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7D427E">
      <w:pPr>
        <w:pStyle w:val="4"/>
        <w:spacing w:line="279" w:lineRule="auto"/>
        <w:ind w:firstLine="210" w:firstLineChars="100"/>
        <w:rPr>
          <w:rFonts w:hint="eastAsia" w:eastAsia="宋体"/>
          <w:lang w:val="en-US" w:eastAsia="zh-CN"/>
        </w:rPr>
      </w:pPr>
    </w:p>
    <w:p w14:paraId="2E1D8908">
      <w:pPr>
        <w:pStyle w:val="4"/>
        <w:spacing w:line="279" w:lineRule="auto"/>
      </w:pPr>
    </w:p>
    <w:p w14:paraId="2C0D01EC">
      <w:pPr>
        <w:pStyle w:val="4"/>
        <w:spacing w:line="279" w:lineRule="auto"/>
      </w:pPr>
    </w:p>
    <w:p w14:paraId="50379BED">
      <w:pPr>
        <w:pStyle w:val="4"/>
        <w:spacing w:line="279" w:lineRule="auto"/>
      </w:pPr>
    </w:p>
    <w:p w14:paraId="45AEC1D2">
      <w:pPr>
        <w:pStyle w:val="4"/>
        <w:spacing w:line="280" w:lineRule="auto"/>
      </w:pPr>
    </w:p>
    <w:p w14:paraId="19795313">
      <w:pPr>
        <w:spacing w:before="101" w:line="224" w:lineRule="auto"/>
        <w:outlineLvl w:val="0"/>
        <w:rPr>
          <w:rFonts w:hint="default" w:ascii="宋体" w:hAnsi="宋体" w:eastAsia="宋体" w:cs="宋体"/>
          <w:color w:val="000000" w:themeColor="text1"/>
          <w:sz w:val="31"/>
          <w:szCs w:val="31"/>
          <w:lang w:val="en-US" w:eastAsia="zh-CN"/>
          <w14:textFill>
            <w14:solidFill>
              <w14:schemeClr w14:val="tx1"/>
            </w14:solidFill>
          </w14:textFill>
        </w:rPr>
      </w:pPr>
      <w:r>
        <w:rPr>
          <w:rFonts w:ascii="宋体" w:hAnsi="宋体" w:eastAsia="宋体" w:cs="宋体"/>
          <w:b/>
          <w:bCs/>
          <w:color w:val="000000" w:themeColor="text1"/>
          <w:spacing w:val="5"/>
          <w:sz w:val="31"/>
          <w:szCs w:val="31"/>
          <w14:textFill>
            <w14:solidFill>
              <w14:schemeClr w14:val="tx1"/>
            </w14:solidFill>
          </w14:textFill>
        </w:rPr>
        <w:t>招标编号：</w:t>
      </w:r>
      <w:r>
        <w:rPr>
          <w:rFonts w:hint="eastAsia" w:ascii="宋体" w:hAnsi="宋体" w:eastAsia="宋体" w:cs="宋体"/>
          <w:b/>
          <w:bCs/>
          <w:color w:val="000000" w:themeColor="text1"/>
          <w:spacing w:val="5"/>
          <w:sz w:val="31"/>
          <w:szCs w:val="31"/>
          <w:lang w:val="en-US" w:eastAsia="zh-CN"/>
          <w14:textFill>
            <w14:solidFill>
              <w14:schemeClr w14:val="tx1"/>
            </w14:solidFill>
          </w14:textFill>
        </w:rPr>
        <w:t>AHKRGK2025-002</w:t>
      </w:r>
    </w:p>
    <w:p w14:paraId="0E163C53">
      <w:pPr>
        <w:pStyle w:val="4"/>
        <w:spacing w:line="259" w:lineRule="auto"/>
        <w:rPr>
          <w:color w:val="000000" w:themeColor="text1"/>
          <w14:textFill>
            <w14:solidFill>
              <w14:schemeClr w14:val="tx1"/>
            </w14:solidFill>
          </w14:textFill>
        </w:rPr>
      </w:pPr>
    </w:p>
    <w:p w14:paraId="765AE656">
      <w:pPr>
        <w:pStyle w:val="4"/>
        <w:spacing w:line="260" w:lineRule="auto"/>
        <w:rPr>
          <w:color w:val="000000" w:themeColor="text1"/>
          <w14:textFill>
            <w14:solidFill>
              <w14:schemeClr w14:val="tx1"/>
            </w14:solidFill>
          </w14:textFill>
        </w:rPr>
      </w:pPr>
    </w:p>
    <w:p w14:paraId="147A5C78">
      <w:pPr>
        <w:pStyle w:val="4"/>
        <w:spacing w:line="260" w:lineRule="auto"/>
        <w:rPr>
          <w:color w:val="000000" w:themeColor="text1"/>
          <w14:textFill>
            <w14:solidFill>
              <w14:schemeClr w14:val="tx1"/>
            </w14:solidFill>
          </w14:textFill>
        </w:rPr>
      </w:pPr>
    </w:p>
    <w:p w14:paraId="1333E7CF">
      <w:pPr>
        <w:pStyle w:val="4"/>
        <w:spacing w:line="260" w:lineRule="auto"/>
        <w:rPr>
          <w:color w:val="000000" w:themeColor="text1"/>
          <w14:textFill>
            <w14:solidFill>
              <w14:schemeClr w14:val="tx1"/>
            </w14:solidFill>
          </w14:textFill>
        </w:rPr>
      </w:pPr>
    </w:p>
    <w:p w14:paraId="4D3CADEA">
      <w:pPr>
        <w:pStyle w:val="4"/>
        <w:spacing w:line="244" w:lineRule="auto"/>
        <w:rPr>
          <w:color w:val="000000" w:themeColor="text1"/>
          <w14:textFill>
            <w14:solidFill>
              <w14:schemeClr w14:val="tx1"/>
            </w14:solidFill>
          </w14:textFill>
        </w:rPr>
      </w:pPr>
    </w:p>
    <w:p w14:paraId="7D304EB7">
      <w:pPr>
        <w:spacing w:before="101" w:line="225" w:lineRule="auto"/>
        <w:jc w:val="center"/>
        <w:outlineLvl w:val="0"/>
        <w:rPr>
          <w:rFonts w:hint="default" w:ascii="宋体" w:hAnsi="宋体" w:eastAsia="宋体" w:cs="宋体"/>
          <w:b/>
          <w:bCs/>
          <w:color w:val="000000" w:themeColor="text1"/>
          <w:spacing w:val="7"/>
          <w:sz w:val="31"/>
          <w:szCs w:val="31"/>
          <w:lang w:val="en-US" w:eastAsia="zh-CN"/>
          <w14:textFill>
            <w14:solidFill>
              <w14:schemeClr w14:val="tx1"/>
            </w14:solidFill>
          </w14:textFill>
        </w:rPr>
      </w:pPr>
      <w:r>
        <w:rPr>
          <w:rFonts w:hint="eastAsia" w:ascii="宋体" w:hAnsi="宋体" w:eastAsia="宋体" w:cs="宋体"/>
          <w:b/>
          <w:bCs/>
          <w:snapToGrid w:val="0"/>
          <w:color w:val="000000" w:themeColor="text1"/>
          <w:spacing w:val="6"/>
          <w:kern w:val="0"/>
          <w:sz w:val="31"/>
          <w:szCs w:val="31"/>
          <w:lang w:val="en-US" w:eastAsia="zh-CN" w:bidi="ar-SA"/>
          <w14:textFill>
            <w14:solidFill>
              <w14:schemeClr w14:val="tx1"/>
            </w14:solidFill>
          </w14:textFill>
        </w:rPr>
        <w:t>博乐市中小学（幼儿园）2025年食堂食材采购项目</w:t>
      </w:r>
      <w:r>
        <w:rPr>
          <w:rFonts w:hint="eastAsia" w:ascii="宋体" w:hAnsi="宋体" w:eastAsia="宋体" w:cs="宋体"/>
          <w:b/>
          <w:bCs/>
          <w:color w:val="000000" w:themeColor="text1"/>
          <w:spacing w:val="7"/>
          <w:sz w:val="31"/>
          <w:szCs w:val="31"/>
          <w:lang w:val="en-US" w:eastAsia="zh-CN"/>
          <w14:textFill>
            <w14:solidFill>
              <w14:schemeClr w14:val="tx1"/>
            </w14:solidFill>
          </w14:textFill>
        </w:rPr>
        <w:t>(B包）</w:t>
      </w:r>
    </w:p>
    <w:p w14:paraId="34ECCF7F">
      <w:pPr>
        <w:pStyle w:val="4"/>
        <w:spacing w:line="245" w:lineRule="auto"/>
        <w:rPr>
          <w:color w:val="000000" w:themeColor="text1"/>
          <w14:textFill>
            <w14:solidFill>
              <w14:schemeClr w14:val="tx1"/>
            </w14:solidFill>
          </w14:textFill>
        </w:rPr>
      </w:pPr>
    </w:p>
    <w:p w14:paraId="501C8232">
      <w:pPr>
        <w:pStyle w:val="4"/>
        <w:spacing w:line="245" w:lineRule="auto"/>
        <w:rPr>
          <w:color w:val="000000" w:themeColor="text1"/>
          <w14:textFill>
            <w14:solidFill>
              <w14:schemeClr w14:val="tx1"/>
            </w14:solidFill>
          </w14:textFill>
        </w:rPr>
      </w:pPr>
    </w:p>
    <w:p w14:paraId="4C979BE4">
      <w:pPr>
        <w:pStyle w:val="4"/>
        <w:spacing w:line="245" w:lineRule="auto"/>
        <w:rPr>
          <w:color w:val="000000" w:themeColor="text1"/>
          <w14:textFill>
            <w14:solidFill>
              <w14:schemeClr w14:val="tx1"/>
            </w14:solidFill>
          </w14:textFill>
        </w:rPr>
      </w:pPr>
      <w:r>
        <w:rPr>
          <w:color w:val="000000" w:themeColor="text1"/>
          <w14:textFill>
            <w14:solidFill>
              <w14:schemeClr w14:val="tx1"/>
            </w14:solidFill>
          </w14:textFill>
        </w:rPr>
        <w:pict>
          <v:shape id="_x0000_s1026" o:spid="_x0000_s1026" o:spt="202" type="#_x0000_t202" style="position:absolute;left:0pt;margin-left:197.95pt;margin-top:9.2pt;height:170.45pt;width:34.45pt;z-index:251660288;mso-width-relative:page;mso-height-relative:page;" filled="f" stroked="f" coordsize="21600,21600">
            <v:path/>
            <v:fill on="f" focussize="0,0"/>
            <v:stroke on="f"/>
            <v:imagedata o:title=""/>
            <o:lock v:ext="edit" aspectratio="f"/>
            <v:textbox inset="0mm,0mm,0mm,0mm" style="layout-flow:vertical-ideographic;">
              <w:txbxContent>
                <w:p w14:paraId="477A4A46">
                  <w:pPr>
                    <w:spacing w:before="21" w:line="211" w:lineRule="auto"/>
                    <w:ind w:left="20"/>
                    <w:outlineLvl w:val="0"/>
                    <w:rPr>
                      <w:rFonts w:ascii="宋体" w:hAnsi="宋体" w:eastAsia="宋体" w:cs="宋体"/>
                      <w:sz w:val="55"/>
                      <w:szCs w:val="55"/>
                    </w:rPr>
                  </w:pPr>
                  <w:r>
                    <w:rPr>
                      <w:rFonts w:ascii="宋体" w:hAnsi="宋体" w:eastAsia="宋体" w:cs="宋体"/>
                      <w:b/>
                      <w:bCs/>
                      <w:spacing w:val="4"/>
                      <w:sz w:val="55"/>
                      <w:szCs w:val="55"/>
                    </w:rPr>
                    <w:t>采</w:t>
                  </w:r>
                  <w:r>
                    <w:rPr>
                      <w:rFonts w:ascii="宋体" w:hAnsi="宋体" w:eastAsia="宋体" w:cs="宋体"/>
                      <w:spacing w:val="102"/>
                      <w:sz w:val="55"/>
                      <w:szCs w:val="55"/>
                    </w:rPr>
                    <w:t xml:space="preserve"> </w:t>
                  </w:r>
                  <w:r>
                    <w:rPr>
                      <w:rFonts w:ascii="宋体" w:hAnsi="宋体" w:eastAsia="宋体" w:cs="宋体"/>
                      <w:b/>
                      <w:bCs/>
                      <w:spacing w:val="4"/>
                      <w:sz w:val="55"/>
                      <w:szCs w:val="55"/>
                    </w:rPr>
                    <w:t>购</w:t>
                  </w:r>
                  <w:r>
                    <w:rPr>
                      <w:rFonts w:ascii="宋体" w:hAnsi="宋体" w:eastAsia="宋体" w:cs="宋体"/>
                      <w:spacing w:val="101"/>
                      <w:sz w:val="55"/>
                      <w:szCs w:val="55"/>
                    </w:rPr>
                    <w:t xml:space="preserve"> </w:t>
                  </w:r>
                  <w:r>
                    <w:rPr>
                      <w:rFonts w:ascii="宋体" w:hAnsi="宋体" w:eastAsia="宋体" w:cs="宋体"/>
                      <w:b/>
                      <w:bCs/>
                      <w:spacing w:val="4"/>
                      <w:sz w:val="55"/>
                      <w:szCs w:val="55"/>
                    </w:rPr>
                    <w:t>文</w:t>
                  </w:r>
                  <w:r>
                    <w:rPr>
                      <w:rFonts w:ascii="宋体" w:hAnsi="宋体" w:eastAsia="宋体" w:cs="宋体"/>
                      <w:spacing w:val="100"/>
                      <w:sz w:val="55"/>
                      <w:szCs w:val="55"/>
                    </w:rPr>
                    <w:t xml:space="preserve"> </w:t>
                  </w:r>
                  <w:r>
                    <w:rPr>
                      <w:rFonts w:ascii="宋体" w:hAnsi="宋体" w:eastAsia="宋体" w:cs="宋体"/>
                      <w:b/>
                      <w:bCs/>
                      <w:spacing w:val="4"/>
                      <w:sz w:val="55"/>
                      <w:szCs w:val="55"/>
                    </w:rPr>
                    <w:t>件</w:t>
                  </w:r>
                </w:p>
              </w:txbxContent>
            </v:textbox>
          </v:shape>
        </w:pict>
      </w:r>
    </w:p>
    <w:p w14:paraId="63E0B07F">
      <w:pPr>
        <w:pStyle w:val="4"/>
        <w:spacing w:line="245" w:lineRule="auto"/>
        <w:rPr>
          <w:color w:val="000000" w:themeColor="text1"/>
          <w14:textFill>
            <w14:solidFill>
              <w14:schemeClr w14:val="tx1"/>
            </w14:solidFill>
          </w14:textFill>
        </w:rPr>
      </w:pPr>
    </w:p>
    <w:p w14:paraId="226B0184">
      <w:pPr>
        <w:pStyle w:val="4"/>
        <w:spacing w:line="245" w:lineRule="auto"/>
        <w:rPr>
          <w:color w:val="000000" w:themeColor="text1"/>
          <w14:textFill>
            <w14:solidFill>
              <w14:schemeClr w14:val="tx1"/>
            </w14:solidFill>
          </w14:textFill>
        </w:rPr>
      </w:pPr>
    </w:p>
    <w:p w14:paraId="3A8C9D6D">
      <w:pPr>
        <w:pStyle w:val="4"/>
        <w:spacing w:line="245" w:lineRule="auto"/>
        <w:rPr>
          <w:color w:val="000000" w:themeColor="text1"/>
          <w14:textFill>
            <w14:solidFill>
              <w14:schemeClr w14:val="tx1"/>
            </w14:solidFill>
          </w14:textFill>
        </w:rPr>
      </w:pPr>
    </w:p>
    <w:p w14:paraId="78D94B72">
      <w:pPr>
        <w:pStyle w:val="4"/>
        <w:spacing w:line="245" w:lineRule="auto"/>
        <w:rPr>
          <w:color w:val="000000" w:themeColor="text1"/>
          <w14:textFill>
            <w14:solidFill>
              <w14:schemeClr w14:val="tx1"/>
            </w14:solidFill>
          </w14:textFill>
        </w:rPr>
      </w:pPr>
    </w:p>
    <w:p w14:paraId="2121910F">
      <w:pPr>
        <w:pStyle w:val="4"/>
        <w:spacing w:line="245" w:lineRule="auto"/>
        <w:rPr>
          <w:color w:val="000000" w:themeColor="text1"/>
          <w14:textFill>
            <w14:solidFill>
              <w14:schemeClr w14:val="tx1"/>
            </w14:solidFill>
          </w14:textFill>
        </w:rPr>
      </w:pPr>
    </w:p>
    <w:p w14:paraId="19A38C4B">
      <w:pPr>
        <w:pStyle w:val="4"/>
        <w:spacing w:line="245" w:lineRule="auto"/>
        <w:rPr>
          <w:color w:val="000000" w:themeColor="text1"/>
          <w14:textFill>
            <w14:solidFill>
              <w14:schemeClr w14:val="tx1"/>
            </w14:solidFill>
          </w14:textFill>
        </w:rPr>
      </w:pPr>
    </w:p>
    <w:p w14:paraId="49B7511B">
      <w:pPr>
        <w:pStyle w:val="4"/>
        <w:spacing w:line="245" w:lineRule="auto"/>
        <w:rPr>
          <w:color w:val="000000" w:themeColor="text1"/>
          <w14:textFill>
            <w14:solidFill>
              <w14:schemeClr w14:val="tx1"/>
            </w14:solidFill>
          </w14:textFill>
        </w:rPr>
      </w:pPr>
    </w:p>
    <w:p w14:paraId="5D332DE2">
      <w:pPr>
        <w:pStyle w:val="4"/>
        <w:spacing w:line="245" w:lineRule="auto"/>
        <w:rPr>
          <w:color w:val="000000" w:themeColor="text1"/>
          <w14:textFill>
            <w14:solidFill>
              <w14:schemeClr w14:val="tx1"/>
            </w14:solidFill>
          </w14:textFill>
        </w:rPr>
      </w:pPr>
    </w:p>
    <w:p w14:paraId="09CA0874">
      <w:pPr>
        <w:pStyle w:val="4"/>
        <w:spacing w:line="245" w:lineRule="auto"/>
        <w:rPr>
          <w:color w:val="000000" w:themeColor="text1"/>
          <w14:textFill>
            <w14:solidFill>
              <w14:schemeClr w14:val="tx1"/>
            </w14:solidFill>
          </w14:textFill>
        </w:rPr>
      </w:pPr>
    </w:p>
    <w:p w14:paraId="22521356">
      <w:pPr>
        <w:pStyle w:val="4"/>
        <w:spacing w:line="245" w:lineRule="auto"/>
        <w:rPr>
          <w:color w:val="000000" w:themeColor="text1"/>
          <w14:textFill>
            <w14:solidFill>
              <w14:schemeClr w14:val="tx1"/>
            </w14:solidFill>
          </w14:textFill>
        </w:rPr>
      </w:pPr>
    </w:p>
    <w:p w14:paraId="11260C21">
      <w:pPr>
        <w:pStyle w:val="4"/>
        <w:spacing w:line="245" w:lineRule="auto"/>
        <w:rPr>
          <w:color w:val="000000" w:themeColor="text1"/>
          <w14:textFill>
            <w14:solidFill>
              <w14:schemeClr w14:val="tx1"/>
            </w14:solidFill>
          </w14:textFill>
        </w:rPr>
      </w:pPr>
    </w:p>
    <w:p w14:paraId="51D8951F">
      <w:pPr>
        <w:pStyle w:val="4"/>
        <w:spacing w:line="245" w:lineRule="auto"/>
        <w:rPr>
          <w:color w:val="000000" w:themeColor="text1"/>
          <w14:textFill>
            <w14:solidFill>
              <w14:schemeClr w14:val="tx1"/>
            </w14:solidFill>
          </w14:textFill>
        </w:rPr>
      </w:pPr>
    </w:p>
    <w:p w14:paraId="44704CFA">
      <w:pPr>
        <w:pStyle w:val="4"/>
        <w:spacing w:line="245" w:lineRule="auto"/>
        <w:rPr>
          <w:color w:val="000000" w:themeColor="text1"/>
          <w14:textFill>
            <w14:solidFill>
              <w14:schemeClr w14:val="tx1"/>
            </w14:solidFill>
          </w14:textFill>
        </w:rPr>
      </w:pPr>
    </w:p>
    <w:p w14:paraId="6AED0739">
      <w:pPr>
        <w:pStyle w:val="4"/>
        <w:spacing w:line="245" w:lineRule="auto"/>
        <w:rPr>
          <w:color w:val="000000" w:themeColor="text1"/>
          <w14:textFill>
            <w14:solidFill>
              <w14:schemeClr w14:val="tx1"/>
            </w14:solidFill>
          </w14:textFill>
        </w:rPr>
      </w:pPr>
    </w:p>
    <w:p w14:paraId="22EBAC85">
      <w:pPr>
        <w:pStyle w:val="4"/>
        <w:spacing w:line="245" w:lineRule="auto"/>
        <w:rPr>
          <w:color w:val="000000" w:themeColor="text1"/>
          <w14:textFill>
            <w14:solidFill>
              <w14:schemeClr w14:val="tx1"/>
            </w14:solidFill>
          </w14:textFill>
        </w:rPr>
      </w:pPr>
    </w:p>
    <w:p w14:paraId="46C6BAEE">
      <w:pPr>
        <w:pStyle w:val="4"/>
        <w:spacing w:line="245" w:lineRule="auto"/>
        <w:rPr>
          <w:color w:val="000000" w:themeColor="text1"/>
          <w14:textFill>
            <w14:solidFill>
              <w14:schemeClr w14:val="tx1"/>
            </w14:solidFill>
          </w14:textFill>
        </w:rPr>
      </w:pPr>
    </w:p>
    <w:p w14:paraId="68E42589">
      <w:pPr>
        <w:pStyle w:val="4"/>
        <w:spacing w:line="245" w:lineRule="auto"/>
        <w:rPr>
          <w:color w:val="000000" w:themeColor="text1"/>
          <w14:textFill>
            <w14:solidFill>
              <w14:schemeClr w14:val="tx1"/>
            </w14:solidFill>
          </w14:textFill>
        </w:rPr>
      </w:pPr>
    </w:p>
    <w:p w14:paraId="1ED387B2">
      <w:pPr>
        <w:spacing w:before="101" w:line="225" w:lineRule="auto"/>
        <w:ind w:left="1919"/>
        <w:outlineLvl w:val="0"/>
        <w:rPr>
          <w:rFonts w:hint="eastAsia" w:ascii="宋体" w:hAnsi="宋体" w:eastAsia="宋体" w:cs="宋体"/>
          <w:color w:val="000000" w:themeColor="text1"/>
          <w:sz w:val="31"/>
          <w:szCs w:val="31"/>
          <w:lang w:eastAsia="zh-CN"/>
          <w14:textFill>
            <w14:solidFill>
              <w14:schemeClr w14:val="tx1"/>
            </w14:solidFill>
          </w14:textFill>
        </w:rPr>
      </w:pPr>
      <w:r>
        <w:rPr>
          <w:rFonts w:ascii="宋体" w:hAnsi="宋体" w:eastAsia="宋体" w:cs="宋体"/>
          <w:b/>
          <w:bCs/>
          <w:color w:val="000000" w:themeColor="text1"/>
          <w:spacing w:val="6"/>
          <w:sz w:val="31"/>
          <w:szCs w:val="31"/>
          <w14:textFill>
            <w14:solidFill>
              <w14:schemeClr w14:val="tx1"/>
            </w14:solidFill>
          </w14:textFill>
        </w:rPr>
        <w:t>招标人：</w:t>
      </w:r>
      <w:r>
        <w:rPr>
          <w:rFonts w:hint="eastAsia" w:ascii="宋体" w:hAnsi="宋体" w:eastAsia="宋体" w:cs="宋体"/>
          <w:b/>
          <w:bCs/>
          <w:color w:val="000000" w:themeColor="text1"/>
          <w:spacing w:val="6"/>
          <w:sz w:val="31"/>
          <w:szCs w:val="31"/>
          <w:lang w:eastAsia="zh-CN"/>
          <w14:textFill>
            <w14:solidFill>
              <w14:schemeClr w14:val="tx1"/>
            </w14:solidFill>
          </w14:textFill>
        </w:rPr>
        <w:t>博乐市教育局</w:t>
      </w:r>
    </w:p>
    <w:p w14:paraId="00147571">
      <w:pPr>
        <w:pStyle w:val="4"/>
        <w:spacing w:line="283" w:lineRule="auto"/>
        <w:rPr>
          <w:color w:val="000000" w:themeColor="text1"/>
          <w14:textFill>
            <w14:solidFill>
              <w14:schemeClr w14:val="tx1"/>
            </w14:solidFill>
          </w14:textFill>
        </w:rPr>
      </w:pPr>
    </w:p>
    <w:p w14:paraId="7E30D4FE">
      <w:pPr>
        <w:pStyle w:val="4"/>
        <w:spacing w:line="284" w:lineRule="auto"/>
        <w:rPr>
          <w:color w:val="000000" w:themeColor="text1"/>
          <w14:textFill>
            <w14:solidFill>
              <w14:schemeClr w14:val="tx1"/>
            </w14:solidFill>
          </w14:textFill>
        </w:rPr>
      </w:pPr>
    </w:p>
    <w:p w14:paraId="347C0E02">
      <w:pPr>
        <w:pStyle w:val="4"/>
        <w:spacing w:line="284" w:lineRule="auto"/>
        <w:rPr>
          <w:color w:val="000000" w:themeColor="text1"/>
          <w14:textFill>
            <w14:solidFill>
              <w14:schemeClr w14:val="tx1"/>
            </w14:solidFill>
          </w14:textFill>
        </w:rPr>
      </w:pPr>
    </w:p>
    <w:p w14:paraId="41556255">
      <w:pPr>
        <w:spacing w:before="101" w:line="225" w:lineRule="auto"/>
        <w:ind w:left="1629"/>
        <w:outlineLvl w:val="0"/>
        <w:rPr>
          <w:rFonts w:hint="eastAsia" w:ascii="宋体" w:hAnsi="宋体" w:eastAsia="宋体" w:cs="宋体"/>
          <w:color w:val="000000" w:themeColor="text1"/>
          <w:sz w:val="31"/>
          <w:szCs w:val="31"/>
          <w:lang w:eastAsia="zh-CN"/>
          <w14:textFill>
            <w14:solidFill>
              <w14:schemeClr w14:val="tx1"/>
            </w14:solidFill>
          </w14:textFill>
        </w:rPr>
      </w:pPr>
      <w:r>
        <w:rPr>
          <w:rFonts w:ascii="宋体" w:hAnsi="宋体" w:eastAsia="宋体" w:cs="宋体"/>
          <w:b/>
          <w:bCs/>
          <w:color w:val="000000" w:themeColor="text1"/>
          <w:spacing w:val="7"/>
          <w:sz w:val="31"/>
          <w:szCs w:val="31"/>
          <w14:textFill>
            <w14:solidFill>
              <w14:schemeClr w14:val="tx1"/>
            </w14:solidFill>
          </w14:textFill>
        </w:rPr>
        <w:t>代理机构：</w:t>
      </w:r>
      <w:r>
        <w:rPr>
          <w:rFonts w:hint="eastAsia" w:ascii="宋体" w:hAnsi="宋体" w:eastAsia="宋体" w:cs="宋体"/>
          <w:b/>
          <w:bCs/>
          <w:color w:val="000000" w:themeColor="text1"/>
          <w:spacing w:val="7"/>
          <w:sz w:val="31"/>
          <w:szCs w:val="31"/>
          <w:lang w:eastAsia="zh-CN"/>
          <w14:textFill>
            <w14:solidFill>
              <w14:schemeClr w14:val="tx1"/>
            </w14:solidFill>
          </w14:textFill>
        </w:rPr>
        <w:t>安徽科睿工程项目管理有限公司</w:t>
      </w:r>
    </w:p>
    <w:p w14:paraId="1457CCF1">
      <w:pPr>
        <w:spacing w:line="225" w:lineRule="auto"/>
        <w:ind w:firstLine="606" w:firstLineChars="200"/>
        <w:rPr>
          <w:rFonts w:hint="eastAsia" w:ascii="宋体" w:hAnsi="宋体" w:eastAsia="宋体" w:cs="宋体"/>
          <w:b/>
          <w:bCs/>
          <w:color w:val="000000" w:themeColor="text1"/>
          <w:spacing w:val="-4"/>
          <w:sz w:val="31"/>
          <w:szCs w:val="31"/>
          <w:lang w:val="en-US" w:eastAsia="zh-CN"/>
          <w14:textFill>
            <w14:solidFill>
              <w14:schemeClr w14:val="tx1"/>
            </w14:solidFill>
          </w14:textFill>
        </w:rPr>
      </w:pPr>
    </w:p>
    <w:p w14:paraId="546ADF97">
      <w:pPr>
        <w:spacing w:line="225" w:lineRule="auto"/>
        <w:ind w:firstLine="3639" w:firstLineChars="1200"/>
        <w:rPr>
          <w:rFonts w:ascii="宋体" w:hAnsi="宋体" w:eastAsia="宋体" w:cs="宋体"/>
          <w:color w:val="000000" w:themeColor="text1"/>
          <w:sz w:val="31"/>
          <w:szCs w:val="31"/>
          <w14:textFill>
            <w14:solidFill>
              <w14:schemeClr w14:val="tx1"/>
            </w14:solidFill>
          </w14:textFill>
        </w:rPr>
        <w:sectPr>
          <w:headerReference r:id="rId5" w:type="default"/>
          <w:footerReference r:id="rId6" w:type="default"/>
          <w:pgSz w:w="11906" w:h="16839"/>
          <w:pgMar w:top="400" w:right="1617" w:bottom="0" w:left="1602" w:header="0" w:footer="0" w:gutter="0"/>
          <w:pgNumType w:fmt="decimal"/>
          <w:cols w:space="720" w:num="1"/>
        </w:sectPr>
      </w:pPr>
      <w:r>
        <w:rPr>
          <w:rFonts w:hint="eastAsia" w:ascii="宋体" w:hAnsi="宋体" w:eastAsia="宋体" w:cs="宋体"/>
          <w:b/>
          <w:bCs/>
          <w:color w:val="000000" w:themeColor="text1"/>
          <w:spacing w:val="-4"/>
          <w:sz w:val="31"/>
          <w:szCs w:val="31"/>
          <w:lang w:val="en-US" w:eastAsia="zh-CN"/>
          <w14:textFill>
            <w14:solidFill>
              <w14:schemeClr w14:val="tx1"/>
            </w14:solidFill>
          </w14:textFill>
        </w:rPr>
        <w:t>2025</w:t>
      </w:r>
      <w:r>
        <w:rPr>
          <w:rFonts w:ascii="宋体" w:hAnsi="宋体" w:eastAsia="宋体" w:cs="宋体"/>
          <w:b/>
          <w:bCs/>
          <w:color w:val="000000" w:themeColor="text1"/>
          <w:spacing w:val="-4"/>
          <w:sz w:val="31"/>
          <w:szCs w:val="31"/>
          <w14:textFill>
            <w14:solidFill>
              <w14:schemeClr w14:val="tx1"/>
            </w14:solidFill>
          </w14:textFill>
        </w:rPr>
        <w:t>年</w:t>
      </w:r>
      <w:r>
        <w:rPr>
          <w:rFonts w:ascii="宋体" w:hAnsi="宋体" w:eastAsia="宋体" w:cs="宋体"/>
          <w:color w:val="000000" w:themeColor="text1"/>
          <w:spacing w:val="-59"/>
          <w:sz w:val="31"/>
          <w:szCs w:val="31"/>
          <w14:textFill>
            <w14:solidFill>
              <w14:schemeClr w14:val="tx1"/>
            </w14:solidFill>
          </w14:textFill>
        </w:rPr>
        <w:t xml:space="preserve"> </w:t>
      </w:r>
      <w:r>
        <w:rPr>
          <w:rFonts w:ascii="宋体" w:hAnsi="宋体" w:eastAsia="宋体" w:cs="宋体"/>
          <w:b/>
          <w:bCs/>
          <w:color w:val="000000" w:themeColor="text1"/>
          <w:spacing w:val="-4"/>
          <w:sz w:val="31"/>
          <w:szCs w:val="31"/>
          <w14:textFill>
            <w14:solidFill>
              <w14:schemeClr w14:val="tx1"/>
            </w14:solidFill>
          </w14:textFill>
        </w:rPr>
        <w:t>0</w:t>
      </w:r>
      <w:r>
        <w:rPr>
          <w:rFonts w:hint="eastAsia" w:ascii="宋体" w:hAnsi="宋体" w:eastAsia="宋体" w:cs="宋体"/>
          <w:b/>
          <w:bCs/>
          <w:color w:val="000000" w:themeColor="text1"/>
          <w:spacing w:val="-4"/>
          <w:sz w:val="31"/>
          <w:szCs w:val="31"/>
          <w:lang w:val="en-US" w:eastAsia="zh-CN"/>
          <w14:textFill>
            <w14:solidFill>
              <w14:schemeClr w14:val="tx1"/>
            </w14:solidFill>
          </w14:textFill>
        </w:rPr>
        <w:t>3</w:t>
      </w:r>
      <w:r>
        <w:rPr>
          <w:rFonts w:ascii="宋体" w:hAnsi="宋体" w:eastAsia="宋体" w:cs="宋体"/>
          <w:color w:val="000000" w:themeColor="text1"/>
          <w:spacing w:val="-54"/>
          <w:sz w:val="31"/>
          <w:szCs w:val="31"/>
          <w14:textFill>
            <w14:solidFill>
              <w14:schemeClr w14:val="tx1"/>
            </w14:solidFill>
          </w14:textFill>
        </w:rPr>
        <w:t xml:space="preserve"> </w:t>
      </w:r>
      <w:r>
        <w:rPr>
          <w:rFonts w:ascii="宋体" w:hAnsi="宋体" w:eastAsia="宋体" w:cs="宋体"/>
          <w:b/>
          <w:bCs/>
          <w:color w:val="000000" w:themeColor="text1"/>
          <w:spacing w:val="-4"/>
          <w:sz w:val="31"/>
          <w:szCs w:val="31"/>
          <w14:textFill>
            <w14:solidFill>
              <w14:schemeClr w14:val="tx1"/>
            </w14:solidFill>
          </w14:textFill>
        </w:rPr>
        <w:t>月</w:t>
      </w:r>
    </w:p>
    <w:p w14:paraId="1E18188C">
      <w:pPr>
        <w:pStyle w:val="4"/>
        <w:spacing w:line="350" w:lineRule="auto"/>
        <w:rPr>
          <w:color w:val="000000" w:themeColor="text1"/>
          <w14:textFill>
            <w14:solidFill>
              <w14:schemeClr w14:val="tx1"/>
            </w14:solidFill>
          </w14:textFill>
        </w:rPr>
      </w:pPr>
    </w:p>
    <w:p w14:paraId="1FA41E2E">
      <w:pPr>
        <w:pStyle w:val="4"/>
        <w:spacing w:line="350" w:lineRule="auto"/>
        <w:rPr>
          <w:color w:val="000000" w:themeColor="text1"/>
          <w14:textFill>
            <w14:solidFill>
              <w14:schemeClr w14:val="tx1"/>
            </w14:solidFill>
          </w14:textFill>
        </w:rPr>
      </w:pPr>
    </w:p>
    <w:sdt>
      <w:sdtPr>
        <w:rPr>
          <w:rFonts w:ascii="宋体" w:hAnsi="宋体" w:eastAsia="宋体" w:cs="宋体"/>
          <w:color w:val="000000" w:themeColor="text1"/>
          <w:sz w:val="40"/>
          <w:szCs w:val="40"/>
          <w14:textFill>
            <w14:solidFill>
              <w14:schemeClr w14:val="tx1"/>
            </w14:solidFill>
          </w14:textFill>
        </w:rPr>
        <w:id w:val="1"/>
        <w:docPartObj>
          <w:docPartGallery w:val="Table of Contents"/>
          <w:docPartUnique/>
        </w:docPartObj>
      </w:sdtPr>
      <w:sdtEndPr>
        <w:rPr>
          <w:rFonts w:ascii="Times New Roman" w:hAnsi="Times New Roman" w:eastAsia="Times New Roman" w:cs="Times New Roman"/>
          <w:color w:val="000000" w:themeColor="text1"/>
          <w:sz w:val="20"/>
          <w:szCs w:val="20"/>
          <w14:textFill>
            <w14:solidFill>
              <w14:schemeClr w14:val="tx1"/>
            </w14:solidFill>
          </w14:textFill>
        </w:rPr>
      </w:sdtEndPr>
      <w:sdtContent>
        <w:p w14:paraId="3EA57283">
          <w:pPr>
            <w:spacing w:before="130" w:line="223" w:lineRule="auto"/>
            <w:ind w:left="4351"/>
            <w:rPr>
              <w:rFonts w:ascii="宋体" w:hAnsi="宋体" w:eastAsia="宋体" w:cs="宋体"/>
              <w:color w:val="000000" w:themeColor="text1"/>
              <w:sz w:val="40"/>
              <w:szCs w:val="40"/>
              <w14:textFill>
                <w14:solidFill>
                  <w14:schemeClr w14:val="tx1"/>
                </w14:solidFill>
              </w14:textFill>
            </w:rPr>
          </w:pPr>
          <w:r>
            <w:rPr>
              <w:rFonts w:ascii="宋体" w:hAnsi="宋体" w:eastAsia="宋体" w:cs="宋体"/>
              <w:b/>
              <w:bCs/>
              <w:color w:val="000000" w:themeColor="text1"/>
              <w:spacing w:val="-50"/>
              <w:sz w:val="40"/>
              <w:szCs w:val="40"/>
              <w14:textFill>
                <w14:solidFill>
                  <w14:schemeClr w14:val="tx1"/>
                </w14:solidFill>
              </w14:textFill>
            </w:rPr>
            <w:t>目</w:t>
          </w:r>
          <w:r>
            <w:rPr>
              <w:rFonts w:ascii="宋体" w:hAnsi="宋体" w:eastAsia="宋体" w:cs="宋体"/>
              <w:color w:val="000000" w:themeColor="text1"/>
              <w:spacing w:val="8"/>
              <w:sz w:val="40"/>
              <w:szCs w:val="40"/>
              <w14:textFill>
                <w14:solidFill>
                  <w14:schemeClr w14:val="tx1"/>
                </w14:solidFill>
              </w14:textFill>
            </w:rPr>
            <w:t xml:space="preserve">  </w:t>
          </w:r>
          <w:r>
            <w:rPr>
              <w:rFonts w:ascii="宋体" w:hAnsi="宋体" w:eastAsia="宋体" w:cs="宋体"/>
              <w:b/>
              <w:bCs/>
              <w:color w:val="000000" w:themeColor="text1"/>
              <w:spacing w:val="-50"/>
              <w:sz w:val="40"/>
              <w:szCs w:val="40"/>
              <w14:textFill>
                <w14:solidFill>
                  <w14:schemeClr w14:val="tx1"/>
                </w14:solidFill>
              </w14:textFill>
            </w:rPr>
            <w:t>录</w:t>
          </w:r>
        </w:p>
        <w:p w14:paraId="44D077E2">
          <w:pPr>
            <w:tabs>
              <w:tab w:val="right" w:leader="dot" w:pos="9729"/>
            </w:tabs>
            <w:spacing w:before="251" w:line="222" w:lineRule="auto"/>
            <w:rPr>
              <w:rFonts w:ascii="Times New Roman" w:hAnsi="Times New Roman" w:eastAsia="Times New Roman" w:cs="Times New Roman"/>
              <w:color w:val="000000" w:themeColor="text1"/>
              <w:sz w:val="20"/>
              <w:szCs w:val="20"/>
              <w14:textFill>
                <w14:solidFill>
                  <w14:schemeClr w14:val="tx1"/>
                </w14:solidFill>
              </w14:textFill>
            </w:rPr>
          </w:pPr>
          <w:bookmarkStart w:id="0" w:name="bookmark1"/>
          <w:bookmarkEnd w:id="0"/>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"bookmark1"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第一章 招标公告</w:t>
          </w:r>
          <w:r>
            <w:rPr>
              <w:rFonts w:ascii="宋体" w:hAnsi="宋体" w:eastAsia="宋体" w:cs="宋体"/>
              <w:color w:val="000000" w:themeColor="text1"/>
              <w:spacing w:val="-57"/>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66"/>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5"/>
              <w:sz w:val="20"/>
              <w:szCs w:val="20"/>
              <w14:textFill>
                <w14:solidFill>
                  <w14:schemeClr w14:val="tx1"/>
                </w14:solidFill>
              </w14:textFill>
            </w:rPr>
            <w:t>3</w:t>
          </w:r>
          <w:r>
            <w:rPr>
              <w:rFonts w:ascii="Times New Roman" w:hAnsi="Times New Roman" w:eastAsia="Times New Roman" w:cs="Times New Roman"/>
              <w:color w:val="000000" w:themeColor="text1"/>
              <w:spacing w:val="-5"/>
              <w:sz w:val="20"/>
              <w:szCs w:val="20"/>
              <w14:textFill>
                <w14:solidFill>
                  <w14:schemeClr w14:val="tx1"/>
                </w14:solidFill>
              </w14:textFill>
            </w:rPr>
            <w:fldChar w:fldCharType="end"/>
          </w:r>
        </w:p>
        <w:p w14:paraId="4A4AA85A">
          <w:pPr>
            <w:tabs>
              <w:tab w:val="right" w:leader="dot" w:pos="9729"/>
            </w:tabs>
            <w:spacing w:before="30"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1" w:name="bookmark2"/>
          <w:bookmarkEnd w:id="1"/>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"bookmark3"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一、项目基本情况</w:t>
          </w:r>
          <w:r>
            <w:rPr>
              <w:rFonts w:ascii="宋体" w:hAnsi="宋体" w:eastAsia="宋体" w:cs="宋体"/>
              <w:color w:val="000000" w:themeColor="text1"/>
              <w:spacing w:val="2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22"/>
              <w:sz w:val="20"/>
              <w:szCs w:val="20"/>
              <w14:textFill>
                <w14:solidFill>
                  <w14:schemeClr w14:val="tx1"/>
                </w14:solidFill>
              </w14:textFill>
            </w:rPr>
            <w:t>3</w:t>
          </w:r>
          <w:r>
            <w:rPr>
              <w:rFonts w:ascii="Times New Roman" w:hAnsi="Times New Roman" w:eastAsia="Times New Roman" w:cs="Times New Roman"/>
              <w:color w:val="000000" w:themeColor="text1"/>
              <w:spacing w:val="22"/>
              <w:sz w:val="20"/>
              <w:szCs w:val="20"/>
              <w14:textFill>
                <w14:solidFill>
                  <w14:schemeClr w14:val="tx1"/>
                </w14:solidFill>
              </w14:textFill>
            </w:rPr>
            <w:fldChar w:fldCharType="end"/>
          </w:r>
        </w:p>
        <w:p w14:paraId="7BC2E1AC">
          <w:pPr>
            <w:tabs>
              <w:tab w:val="right" w:leader="dot" w:pos="9729"/>
            </w:tabs>
            <w:spacing w:before="64"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2" w:name="bookmark4"/>
          <w:bookmarkEnd w:id="2"/>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"bookmark5"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7"/>
              <w:sz w:val="20"/>
              <w:szCs w:val="20"/>
              <w14:textFill>
                <w14:solidFill>
                  <w14:schemeClr w14:val="tx1"/>
                </w14:solidFill>
              </w14:textFill>
            </w:rPr>
            <w:t>二、申请人的资格要求：</w:t>
          </w:r>
          <w:r>
            <w:rPr>
              <w:rFonts w:ascii="宋体" w:hAnsi="宋体" w:eastAsia="宋体" w:cs="宋体"/>
              <w:color w:val="000000" w:themeColor="text1"/>
              <w:spacing w:val="-40"/>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8"/>
              <w:sz w:val="20"/>
              <w:szCs w:val="20"/>
              <w14:textFill>
                <w14:solidFill>
                  <w14:schemeClr w14:val="tx1"/>
                </w14:solidFill>
              </w14:textFill>
            </w:rPr>
            <w:t>3</w:t>
          </w:r>
          <w:r>
            <w:rPr>
              <w:rFonts w:ascii="Times New Roman" w:hAnsi="Times New Roman" w:eastAsia="Times New Roman" w:cs="Times New Roman"/>
              <w:color w:val="000000" w:themeColor="text1"/>
              <w:spacing w:val="18"/>
              <w:sz w:val="20"/>
              <w:szCs w:val="20"/>
              <w14:textFill>
                <w14:solidFill>
                  <w14:schemeClr w14:val="tx1"/>
                </w14:solidFill>
              </w14:textFill>
            </w:rPr>
            <w:fldChar w:fldCharType="end"/>
          </w:r>
        </w:p>
        <w:p w14:paraId="3333F19C">
          <w:pPr>
            <w:tabs>
              <w:tab w:val="right" w:leader="dot" w:pos="9729"/>
            </w:tabs>
            <w:spacing w:before="60"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3" w:name="bookmark6"/>
          <w:bookmarkEnd w:id="3"/>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"bookmark7"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三、获取采购文件</w:t>
          </w:r>
          <w:r>
            <w:rPr>
              <w:rFonts w:ascii="宋体" w:hAnsi="宋体" w:eastAsia="宋体" w:cs="宋体"/>
              <w:color w:val="000000" w:themeColor="text1"/>
              <w:spacing w:val="-52"/>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23"/>
              <w:sz w:val="20"/>
              <w:szCs w:val="20"/>
              <w14:textFill>
                <w14:solidFill>
                  <w14:schemeClr w14:val="tx1"/>
                </w14:solidFill>
              </w14:textFill>
            </w:rPr>
            <w:t>3</w:t>
          </w:r>
          <w:r>
            <w:rPr>
              <w:rFonts w:ascii="Times New Roman" w:hAnsi="Times New Roman" w:eastAsia="Times New Roman" w:cs="Times New Roman"/>
              <w:color w:val="000000" w:themeColor="text1"/>
              <w:spacing w:val="23"/>
              <w:sz w:val="20"/>
              <w:szCs w:val="20"/>
              <w14:textFill>
                <w14:solidFill>
                  <w14:schemeClr w14:val="tx1"/>
                </w14:solidFill>
              </w14:textFill>
            </w:rPr>
            <w:fldChar w:fldCharType="end"/>
          </w:r>
        </w:p>
        <w:p w14:paraId="7E06563A">
          <w:pPr>
            <w:tabs>
              <w:tab w:val="right" w:leader="dot" w:pos="9729"/>
            </w:tabs>
            <w:spacing w:before="63" w:line="194" w:lineRule="auto"/>
            <w:ind w:left="439"/>
            <w:rPr>
              <w:rFonts w:ascii="Times New Roman" w:hAnsi="Times New Roman" w:eastAsia="Times New Roman" w:cs="Times New Roman"/>
              <w:color w:val="000000" w:themeColor="text1"/>
              <w:sz w:val="20"/>
              <w:szCs w:val="20"/>
              <w14:textFill>
                <w14:solidFill>
                  <w14:schemeClr w14:val="tx1"/>
                </w14:solidFill>
              </w14:textFill>
            </w:rPr>
          </w:pPr>
          <w:bookmarkStart w:id="4" w:name="bookmark8"/>
          <w:bookmarkEnd w:id="4"/>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"bookmark9"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6"/>
              <w:sz w:val="20"/>
              <w:szCs w:val="20"/>
              <w14:textFill>
                <w14:solidFill>
                  <w14:schemeClr w14:val="tx1"/>
                </w14:solidFill>
              </w14:textFill>
            </w:rPr>
            <w:t>四、响应文件提交</w:t>
          </w:r>
          <w:r>
            <w:rPr>
              <w:rFonts w:ascii="宋体" w:hAnsi="宋体" w:eastAsia="宋体" w:cs="宋体"/>
              <w:color w:val="000000" w:themeColor="text1"/>
              <w:spacing w:val="-5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23"/>
              <w:sz w:val="20"/>
              <w:szCs w:val="20"/>
              <w14:textFill>
                <w14:solidFill>
                  <w14:schemeClr w14:val="tx1"/>
                </w14:solidFill>
              </w14:textFill>
            </w:rPr>
            <w:t>3</w:t>
          </w:r>
          <w:r>
            <w:rPr>
              <w:rFonts w:ascii="Times New Roman" w:hAnsi="Times New Roman" w:eastAsia="Times New Roman" w:cs="Times New Roman"/>
              <w:color w:val="000000" w:themeColor="text1"/>
              <w:spacing w:val="23"/>
              <w:sz w:val="20"/>
              <w:szCs w:val="20"/>
              <w14:textFill>
                <w14:solidFill>
                  <w14:schemeClr w14:val="tx1"/>
                </w14:solidFill>
              </w14:textFill>
            </w:rPr>
            <w:fldChar w:fldCharType="end"/>
          </w:r>
        </w:p>
        <w:p w14:paraId="63B1A7B1">
          <w:pPr>
            <w:tabs>
              <w:tab w:val="right" w:leader="dot" w:pos="9729"/>
            </w:tabs>
            <w:spacing w:before="62"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5" w:name="bookmark10"/>
          <w:bookmarkEnd w:id="5"/>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"bookmark11"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五、响应文件开启</w:t>
          </w:r>
          <w:r>
            <w:rPr>
              <w:rFonts w:ascii="宋体" w:hAnsi="宋体" w:eastAsia="宋体" w:cs="宋体"/>
              <w:color w:val="000000" w:themeColor="text1"/>
              <w:spacing w:val="2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22"/>
              <w:sz w:val="20"/>
              <w:szCs w:val="20"/>
              <w14:textFill>
                <w14:solidFill>
                  <w14:schemeClr w14:val="tx1"/>
                </w14:solidFill>
              </w14:textFill>
            </w:rPr>
            <w:t>3</w:t>
          </w:r>
          <w:r>
            <w:rPr>
              <w:rFonts w:ascii="Times New Roman" w:hAnsi="Times New Roman" w:eastAsia="Times New Roman" w:cs="Times New Roman"/>
              <w:color w:val="000000" w:themeColor="text1"/>
              <w:spacing w:val="22"/>
              <w:sz w:val="20"/>
              <w:szCs w:val="20"/>
              <w14:textFill>
                <w14:solidFill>
                  <w14:schemeClr w14:val="tx1"/>
                </w14:solidFill>
              </w14:textFill>
            </w:rPr>
            <w:fldChar w:fldCharType="end"/>
          </w:r>
        </w:p>
        <w:p w14:paraId="2F0C1EC2">
          <w:pPr>
            <w:tabs>
              <w:tab w:val="right" w:leader="dot" w:pos="9729"/>
            </w:tabs>
            <w:spacing w:before="62" w:line="194" w:lineRule="auto"/>
            <w:ind w:left="421"/>
            <w:rPr>
              <w:rFonts w:ascii="Times New Roman" w:hAnsi="Times New Roman" w:eastAsia="Times New Roman" w:cs="Times New Roman"/>
              <w:color w:val="000000" w:themeColor="text1"/>
              <w:sz w:val="20"/>
              <w:szCs w:val="20"/>
              <w14:textFill>
                <w14:solidFill>
                  <w14:schemeClr w14:val="tx1"/>
                </w14:solidFill>
              </w14:textFill>
            </w:rPr>
          </w:pPr>
          <w:bookmarkStart w:id="6" w:name="bookmark12"/>
          <w:bookmarkEnd w:id="6"/>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"bookmark13"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7"/>
              <w:sz w:val="20"/>
              <w:szCs w:val="20"/>
              <w14:textFill>
                <w14:solidFill>
                  <w14:schemeClr w14:val="tx1"/>
                </w14:solidFill>
              </w14:textFill>
            </w:rPr>
            <w:t>六、公告期限</w:t>
          </w:r>
          <w:r>
            <w:rPr>
              <w:rFonts w:ascii="宋体" w:hAnsi="宋体" w:eastAsia="宋体" w:cs="宋体"/>
              <w:color w:val="000000" w:themeColor="text1"/>
              <w:spacing w:val="28"/>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69"/>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5"/>
              <w:sz w:val="20"/>
              <w:szCs w:val="20"/>
              <w14:textFill>
                <w14:solidFill>
                  <w14:schemeClr w14:val="tx1"/>
                </w14:solidFill>
              </w14:textFill>
            </w:rPr>
            <w:t>3</w:t>
          </w:r>
          <w:r>
            <w:rPr>
              <w:rFonts w:ascii="Times New Roman" w:hAnsi="Times New Roman" w:eastAsia="Times New Roman" w:cs="Times New Roman"/>
              <w:color w:val="000000" w:themeColor="text1"/>
              <w:spacing w:val="-5"/>
              <w:sz w:val="20"/>
              <w:szCs w:val="20"/>
              <w14:textFill>
                <w14:solidFill>
                  <w14:schemeClr w14:val="tx1"/>
                </w14:solidFill>
              </w14:textFill>
            </w:rPr>
            <w:fldChar w:fldCharType="end"/>
          </w:r>
        </w:p>
        <w:p w14:paraId="63683AA0">
          <w:pPr>
            <w:tabs>
              <w:tab w:val="right" w:leader="dot" w:pos="9729"/>
            </w:tabs>
            <w:spacing w:before="61" w:line="194" w:lineRule="auto"/>
            <w:ind w:left="419"/>
            <w:rPr>
              <w:rFonts w:ascii="Times New Roman" w:hAnsi="Times New Roman" w:eastAsia="Times New Roman" w:cs="Times New Roman"/>
              <w:color w:val="000000" w:themeColor="text1"/>
              <w:sz w:val="20"/>
              <w:szCs w:val="20"/>
              <w14:textFill>
                <w14:solidFill>
                  <w14:schemeClr w14:val="tx1"/>
                </w14:solidFill>
              </w14:textFill>
            </w:rPr>
          </w:pPr>
          <w:bookmarkStart w:id="7" w:name="bookmark14"/>
          <w:bookmarkEnd w:id="7"/>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"bookmark15"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七、其他补充事宜</w:t>
          </w:r>
          <w:r>
            <w:rPr>
              <w:rFonts w:ascii="宋体" w:hAnsi="宋体" w:eastAsia="宋体" w:cs="宋体"/>
              <w:color w:val="000000" w:themeColor="text1"/>
              <w:spacing w:val="28"/>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22"/>
              <w:sz w:val="20"/>
              <w:szCs w:val="20"/>
              <w14:textFill>
                <w14:solidFill>
                  <w14:schemeClr w14:val="tx1"/>
                </w14:solidFill>
              </w14:textFill>
            </w:rPr>
            <w:t>3</w:t>
          </w:r>
          <w:r>
            <w:rPr>
              <w:rFonts w:ascii="Times New Roman" w:hAnsi="Times New Roman" w:eastAsia="Times New Roman" w:cs="Times New Roman"/>
              <w:color w:val="000000" w:themeColor="text1"/>
              <w:spacing w:val="22"/>
              <w:sz w:val="20"/>
              <w:szCs w:val="20"/>
              <w14:textFill>
                <w14:solidFill>
                  <w14:schemeClr w14:val="tx1"/>
                </w14:solidFill>
              </w14:textFill>
            </w:rPr>
            <w:fldChar w:fldCharType="end"/>
          </w:r>
        </w:p>
        <w:p w14:paraId="5C4246F8">
          <w:pPr>
            <w:tabs>
              <w:tab w:val="right" w:leader="dot" w:pos="9729"/>
            </w:tabs>
            <w:spacing w:before="62"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8" w:name="bookmark16"/>
          <w:bookmarkEnd w:id="8"/>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"bookmark17"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9"/>
              <w:sz w:val="20"/>
              <w:szCs w:val="20"/>
              <w14:textFill>
                <w14:solidFill>
                  <w14:schemeClr w14:val="tx1"/>
                </w14:solidFill>
              </w14:textFill>
            </w:rPr>
            <w:t>八、凡对本次招标提出询问，请按以下方式联系</w:t>
          </w:r>
          <w:r>
            <w:rPr>
              <w:rFonts w:ascii="宋体" w:hAnsi="宋体" w:eastAsia="宋体" w:cs="宋体"/>
              <w:color w:val="000000" w:themeColor="text1"/>
              <w:spacing w:val="-52"/>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51"/>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1"/>
              <w:sz w:val="20"/>
              <w:szCs w:val="20"/>
              <w14:textFill>
                <w14:solidFill>
                  <w14:schemeClr w14:val="tx1"/>
                </w14:solidFill>
              </w14:textFill>
            </w:rPr>
            <w:t>4</w:t>
          </w:r>
          <w:r>
            <w:rPr>
              <w:rFonts w:ascii="Times New Roman" w:hAnsi="Times New Roman" w:eastAsia="Times New Roman" w:cs="Times New Roman"/>
              <w:color w:val="000000" w:themeColor="text1"/>
              <w:spacing w:val="1"/>
              <w:sz w:val="20"/>
              <w:szCs w:val="20"/>
              <w14:textFill>
                <w14:solidFill>
                  <w14:schemeClr w14:val="tx1"/>
                </w14:solidFill>
              </w14:textFill>
            </w:rPr>
            <w:fldChar w:fldCharType="end"/>
          </w:r>
        </w:p>
        <w:p w14:paraId="2D401C23">
          <w:pPr>
            <w:tabs>
              <w:tab w:val="right" w:leader="dot" w:pos="9729"/>
            </w:tabs>
            <w:spacing w:before="63" w:line="194" w:lineRule="auto"/>
            <w:rPr>
              <w:rFonts w:ascii="Times New Roman" w:hAnsi="Times New Roman" w:eastAsia="Times New Roman" w:cs="Times New Roman"/>
              <w:color w:val="000000" w:themeColor="text1"/>
              <w:sz w:val="20"/>
              <w:szCs w:val="20"/>
              <w14:textFill>
                <w14:solidFill>
                  <w14:schemeClr w14:val="tx1"/>
                </w14:solidFill>
              </w14:textFill>
            </w:rPr>
          </w:pPr>
          <w:bookmarkStart w:id="9" w:name="bookmark18"/>
          <w:bookmarkEnd w:id="9"/>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"bookmark19" </w:instrText>
          </w:r>
          <w:r>
            <w:rPr>
              <w:color w:val="000000" w:themeColor="text1"/>
              <w14:textFill>
                <w14:solidFill>
                  <w14:schemeClr w14:val="tx1"/>
                </w14:solidFill>
              </w14:textFill>
            </w:rPr>
            <w:fldChar w:fldCharType="separate"/>
          </w:r>
          <w:r>
            <w:rPr>
              <w:rFonts w:ascii="宋体" w:hAnsi="宋体" w:eastAsia="宋体" w:cs="宋体"/>
              <w:b/>
              <w:bCs/>
              <w:color w:val="000000" w:themeColor="text1"/>
              <w:spacing w:val="7"/>
              <w:sz w:val="20"/>
              <w:szCs w:val="20"/>
              <w14:textFill>
                <w14:solidFill>
                  <w14:schemeClr w14:val="tx1"/>
                </w14:solidFill>
              </w14:textFill>
            </w:rPr>
            <w:t>第二章</w:t>
          </w:r>
          <w:r>
            <w:rPr>
              <w:rFonts w:ascii="宋体" w:hAnsi="宋体" w:eastAsia="宋体" w:cs="宋体"/>
              <w:color w:val="000000" w:themeColor="text1"/>
              <w:spacing w:val="7"/>
              <w:sz w:val="20"/>
              <w:szCs w:val="20"/>
              <w14:textFill>
                <w14:solidFill>
                  <w14:schemeClr w14:val="tx1"/>
                </w14:solidFill>
              </w14:textFill>
            </w:rPr>
            <w:t xml:space="preserve"> </w:t>
          </w:r>
          <w:r>
            <w:rPr>
              <w:rFonts w:ascii="宋体" w:hAnsi="宋体" w:eastAsia="宋体" w:cs="宋体"/>
              <w:b/>
              <w:bCs/>
              <w:color w:val="000000" w:themeColor="text1"/>
              <w:spacing w:val="7"/>
              <w:sz w:val="20"/>
              <w:szCs w:val="20"/>
              <w14:textFill>
                <w14:solidFill>
                  <w14:schemeClr w14:val="tx1"/>
                </w14:solidFill>
              </w14:textFill>
            </w:rPr>
            <w:t>投标须知</w:t>
          </w:r>
          <w:r>
            <w:rPr>
              <w:rFonts w:ascii="宋体" w:hAnsi="宋体" w:eastAsia="宋体" w:cs="宋体"/>
              <w:color w:val="000000" w:themeColor="text1"/>
              <w:spacing w:val="-65"/>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73"/>
              <w:sz w:val="20"/>
              <w:szCs w:val="20"/>
              <w14:textFill>
                <w14:solidFill>
                  <w14:schemeClr w14:val="tx1"/>
                </w14:solidFill>
              </w14:textFill>
            </w:rPr>
            <w:t xml:space="preserve"> </w:t>
          </w:r>
          <w:r>
            <w:rPr>
              <w:rFonts w:ascii="Times New Roman" w:hAnsi="Times New Roman" w:eastAsia="Times New Roman" w:cs="Times New Roman"/>
              <w:b/>
              <w:bCs/>
              <w:color w:val="000000" w:themeColor="text1"/>
              <w:spacing w:val="-3"/>
              <w:sz w:val="20"/>
              <w:szCs w:val="20"/>
              <w14:textFill>
                <w14:solidFill>
                  <w14:schemeClr w14:val="tx1"/>
                </w14:solidFill>
              </w14:textFill>
            </w:rPr>
            <w:t>5</w:t>
          </w:r>
          <w:r>
            <w:rPr>
              <w:rFonts w:ascii="Times New Roman" w:hAnsi="Times New Roman" w:eastAsia="Times New Roman" w:cs="Times New Roman"/>
              <w:b/>
              <w:bCs/>
              <w:color w:val="000000" w:themeColor="text1"/>
              <w:spacing w:val="-3"/>
              <w:sz w:val="20"/>
              <w:szCs w:val="20"/>
              <w14:textFill>
                <w14:solidFill>
                  <w14:schemeClr w14:val="tx1"/>
                </w14:solidFill>
              </w14:textFill>
            </w:rPr>
            <w:fldChar w:fldCharType="end"/>
          </w:r>
        </w:p>
        <w:p w14:paraId="07AE3A7D">
          <w:pPr>
            <w:tabs>
              <w:tab w:val="right" w:leader="dot" w:pos="9729"/>
            </w:tabs>
            <w:spacing w:before="63"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10" w:name="bookmark20"/>
          <w:bookmarkEnd w:id="10"/>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"bookmark21"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3"/>
              <w:sz w:val="20"/>
              <w:szCs w:val="20"/>
              <w14:textFill>
                <w14:solidFill>
                  <w14:schemeClr w14:val="tx1"/>
                </w14:solidFill>
              </w14:textFill>
            </w:rPr>
            <w:t>二、总</w:t>
          </w:r>
          <w:r>
            <w:rPr>
              <w:rFonts w:ascii="宋体" w:hAnsi="宋体" w:eastAsia="宋体" w:cs="宋体"/>
              <w:color w:val="000000" w:themeColor="text1"/>
              <w:spacing w:val="12"/>
              <w:sz w:val="20"/>
              <w:szCs w:val="20"/>
              <w14:textFill>
                <w14:solidFill>
                  <w14:schemeClr w14:val="tx1"/>
                </w14:solidFill>
              </w14:textFill>
            </w:rPr>
            <w:t xml:space="preserve">  </w:t>
          </w:r>
          <w:r>
            <w:rPr>
              <w:rFonts w:ascii="宋体" w:hAnsi="宋体" w:eastAsia="宋体" w:cs="宋体"/>
              <w:color w:val="000000" w:themeColor="text1"/>
              <w:spacing w:val="3"/>
              <w:sz w:val="20"/>
              <w:szCs w:val="20"/>
              <w14:textFill>
                <w14:solidFill>
                  <w14:schemeClr w14:val="tx1"/>
                </w14:solidFill>
              </w14:textFill>
            </w:rPr>
            <w:t>则</w:t>
          </w:r>
          <w:r>
            <w:rPr>
              <w:rFonts w:ascii="宋体" w:hAnsi="宋体" w:eastAsia="宋体" w:cs="宋体"/>
              <w:color w:val="000000" w:themeColor="text1"/>
              <w:spacing w:val="-5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51"/>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8"/>
              <w:sz w:val="20"/>
              <w:szCs w:val="20"/>
              <w14:textFill>
                <w14:solidFill>
                  <w14:schemeClr w14:val="tx1"/>
                </w14:solidFill>
              </w14:textFill>
            </w:rPr>
            <w:t>10</w:t>
          </w:r>
          <w:r>
            <w:rPr>
              <w:rFonts w:ascii="Times New Roman" w:hAnsi="Times New Roman" w:eastAsia="Times New Roman" w:cs="Times New Roman"/>
              <w:color w:val="000000" w:themeColor="text1"/>
              <w:spacing w:val="-8"/>
              <w:sz w:val="20"/>
              <w:szCs w:val="20"/>
              <w14:textFill>
                <w14:solidFill>
                  <w14:schemeClr w14:val="tx1"/>
                </w14:solidFill>
              </w14:textFill>
            </w:rPr>
            <w:fldChar w:fldCharType="end"/>
          </w:r>
        </w:p>
        <w:p w14:paraId="37FFDCC1">
          <w:pPr>
            <w:tabs>
              <w:tab w:val="right" w:leader="dot" w:pos="9729"/>
            </w:tabs>
            <w:spacing w:before="62"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11" w:name="bookmark22"/>
          <w:bookmarkEnd w:id="11"/>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"bookmark23"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三、招标文件</w:t>
          </w:r>
          <w:r>
            <w:rPr>
              <w:rFonts w:ascii="宋体" w:hAnsi="宋体" w:eastAsia="宋体" w:cs="宋体"/>
              <w:color w:val="000000" w:themeColor="text1"/>
              <w:spacing w:val="-5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54"/>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8"/>
              <w:sz w:val="20"/>
              <w:szCs w:val="20"/>
              <w14:textFill>
                <w14:solidFill>
                  <w14:schemeClr w14:val="tx1"/>
                </w14:solidFill>
              </w14:textFill>
            </w:rPr>
            <w:t>12</w:t>
          </w:r>
          <w:r>
            <w:rPr>
              <w:rFonts w:ascii="Times New Roman" w:hAnsi="Times New Roman" w:eastAsia="Times New Roman" w:cs="Times New Roman"/>
              <w:color w:val="000000" w:themeColor="text1"/>
              <w:spacing w:val="-8"/>
              <w:sz w:val="20"/>
              <w:szCs w:val="20"/>
              <w14:textFill>
                <w14:solidFill>
                  <w14:schemeClr w14:val="tx1"/>
                </w14:solidFill>
              </w14:textFill>
            </w:rPr>
            <w:fldChar w:fldCharType="end"/>
          </w:r>
        </w:p>
        <w:p w14:paraId="5CD30B94">
          <w:pPr>
            <w:tabs>
              <w:tab w:val="right" w:leader="dot" w:pos="9729"/>
            </w:tabs>
            <w:spacing w:before="62" w:line="194" w:lineRule="auto"/>
            <w:ind w:left="439"/>
            <w:rPr>
              <w:rFonts w:ascii="Times New Roman" w:hAnsi="Times New Roman" w:eastAsia="Times New Roman" w:cs="Times New Roman"/>
              <w:color w:val="000000" w:themeColor="text1"/>
              <w:sz w:val="20"/>
              <w:szCs w:val="20"/>
              <w14:textFill>
                <w14:solidFill>
                  <w14:schemeClr w14:val="tx1"/>
                </w14:solidFill>
              </w14:textFill>
            </w:rPr>
          </w:pPr>
          <w:bookmarkStart w:id="12" w:name="bookmark24"/>
          <w:bookmarkEnd w:id="12"/>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"bookmark25"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5"/>
              <w:sz w:val="20"/>
              <w:szCs w:val="20"/>
              <w14:textFill>
                <w14:solidFill>
                  <w14:schemeClr w14:val="tx1"/>
                </w14:solidFill>
              </w14:textFill>
            </w:rPr>
            <w:t>四、响应文件</w:t>
          </w:r>
          <w:r>
            <w:rPr>
              <w:rFonts w:ascii="宋体" w:hAnsi="宋体" w:eastAsia="宋体" w:cs="宋体"/>
              <w:color w:val="000000" w:themeColor="text1"/>
              <w:spacing w:val="-57"/>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54"/>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8"/>
              <w:sz w:val="20"/>
              <w:szCs w:val="20"/>
              <w14:textFill>
                <w14:solidFill>
                  <w14:schemeClr w14:val="tx1"/>
                </w14:solidFill>
              </w14:textFill>
            </w:rPr>
            <w:t>13</w:t>
          </w:r>
          <w:r>
            <w:rPr>
              <w:rFonts w:ascii="Times New Roman" w:hAnsi="Times New Roman" w:eastAsia="Times New Roman" w:cs="Times New Roman"/>
              <w:color w:val="000000" w:themeColor="text1"/>
              <w:spacing w:val="-8"/>
              <w:sz w:val="20"/>
              <w:szCs w:val="20"/>
              <w14:textFill>
                <w14:solidFill>
                  <w14:schemeClr w14:val="tx1"/>
                </w14:solidFill>
              </w14:textFill>
            </w:rPr>
            <w:fldChar w:fldCharType="end"/>
          </w:r>
        </w:p>
        <w:p w14:paraId="292FDD17">
          <w:pPr>
            <w:tabs>
              <w:tab w:val="right" w:leader="dot" w:pos="9729"/>
            </w:tabs>
            <w:spacing w:before="62"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13" w:name="bookmark26"/>
          <w:bookmarkEnd w:id="13"/>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"bookmark27"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五、开标和中标</w:t>
          </w:r>
          <w:r>
            <w:rPr>
              <w:rFonts w:ascii="宋体" w:hAnsi="宋体" w:eastAsia="宋体" w:cs="宋体"/>
              <w:color w:val="000000" w:themeColor="text1"/>
              <w:spacing w:val="-5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55"/>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8"/>
              <w:sz w:val="20"/>
              <w:szCs w:val="20"/>
              <w14:textFill>
                <w14:solidFill>
                  <w14:schemeClr w14:val="tx1"/>
                </w14:solidFill>
              </w14:textFill>
            </w:rPr>
            <w:t>16</w:t>
          </w:r>
          <w:r>
            <w:rPr>
              <w:rFonts w:ascii="Times New Roman" w:hAnsi="Times New Roman" w:eastAsia="Times New Roman" w:cs="Times New Roman"/>
              <w:color w:val="000000" w:themeColor="text1"/>
              <w:spacing w:val="-8"/>
              <w:sz w:val="20"/>
              <w:szCs w:val="20"/>
              <w14:textFill>
                <w14:solidFill>
                  <w14:schemeClr w14:val="tx1"/>
                </w14:solidFill>
              </w14:textFill>
            </w:rPr>
            <w:fldChar w:fldCharType="end"/>
          </w:r>
        </w:p>
        <w:p w14:paraId="22C86FE5">
          <w:pPr>
            <w:tabs>
              <w:tab w:val="right" w:leader="dot" w:pos="9729"/>
            </w:tabs>
            <w:spacing w:before="63" w:line="194" w:lineRule="auto"/>
            <w:ind w:left="421"/>
            <w:rPr>
              <w:rFonts w:ascii="Times New Roman" w:hAnsi="Times New Roman" w:eastAsia="Times New Roman" w:cs="Times New Roman"/>
              <w:color w:val="000000" w:themeColor="text1"/>
              <w:sz w:val="20"/>
              <w:szCs w:val="20"/>
              <w14:textFill>
                <w14:solidFill>
                  <w14:schemeClr w14:val="tx1"/>
                </w14:solidFill>
              </w14:textFill>
            </w:rPr>
          </w:pPr>
          <w:bookmarkStart w:id="14" w:name="bookmark28"/>
          <w:bookmarkEnd w:id="14"/>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"bookmark29"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六、签订、履行合同及验收</w:t>
          </w:r>
          <w:r>
            <w:rPr>
              <w:rFonts w:ascii="宋体" w:hAnsi="宋体" w:eastAsia="宋体" w:cs="宋体"/>
              <w:color w:val="000000" w:themeColor="text1"/>
              <w:spacing w:val="-4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9"/>
              <w:sz w:val="20"/>
              <w:szCs w:val="20"/>
              <w14:textFill>
                <w14:solidFill>
                  <w14:schemeClr w14:val="tx1"/>
                </w14:solidFill>
              </w14:textFill>
            </w:rPr>
            <w:t>19</w:t>
          </w:r>
          <w:r>
            <w:rPr>
              <w:rFonts w:ascii="Times New Roman" w:hAnsi="Times New Roman" w:eastAsia="Times New Roman" w:cs="Times New Roman"/>
              <w:color w:val="000000" w:themeColor="text1"/>
              <w:spacing w:val="9"/>
              <w:sz w:val="20"/>
              <w:szCs w:val="20"/>
              <w14:textFill>
                <w14:solidFill>
                  <w14:schemeClr w14:val="tx1"/>
                </w14:solidFill>
              </w14:textFill>
            </w:rPr>
            <w:fldChar w:fldCharType="end"/>
          </w:r>
        </w:p>
        <w:p w14:paraId="2B9B485A">
          <w:pPr>
            <w:tabs>
              <w:tab w:val="right" w:leader="dot" w:pos="9729"/>
            </w:tabs>
            <w:spacing w:before="61" w:line="194" w:lineRule="auto"/>
            <w:ind w:left="419"/>
            <w:rPr>
              <w:rFonts w:ascii="Times New Roman" w:hAnsi="Times New Roman" w:eastAsia="Times New Roman" w:cs="Times New Roman"/>
              <w:color w:val="000000" w:themeColor="text1"/>
              <w:sz w:val="20"/>
              <w:szCs w:val="20"/>
              <w14:textFill>
                <w14:solidFill>
                  <w14:schemeClr w14:val="tx1"/>
                </w14:solidFill>
              </w14:textFill>
            </w:rPr>
          </w:pPr>
          <w:bookmarkStart w:id="15" w:name="bookmark30"/>
          <w:bookmarkEnd w:id="15"/>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"bookmark31"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七、投标纪律要求</w:t>
          </w:r>
          <w:r>
            <w:rPr>
              <w:rFonts w:ascii="宋体" w:hAnsi="宋体" w:eastAsia="宋体" w:cs="宋体"/>
              <w:color w:val="000000" w:themeColor="text1"/>
              <w:spacing w:val="-52"/>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3"/>
              <w:sz w:val="20"/>
              <w:szCs w:val="20"/>
              <w14:textFill>
                <w14:solidFill>
                  <w14:schemeClr w14:val="tx1"/>
                </w14:solidFill>
              </w14:textFill>
            </w:rPr>
            <w:t>19</w:t>
          </w:r>
          <w:r>
            <w:rPr>
              <w:rFonts w:ascii="Times New Roman" w:hAnsi="Times New Roman" w:eastAsia="Times New Roman" w:cs="Times New Roman"/>
              <w:color w:val="000000" w:themeColor="text1"/>
              <w:spacing w:val="13"/>
              <w:sz w:val="20"/>
              <w:szCs w:val="20"/>
              <w14:textFill>
                <w14:solidFill>
                  <w14:schemeClr w14:val="tx1"/>
                </w14:solidFill>
              </w14:textFill>
            </w:rPr>
            <w:fldChar w:fldCharType="end"/>
          </w:r>
        </w:p>
        <w:p w14:paraId="3C5CC84B">
          <w:pPr>
            <w:tabs>
              <w:tab w:val="right" w:leader="dot" w:pos="9729"/>
            </w:tabs>
            <w:spacing w:before="62"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16" w:name="bookmark32"/>
          <w:bookmarkEnd w:id="16"/>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"bookmark33"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7"/>
              <w:sz w:val="20"/>
              <w:szCs w:val="20"/>
              <w14:textFill>
                <w14:solidFill>
                  <w14:schemeClr w14:val="tx1"/>
                </w14:solidFill>
              </w14:textFill>
            </w:rPr>
            <w:t>八、支付货款</w:t>
          </w:r>
          <w:r>
            <w:rPr>
              <w:rFonts w:ascii="宋体" w:hAnsi="宋体" w:eastAsia="宋体" w:cs="宋体"/>
              <w:color w:val="000000" w:themeColor="text1"/>
              <w:spacing w:val="-54"/>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74"/>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2"/>
              <w:sz w:val="20"/>
              <w:szCs w:val="20"/>
              <w14:textFill>
                <w14:solidFill>
                  <w14:schemeClr w14:val="tx1"/>
                </w14:solidFill>
              </w14:textFill>
            </w:rPr>
            <w:t>21</w:t>
          </w:r>
          <w:r>
            <w:rPr>
              <w:rFonts w:ascii="Times New Roman" w:hAnsi="Times New Roman" w:eastAsia="Times New Roman" w:cs="Times New Roman"/>
              <w:color w:val="000000" w:themeColor="text1"/>
              <w:spacing w:val="2"/>
              <w:sz w:val="20"/>
              <w:szCs w:val="20"/>
              <w14:textFill>
                <w14:solidFill>
                  <w14:schemeClr w14:val="tx1"/>
                </w14:solidFill>
              </w14:textFill>
            </w:rPr>
            <w:fldChar w:fldCharType="end"/>
          </w:r>
        </w:p>
        <w:p w14:paraId="4370C142">
          <w:pPr>
            <w:tabs>
              <w:tab w:val="right" w:leader="dot" w:pos="9729"/>
            </w:tabs>
            <w:spacing w:before="62" w:line="194" w:lineRule="auto"/>
            <w:ind w:left="425"/>
            <w:rPr>
              <w:rFonts w:ascii="Times New Roman" w:hAnsi="Times New Roman" w:eastAsia="Times New Roman" w:cs="Times New Roman"/>
              <w:color w:val="000000" w:themeColor="text1"/>
              <w:sz w:val="20"/>
              <w:szCs w:val="20"/>
              <w14:textFill>
                <w14:solidFill>
                  <w14:schemeClr w14:val="tx1"/>
                </w14:solidFill>
              </w14:textFill>
            </w:rPr>
          </w:pPr>
          <w:bookmarkStart w:id="17" w:name="bookmark34"/>
          <w:bookmarkEnd w:id="17"/>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"bookmark35"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7"/>
              <w:sz w:val="20"/>
              <w:szCs w:val="20"/>
              <w14:textFill>
                <w14:solidFill>
                  <w14:schemeClr w14:val="tx1"/>
                </w14:solidFill>
              </w14:textFill>
            </w:rPr>
            <w:t>九、质疑和投诉</w:t>
          </w:r>
          <w:r>
            <w:rPr>
              <w:rFonts w:ascii="宋体" w:hAnsi="宋体" w:eastAsia="宋体" w:cs="宋体"/>
              <w:color w:val="000000" w:themeColor="text1"/>
              <w:spacing w:val="-54"/>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75"/>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2"/>
              <w:sz w:val="20"/>
              <w:szCs w:val="20"/>
              <w14:textFill>
                <w14:solidFill>
                  <w14:schemeClr w14:val="tx1"/>
                </w14:solidFill>
              </w14:textFill>
            </w:rPr>
            <w:t>21</w:t>
          </w:r>
          <w:r>
            <w:rPr>
              <w:rFonts w:ascii="Times New Roman" w:hAnsi="Times New Roman" w:eastAsia="Times New Roman" w:cs="Times New Roman"/>
              <w:color w:val="000000" w:themeColor="text1"/>
              <w:spacing w:val="2"/>
              <w:sz w:val="20"/>
              <w:szCs w:val="20"/>
              <w14:textFill>
                <w14:solidFill>
                  <w14:schemeClr w14:val="tx1"/>
                </w14:solidFill>
              </w14:textFill>
            </w:rPr>
            <w:fldChar w:fldCharType="end"/>
          </w:r>
        </w:p>
        <w:p w14:paraId="6BCA7EDC">
          <w:pPr>
            <w:tabs>
              <w:tab w:val="right" w:leader="dot" w:pos="9729"/>
            </w:tabs>
            <w:spacing w:before="62" w:line="223"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18" w:name="bookmark36"/>
          <w:bookmarkEnd w:id="18"/>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"bookmark37"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9"/>
              <w:sz w:val="20"/>
              <w:szCs w:val="20"/>
              <w14:textFill>
                <w14:solidFill>
                  <w14:schemeClr w14:val="tx1"/>
                </w14:solidFill>
              </w14:textFill>
            </w:rPr>
            <w:t>十、需要补充的其他内容</w:t>
          </w:r>
          <w:r>
            <w:rPr>
              <w:rFonts w:ascii="宋体" w:hAnsi="宋体" w:eastAsia="宋体" w:cs="宋体"/>
              <w:color w:val="000000" w:themeColor="text1"/>
              <w:spacing w:val="-5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1"/>
              <w:sz w:val="20"/>
              <w:szCs w:val="20"/>
              <w14:textFill>
                <w14:solidFill>
                  <w14:schemeClr w14:val="tx1"/>
                </w14:solidFill>
              </w14:textFill>
            </w:rPr>
            <w:t>23</w:t>
          </w:r>
          <w:r>
            <w:rPr>
              <w:rFonts w:ascii="Times New Roman" w:hAnsi="Times New Roman" w:eastAsia="Times New Roman" w:cs="Times New Roman"/>
              <w:color w:val="000000" w:themeColor="text1"/>
              <w:spacing w:val="11"/>
              <w:sz w:val="20"/>
              <w:szCs w:val="20"/>
              <w14:textFill>
                <w14:solidFill>
                  <w14:schemeClr w14:val="tx1"/>
                </w14:solidFill>
              </w14:textFill>
            </w:rPr>
            <w:fldChar w:fldCharType="end"/>
          </w:r>
        </w:p>
        <w:p w14:paraId="60F863A4">
          <w:pPr>
            <w:tabs>
              <w:tab w:val="right" w:leader="dot" w:pos="9729"/>
            </w:tabs>
            <w:spacing w:before="32" w:line="223" w:lineRule="auto"/>
            <w:rPr>
              <w:rFonts w:ascii="Times New Roman" w:hAnsi="Times New Roman" w:eastAsia="Times New Roman" w:cs="Times New Roman"/>
              <w:color w:val="000000" w:themeColor="text1"/>
              <w:sz w:val="20"/>
              <w:szCs w:val="20"/>
              <w14:textFill>
                <w14:solidFill>
                  <w14:schemeClr w14:val="tx1"/>
                </w14:solidFill>
              </w14:textFill>
            </w:rPr>
          </w:pPr>
          <w:bookmarkStart w:id="19" w:name="bookmark38"/>
          <w:bookmarkEnd w:id="19"/>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"bookmark38" </w:instrText>
          </w:r>
          <w:r>
            <w:rPr>
              <w:color w:val="000000" w:themeColor="text1"/>
              <w14:textFill>
                <w14:solidFill>
                  <w14:schemeClr w14:val="tx1"/>
                </w14:solidFill>
              </w14:textFill>
            </w:rPr>
            <w:fldChar w:fldCharType="separate"/>
          </w:r>
          <w:r>
            <w:rPr>
              <w:rFonts w:ascii="宋体" w:hAnsi="宋体" w:eastAsia="宋体" w:cs="宋体"/>
              <w:b/>
              <w:bCs/>
              <w:color w:val="000000" w:themeColor="text1"/>
              <w:spacing w:val="7"/>
              <w:sz w:val="20"/>
              <w:szCs w:val="20"/>
              <w14:textFill>
                <w14:solidFill>
                  <w14:schemeClr w14:val="tx1"/>
                </w14:solidFill>
              </w14:textFill>
            </w:rPr>
            <w:t>第三章</w:t>
          </w:r>
          <w:r>
            <w:rPr>
              <w:rFonts w:ascii="宋体" w:hAnsi="宋体" w:eastAsia="宋体" w:cs="宋体"/>
              <w:color w:val="000000" w:themeColor="text1"/>
              <w:spacing w:val="7"/>
              <w:sz w:val="20"/>
              <w:szCs w:val="20"/>
              <w14:textFill>
                <w14:solidFill>
                  <w14:schemeClr w14:val="tx1"/>
                </w14:solidFill>
              </w14:textFill>
            </w:rPr>
            <w:t xml:space="preserve"> </w:t>
          </w:r>
          <w:r>
            <w:rPr>
              <w:rFonts w:ascii="宋体" w:hAnsi="宋体" w:eastAsia="宋体" w:cs="宋体"/>
              <w:b/>
              <w:bCs/>
              <w:color w:val="000000" w:themeColor="text1"/>
              <w:spacing w:val="7"/>
              <w:sz w:val="20"/>
              <w:szCs w:val="20"/>
              <w14:textFill>
                <w14:solidFill>
                  <w14:schemeClr w14:val="tx1"/>
                </w14:solidFill>
              </w14:textFill>
            </w:rPr>
            <w:t>采购需求</w:t>
          </w:r>
          <w:r>
            <w:rPr>
              <w:rFonts w:ascii="宋体" w:hAnsi="宋体" w:eastAsia="宋体" w:cs="宋体"/>
              <w:color w:val="000000" w:themeColor="text1"/>
              <w:spacing w:val="-65"/>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77"/>
              <w:sz w:val="20"/>
              <w:szCs w:val="20"/>
              <w14:textFill>
                <w14:solidFill>
                  <w14:schemeClr w14:val="tx1"/>
                </w14:solidFill>
              </w14:textFill>
            </w:rPr>
            <w:t xml:space="preserve"> </w:t>
          </w:r>
          <w:r>
            <w:rPr>
              <w:rFonts w:ascii="Times New Roman" w:hAnsi="Times New Roman" w:eastAsia="Times New Roman" w:cs="Times New Roman"/>
              <w:b/>
              <w:bCs/>
              <w:color w:val="000000" w:themeColor="text1"/>
              <w:spacing w:val="2"/>
              <w:sz w:val="20"/>
              <w:szCs w:val="20"/>
              <w14:textFill>
                <w14:solidFill>
                  <w14:schemeClr w14:val="tx1"/>
                </w14:solidFill>
              </w14:textFill>
            </w:rPr>
            <w:t>24</w:t>
          </w:r>
          <w:r>
            <w:rPr>
              <w:rFonts w:ascii="Times New Roman" w:hAnsi="Times New Roman" w:eastAsia="Times New Roman" w:cs="Times New Roman"/>
              <w:b/>
              <w:bCs/>
              <w:color w:val="000000" w:themeColor="text1"/>
              <w:spacing w:val="2"/>
              <w:sz w:val="20"/>
              <w:szCs w:val="20"/>
              <w14:textFill>
                <w14:solidFill>
                  <w14:schemeClr w14:val="tx1"/>
                </w14:solidFill>
              </w14:textFill>
            </w:rPr>
            <w:fldChar w:fldCharType="end"/>
          </w:r>
        </w:p>
        <w:p w14:paraId="40838DB3">
          <w:pPr>
            <w:tabs>
              <w:tab w:val="right" w:leader="dot" w:pos="9729"/>
            </w:tabs>
            <w:spacing w:before="32" w:line="211" w:lineRule="auto"/>
            <w:rPr>
              <w:rFonts w:ascii="Times New Roman" w:hAnsi="Times New Roman" w:eastAsia="Times New Roman" w:cs="Times New Roman"/>
              <w:color w:val="000000" w:themeColor="text1"/>
              <w:sz w:val="20"/>
              <w:szCs w:val="20"/>
              <w14:textFill>
                <w14:solidFill>
                  <w14:schemeClr w14:val="tx1"/>
                </w14:solidFill>
              </w14:textFill>
            </w:rPr>
          </w:pPr>
          <w:bookmarkStart w:id="20" w:name="bookmark39"/>
          <w:bookmarkEnd w:id="20"/>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"bookmark40" </w:instrText>
          </w:r>
          <w:r>
            <w:rPr>
              <w:color w:val="000000" w:themeColor="text1"/>
              <w14:textFill>
                <w14:solidFill>
                  <w14:schemeClr w14:val="tx1"/>
                </w14:solidFill>
              </w14:textFill>
            </w:rPr>
            <w:fldChar w:fldCharType="separate"/>
          </w:r>
          <w:r>
            <w:rPr>
              <w:rFonts w:ascii="宋体" w:hAnsi="宋体" w:eastAsia="宋体" w:cs="宋体"/>
              <w:b/>
              <w:bCs/>
              <w:color w:val="000000" w:themeColor="text1"/>
              <w:spacing w:val="3"/>
              <w:sz w:val="20"/>
              <w:szCs w:val="20"/>
              <w14:textFill>
                <w14:solidFill>
                  <w14:schemeClr w14:val="tx1"/>
                </w14:solidFill>
              </w14:textFill>
            </w:rPr>
            <w:t>第</w:t>
          </w:r>
          <w:r>
            <w:rPr>
              <w:rFonts w:ascii="宋体" w:hAnsi="宋体" w:eastAsia="宋体" w:cs="宋体"/>
              <w:color w:val="000000" w:themeColor="text1"/>
              <w:spacing w:val="-40"/>
              <w:sz w:val="20"/>
              <w:szCs w:val="20"/>
              <w14:textFill>
                <w14:solidFill>
                  <w14:schemeClr w14:val="tx1"/>
                </w14:solidFill>
              </w14:textFill>
            </w:rPr>
            <w:t xml:space="preserve"> </w:t>
          </w:r>
          <w:r>
            <w:rPr>
              <w:rFonts w:ascii="宋体" w:hAnsi="宋体" w:eastAsia="宋体" w:cs="宋体"/>
              <w:b/>
              <w:bCs/>
              <w:color w:val="000000" w:themeColor="text1"/>
              <w:spacing w:val="3"/>
              <w:sz w:val="20"/>
              <w:szCs w:val="20"/>
              <w14:textFill>
                <w14:solidFill>
                  <w14:schemeClr w14:val="tx1"/>
                </w14:solidFill>
              </w14:textFill>
            </w:rPr>
            <w:t>四</w:t>
          </w:r>
          <w:r>
            <w:rPr>
              <w:rFonts w:ascii="宋体" w:hAnsi="宋体" w:eastAsia="宋体" w:cs="宋体"/>
              <w:color w:val="000000" w:themeColor="text1"/>
              <w:spacing w:val="-55"/>
              <w:sz w:val="20"/>
              <w:szCs w:val="20"/>
              <w14:textFill>
                <w14:solidFill>
                  <w14:schemeClr w14:val="tx1"/>
                </w14:solidFill>
              </w14:textFill>
            </w:rPr>
            <w:t xml:space="preserve"> </w:t>
          </w:r>
          <w:r>
            <w:rPr>
              <w:rFonts w:ascii="宋体" w:hAnsi="宋体" w:eastAsia="宋体" w:cs="宋体"/>
              <w:b/>
              <w:bCs/>
              <w:color w:val="000000" w:themeColor="text1"/>
              <w:spacing w:val="3"/>
              <w:sz w:val="20"/>
              <w:szCs w:val="20"/>
              <w14:textFill>
                <w14:solidFill>
                  <w14:schemeClr w14:val="tx1"/>
                </w14:solidFill>
              </w14:textFill>
            </w:rPr>
            <w:t>章</w:t>
          </w:r>
          <w:r>
            <w:rPr>
              <w:rFonts w:ascii="宋体" w:hAnsi="宋体" w:eastAsia="宋体" w:cs="宋体"/>
              <w:color w:val="000000" w:themeColor="text1"/>
              <w:spacing w:val="70"/>
              <w:sz w:val="20"/>
              <w:szCs w:val="20"/>
              <w14:textFill>
                <w14:solidFill>
                  <w14:schemeClr w14:val="tx1"/>
                </w14:solidFill>
              </w14:textFill>
            </w:rPr>
            <w:t xml:space="preserve"> </w:t>
          </w:r>
          <w:r>
            <w:rPr>
              <w:rFonts w:ascii="宋体" w:hAnsi="宋体" w:eastAsia="宋体" w:cs="宋体"/>
              <w:b/>
              <w:bCs/>
              <w:color w:val="000000" w:themeColor="text1"/>
              <w:spacing w:val="3"/>
              <w:sz w:val="20"/>
              <w:szCs w:val="20"/>
              <w14:textFill>
                <w14:solidFill>
                  <w14:schemeClr w14:val="tx1"/>
                </w14:solidFill>
              </w14:textFill>
            </w:rPr>
            <w:t>评审办法及评分标准</w:t>
          </w:r>
          <w:r>
            <w:rPr>
              <w:rFonts w:ascii="宋体" w:hAnsi="宋体" w:eastAsia="宋体" w:cs="宋体"/>
              <w:color w:val="000000" w:themeColor="text1"/>
              <w:spacing w:val="-65"/>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49"/>
              <w:sz w:val="20"/>
              <w:szCs w:val="20"/>
              <w14:textFill>
                <w14:solidFill>
                  <w14:schemeClr w14:val="tx1"/>
                </w14:solidFill>
              </w14:textFill>
            </w:rPr>
            <w:t xml:space="preserve"> </w:t>
          </w:r>
          <w:r>
            <w:rPr>
              <w:rFonts w:ascii="Times New Roman" w:hAnsi="Times New Roman" w:eastAsia="Times New Roman" w:cs="Times New Roman"/>
              <w:b/>
              <w:bCs/>
              <w:color w:val="000000" w:themeColor="text1"/>
              <w:spacing w:val="3"/>
              <w:sz w:val="20"/>
              <w:szCs w:val="20"/>
              <w14:textFill>
                <w14:solidFill>
                  <w14:schemeClr w14:val="tx1"/>
                </w14:solidFill>
              </w14:textFill>
            </w:rPr>
            <w:t>3</w:t>
          </w:r>
          <w:r>
            <w:rPr>
              <w:rFonts w:ascii="Times New Roman" w:hAnsi="Times New Roman" w:eastAsia="Times New Roman" w:cs="Times New Roman"/>
              <w:b/>
              <w:bCs/>
              <w:color w:val="000000" w:themeColor="text1"/>
              <w:spacing w:val="3"/>
              <w:sz w:val="20"/>
              <w:szCs w:val="20"/>
              <w14:textFill>
                <w14:solidFill>
                  <w14:schemeClr w14:val="tx1"/>
                </w14:solidFill>
              </w14:textFill>
            </w:rPr>
            <w:fldChar w:fldCharType="end"/>
          </w:r>
          <w:r>
            <w:rPr>
              <w:rFonts w:ascii="Times New Roman" w:hAnsi="Times New Roman" w:eastAsia="Times New Roman" w:cs="Times New Roman"/>
              <w:b/>
              <w:bCs/>
              <w:color w:val="000000" w:themeColor="text1"/>
              <w:spacing w:val="3"/>
              <w:sz w:val="20"/>
              <w:szCs w:val="20"/>
              <w14:textFill>
                <w14:solidFill>
                  <w14:schemeClr w14:val="tx1"/>
                </w14:solidFill>
              </w14:textFill>
            </w:rPr>
            <w:t>0</w:t>
          </w:r>
        </w:p>
        <w:p w14:paraId="7C4685A6">
          <w:pPr>
            <w:tabs>
              <w:tab w:val="right" w:leader="dot" w:pos="9729"/>
            </w:tabs>
            <w:spacing w:before="61"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21" w:name="bookmark41"/>
          <w:bookmarkEnd w:id="21"/>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"bookmark42"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20"/>
              <w:sz w:val="20"/>
              <w:szCs w:val="20"/>
              <w14:textFill>
                <w14:solidFill>
                  <w14:schemeClr w14:val="tx1"/>
                </w14:solidFill>
              </w14:textFill>
            </w:rPr>
            <w:t>一、</w:t>
          </w:r>
          <w:r>
            <w:rPr>
              <w:rFonts w:ascii="宋体" w:hAnsi="宋体" w:eastAsia="宋体" w:cs="宋体"/>
              <w:color w:val="000000" w:themeColor="text1"/>
              <w:spacing w:val="78"/>
              <w:sz w:val="20"/>
              <w:szCs w:val="20"/>
              <w14:textFill>
                <w14:solidFill>
                  <w14:schemeClr w14:val="tx1"/>
                </w14:solidFill>
              </w14:textFill>
            </w:rPr>
            <w:t xml:space="preserve"> </w:t>
          </w:r>
          <w:r>
            <w:rPr>
              <w:rFonts w:ascii="宋体" w:hAnsi="宋体" w:eastAsia="宋体" w:cs="宋体"/>
              <w:color w:val="000000" w:themeColor="text1"/>
              <w:spacing w:val="20"/>
              <w:sz w:val="20"/>
              <w:szCs w:val="20"/>
              <w14:textFill>
                <w14:solidFill>
                  <w14:schemeClr w14:val="tx1"/>
                </w14:solidFill>
              </w14:textFill>
            </w:rPr>
            <w:t>评审程序和评审方法</w:t>
          </w:r>
          <w:r>
            <w:rPr>
              <w:rFonts w:ascii="宋体" w:hAnsi="宋体" w:eastAsia="宋体" w:cs="宋体"/>
              <w:color w:val="000000" w:themeColor="text1"/>
              <w:spacing w:val="-3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6"/>
              <w:sz w:val="20"/>
              <w:szCs w:val="20"/>
              <w14:textFill>
                <w14:solidFill>
                  <w14:schemeClr w14:val="tx1"/>
                </w14:solidFill>
              </w14:textFill>
            </w:rPr>
            <w:t>30</w:t>
          </w:r>
          <w:r>
            <w:rPr>
              <w:rFonts w:ascii="Times New Roman" w:hAnsi="Times New Roman" w:eastAsia="Times New Roman" w:cs="Times New Roman"/>
              <w:color w:val="000000" w:themeColor="text1"/>
              <w:spacing w:val="6"/>
              <w:sz w:val="20"/>
              <w:szCs w:val="20"/>
              <w14:textFill>
                <w14:solidFill>
                  <w14:schemeClr w14:val="tx1"/>
                </w14:solidFill>
              </w14:textFill>
            </w:rPr>
            <w:fldChar w:fldCharType="end"/>
          </w:r>
        </w:p>
        <w:p w14:paraId="14DF6ED2">
          <w:pPr>
            <w:tabs>
              <w:tab w:val="right" w:leader="dot" w:pos="9729"/>
            </w:tabs>
            <w:spacing w:before="69" w:line="196"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22" w:name="bookmark43"/>
          <w:bookmarkEnd w:id="22"/>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"bookmark44" </w:instrText>
          </w:r>
          <w:r>
            <w:rPr>
              <w:color w:val="000000" w:themeColor="text1"/>
              <w14:textFill>
                <w14:solidFill>
                  <w14:schemeClr w14:val="tx1"/>
                </w14:solidFill>
              </w14:textFill>
            </w:rPr>
            <w:fldChar w:fldCharType="separate"/>
          </w:r>
          <w:r>
            <w:rPr>
              <w:rFonts w:ascii="黑体" w:hAnsi="黑体" w:eastAsia="黑体" w:cs="黑体"/>
              <w:color w:val="000000" w:themeColor="text1"/>
              <w:spacing w:val="-8"/>
              <w:sz w:val="20"/>
              <w:szCs w:val="20"/>
              <w14:textFill>
                <w14:solidFill>
                  <w14:schemeClr w14:val="tx1"/>
                </w14:solidFill>
              </w14:textFill>
            </w:rPr>
            <w:t>第三节</w:t>
          </w:r>
          <w:r>
            <w:rPr>
              <w:rFonts w:ascii="黑体" w:hAnsi="黑体" w:eastAsia="黑体" w:cs="黑体"/>
              <w:color w:val="000000" w:themeColor="text1"/>
              <w:spacing w:val="-25"/>
              <w:sz w:val="20"/>
              <w:szCs w:val="20"/>
              <w14:textFill>
                <w14:solidFill>
                  <w14:schemeClr w14:val="tx1"/>
                </w14:solidFill>
              </w14:textFill>
            </w:rPr>
            <w:t xml:space="preserve"> </w:t>
          </w:r>
          <w:r>
            <w:rPr>
              <w:rFonts w:ascii="黑体" w:hAnsi="黑体" w:eastAsia="黑体" w:cs="黑体"/>
              <w:color w:val="000000" w:themeColor="text1"/>
              <w:spacing w:val="-8"/>
              <w:sz w:val="20"/>
              <w:szCs w:val="20"/>
              <w14:textFill>
                <w14:solidFill>
                  <w14:schemeClr w14:val="tx1"/>
                </w14:solidFill>
              </w14:textFill>
            </w:rPr>
            <w:t>评分标准</w:t>
          </w:r>
          <w:r>
            <w:rPr>
              <w:rFonts w:ascii="黑体" w:hAnsi="黑体" w:eastAsia="黑体" w:cs="黑体"/>
              <w:color w:val="000000" w:themeColor="text1"/>
              <w:sz w:val="20"/>
              <w:szCs w:val="20"/>
              <w14:textFill>
                <w14:solidFill>
                  <w14:schemeClr w14:val="tx1"/>
                </w14:solidFill>
              </w14:textFill>
            </w:rPr>
            <w:tab/>
          </w:r>
          <w:r>
            <w:rPr>
              <w:rFonts w:ascii="黑体" w:hAnsi="黑体" w:eastAsia="黑体" w:cs="黑体"/>
              <w:color w:val="000000" w:themeColor="text1"/>
              <w:spacing w:val="-65"/>
              <w:sz w:val="20"/>
              <w:szCs w:val="20"/>
              <w14:textFill>
                <w14:solidFill>
                  <w14:schemeClr w14:val="tx1"/>
                </w14:solidFill>
              </w14:textFill>
            </w:rPr>
            <w:t xml:space="preserve"> </w:t>
          </w:r>
          <w:r>
            <w:rPr>
              <w:rFonts w:ascii="Times New Roman" w:hAnsi="Times New Roman" w:eastAsia="Times New Roman" w:cs="Times New Roman"/>
              <w:color w:val="000000" w:themeColor="text1"/>
              <w:sz w:val="20"/>
              <w:szCs w:val="20"/>
              <w14:textFill>
                <w14:solidFill>
                  <w14:schemeClr w14:val="tx1"/>
                </w14:solidFill>
              </w14:textFill>
            </w:rPr>
            <w:t>34</w:t>
          </w:r>
          <w:r>
            <w:rPr>
              <w:rFonts w:ascii="Times New Roman" w:hAnsi="Times New Roman" w:eastAsia="Times New Roman" w:cs="Times New Roman"/>
              <w:color w:val="000000" w:themeColor="text1"/>
              <w:sz w:val="20"/>
              <w:szCs w:val="20"/>
              <w14:textFill>
                <w14:solidFill>
                  <w14:schemeClr w14:val="tx1"/>
                </w14:solidFill>
              </w14:textFill>
            </w:rPr>
            <w:fldChar w:fldCharType="end"/>
          </w:r>
        </w:p>
        <w:p w14:paraId="19EA6192">
          <w:pPr>
            <w:tabs>
              <w:tab w:val="right" w:leader="dot" w:pos="9729"/>
            </w:tabs>
            <w:spacing w:before="59" w:line="194" w:lineRule="auto"/>
            <w:ind w:left="423"/>
            <w:rPr>
              <w:rFonts w:ascii="Times New Roman" w:hAnsi="Times New Roman" w:eastAsia="Times New Roman" w:cs="Times New Roman"/>
              <w:color w:val="000000" w:themeColor="text1"/>
              <w:sz w:val="20"/>
              <w:szCs w:val="20"/>
              <w14:textFill>
                <w14:solidFill>
                  <w14:schemeClr w14:val="tx1"/>
                </w14:solidFill>
              </w14:textFill>
            </w:rPr>
          </w:pPr>
          <w:bookmarkStart w:id="23" w:name="bookmark45"/>
          <w:bookmarkEnd w:id="23"/>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"bookmark46"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一、综合评估法</w:t>
          </w:r>
          <w:r>
            <w:rPr>
              <w:rFonts w:ascii="宋体" w:hAnsi="宋体" w:eastAsia="宋体" w:cs="宋体"/>
              <w:color w:val="000000" w:themeColor="text1"/>
              <w:spacing w:val="-5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71"/>
              <w:sz w:val="20"/>
              <w:szCs w:val="20"/>
              <w14:textFill>
                <w14:solidFill>
                  <w14:schemeClr w14:val="tx1"/>
                </w14:solidFill>
              </w14:textFill>
            </w:rPr>
            <w:t xml:space="preserve"> </w:t>
          </w:r>
          <w:r>
            <w:rPr>
              <w:rFonts w:ascii="Times New Roman" w:hAnsi="Times New Roman" w:eastAsia="Times New Roman" w:cs="Times New Roman"/>
              <w:color w:val="000000" w:themeColor="text1"/>
              <w:sz w:val="20"/>
              <w:szCs w:val="20"/>
              <w14:textFill>
                <w14:solidFill>
                  <w14:schemeClr w14:val="tx1"/>
                </w14:solidFill>
              </w14:textFill>
            </w:rPr>
            <w:t>34</w:t>
          </w:r>
          <w:r>
            <w:rPr>
              <w:rFonts w:ascii="Times New Roman" w:hAnsi="Times New Roman" w:eastAsia="Times New Roman" w:cs="Times New Roman"/>
              <w:color w:val="000000" w:themeColor="text1"/>
              <w:sz w:val="20"/>
              <w:szCs w:val="20"/>
              <w14:textFill>
                <w14:solidFill>
                  <w14:schemeClr w14:val="tx1"/>
                </w14:solidFill>
              </w14:textFill>
            </w:rPr>
            <w:fldChar w:fldCharType="end"/>
          </w:r>
        </w:p>
        <w:p w14:paraId="61C9F1B2">
          <w:pPr>
            <w:tabs>
              <w:tab w:val="right" w:leader="dot" w:pos="9729"/>
            </w:tabs>
            <w:spacing w:before="63" w:line="196"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24" w:name="bookmark47"/>
          <w:bookmarkEnd w:id="24"/>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"bookmark48" </w:instrText>
          </w:r>
          <w:r>
            <w:rPr>
              <w:color w:val="000000" w:themeColor="text1"/>
              <w14:textFill>
                <w14:solidFill>
                  <w14:schemeClr w14:val="tx1"/>
                </w14:solidFill>
              </w14:textFill>
            </w:rPr>
            <w:fldChar w:fldCharType="separate"/>
          </w:r>
          <w:r>
            <w:rPr>
              <w:rFonts w:ascii="黑体" w:hAnsi="黑体" w:eastAsia="黑体" w:cs="黑体"/>
              <w:color w:val="000000" w:themeColor="text1"/>
              <w:spacing w:val="-10"/>
              <w:sz w:val="20"/>
              <w:szCs w:val="20"/>
              <w14:textFill>
                <w14:solidFill>
                  <w14:schemeClr w14:val="tx1"/>
                </w14:solidFill>
              </w14:textFill>
            </w:rPr>
            <w:t>第四节 中标候选人推荐原则</w:t>
          </w:r>
          <w:r>
            <w:rPr>
              <w:rFonts w:ascii="黑体" w:hAnsi="黑体" w:eastAsia="黑体" w:cs="黑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9"/>
              <w:sz w:val="20"/>
              <w:szCs w:val="20"/>
              <w14:textFill>
                <w14:solidFill>
                  <w14:schemeClr w14:val="tx1"/>
                </w14:solidFill>
              </w14:textFill>
            </w:rPr>
            <w:t>37</w:t>
          </w:r>
          <w:r>
            <w:rPr>
              <w:rFonts w:ascii="Times New Roman" w:hAnsi="Times New Roman" w:eastAsia="Times New Roman" w:cs="Times New Roman"/>
              <w:color w:val="000000" w:themeColor="text1"/>
              <w:spacing w:val="9"/>
              <w:sz w:val="20"/>
              <w:szCs w:val="20"/>
              <w14:textFill>
                <w14:solidFill>
                  <w14:schemeClr w14:val="tx1"/>
                </w14:solidFill>
              </w14:textFill>
            </w:rPr>
            <w:fldChar w:fldCharType="end"/>
          </w:r>
        </w:p>
        <w:p w14:paraId="78DEB69E">
          <w:pPr>
            <w:tabs>
              <w:tab w:val="right" w:leader="dot" w:pos="9729"/>
            </w:tabs>
            <w:spacing w:before="59" w:line="196"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25" w:name="bookmark49"/>
          <w:bookmarkEnd w:id="25"/>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"bookmark50" </w:instrText>
          </w:r>
          <w:r>
            <w:rPr>
              <w:color w:val="000000" w:themeColor="text1"/>
              <w14:textFill>
                <w14:solidFill>
                  <w14:schemeClr w14:val="tx1"/>
                </w14:solidFill>
              </w14:textFill>
            </w:rPr>
            <w:fldChar w:fldCharType="separate"/>
          </w:r>
          <w:r>
            <w:rPr>
              <w:rFonts w:ascii="黑体" w:hAnsi="黑体" w:eastAsia="黑体" w:cs="黑体"/>
              <w:color w:val="000000" w:themeColor="text1"/>
              <w:spacing w:val="-8"/>
              <w:sz w:val="20"/>
              <w:szCs w:val="20"/>
              <w14:textFill>
                <w14:solidFill>
                  <w14:schemeClr w14:val="tx1"/>
                </w14:solidFill>
              </w14:textFill>
            </w:rPr>
            <w:t>第五节</w:t>
          </w:r>
          <w:r>
            <w:rPr>
              <w:rFonts w:ascii="黑体" w:hAnsi="黑体" w:eastAsia="黑体" w:cs="黑体"/>
              <w:color w:val="000000" w:themeColor="text1"/>
              <w:spacing w:val="-21"/>
              <w:sz w:val="20"/>
              <w:szCs w:val="20"/>
              <w14:textFill>
                <w14:solidFill>
                  <w14:schemeClr w14:val="tx1"/>
                </w14:solidFill>
              </w14:textFill>
            </w:rPr>
            <w:t xml:space="preserve"> </w:t>
          </w:r>
          <w:r>
            <w:rPr>
              <w:rFonts w:ascii="黑体" w:hAnsi="黑体" w:eastAsia="黑体" w:cs="黑体"/>
              <w:color w:val="000000" w:themeColor="text1"/>
              <w:spacing w:val="-8"/>
              <w:sz w:val="20"/>
              <w:szCs w:val="20"/>
              <w14:textFill>
                <w14:solidFill>
                  <w14:schemeClr w14:val="tx1"/>
                </w14:solidFill>
              </w14:textFill>
            </w:rPr>
            <w:t>评标报告</w:t>
          </w:r>
          <w:r>
            <w:rPr>
              <w:rFonts w:ascii="黑体" w:hAnsi="黑体" w:eastAsia="黑体" w:cs="黑体"/>
              <w:color w:val="000000" w:themeColor="text1"/>
              <w:sz w:val="20"/>
              <w:szCs w:val="20"/>
              <w14:textFill>
                <w14:solidFill>
                  <w14:schemeClr w14:val="tx1"/>
                </w14:solidFill>
              </w14:textFill>
            </w:rPr>
            <w:tab/>
          </w:r>
          <w:r>
            <w:rPr>
              <w:rFonts w:ascii="黑体" w:hAnsi="黑体" w:eastAsia="黑体" w:cs="黑体"/>
              <w:color w:val="000000" w:themeColor="text1"/>
              <w:spacing w:val="-68"/>
              <w:sz w:val="20"/>
              <w:szCs w:val="20"/>
              <w14:textFill>
                <w14:solidFill>
                  <w14:schemeClr w14:val="tx1"/>
                </w14:solidFill>
              </w14:textFill>
            </w:rPr>
            <w:t xml:space="preserve"> </w:t>
          </w:r>
          <w:r>
            <w:rPr>
              <w:rFonts w:ascii="Times New Roman" w:hAnsi="Times New Roman" w:eastAsia="Times New Roman" w:cs="Times New Roman"/>
              <w:color w:val="000000" w:themeColor="text1"/>
              <w:sz w:val="20"/>
              <w:szCs w:val="20"/>
              <w14:textFill>
                <w14:solidFill>
                  <w14:schemeClr w14:val="tx1"/>
                </w14:solidFill>
              </w14:textFill>
            </w:rPr>
            <w:t>37</w:t>
          </w:r>
          <w:r>
            <w:rPr>
              <w:rFonts w:ascii="Times New Roman" w:hAnsi="Times New Roman" w:eastAsia="Times New Roman" w:cs="Times New Roman"/>
              <w:color w:val="000000" w:themeColor="text1"/>
              <w:sz w:val="20"/>
              <w:szCs w:val="20"/>
              <w14:textFill>
                <w14:solidFill>
                  <w14:schemeClr w14:val="tx1"/>
                </w14:solidFill>
              </w14:textFill>
            </w:rPr>
            <w:fldChar w:fldCharType="end"/>
          </w:r>
        </w:p>
        <w:p w14:paraId="7B102A07">
          <w:pPr>
            <w:tabs>
              <w:tab w:val="right" w:leader="dot" w:pos="9729"/>
            </w:tabs>
            <w:spacing w:before="60" w:line="194" w:lineRule="auto"/>
            <w:rPr>
              <w:rFonts w:ascii="Times New Roman" w:hAnsi="Times New Roman" w:eastAsia="Times New Roman" w:cs="Times New Roman"/>
              <w:color w:val="000000" w:themeColor="text1"/>
              <w:sz w:val="20"/>
              <w:szCs w:val="20"/>
              <w14:textFill>
                <w14:solidFill>
                  <w14:schemeClr w14:val="tx1"/>
                </w14:solidFill>
              </w14:textFill>
            </w:rPr>
          </w:pPr>
          <w:bookmarkStart w:id="26" w:name="bookmark51"/>
          <w:bookmarkEnd w:id="26"/>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"bookmark52" </w:instrText>
          </w:r>
          <w:r>
            <w:rPr>
              <w:color w:val="000000" w:themeColor="text1"/>
              <w14:textFill>
                <w14:solidFill>
                  <w14:schemeClr w14:val="tx1"/>
                </w14:solidFill>
              </w14:textFill>
            </w:rPr>
            <w:fldChar w:fldCharType="separate"/>
          </w:r>
          <w:r>
            <w:rPr>
              <w:rFonts w:ascii="宋体" w:hAnsi="宋体" w:eastAsia="宋体" w:cs="宋体"/>
              <w:b/>
              <w:bCs/>
              <w:color w:val="000000" w:themeColor="text1"/>
              <w:spacing w:val="7"/>
              <w:sz w:val="20"/>
              <w:szCs w:val="20"/>
              <w14:textFill>
                <w14:solidFill>
                  <w14:schemeClr w14:val="tx1"/>
                </w14:solidFill>
              </w14:textFill>
            </w:rPr>
            <w:t>第五章</w:t>
          </w:r>
          <w:r>
            <w:rPr>
              <w:rFonts w:ascii="宋体" w:hAnsi="宋体" w:eastAsia="宋体" w:cs="宋体"/>
              <w:color w:val="000000" w:themeColor="text1"/>
              <w:spacing w:val="7"/>
              <w:sz w:val="20"/>
              <w:szCs w:val="20"/>
              <w14:textFill>
                <w14:solidFill>
                  <w14:schemeClr w14:val="tx1"/>
                </w14:solidFill>
              </w14:textFill>
            </w:rPr>
            <w:t xml:space="preserve"> </w:t>
          </w:r>
          <w:r>
            <w:rPr>
              <w:rFonts w:ascii="宋体" w:hAnsi="宋体" w:eastAsia="宋体" w:cs="宋体"/>
              <w:b/>
              <w:bCs/>
              <w:color w:val="000000" w:themeColor="text1"/>
              <w:spacing w:val="7"/>
              <w:sz w:val="20"/>
              <w:szCs w:val="20"/>
              <w14:textFill>
                <w14:solidFill>
                  <w14:schemeClr w14:val="tx1"/>
                </w14:solidFill>
              </w14:textFill>
            </w:rPr>
            <w:t>合同主要条款</w:t>
          </w:r>
          <w:r>
            <w:rPr>
              <w:rFonts w:ascii="宋体" w:hAnsi="宋体" w:eastAsia="宋体" w:cs="宋体"/>
              <w:color w:val="000000" w:themeColor="text1"/>
              <w:spacing w:val="-61"/>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b/>
              <w:bCs/>
              <w:color w:val="000000" w:themeColor="text1"/>
              <w:spacing w:val="10"/>
              <w:sz w:val="20"/>
              <w:szCs w:val="20"/>
              <w14:textFill>
                <w14:solidFill>
                  <w14:schemeClr w14:val="tx1"/>
                </w14:solidFill>
              </w14:textFill>
            </w:rPr>
            <w:t>38</w:t>
          </w:r>
          <w:r>
            <w:rPr>
              <w:rFonts w:ascii="Times New Roman" w:hAnsi="Times New Roman" w:eastAsia="Times New Roman" w:cs="Times New Roman"/>
              <w:b/>
              <w:bCs/>
              <w:color w:val="000000" w:themeColor="text1"/>
              <w:spacing w:val="10"/>
              <w:sz w:val="20"/>
              <w:szCs w:val="20"/>
              <w14:textFill>
                <w14:solidFill>
                  <w14:schemeClr w14:val="tx1"/>
                </w14:solidFill>
              </w14:textFill>
            </w:rPr>
            <w:fldChar w:fldCharType="end"/>
          </w:r>
        </w:p>
        <w:p w14:paraId="5E0A29EC">
          <w:pPr>
            <w:tabs>
              <w:tab w:val="right" w:leader="dot" w:pos="9729"/>
            </w:tabs>
            <w:spacing w:before="62" w:line="194" w:lineRule="auto"/>
            <w:rPr>
              <w:rFonts w:ascii="Times New Roman" w:hAnsi="Times New Roman" w:eastAsia="Times New Roman" w:cs="Times New Roman"/>
              <w:color w:val="000000" w:themeColor="text1"/>
              <w:sz w:val="20"/>
              <w:szCs w:val="20"/>
              <w14:textFill>
                <w14:solidFill>
                  <w14:schemeClr w14:val="tx1"/>
                </w14:solidFill>
              </w14:textFill>
            </w:rPr>
          </w:pPr>
          <w:bookmarkStart w:id="27" w:name="bookmark53"/>
          <w:bookmarkEnd w:id="27"/>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"bookmark54" </w:instrText>
          </w:r>
          <w:r>
            <w:rPr>
              <w:color w:val="000000" w:themeColor="text1"/>
              <w14:textFill>
                <w14:solidFill>
                  <w14:schemeClr w14:val="tx1"/>
                </w14:solidFill>
              </w14:textFill>
            </w:rPr>
            <w:fldChar w:fldCharType="separate"/>
          </w:r>
          <w:r>
            <w:rPr>
              <w:rFonts w:ascii="宋体" w:hAnsi="宋体" w:eastAsia="宋体" w:cs="宋体"/>
              <w:b/>
              <w:bCs/>
              <w:color w:val="000000" w:themeColor="text1"/>
              <w:spacing w:val="5"/>
              <w:sz w:val="20"/>
              <w:szCs w:val="20"/>
              <w14:textFill>
                <w14:solidFill>
                  <w14:schemeClr w14:val="tx1"/>
                </w14:solidFill>
              </w14:textFill>
            </w:rPr>
            <w:t>第六章</w:t>
          </w:r>
          <w:r>
            <w:rPr>
              <w:rFonts w:ascii="宋体" w:hAnsi="宋体" w:eastAsia="宋体" w:cs="宋体"/>
              <w:color w:val="000000" w:themeColor="text1"/>
              <w:spacing w:val="26"/>
              <w:sz w:val="20"/>
              <w:szCs w:val="20"/>
              <w14:textFill>
                <w14:solidFill>
                  <w14:schemeClr w14:val="tx1"/>
                </w14:solidFill>
              </w14:textFill>
            </w:rPr>
            <w:t xml:space="preserve"> </w:t>
          </w:r>
          <w:r>
            <w:rPr>
              <w:rFonts w:ascii="宋体" w:hAnsi="宋体" w:eastAsia="宋体" w:cs="宋体"/>
              <w:b/>
              <w:bCs/>
              <w:color w:val="000000" w:themeColor="text1"/>
              <w:spacing w:val="5"/>
              <w:sz w:val="20"/>
              <w:szCs w:val="20"/>
              <w14:textFill>
                <w14:solidFill>
                  <w14:schemeClr w14:val="tx1"/>
                </w14:solidFill>
              </w14:textFill>
            </w:rPr>
            <w:t>响应文件格式</w:t>
          </w:r>
          <w:r>
            <w:rPr>
              <w:rFonts w:ascii="宋体" w:hAnsi="宋体" w:eastAsia="宋体" w:cs="宋体"/>
              <w:color w:val="000000" w:themeColor="text1"/>
              <w:spacing w:val="-62"/>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b/>
              <w:bCs/>
              <w:color w:val="000000" w:themeColor="text1"/>
              <w:spacing w:val="10"/>
              <w:sz w:val="20"/>
              <w:szCs w:val="20"/>
              <w14:textFill>
                <w14:solidFill>
                  <w14:schemeClr w14:val="tx1"/>
                </w14:solidFill>
              </w14:textFill>
            </w:rPr>
            <w:t>42</w:t>
          </w:r>
          <w:r>
            <w:rPr>
              <w:rFonts w:ascii="Times New Roman" w:hAnsi="Times New Roman" w:eastAsia="Times New Roman" w:cs="Times New Roman"/>
              <w:b/>
              <w:bCs/>
              <w:color w:val="000000" w:themeColor="text1"/>
              <w:spacing w:val="10"/>
              <w:sz w:val="20"/>
              <w:szCs w:val="20"/>
              <w14:textFill>
                <w14:solidFill>
                  <w14:schemeClr w14:val="tx1"/>
                </w14:solidFill>
              </w14:textFill>
            </w:rPr>
            <w:fldChar w:fldCharType="end"/>
          </w:r>
        </w:p>
        <w:p w14:paraId="4B256618">
          <w:pPr>
            <w:tabs>
              <w:tab w:val="right" w:leader="dot" w:pos="9729"/>
            </w:tabs>
            <w:spacing w:before="61"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28" w:name="bookmark55"/>
          <w:bookmarkEnd w:id="28"/>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"bookmark56"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第一节：封面</w:t>
          </w:r>
          <w:r>
            <w:rPr>
              <w:rFonts w:ascii="宋体" w:hAnsi="宋体" w:eastAsia="宋体" w:cs="宋体"/>
              <w:color w:val="000000" w:themeColor="text1"/>
              <w:spacing w:val="-5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75"/>
              <w:sz w:val="20"/>
              <w:szCs w:val="20"/>
              <w14:textFill>
                <w14:solidFill>
                  <w14:schemeClr w14:val="tx1"/>
                </w14:solidFill>
              </w14:textFill>
            </w:rPr>
            <w:t xml:space="preserve"> </w:t>
          </w:r>
          <w:r>
            <w:rPr>
              <w:rFonts w:ascii="Times New Roman" w:hAnsi="Times New Roman" w:eastAsia="Times New Roman" w:cs="Times New Roman"/>
              <w:color w:val="000000" w:themeColor="text1"/>
              <w:spacing w:val="3"/>
              <w:sz w:val="20"/>
              <w:szCs w:val="20"/>
              <w14:textFill>
                <w14:solidFill>
                  <w14:schemeClr w14:val="tx1"/>
                </w14:solidFill>
              </w14:textFill>
            </w:rPr>
            <w:t>42</w:t>
          </w:r>
          <w:r>
            <w:rPr>
              <w:rFonts w:ascii="Times New Roman" w:hAnsi="Times New Roman" w:eastAsia="Times New Roman" w:cs="Times New Roman"/>
              <w:color w:val="000000" w:themeColor="text1"/>
              <w:spacing w:val="3"/>
              <w:sz w:val="20"/>
              <w:szCs w:val="20"/>
              <w14:textFill>
                <w14:solidFill>
                  <w14:schemeClr w14:val="tx1"/>
                </w14:solidFill>
              </w14:textFill>
            </w:rPr>
            <w:fldChar w:fldCharType="end"/>
          </w:r>
        </w:p>
        <w:p w14:paraId="23785A57">
          <w:pPr>
            <w:tabs>
              <w:tab w:val="right" w:leader="dot" w:pos="9729"/>
            </w:tabs>
            <w:spacing w:before="64"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29" w:name="bookmark57"/>
          <w:bookmarkEnd w:id="29"/>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"bookmark58"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9"/>
              <w:sz w:val="20"/>
              <w:szCs w:val="20"/>
              <w14:textFill>
                <w14:solidFill>
                  <w14:schemeClr w14:val="tx1"/>
                </w14:solidFill>
              </w14:textFill>
            </w:rPr>
            <w:t>第二节：资格证明文件格式</w:t>
          </w:r>
          <w:r>
            <w:rPr>
              <w:rFonts w:ascii="宋体" w:hAnsi="宋体" w:eastAsia="宋体" w:cs="宋体"/>
              <w:color w:val="000000" w:themeColor="text1"/>
              <w:spacing w:val="-5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9"/>
              <w:sz w:val="20"/>
              <w:szCs w:val="20"/>
              <w14:textFill>
                <w14:solidFill>
                  <w14:schemeClr w14:val="tx1"/>
                </w14:solidFill>
              </w14:textFill>
            </w:rPr>
            <w:t>43</w:t>
          </w:r>
          <w:r>
            <w:rPr>
              <w:rFonts w:ascii="Times New Roman" w:hAnsi="Times New Roman" w:eastAsia="Times New Roman" w:cs="Times New Roman"/>
              <w:color w:val="000000" w:themeColor="text1"/>
              <w:spacing w:val="9"/>
              <w:sz w:val="20"/>
              <w:szCs w:val="20"/>
              <w14:textFill>
                <w14:solidFill>
                  <w14:schemeClr w14:val="tx1"/>
                </w14:solidFill>
              </w14:textFill>
            </w:rPr>
            <w:fldChar w:fldCharType="end"/>
          </w:r>
        </w:p>
        <w:p w14:paraId="7AF9B505">
          <w:pPr>
            <w:tabs>
              <w:tab w:val="right" w:leader="dot" w:pos="9729"/>
            </w:tabs>
            <w:spacing w:before="63"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30" w:name="bookmark59"/>
          <w:bookmarkEnd w:id="30"/>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"bookmark60"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9"/>
              <w:sz w:val="20"/>
              <w:szCs w:val="20"/>
              <w14:textFill>
                <w14:solidFill>
                  <w14:schemeClr w14:val="tx1"/>
                </w14:solidFill>
              </w14:textFill>
            </w:rPr>
            <w:t>第三节：商务技术文件格式</w:t>
          </w:r>
          <w:r>
            <w:rPr>
              <w:rFonts w:ascii="宋体" w:hAnsi="宋体" w:eastAsia="宋体" w:cs="宋体"/>
              <w:color w:val="000000" w:themeColor="text1"/>
              <w:spacing w:val="-5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9"/>
              <w:sz w:val="20"/>
              <w:szCs w:val="20"/>
              <w14:textFill>
                <w14:solidFill>
                  <w14:schemeClr w14:val="tx1"/>
                </w14:solidFill>
              </w14:textFill>
            </w:rPr>
            <w:t>54</w:t>
          </w:r>
          <w:r>
            <w:rPr>
              <w:rFonts w:ascii="Times New Roman" w:hAnsi="Times New Roman" w:eastAsia="Times New Roman" w:cs="Times New Roman"/>
              <w:color w:val="000000" w:themeColor="text1"/>
              <w:spacing w:val="9"/>
              <w:sz w:val="20"/>
              <w:szCs w:val="20"/>
              <w14:textFill>
                <w14:solidFill>
                  <w14:schemeClr w14:val="tx1"/>
                </w14:solidFill>
              </w14:textFill>
            </w:rPr>
            <w:fldChar w:fldCharType="end"/>
          </w:r>
        </w:p>
        <w:p w14:paraId="1C55FEB9">
          <w:pPr>
            <w:tabs>
              <w:tab w:val="right" w:leader="dot" w:pos="9729"/>
            </w:tabs>
            <w:spacing w:before="61"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31" w:name="bookmark61"/>
          <w:bookmarkEnd w:id="31"/>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"bookmark62"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第四节：报价文件格式</w:t>
          </w:r>
          <w:r>
            <w:rPr>
              <w:rFonts w:ascii="宋体" w:hAnsi="宋体" w:eastAsia="宋体" w:cs="宋体"/>
              <w:color w:val="000000" w:themeColor="text1"/>
              <w:spacing w:val="-48"/>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1"/>
              <w:sz w:val="20"/>
              <w:szCs w:val="20"/>
              <w14:textFill>
                <w14:solidFill>
                  <w14:schemeClr w14:val="tx1"/>
                </w14:solidFill>
              </w14:textFill>
            </w:rPr>
            <w:t>64</w:t>
          </w:r>
          <w:r>
            <w:rPr>
              <w:rFonts w:ascii="Times New Roman" w:hAnsi="Times New Roman" w:eastAsia="Times New Roman" w:cs="Times New Roman"/>
              <w:color w:val="000000" w:themeColor="text1"/>
              <w:spacing w:val="11"/>
              <w:sz w:val="20"/>
              <w:szCs w:val="20"/>
              <w14:textFill>
                <w14:solidFill>
                  <w14:schemeClr w14:val="tx1"/>
                </w14:solidFill>
              </w14:textFill>
            </w:rPr>
            <w:fldChar w:fldCharType="end"/>
          </w:r>
        </w:p>
        <w:p w14:paraId="1C2F0C8A">
          <w:pPr>
            <w:tabs>
              <w:tab w:val="right" w:leader="dot" w:pos="9729"/>
            </w:tabs>
            <w:spacing w:before="62" w:line="194" w:lineRule="auto"/>
            <w:ind w:left="435"/>
            <w:rPr>
              <w:rFonts w:ascii="Times New Roman" w:hAnsi="Times New Roman" w:eastAsia="Times New Roman" w:cs="Times New Roman"/>
              <w:color w:val="000000" w:themeColor="text1"/>
              <w:sz w:val="20"/>
              <w:szCs w:val="20"/>
              <w14:textFill>
                <w14:solidFill>
                  <w14:schemeClr w14:val="tx1"/>
                </w14:solidFill>
              </w14:textFill>
            </w:rPr>
          </w:pPr>
          <w:bookmarkStart w:id="32" w:name="bookmark63"/>
          <w:bookmarkEnd w:id="32"/>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"bookmark64"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5"/>
              <w:sz w:val="20"/>
              <w:szCs w:val="20"/>
              <w14:textFill>
                <w14:solidFill>
                  <w14:schemeClr w14:val="tx1"/>
                </w14:solidFill>
              </w14:textFill>
            </w:rPr>
            <w:t>1、响应函（格式）</w:t>
          </w:r>
          <w:r>
            <w:rPr>
              <w:rFonts w:ascii="宋体" w:hAnsi="宋体" w:eastAsia="宋体" w:cs="宋体"/>
              <w:color w:val="000000" w:themeColor="text1"/>
              <w:spacing w:val="-46"/>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4"/>
              <w:sz w:val="20"/>
              <w:szCs w:val="20"/>
              <w14:textFill>
                <w14:solidFill>
                  <w14:schemeClr w14:val="tx1"/>
                </w14:solidFill>
              </w14:textFill>
            </w:rPr>
            <w:t>65</w:t>
          </w:r>
          <w:r>
            <w:rPr>
              <w:rFonts w:ascii="Times New Roman" w:hAnsi="Times New Roman" w:eastAsia="Times New Roman" w:cs="Times New Roman"/>
              <w:color w:val="000000" w:themeColor="text1"/>
              <w:spacing w:val="14"/>
              <w:sz w:val="20"/>
              <w:szCs w:val="20"/>
              <w14:textFill>
                <w14:solidFill>
                  <w14:schemeClr w14:val="tx1"/>
                </w14:solidFill>
              </w14:textFill>
            </w:rPr>
            <w:fldChar w:fldCharType="end"/>
          </w:r>
        </w:p>
        <w:p w14:paraId="6274E00A">
          <w:pPr>
            <w:tabs>
              <w:tab w:val="right" w:leader="dot" w:pos="9729"/>
            </w:tabs>
            <w:spacing w:before="63" w:line="222" w:lineRule="auto"/>
            <w:ind w:left="422"/>
            <w:rPr>
              <w:rFonts w:ascii="Times New Roman" w:hAnsi="Times New Roman" w:eastAsia="Times New Roman" w:cs="Times New Roman"/>
              <w:color w:val="000000" w:themeColor="text1"/>
              <w:sz w:val="20"/>
              <w:szCs w:val="20"/>
              <w14:textFill>
                <w14:solidFill>
                  <w14:schemeClr w14:val="tx1"/>
                </w14:solidFill>
              </w14:textFill>
            </w:rPr>
          </w:pPr>
          <w:bookmarkStart w:id="33" w:name="bookmark65"/>
          <w:bookmarkEnd w:id="33"/>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"bookmark66"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2、响应报价表格式</w:t>
          </w:r>
          <w:r>
            <w:rPr>
              <w:rFonts w:ascii="宋体" w:hAnsi="宋体" w:eastAsia="宋体" w:cs="宋体"/>
              <w:color w:val="000000" w:themeColor="text1"/>
              <w:spacing w:val="-5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4"/>
              <w:sz w:val="20"/>
              <w:szCs w:val="20"/>
              <w14:textFill>
                <w14:solidFill>
                  <w14:schemeClr w14:val="tx1"/>
                </w14:solidFill>
              </w14:textFill>
            </w:rPr>
            <w:t>66</w:t>
          </w:r>
          <w:r>
            <w:rPr>
              <w:rFonts w:ascii="Times New Roman" w:hAnsi="Times New Roman" w:eastAsia="Times New Roman" w:cs="Times New Roman"/>
              <w:color w:val="000000" w:themeColor="text1"/>
              <w:spacing w:val="14"/>
              <w:sz w:val="20"/>
              <w:szCs w:val="20"/>
              <w14:textFill>
                <w14:solidFill>
                  <w14:schemeClr w14:val="tx1"/>
                </w14:solidFill>
              </w14:textFill>
            </w:rPr>
            <w:fldChar w:fldCharType="end"/>
          </w:r>
        </w:p>
        <w:p w14:paraId="76A4B0C1">
          <w:pPr>
            <w:tabs>
              <w:tab w:val="right" w:leader="dot" w:pos="9729"/>
            </w:tabs>
            <w:spacing w:before="30" w:line="223" w:lineRule="auto"/>
            <w:ind w:left="424"/>
            <w:rPr>
              <w:rFonts w:ascii="Times New Roman" w:hAnsi="Times New Roman" w:eastAsia="Times New Roman" w:cs="Times New Roman"/>
              <w:color w:val="000000" w:themeColor="text1"/>
              <w:sz w:val="20"/>
              <w:szCs w:val="20"/>
              <w14:textFill>
                <w14:solidFill>
                  <w14:schemeClr w14:val="tx1"/>
                </w14:solidFill>
              </w14:textFill>
            </w:rPr>
          </w:pPr>
          <w:bookmarkStart w:id="34" w:name="bookmark67"/>
          <w:bookmarkEnd w:id="34"/>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"bookmark67"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7"/>
              <w:sz w:val="20"/>
              <w:szCs w:val="20"/>
              <w14:textFill>
                <w14:solidFill>
                  <w14:schemeClr w14:val="tx1"/>
                </w14:solidFill>
              </w14:textFill>
            </w:rPr>
            <w:t>3、政府采购政策（若有）</w:t>
          </w:r>
          <w:r>
            <w:rPr>
              <w:rFonts w:ascii="宋体" w:hAnsi="宋体" w:eastAsia="宋体" w:cs="宋体"/>
              <w:color w:val="000000" w:themeColor="text1"/>
              <w:spacing w:val="-42"/>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宋体" w:hAnsi="宋体" w:eastAsia="宋体" w:cs="宋体"/>
              <w:color w:val="000000" w:themeColor="text1"/>
              <w:spacing w:val="-80"/>
              <w:sz w:val="20"/>
              <w:szCs w:val="20"/>
              <w14:textFill>
                <w14:solidFill>
                  <w14:schemeClr w14:val="tx1"/>
                </w14:solidFill>
              </w14:textFill>
            </w:rPr>
            <w:t xml:space="preserve"> </w:t>
          </w:r>
          <w:r>
            <w:rPr>
              <w:rFonts w:ascii="Times New Roman" w:hAnsi="Times New Roman" w:eastAsia="Times New Roman" w:cs="Times New Roman"/>
              <w:color w:val="000000" w:themeColor="text1"/>
              <w:sz w:val="20"/>
              <w:szCs w:val="20"/>
              <w14:textFill>
                <w14:solidFill>
                  <w14:schemeClr w14:val="tx1"/>
                </w14:solidFill>
              </w14:textFill>
            </w:rPr>
            <w:t>66</w:t>
          </w:r>
          <w:r>
            <w:rPr>
              <w:rFonts w:ascii="Times New Roman" w:hAnsi="Times New Roman" w:eastAsia="Times New Roman" w:cs="Times New Roman"/>
              <w:color w:val="000000" w:themeColor="text1"/>
              <w:sz w:val="20"/>
              <w:szCs w:val="20"/>
              <w14:textFill>
                <w14:solidFill>
                  <w14:schemeClr w14:val="tx1"/>
                </w14:solidFill>
              </w14:textFill>
            </w:rPr>
            <w:fldChar w:fldCharType="end"/>
          </w:r>
        </w:p>
        <w:p w14:paraId="3F129231">
          <w:pPr>
            <w:tabs>
              <w:tab w:val="right" w:leader="dot" w:pos="9729"/>
            </w:tabs>
            <w:spacing w:before="33" w:line="194" w:lineRule="auto"/>
            <w:ind w:left="420"/>
            <w:rPr>
              <w:rFonts w:ascii="Times New Roman" w:hAnsi="Times New Roman" w:eastAsia="Times New Roman" w:cs="Times New Roman"/>
              <w:color w:val="000000" w:themeColor="text1"/>
              <w:sz w:val="20"/>
              <w:szCs w:val="20"/>
              <w14:textFill>
                <w14:solidFill>
                  <w14:schemeClr w14:val="tx1"/>
                </w14:solidFill>
              </w14:textFill>
            </w:rPr>
          </w:pPr>
          <w:bookmarkStart w:id="35" w:name="bookmark68"/>
          <w:bookmarkEnd w:id="35"/>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"bookmark69" </w:instrText>
          </w:r>
          <w:r>
            <w:rPr>
              <w:color w:val="000000" w:themeColor="text1"/>
              <w14:textFill>
                <w14:solidFill>
                  <w14:schemeClr w14:val="tx1"/>
                </w14:solidFill>
              </w14:textFill>
            </w:rPr>
            <w:fldChar w:fldCharType="separate"/>
          </w:r>
          <w:r>
            <w:rPr>
              <w:rFonts w:ascii="宋体" w:hAnsi="宋体" w:eastAsia="宋体" w:cs="宋体"/>
              <w:color w:val="000000" w:themeColor="text1"/>
              <w:spacing w:val="8"/>
              <w:sz w:val="20"/>
              <w:szCs w:val="20"/>
              <w14:textFill>
                <w14:solidFill>
                  <w14:schemeClr w14:val="tx1"/>
                </w14:solidFill>
              </w14:textFill>
            </w:rPr>
            <w:t>第五节 其他文书、文件格式</w:t>
          </w:r>
          <w:r>
            <w:rPr>
              <w:rFonts w:ascii="宋体" w:hAnsi="宋体" w:eastAsia="宋体" w:cs="宋体"/>
              <w:color w:val="000000" w:themeColor="text1"/>
              <w:spacing w:val="-49"/>
              <w:sz w:val="20"/>
              <w:szCs w:val="20"/>
              <w14:textFill>
                <w14:solidFill>
                  <w14:schemeClr w14:val="tx1"/>
                </w14:solidFill>
              </w14:textFill>
            </w:rPr>
            <w:t xml:space="preserve"> </w:t>
          </w:r>
          <w:r>
            <w:rPr>
              <w:rFonts w:ascii="宋体" w:hAnsi="宋体" w:eastAsia="宋体" w:cs="宋体"/>
              <w:color w:val="000000" w:themeColor="text1"/>
              <w:sz w:val="20"/>
              <w:szCs w:val="20"/>
              <w14:textFill>
                <w14:solidFill>
                  <w14:schemeClr w14:val="tx1"/>
                </w14:solidFill>
              </w14:textFill>
            </w:rPr>
            <w:tab/>
          </w:r>
          <w:r>
            <w:rPr>
              <w:rFonts w:ascii="Times New Roman" w:hAnsi="Times New Roman" w:eastAsia="Times New Roman" w:cs="Times New Roman"/>
              <w:color w:val="000000" w:themeColor="text1"/>
              <w:spacing w:val="10"/>
              <w:sz w:val="20"/>
              <w:szCs w:val="20"/>
              <w14:textFill>
                <w14:solidFill>
                  <w14:schemeClr w14:val="tx1"/>
                </w14:solidFill>
              </w14:textFill>
            </w:rPr>
            <w:t>68</w:t>
          </w:r>
          <w:r>
            <w:rPr>
              <w:rFonts w:ascii="Times New Roman" w:hAnsi="Times New Roman" w:eastAsia="Times New Roman" w:cs="Times New Roman"/>
              <w:color w:val="000000" w:themeColor="text1"/>
              <w:spacing w:val="10"/>
              <w:sz w:val="20"/>
              <w:szCs w:val="20"/>
              <w14:textFill>
                <w14:solidFill>
                  <w14:schemeClr w14:val="tx1"/>
                </w14:solidFill>
              </w14:textFill>
            </w:rPr>
            <w:fldChar w:fldCharType="end"/>
          </w:r>
        </w:p>
        <w:p w14:paraId="38BE9D65">
          <w:pPr>
            <w:tabs>
              <w:tab w:val="right" w:leader="dot" w:pos="9729"/>
            </w:tabs>
            <w:spacing w:before="61" w:line="228" w:lineRule="auto"/>
            <w:ind w:left="4"/>
            <w:rPr>
              <w:rFonts w:ascii="Times New Roman" w:hAnsi="Times New Roman" w:eastAsia="Times New Roman" w:cs="Times New Roman"/>
              <w:color w:val="000000" w:themeColor="text1"/>
              <w:sz w:val="20"/>
              <w:szCs w:val="20"/>
              <w14:textFill>
                <w14:solidFill>
                  <w14:schemeClr w14:val="tx1"/>
                </w14:solidFill>
              </w14:textFill>
            </w:rPr>
          </w:pPr>
          <w:bookmarkStart w:id="36" w:name="bookmark70"/>
          <w:bookmarkEnd w:id="36"/>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"bookmark71" </w:instrText>
          </w:r>
          <w:r>
            <w:rPr>
              <w:color w:val="000000" w:themeColor="text1"/>
              <w14:textFill>
                <w14:solidFill>
                  <w14:schemeClr w14:val="tx1"/>
                </w14:solidFill>
              </w14:textFill>
            </w:rPr>
            <w:fldChar w:fldCharType="separate"/>
          </w:r>
          <w:r>
            <w:rPr>
              <w:rFonts w:ascii="宋体" w:hAnsi="宋体" w:eastAsia="宋体" w:cs="宋体"/>
              <w:b/>
              <w:bCs/>
              <w:color w:val="000000" w:themeColor="text1"/>
              <w:spacing w:val="3"/>
              <w:sz w:val="20"/>
              <w:szCs w:val="20"/>
              <w14:textFill>
                <w14:solidFill>
                  <w14:schemeClr w14:val="tx1"/>
                </w14:solidFill>
              </w14:textFill>
            </w:rPr>
            <w:t>知识产权合规性声明</w:t>
          </w:r>
          <w:r>
            <w:rPr>
              <w:rFonts w:ascii="宋体" w:hAnsi="宋体" w:eastAsia="宋体" w:cs="宋体"/>
              <w:b/>
              <w:bCs/>
              <w:color w:val="000000" w:themeColor="text1"/>
              <w:sz w:val="20"/>
              <w:szCs w:val="20"/>
              <w14:textFill>
                <w14:solidFill>
                  <w14:schemeClr w14:val="tx1"/>
                </w14:solidFill>
              </w14:textFill>
            </w:rPr>
            <w:tab/>
          </w:r>
          <w:r>
            <w:rPr>
              <w:rFonts w:ascii="宋体" w:hAnsi="宋体" w:eastAsia="宋体" w:cs="宋体"/>
              <w:color w:val="000000" w:themeColor="text1"/>
              <w:spacing w:val="-41"/>
              <w:sz w:val="20"/>
              <w:szCs w:val="20"/>
              <w14:textFill>
                <w14:solidFill>
                  <w14:schemeClr w14:val="tx1"/>
                </w14:solidFill>
              </w14:textFill>
            </w:rPr>
            <w:t xml:space="preserve"> </w:t>
          </w:r>
          <w:r>
            <w:rPr>
              <w:rFonts w:ascii="Times New Roman" w:hAnsi="Times New Roman" w:eastAsia="Times New Roman" w:cs="Times New Roman"/>
              <w:b/>
              <w:bCs/>
              <w:color w:val="000000" w:themeColor="text1"/>
              <w:spacing w:val="1"/>
              <w:sz w:val="20"/>
              <w:szCs w:val="20"/>
              <w14:textFill>
                <w14:solidFill>
                  <w14:schemeClr w14:val="tx1"/>
                </w14:solidFill>
              </w14:textFill>
            </w:rPr>
            <w:t>68</w:t>
          </w:r>
          <w:r>
            <w:rPr>
              <w:rFonts w:ascii="Times New Roman" w:hAnsi="Times New Roman" w:eastAsia="Times New Roman" w:cs="Times New Roman"/>
              <w:b/>
              <w:bCs/>
              <w:color w:val="000000" w:themeColor="text1"/>
              <w:spacing w:val="1"/>
              <w:sz w:val="20"/>
              <w:szCs w:val="20"/>
              <w14:textFill>
                <w14:solidFill>
                  <w14:schemeClr w14:val="tx1"/>
                </w14:solidFill>
              </w14:textFill>
            </w:rPr>
            <w:fldChar w:fldCharType="end"/>
          </w:r>
        </w:p>
      </w:sdtContent>
    </w:sdt>
    <w:p w14:paraId="39188C8E">
      <w:pPr>
        <w:spacing w:line="228" w:lineRule="auto"/>
        <w:rPr>
          <w:rFonts w:ascii="Times New Roman" w:hAnsi="Times New Roman" w:eastAsia="Times New Roman" w:cs="Times New Roman"/>
          <w:color w:val="000000" w:themeColor="text1"/>
          <w:sz w:val="20"/>
          <w:szCs w:val="20"/>
          <w14:textFill>
            <w14:solidFill>
              <w14:schemeClr w14:val="tx1"/>
            </w14:solidFill>
          </w14:textFill>
        </w:rPr>
        <w:sectPr>
          <w:headerReference r:id="rId7" w:type="default"/>
          <w:pgSz w:w="11906" w:h="16840"/>
          <w:pgMar w:top="400" w:right="1080" w:bottom="0" w:left="1095" w:header="0" w:footer="0" w:gutter="0"/>
          <w:pgNumType w:fmt="decimal"/>
          <w:cols w:space="720" w:num="1"/>
        </w:sectPr>
      </w:pPr>
    </w:p>
    <w:p w14:paraId="1C16B41E">
      <w:pPr>
        <w:pStyle w:val="4"/>
        <w:spacing w:line="392" w:lineRule="auto"/>
        <w:rPr>
          <w:color w:val="000000" w:themeColor="text1"/>
          <w14:textFill>
            <w14:solidFill>
              <w14:schemeClr w14:val="tx1"/>
            </w14:solidFill>
          </w14:textFill>
        </w:rPr>
      </w:pPr>
    </w:p>
    <w:p w14:paraId="7E8B3ED9">
      <w:pPr>
        <w:numPr>
          <w:ilvl w:val="0"/>
          <w:numId w:val="1"/>
        </w:numPr>
        <w:spacing w:before="113" w:line="224" w:lineRule="auto"/>
        <w:ind w:left="3505"/>
        <w:outlineLvl w:val="0"/>
        <w:rPr>
          <w:rFonts w:ascii="宋体" w:hAnsi="宋体" w:eastAsia="宋体" w:cs="宋体"/>
          <w:b/>
          <w:bCs/>
          <w:color w:val="000000" w:themeColor="text1"/>
          <w:spacing w:val="5"/>
          <w:sz w:val="35"/>
          <w:szCs w:val="35"/>
          <w14:textFill>
            <w14:solidFill>
              <w14:schemeClr w14:val="tx1"/>
            </w14:solidFill>
          </w14:textFill>
        </w:rPr>
      </w:pPr>
      <w:bookmarkStart w:id="37" w:name="bookmark1"/>
      <w:bookmarkEnd w:id="37"/>
      <w:bookmarkStart w:id="38" w:name="bookmark72"/>
      <w:bookmarkEnd w:id="38"/>
      <w:r>
        <w:rPr>
          <w:rFonts w:ascii="宋体" w:hAnsi="宋体" w:eastAsia="宋体" w:cs="宋体"/>
          <w:color w:val="000000" w:themeColor="text1"/>
          <w:spacing w:val="5"/>
          <w:sz w:val="35"/>
          <w:szCs w:val="35"/>
          <w14:textFill>
            <w14:solidFill>
              <w14:schemeClr w14:val="tx1"/>
            </w14:solidFill>
          </w14:textFill>
        </w:rPr>
        <w:t xml:space="preserve"> </w:t>
      </w:r>
      <w:r>
        <w:rPr>
          <w:rFonts w:ascii="宋体" w:hAnsi="宋体" w:eastAsia="宋体" w:cs="宋体"/>
          <w:b/>
          <w:bCs/>
          <w:color w:val="000000" w:themeColor="text1"/>
          <w:spacing w:val="5"/>
          <w:sz w:val="35"/>
          <w:szCs w:val="35"/>
          <w14:textFill>
            <w14:solidFill>
              <w14:schemeClr w14:val="tx1"/>
            </w14:solidFill>
          </w14:textFill>
        </w:rPr>
        <w:t>招标公告</w:t>
      </w:r>
    </w:p>
    <w:p w14:paraId="2147F42D">
      <w:pPr>
        <w:numPr>
          <w:ilvl w:val="0"/>
          <w:numId w:val="0"/>
        </w:numPr>
        <w:spacing w:before="113" w:line="224" w:lineRule="auto"/>
        <w:outlineLvl w:val="0"/>
        <w:rPr>
          <w:rFonts w:ascii="宋体" w:hAnsi="宋体" w:eastAsia="宋体" w:cs="宋体"/>
          <w:b/>
          <w:bCs/>
          <w:color w:val="000000" w:themeColor="text1"/>
          <w:spacing w:val="5"/>
          <w:sz w:val="35"/>
          <w:szCs w:val="35"/>
          <w14:textFill>
            <w14:solidFill>
              <w14:schemeClr w14:val="tx1"/>
            </w14:solidFill>
          </w14:textFill>
        </w:rPr>
      </w:pPr>
    </w:p>
    <w:p w14:paraId="2A6FB3EE">
      <w:pPr>
        <w:spacing w:before="78" w:line="220" w:lineRule="auto"/>
        <w:rPr>
          <w:rFonts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pacing w:val="-6"/>
          <w:sz w:val="24"/>
          <w:szCs w:val="24"/>
          <w14:textFill>
            <w14:solidFill>
              <w14:schemeClr w14:val="tx1"/>
            </w14:solidFill>
          </w14:textFill>
        </w:rPr>
        <w:t>项目概况</w:t>
      </w:r>
    </w:p>
    <w:p w14:paraId="3DEF0AE9">
      <w:pPr>
        <w:spacing w:before="182" w:line="233" w:lineRule="auto"/>
        <w:ind w:right="218" w:firstLine="722"/>
        <w:jc w:val="both"/>
        <w:rPr>
          <w:rFonts w:ascii="宋体" w:hAnsi="宋体" w:eastAsia="宋体" w:cs="宋体"/>
          <w:color w:val="000000" w:themeColor="text1"/>
          <w:sz w:val="22"/>
          <w:szCs w:val="22"/>
          <w14:textFill>
            <w14:solidFill>
              <w14:schemeClr w14:val="tx1"/>
            </w14:solidFill>
          </w14:textFill>
        </w:rPr>
      </w:pPr>
      <w:r>
        <w:rPr>
          <w:rFonts w:hint="eastAsia" w:ascii="宋体" w:hAnsi="宋体" w:eastAsia="宋体" w:cs="宋体"/>
          <w:color w:val="000000" w:themeColor="text1"/>
          <w:spacing w:val="-1"/>
          <w:sz w:val="22"/>
          <w:szCs w:val="22"/>
          <w:u w:val="single"/>
          <w:lang w:eastAsia="zh-CN"/>
          <w14:textFill>
            <w14:solidFill>
              <w14:schemeClr w14:val="tx1"/>
            </w14:solidFill>
          </w14:textFill>
        </w:rPr>
        <w:t>博乐市中小学（幼儿园）2025年食堂食材采购项目(B包)</w:t>
      </w:r>
      <w:r>
        <w:rPr>
          <w:rFonts w:ascii="宋体" w:hAnsi="宋体" w:eastAsia="宋体" w:cs="宋体"/>
          <w:color w:val="000000" w:themeColor="text1"/>
          <w:spacing w:val="-1"/>
          <w:sz w:val="22"/>
          <w:szCs w:val="22"/>
          <w14:textFill>
            <w14:solidFill>
              <w14:schemeClr w14:val="tx1"/>
            </w14:solidFill>
          </w14:textFill>
        </w:rPr>
        <w:t>的潜在供应商应在政采云平</w:t>
      </w:r>
      <w:r>
        <w:rPr>
          <w:rFonts w:ascii="宋体" w:hAnsi="宋体" w:eastAsia="宋体" w:cs="宋体"/>
          <w:color w:val="000000" w:themeColor="text1"/>
          <w:spacing w:val="-3"/>
          <w:sz w:val="22"/>
          <w:szCs w:val="22"/>
          <w14:textFill>
            <w14:solidFill>
              <w14:schemeClr w14:val="tx1"/>
            </w14:solidFill>
          </w14:textFill>
        </w:rPr>
        <w:t>台</w:t>
      </w:r>
      <w:r>
        <w:rPr>
          <w:rFonts w:ascii="宋体" w:hAnsi="宋体" w:eastAsia="宋体" w:cs="宋体"/>
          <w:color w:val="000000" w:themeColor="text1"/>
          <w:spacing w:val="-51"/>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https://www.zcygov.cn/获取采购文件，并于</w:t>
      </w:r>
      <w:r>
        <w:rPr>
          <w:rFonts w:hint="eastAsia" w:ascii="宋体" w:hAnsi="宋体" w:eastAsia="宋体" w:cs="宋体"/>
          <w:color w:val="000000" w:themeColor="text1"/>
          <w:spacing w:val="-3"/>
          <w:sz w:val="22"/>
          <w:szCs w:val="22"/>
          <w:u w:val="single"/>
          <w:lang w:eastAsia="zh-CN"/>
          <w14:textFill>
            <w14:solidFill>
              <w14:schemeClr w14:val="tx1"/>
            </w14:solidFill>
          </w14:textFill>
        </w:rPr>
        <w:t>2025 年 0</w:t>
      </w:r>
      <w:r>
        <w:rPr>
          <w:rFonts w:hint="eastAsia" w:ascii="宋体" w:hAnsi="宋体" w:eastAsia="宋体" w:cs="宋体"/>
          <w:color w:val="000000" w:themeColor="text1"/>
          <w:spacing w:val="-3"/>
          <w:sz w:val="22"/>
          <w:szCs w:val="22"/>
          <w:u w:val="single"/>
          <w:lang w:val="en-US" w:eastAsia="zh-CN"/>
          <w14:textFill>
            <w14:solidFill>
              <w14:schemeClr w14:val="tx1"/>
            </w14:solidFill>
          </w14:textFill>
        </w:rPr>
        <w:t>4</w:t>
      </w:r>
      <w:r>
        <w:rPr>
          <w:rFonts w:hint="eastAsia" w:ascii="宋体" w:hAnsi="宋体" w:eastAsia="宋体" w:cs="宋体"/>
          <w:color w:val="000000" w:themeColor="text1"/>
          <w:spacing w:val="-3"/>
          <w:sz w:val="22"/>
          <w:szCs w:val="22"/>
          <w:u w:val="single"/>
          <w:lang w:eastAsia="zh-CN"/>
          <w14:textFill>
            <w14:solidFill>
              <w14:schemeClr w14:val="tx1"/>
            </w14:solidFill>
          </w14:textFill>
        </w:rPr>
        <w:t xml:space="preserve"> 月</w:t>
      </w:r>
      <w:r>
        <w:rPr>
          <w:rFonts w:hint="eastAsia" w:ascii="宋体" w:hAnsi="宋体" w:eastAsia="宋体" w:cs="宋体"/>
          <w:color w:val="000000" w:themeColor="text1"/>
          <w:spacing w:val="-3"/>
          <w:sz w:val="22"/>
          <w:szCs w:val="22"/>
          <w:u w:val="single"/>
          <w:lang w:val="en-US" w:eastAsia="zh-CN"/>
          <w14:textFill>
            <w14:solidFill>
              <w14:schemeClr w14:val="tx1"/>
            </w14:solidFill>
          </w14:textFill>
        </w:rPr>
        <w:t xml:space="preserve"> 14</w:t>
      </w:r>
      <w:r>
        <w:rPr>
          <w:rFonts w:hint="eastAsia" w:ascii="宋体" w:hAnsi="宋体" w:eastAsia="宋体" w:cs="宋体"/>
          <w:color w:val="000000" w:themeColor="text1"/>
          <w:spacing w:val="-3"/>
          <w:sz w:val="22"/>
          <w:szCs w:val="22"/>
          <w:u w:val="single"/>
          <w:lang w:eastAsia="zh-CN"/>
          <w14:textFill>
            <w14:solidFill>
              <w14:schemeClr w14:val="tx1"/>
            </w14:solidFill>
          </w14:textFill>
        </w:rPr>
        <w:t>日</w:t>
      </w:r>
      <w:r>
        <w:rPr>
          <w:rFonts w:ascii="宋体" w:hAnsi="宋体" w:eastAsia="宋体" w:cs="宋体"/>
          <w:color w:val="000000" w:themeColor="text1"/>
          <w:spacing w:val="-32"/>
          <w:sz w:val="22"/>
          <w:szCs w:val="22"/>
          <w:u w:val="single"/>
          <w14:textFill>
            <w14:solidFill>
              <w14:schemeClr w14:val="tx1"/>
            </w14:solidFill>
          </w14:textFill>
        </w:rPr>
        <w:t xml:space="preserve">  </w:t>
      </w:r>
      <w:r>
        <w:rPr>
          <w:rFonts w:ascii="宋体" w:hAnsi="宋体" w:eastAsia="宋体" w:cs="宋体"/>
          <w:color w:val="000000" w:themeColor="text1"/>
          <w:spacing w:val="-3"/>
          <w:sz w:val="22"/>
          <w:szCs w:val="22"/>
          <w:u w:val="single"/>
          <w14:textFill>
            <w14:solidFill>
              <w14:schemeClr w14:val="tx1"/>
            </w14:solidFill>
          </w14:textFill>
        </w:rPr>
        <w:t>11:00</w:t>
      </w:r>
      <w:r>
        <w:rPr>
          <w:rFonts w:ascii="宋体" w:hAnsi="宋体" w:eastAsia="宋体" w:cs="宋体"/>
          <w:color w:val="000000" w:themeColor="text1"/>
          <w:spacing w:val="-3"/>
          <w:sz w:val="22"/>
          <w:szCs w:val="22"/>
          <w14:textFill>
            <w14:solidFill>
              <w14:schemeClr w14:val="tx1"/>
            </w14:solidFill>
          </w14:textFill>
        </w:rPr>
        <w:t>（北</w:t>
      </w:r>
      <w:r>
        <w:rPr>
          <w:rFonts w:ascii="宋体" w:hAnsi="宋体" w:eastAsia="宋体" w:cs="宋体"/>
          <w:color w:val="000000" w:themeColor="text1"/>
          <w:spacing w:val="-4"/>
          <w:sz w:val="22"/>
          <w:szCs w:val="22"/>
          <w14:textFill>
            <w14:solidFill>
              <w14:schemeClr w14:val="tx1"/>
            </w14:solidFill>
          </w14:textFill>
        </w:rPr>
        <w:t>京时间）前提交响应文</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件。</w:t>
      </w:r>
    </w:p>
    <w:p w14:paraId="1946B0F2">
      <w:pPr>
        <w:spacing w:before="177" w:line="219" w:lineRule="auto"/>
        <w:ind w:left="5"/>
        <w:outlineLvl w:val="1"/>
        <w:rPr>
          <w:rFonts w:ascii="宋体" w:hAnsi="宋体" w:eastAsia="宋体" w:cs="宋体"/>
          <w:color w:val="000000" w:themeColor="text1"/>
          <w:sz w:val="24"/>
          <w:szCs w:val="24"/>
          <w14:textFill>
            <w14:solidFill>
              <w14:schemeClr w14:val="tx1"/>
            </w14:solidFill>
          </w14:textFill>
        </w:rPr>
      </w:pPr>
      <w:bookmarkStart w:id="39" w:name="bookmark2"/>
      <w:bookmarkEnd w:id="39"/>
      <w:bookmarkStart w:id="40" w:name="bookmark3"/>
      <w:bookmarkEnd w:id="40"/>
      <w:r>
        <w:rPr>
          <w:rFonts w:ascii="宋体" w:hAnsi="宋体" w:eastAsia="宋体" w:cs="宋体"/>
          <w:b/>
          <w:bCs/>
          <w:color w:val="000000" w:themeColor="text1"/>
          <w:spacing w:val="-4"/>
          <w:sz w:val="24"/>
          <w:szCs w:val="24"/>
          <w14:textFill>
            <w14:solidFill>
              <w14:schemeClr w14:val="tx1"/>
            </w14:solidFill>
          </w14:textFill>
        </w:rPr>
        <w:t>一、项目基本情况</w:t>
      </w:r>
    </w:p>
    <w:p w14:paraId="07FA0F9D">
      <w:pPr>
        <w:spacing w:before="101" w:line="225" w:lineRule="auto"/>
        <w:jc w:val="both"/>
        <w:outlineLvl w:val="0"/>
        <w:rPr>
          <w:rFonts w:hint="default" w:ascii="宋体" w:hAnsi="宋体" w:eastAsia="宋体" w:cs="宋体"/>
          <w:color w:val="000000" w:themeColor="text1"/>
          <w:spacing w:val="-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项目编号：</w:t>
      </w:r>
      <w:r>
        <w:rPr>
          <w:rFonts w:hint="eastAsia" w:ascii="宋体" w:hAnsi="宋体" w:eastAsia="宋体" w:cs="宋体"/>
          <w:color w:val="000000" w:themeColor="text1"/>
          <w:spacing w:val="-1"/>
          <w:sz w:val="22"/>
          <w:szCs w:val="22"/>
          <w:lang w:val="en-US" w:eastAsia="zh-CN"/>
          <w14:textFill>
            <w14:solidFill>
              <w14:schemeClr w14:val="tx1"/>
            </w14:solidFill>
          </w14:textFill>
        </w:rPr>
        <w:t>AHKR</w:t>
      </w:r>
      <w:r>
        <w:rPr>
          <w:rFonts w:hint="eastAsia" w:ascii="宋体" w:hAnsi="宋体" w:eastAsia="宋体" w:cs="宋体"/>
          <w:color w:val="000000" w:themeColor="text1"/>
          <w:spacing w:val="-1"/>
          <w:sz w:val="22"/>
          <w:szCs w:val="22"/>
          <w:lang w:eastAsia="zh-CN"/>
          <w14:textFill>
            <w14:solidFill>
              <w14:schemeClr w14:val="tx1"/>
            </w14:solidFill>
          </w14:textFill>
        </w:rPr>
        <w:t>GK202</w:t>
      </w:r>
      <w:r>
        <w:rPr>
          <w:rFonts w:hint="eastAsia" w:ascii="宋体" w:hAnsi="宋体" w:eastAsia="宋体" w:cs="宋体"/>
          <w:color w:val="000000" w:themeColor="text1"/>
          <w:spacing w:val="-1"/>
          <w:sz w:val="22"/>
          <w:szCs w:val="22"/>
          <w:lang w:val="en-US" w:eastAsia="zh-CN"/>
          <w14:textFill>
            <w14:solidFill>
              <w14:schemeClr w14:val="tx1"/>
            </w14:solidFill>
          </w14:textFill>
        </w:rPr>
        <w:t>5</w:t>
      </w:r>
      <w:r>
        <w:rPr>
          <w:rFonts w:hint="eastAsia" w:ascii="宋体" w:hAnsi="宋体" w:eastAsia="宋体" w:cs="宋体"/>
          <w:color w:val="000000" w:themeColor="text1"/>
          <w:spacing w:val="-1"/>
          <w:sz w:val="22"/>
          <w:szCs w:val="22"/>
          <w:lang w:eastAsia="zh-CN"/>
          <w14:textFill>
            <w14:solidFill>
              <w14:schemeClr w14:val="tx1"/>
            </w14:solidFill>
          </w14:textFill>
        </w:rPr>
        <w:t>-002</w:t>
      </w:r>
    </w:p>
    <w:p w14:paraId="548C5F7A">
      <w:pPr>
        <w:spacing w:before="101" w:line="225" w:lineRule="auto"/>
        <w:jc w:val="both"/>
        <w:outlineLvl w:val="0"/>
        <w:rPr>
          <w:rFonts w:ascii="宋体" w:hAnsi="宋体" w:eastAsia="宋体" w:cs="宋体"/>
          <w:color w:val="000000" w:themeColor="text1"/>
          <w:sz w:val="22"/>
          <w:szCs w:val="22"/>
          <w:u w:val="none"/>
          <w14:textFill>
            <w14:solidFill>
              <w14:schemeClr w14:val="tx1"/>
            </w14:solidFill>
          </w14:textFill>
        </w:rPr>
      </w:pPr>
      <w:r>
        <w:rPr>
          <w:rFonts w:hint="eastAsia" w:ascii="宋体" w:hAnsi="宋体" w:eastAsia="宋体" w:cs="宋体"/>
          <w:color w:val="000000" w:themeColor="text1"/>
          <w:spacing w:val="-1"/>
          <w:sz w:val="22"/>
          <w:szCs w:val="22"/>
          <w:lang w:eastAsia="zh-CN"/>
          <w14:textFill>
            <w14:solidFill>
              <w14:schemeClr w14:val="tx1"/>
            </w14:solidFill>
          </w14:textFill>
        </w:rPr>
        <w:t>项目名称：</w:t>
      </w:r>
      <w:r>
        <w:rPr>
          <w:rFonts w:hint="eastAsia" w:ascii="宋体" w:hAnsi="宋体" w:eastAsia="宋体" w:cs="宋体"/>
          <w:color w:val="000000" w:themeColor="text1"/>
          <w:spacing w:val="-1"/>
          <w:sz w:val="22"/>
          <w:szCs w:val="22"/>
          <w:u w:val="none"/>
          <w:lang w:eastAsia="zh-CN"/>
          <w14:textFill>
            <w14:solidFill>
              <w14:schemeClr w14:val="tx1"/>
            </w14:solidFill>
          </w14:textFill>
        </w:rPr>
        <w:t>博乐市中小学（幼儿园）2025年食堂食材采购项目(B包)</w:t>
      </w:r>
    </w:p>
    <w:p w14:paraId="05F645F6">
      <w:pPr>
        <w:spacing w:before="22" w:line="230" w:lineRule="auto"/>
        <w:ind w:right="2227"/>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采购方式：公开招标</w:t>
      </w:r>
    </w:p>
    <w:p w14:paraId="418B9111">
      <w:pPr>
        <w:spacing w:before="24" w:line="233" w:lineRule="auto"/>
        <w:ind w:right="6779"/>
        <w:jc w:val="both"/>
        <w:rPr>
          <w:rFonts w:hint="default" w:ascii="宋体" w:hAnsi="宋体" w:eastAsia="宋体" w:cs="宋体"/>
          <w:color w:val="000000" w:themeColor="text1"/>
          <w:spacing w:val="12"/>
          <w:sz w:val="22"/>
          <w:szCs w:val="22"/>
          <w:lang w:val="en-US" w:eastAsia="zh-CN"/>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预算金额（元</w:t>
      </w:r>
      <w:r>
        <w:rPr>
          <w:rFonts w:ascii="宋体" w:hAnsi="宋体" w:eastAsia="宋体" w:cs="宋体"/>
          <w:color w:val="000000" w:themeColor="text1"/>
          <w:spacing w:val="18"/>
          <w:sz w:val="22"/>
          <w:szCs w:val="22"/>
          <w14:textFill>
            <w14:solidFill>
              <w14:schemeClr w14:val="tx1"/>
            </w14:solidFill>
          </w14:textFill>
        </w:rPr>
        <w:t>）</w:t>
      </w:r>
      <w:r>
        <w:rPr>
          <w:rFonts w:hint="eastAsia" w:ascii="宋体" w:hAnsi="宋体" w:eastAsia="宋体" w:cs="宋体"/>
          <w:color w:val="000000" w:themeColor="text1"/>
          <w:spacing w:val="18"/>
          <w:sz w:val="22"/>
          <w:szCs w:val="22"/>
          <w:lang w:val="en-US" w:eastAsia="zh-CN"/>
          <w14:textFill>
            <w14:solidFill>
              <w14:schemeClr w14:val="tx1"/>
            </w14:solidFill>
          </w14:textFill>
        </w:rPr>
        <w:t>:</w:t>
      </w:r>
      <w:r>
        <w:rPr>
          <w:rFonts w:hint="eastAsia" w:ascii="宋体" w:hAnsi="宋体" w:eastAsia="宋体" w:cs="宋体"/>
          <w:color w:val="000000" w:themeColor="text1"/>
          <w:spacing w:val="12"/>
          <w:sz w:val="22"/>
          <w:szCs w:val="22"/>
          <w:lang w:val="en-US" w:eastAsia="zh-CN"/>
          <w14:textFill>
            <w14:solidFill>
              <w14:schemeClr w14:val="tx1"/>
            </w14:solidFill>
          </w14:textFill>
        </w:rPr>
        <w:t>2212070</w:t>
      </w:r>
    </w:p>
    <w:p w14:paraId="6A2CEE23">
      <w:pPr>
        <w:keepNext w:val="0"/>
        <w:keepLines w:val="0"/>
        <w:widowControl/>
        <w:suppressLineNumbers w:val="0"/>
        <w:jc w:val="left"/>
        <w:rPr>
          <w:rFonts w:hint="default" w:ascii="宋体" w:hAnsi="宋体" w:eastAsia="宋体" w:cs="宋体"/>
          <w:color w:val="000000" w:themeColor="text1"/>
          <w:spacing w:val="12"/>
          <w:sz w:val="22"/>
          <w:szCs w:val="22"/>
          <w:lang w:val="en-US" w:eastAsia="zh-CN"/>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最高限价（元</w:t>
      </w:r>
      <w:r>
        <w:rPr>
          <w:rFonts w:ascii="宋体" w:hAnsi="宋体" w:eastAsia="宋体" w:cs="宋体"/>
          <w:color w:val="000000" w:themeColor="text1"/>
          <w:spacing w:val="12"/>
          <w:sz w:val="22"/>
          <w:szCs w:val="22"/>
          <w14:textFill>
            <w14:solidFill>
              <w14:schemeClr w14:val="tx1"/>
            </w14:solidFill>
          </w14:textFill>
        </w:rPr>
        <w:t>）</w:t>
      </w:r>
      <w:r>
        <w:rPr>
          <w:rFonts w:hint="eastAsia" w:ascii="宋体" w:hAnsi="宋体" w:eastAsia="宋体" w:cs="宋体"/>
          <w:color w:val="000000" w:themeColor="text1"/>
          <w:spacing w:val="12"/>
          <w:sz w:val="22"/>
          <w:szCs w:val="22"/>
          <w:lang w:val="en-US" w:eastAsia="zh-CN"/>
          <w14:textFill>
            <w14:solidFill>
              <w14:schemeClr w14:val="tx1"/>
            </w14:solidFill>
          </w14:textFill>
        </w:rPr>
        <w:t>:2101466.5</w:t>
      </w:r>
    </w:p>
    <w:p w14:paraId="2BA9EEA2">
      <w:pPr>
        <w:spacing w:before="24" w:line="233" w:lineRule="auto"/>
        <w:ind w:right="6779"/>
        <w:jc w:val="both"/>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采购需求：</w:t>
      </w:r>
    </w:p>
    <w:p w14:paraId="66BCCF21">
      <w:pPr>
        <w:spacing w:before="101" w:line="225" w:lineRule="auto"/>
        <w:jc w:val="both"/>
        <w:outlineLvl w:val="0"/>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标项名称：</w:t>
      </w:r>
      <w:r>
        <w:rPr>
          <w:rFonts w:hint="eastAsia" w:ascii="宋体" w:hAnsi="宋体" w:eastAsia="宋体" w:cs="宋体"/>
          <w:color w:val="000000" w:themeColor="text1"/>
          <w:spacing w:val="-1"/>
          <w:sz w:val="22"/>
          <w:szCs w:val="22"/>
          <w:lang w:eastAsia="zh-CN"/>
          <w14:textFill>
            <w14:solidFill>
              <w14:schemeClr w14:val="tx1"/>
            </w14:solidFill>
          </w14:textFill>
        </w:rPr>
        <w:t>博乐市中小学（幼儿园）2025年食堂食材采购项目(B包)</w:t>
      </w:r>
      <w:r>
        <w:rPr>
          <w:rFonts w:ascii="宋体" w:hAnsi="宋体" w:eastAsia="宋体" w:cs="宋体"/>
          <w:color w:val="000000" w:themeColor="text1"/>
          <w:sz w:val="22"/>
          <w:szCs w:val="22"/>
          <w14:textFill>
            <w14:solidFill>
              <w14:schemeClr w14:val="tx1"/>
            </w14:solidFill>
          </w14:textFill>
        </w:rPr>
        <w:t xml:space="preserve"> </w:t>
      </w:r>
    </w:p>
    <w:p w14:paraId="5675F615">
      <w:pPr>
        <w:spacing w:before="24" w:line="230" w:lineRule="auto"/>
        <w:ind w:right="2227"/>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数量：不限</w:t>
      </w:r>
    </w:p>
    <w:p w14:paraId="64746E33">
      <w:pPr>
        <w:spacing w:before="24" w:line="233" w:lineRule="auto"/>
        <w:ind w:right="6779"/>
        <w:jc w:val="both"/>
        <w:rPr>
          <w:rFonts w:hint="default" w:ascii="宋体" w:hAnsi="宋体" w:eastAsia="宋体" w:cs="宋体"/>
          <w:color w:val="000000" w:themeColor="text1"/>
          <w:spacing w:val="18"/>
          <w:sz w:val="22"/>
          <w:szCs w:val="22"/>
          <w:lang w:val="en-US" w:eastAsia="zh-CN"/>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预算金额（元</w:t>
      </w:r>
      <w:r>
        <w:rPr>
          <w:rFonts w:ascii="宋体" w:hAnsi="宋体" w:eastAsia="宋体" w:cs="宋体"/>
          <w:color w:val="000000" w:themeColor="text1"/>
          <w:spacing w:val="18"/>
          <w:sz w:val="22"/>
          <w:szCs w:val="22"/>
          <w14:textFill>
            <w14:solidFill>
              <w14:schemeClr w14:val="tx1"/>
            </w14:solidFill>
          </w14:textFill>
        </w:rPr>
        <w:t>）：</w:t>
      </w:r>
      <w:r>
        <w:rPr>
          <w:rFonts w:hint="eastAsia" w:ascii="宋体" w:hAnsi="宋体" w:eastAsia="宋体" w:cs="宋体"/>
          <w:color w:val="000000" w:themeColor="text1"/>
          <w:spacing w:val="12"/>
          <w:sz w:val="22"/>
          <w:szCs w:val="22"/>
          <w:lang w:val="en-US" w:eastAsia="zh-CN"/>
          <w14:textFill>
            <w14:solidFill>
              <w14:schemeClr w14:val="tx1"/>
            </w14:solidFill>
          </w14:textFill>
        </w:rPr>
        <w:t>2212070</w:t>
      </w:r>
    </w:p>
    <w:p w14:paraId="388ECDC8">
      <w:pPr>
        <w:spacing w:before="19" w:line="232" w:lineRule="auto"/>
        <w:ind w:right="6779"/>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单位：</w:t>
      </w:r>
      <w:r>
        <w:rPr>
          <w:rFonts w:ascii="宋体" w:hAnsi="宋体" w:eastAsia="宋体" w:cs="宋体"/>
          <w:color w:val="000000" w:themeColor="text1"/>
          <w:spacing w:val="4"/>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批</w:t>
      </w:r>
    </w:p>
    <w:p w14:paraId="79296817">
      <w:pPr>
        <w:spacing w:before="164" w:line="291" w:lineRule="auto"/>
        <w:rPr>
          <w:rFonts w:hint="default" w:ascii="宋体" w:hAnsi="宋体" w:eastAsia="宋体" w:cs="宋体"/>
          <w:color w:val="000000" w:themeColor="text1"/>
          <w:sz w:val="22"/>
          <w:szCs w:val="22"/>
          <w:lang w:val="en-US"/>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简要规格描述：</w:t>
      </w:r>
      <w:r>
        <w:rPr>
          <w:rFonts w:hint="eastAsia" w:ascii="宋体" w:hAnsi="宋体" w:eastAsia="宋体" w:cs="宋体"/>
          <w:color w:val="000000" w:themeColor="text1"/>
          <w:spacing w:val="-1"/>
          <w:sz w:val="22"/>
          <w:szCs w:val="22"/>
          <w:lang w:eastAsia="zh-CN"/>
          <w14:textFill>
            <w14:solidFill>
              <w14:schemeClr w14:val="tx1"/>
            </w14:solidFill>
          </w14:textFill>
        </w:rPr>
        <w:t>博乐市中小学（幼儿园）</w:t>
      </w:r>
      <w:r>
        <w:rPr>
          <w:rFonts w:hint="eastAsia" w:ascii="宋体" w:hAnsi="宋体" w:eastAsia="宋体" w:cs="宋体"/>
          <w:color w:val="000000" w:themeColor="text1"/>
          <w:spacing w:val="-1"/>
          <w:sz w:val="22"/>
          <w:szCs w:val="22"/>
          <w:lang w:val="en-US" w:eastAsia="zh-CN"/>
          <w14:textFill>
            <w14:solidFill>
              <w14:schemeClr w14:val="tx1"/>
            </w14:solidFill>
          </w14:textFill>
        </w:rPr>
        <w:t>2025年</w:t>
      </w:r>
      <w:r>
        <w:rPr>
          <w:rFonts w:hint="eastAsia" w:ascii="宋体" w:hAnsi="宋体" w:eastAsia="宋体" w:cs="宋体"/>
          <w:color w:val="000000" w:themeColor="text1"/>
          <w:spacing w:val="-1"/>
          <w:sz w:val="22"/>
          <w:szCs w:val="22"/>
          <w:lang w:eastAsia="zh-CN"/>
          <w14:textFill>
            <w14:solidFill>
              <w14:schemeClr w14:val="tx1"/>
            </w14:solidFill>
          </w14:textFill>
        </w:rPr>
        <w:t>食堂食材：</w:t>
      </w:r>
      <w:r>
        <w:rPr>
          <w:rFonts w:hint="eastAsia" w:ascii="宋体" w:hAnsi="宋体" w:eastAsia="宋体" w:cs="宋体"/>
          <w:color w:val="000000" w:themeColor="text1"/>
          <w:spacing w:val="-2"/>
          <w:sz w:val="22"/>
          <w:szCs w:val="22"/>
          <w:lang w:val="en-US" w:eastAsia="zh-CN"/>
          <w14:textFill>
            <w14:solidFill>
              <w14:schemeClr w14:val="tx1"/>
            </w14:solidFill>
          </w14:textFill>
        </w:rPr>
        <w:t>糕点、面制品</w:t>
      </w:r>
      <w:r>
        <w:rPr>
          <w:rFonts w:hint="eastAsia" w:ascii="宋体" w:hAnsi="宋体" w:eastAsia="宋体" w:cs="宋体"/>
          <w:color w:val="000000" w:themeColor="text1"/>
          <w:spacing w:val="-1"/>
          <w:sz w:val="22"/>
          <w:szCs w:val="22"/>
          <w:lang w:val="en-US" w:eastAsia="zh-CN"/>
          <w14:textFill>
            <w14:solidFill>
              <w14:schemeClr w14:val="tx1"/>
            </w14:solidFill>
          </w14:textFill>
        </w:rPr>
        <w:t>采购</w:t>
      </w:r>
    </w:p>
    <w:p w14:paraId="66060859">
      <w:pPr>
        <w:spacing w:before="24" w:line="230" w:lineRule="auto"/>
        <w:ind w:right="3950"/>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7"/>
          <w:sz w:val="22"/>
          <w:szCs w:val="22"/>
          <w14:textFill>
            <w14:solidFill>
              <w14:schemeClr w14:val="tx1"/>
            </w14:solidFill>
          </w14:textFill>
        </w:rPr>
        <w:t>合同履约期限：</w:t>
      </w:r>
      <w:r>
        <w:rPr>
          <w:rFonts w:hint="eastAsia" w:ascii="宋体" w:hAnsi="宋体" w:eastAsia="宋体" w:cs="宋体"/>
          <w:color w:val="000000" w:themeColor="text1"/>
          <w:spacing w:val="-1"/>
          <w:sz w:val="22"/>
          <w:szCs w:val="22"/>
          <w:lang w:val="en-US" w:eastAsia="zh-CN"/>
          <w14:textFill>
            <w14:solidFill>
              <w14:schemeClr w14:val="tx1"/>
            </w14:solidFill>
          </w14:textFill>
        </w:rPr>
        <w:t>签订合同之日起至2025年12月31日</w:t>
      </w:r>
      <w:r>
        <w:rPr>
          <w:rFonts w:ascii="宋体" w:hAnsi="宋体" w:eastAsia="宋体" w:cs="宋体"/>
          <w:color w:val="000000" w:themeColor="text1"/>
          <w:sz w:val="22"/>
          <w:szCs w:val="22"/>
          <w14:textFill>
            <w14:solidFill>
              <w14:schemeClr w14:val="tx1"/>
            </w14:solidFill>
          </w14:textFill>
        </w:rPr>
        <w:t xml:space="preserve"> </w:t>
      </w:r>
    </w:p>
    <w:p w14:paraId="6CD790F5">
      <w:pPr>
        <w:spacing w:before="24" w:line="230" w:lineRule="auto"/>
        <w:ind w:right="3950"/>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本项目（否）接受联合体投标。</w:t>
      </w:r>
    </w:p>
    <w:p w14:paraId="51550BE0">
      <w:pPr>
        <w:spacing w:before="26" w:line="220" w:lineRule="auto"/>
        <w:ind w:left="5"/>
        <w:outlineLvl w:val="1"/>
        <w:rPr>
          <w:rFonts w:ascii="宋体" w:hAnsi="宋体" w:eastAsia="宋体" w:cs="宋体"/>
          <w:color w:val="000000" w:themeColor="text1"/>
          <w:sz w:val="24"/>
          <w:szCs w:val="24"/>
          <w14:textFill>
            <w14:solidFill>
              <w14:schemeClr w14:val="tx1"/>
            </w14:solidFill>
          </w14:textFill>
        </w:rPr>
      </w:pPr>
      <w:bookmarkStart w:id="41" w:name="bookmark5"/>
      <w:bookmarkEnd w:id="41"/>
      <w:bookmarkStart w:id="42" w:name="bookmark4"/>
      <w:bookmarkEnd w:id="42"/>
      <w:r>
        <w:rPr>
          <w:rFonts w:ascii="宋体" w:hAnsi="宋体" w:eastAsia="宋体" w:cs="宋体"/>
          <w:b/>
          <w:bCs/>
          <w:color w:val="000000" w:themeColor="text1"/>
          <w:spacing w:val="-3"/>
          <w:sz w:val="24"/>
          <w:szCs w:val="24"/>
          <w14:textFill>
            <w14:solidFill>
              <w14:schemeClr w14:val="tx1"/>
            </w14:solidFill>
          </w14:textFill>
        </w:rPr>
        <w:t>二、申请人的资格要求：</w:t>
      </w:r>
    </w:p>
    <w:p w14:paraId="72B6680B">
      <w:pPr>
        <w:spacing w:before="84" w:line="220"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b/>
          <w:bCs/>
          <w:color w:val="000000" w:themeColor="text1"/>
          <w:spacing w:val="-3"/>
          <w:sz w:val="22"/>
          <w:szCs w:val="22"/>
          <w14:textFill>
            <w14:solidFill>
              <w14:schemeClr w14:val="tx1"/>
            </w14:solidFill>
          </w14:textFill>
        </w:rPr>
        <w:t>1.满足《中华人民共和国政府采购法》第二十二条规定；</w:t>
      </w:r>
    </w:p>
    <w:p w14:paraId="428A065B">
      <w:pPr>
        <w:spacing w:before="40" w:line="229" w:lineRule="auto"/>
        <w:ind w:right="215"/>
        <w:rPr>
          <w:rFonts w:ascii="宋体" w:hAnsi="宋体" w:eastAsia="宋体" w:cs="宋体"/>
          <w:color w:val="000000" w:themeColor="text1"/>
          <w:spacing w:val="-1"/>
          <w:sz w:val="22"/>
          <w:szCs w:val="22"/>
          <w14:textFill>
            <w14:solidFill>
              <w14:schemeClr w14:val="tx1"/>
            </w14:solidFill>
          </w14:textFill>
        </w:rPr>
      </w:pPr>
      <w:r>
        <w:rPr>
          <w:rFonts w:ascii="宋体" w:hAnsi="宋体" w:eastAsia="宋体" w:cs="宋体"/>
          <w:b/>
          <w:bCs/>
          <w:color w:val="000000" w:themeColor="text1"/>
          <w:spacing w:val="-1"/>
          <w:sz w:val="22"/>
          <w:szCs w:val="22"/>
          <w14:textFill>
            <w14:solidFill>
              <w14:schemeClr w14:val="tx1"/>
            </w14:solidFill>
          </w14:textFill>
        </w:rPr>
        <w:t>2.落实政府采购政策需满足的资格要求：</w:t>
      </w:r>
      <w:r>
        <w:rPr>
          <w:rFonts w:ascii="宋体" w:hAnsi="宋体" w:eastAsia="宋体" w:cs="宋体"/>
          <w:color w:val="000000" w:themeColor="text1"/>
          <w:spacing w:val="-1"/>
          <w:sz w:val="22"/>
          <w:szCs w:val="22"/>
          <w14:textFill>
            <w14:solidFill>
              <w14:schemeClr w14:val="tx1"/>
            </w14:solidFill>
          </w14:textFill>
        </w:rPr>
        <w:t>本项目属于专门面向</w:t>
      </w:r>
      <w:r>
        <w:rPr>
          <w:rFonts w:hint="eastAsia" w:ascii="宋体" w:hAnsi="宋体" w:eastAsia="宋体" w:cs="宋体"/>
          <w:color w:val="000000" w:themeColor="text1"/>
          <w:spacing w:val="-1"/>
          <w:sz w:val="22"/>
          <w:szCs w:val="22"/>
          <w:lang w:val="en-US" w:eastAsia="zh-CN"/>
          <w14:textFill>
            <w14:solidFill>
              <w14:schemeClr w14:val="tx1"/>
            </w14:solidFill>
          </w14:textFill>
        </w:rPr>
        <w:t>中小企业</w:t>
      </w:r>
      <w:r>
        <w:rPr>
          <w:rFonts w:ascii="宋体" w:hAnsi="宋体" w:eastAsia="宋体" w:cs="宋体"/>
          <w:color w:val="000000" w:themeColor="text1"/>
          <w:spacing w:val="-1"/>
          <w:sz w:val="22"/>
          <w:szCs w:val="22"/>
          <w14:textFill>
            <w14:solidFill>
              <w14:schemeClr w14:val="tx1"/>
            </w14:solidFill>
          </w14:textFill>
        </w:rPr>
        <w:t>采购项目。</w:t>
      </w:r>
    </w:p>
    <w:p w14:paraId="7361C706">
      <w:pPr>
        <w:spacing w:before="25" w:line="220" w:lineRule="auto"/>
        <w:rPr>
          <w:rFonts w:ascii="宋体" w:hAnsi="宋体" w:eastAsia="宋体" w:cs="宋体"/>
          <w:color w:val="000000" w:themeColor="text1"/>
          <w:spacing w:val="4"/>
          <w:sz w:val="22"/>
          <w:szCs w:val="22"/>
          <w14:textFill>
            <w14:solidFill>
              <w14:schemeClr w14:val="tx1"/>
            </w14:solidFill>
          </w14:textFill>
        </w:rPr>
      </w:pPr>
      <w:r>
        <w:rPr>
          <w:rFonts w:ascii="宋体" w:hAnsi="宋体" w:eastAsia="宋体" w:cs="宋体"/>
          <w:b/>
          <w:bCs/>
          <w:color w:val="000000" w:themeColor="text1"/>
          <w:spacing w:val="-1"/>
          <w:sz w:val="22"/>
          <w:szCs w:val="22"/>
          <w14:textFill>
            <w14:solidFill>
              <w14:schemeClr w14:val="tx1"/>
            </w14:solidFill>
          </w14:textFill>
        </w:rPr>
        <w:t>3.本项目的特定资格要求：</w:t>
      </w:r>
      <w:r>
        <w:rPr>
          <w:rFonts w:ascii="宋体" w:hAnsi="宋体" w:eastAsia="宋体" w:cs="宋体"/>
          <w:color w:val="000000" w:themeColor="text1"/>
          <w:spacing w:val="4"/>
          <w:sz w:val="22"/>
          <w:szCs w:val="22"/>
          <w14:textFill>
            <w14:solidFill>
              <w14:schemeClr w14:val="tx1"/>
            </w14:solidFill>
          </w14:textFill>
        </w:rPr>
        <w:t>（1）投标人须具备有效的营业执照，具有独立承担民事责任能力和良好诚信的合法经营单位，并在人员、设备、资金等方面具备相应的能力；</w:t>
      </w:r>
      <w:r>
        <w:rPr>
          <w:rFonts w:hint="eastAsia" w:ascii="宋体" w:hAnsi="宋体" w:eastAsia="宋体" w:cs="宋体"/>
          <w:color w:val="000000" w:themeColor="text1"/>
          <w:spacing w:val="4"/>
          <w:sz w:val="22"/>
          <w:szCs w:val="22"/>
          <w14:textFill>
            <w14:solidFill>
              <w14:schemeClr w14:val="tx1"/>
            </w14:solidFill>
          </w14:textFill>
        </w:rPr>
        <w:br w:type="textWrapping"/>
      </w:r>
      <w:r>
        <w:rPr>
          <w:rFonts w:hint="eastAsia" w:ascii="宋体" w:hAnsi="宋体" w:eastAsia="宋体" w:cs="宋体"/>
          <w:color w:val="000000" w:themeColor="text1"/>
          <w:spacing w:val="4"/>
          <w:sz w:val="22"/>
          <w:szCs w:val="22"/>
          <w14:textFill>
            <w14:solidFill>
              <w14:schemeClr w14:val="tx1"/>
            </w14:solidFill>
          </w14:textFill>
        </w:rPr>
        <w:t>（ 2 ） 如 在 “ 信 用 中 国 ” 网 站（ www.creditchina.gov.cn ） 、 中 国 政 府 采 购 网 （www.ccgp.gov.cn）被列入失信被执行人、重大税收违法案件当事人名单、政府采购 严重违法失信行为记录名单的（尚在处罚期内的），将拒绝其参本次政府采购活动（查 询结果截图日期必须在发布公告日期之后）。</w:t>
      </w:r>
      <w:r>
        <w:rPr>
          <w:rFonts w:hint="eastAsia" w:ascii="宋体" w:hAnsi="宋体" w:eastAsia="宋体" w:cs="宋体"/>
          <w:color w:val="000000" w:themeColor="text1"/>
          <w:spacing w:val="4"/>
          <w:sz w:val="22"/>
          <w:szCs w:val="22"/>
          <w:lang w:eastAsia="zh-CN"/>
          <w14:textFill>
            <w14:solidFill>
              <w14:schemeClr w14:val="tx1"/>
            </w14:solidFill>
          </w14:textFill>
        </w:rPr>
        <w:t>（</w:t>
      </w:r>
      <w:r>
        <w:rPr>
          <w:rFonts w:hint="eastAsia" w:ascii="宋体" w:hAnsi="宋体" w:eastAsia="宋体" w:cs="宋体"/>
          <w:color w:val="000000" w:themeColor="text1"/>
          <w:spacing w:val="4"/>
          <w:sz w:val="22"/>
          <w:szCs w:val="22"/>
          <w:lang w:val="en-US" w:eastAsia="zh-CN"/>
          <w14:textFill>
            <w14:solidFill>
              <w14:schemeClr w14:val="tx1"/>
            </w14:solidFill>
          </w14:textFill>
        </w:rPr>
        <w:t>3</w:t>
      </w:r>
      <w:r>
        <w:rPr>
          <w:rFonts w:hint="eastAsia" w:ascii="宋体" w:hAnsi="宋体" w:eastAsia="宋体" w:cs="宋体"/>
          <w:color w:val="000000" w:themeColor="text1"/>
          <w:spacing w:val="4"/>
          <w:sz w:val="22"/>
          <w:szCs w:val="22"/>
          <w:lang w:eastAsia="zh-CN"/>
          <w14:textFill>
            <w14:solidFill>
              <w14:schemeClr w14:val="tx1"/>
            </w14:solidFill>
          </w14:textFill>
        </w:rPr>
        <w:t>）</w:t>
      </w:r>
      <w:r>
        <w:rPr>
          <w:rFonts w:hint="eastAsia" w:ascii="宋体" w:hAnsi="宋体" w:eastAsia="宋体" w:cs="宋体"/>
          <w:color w:val="000000" w:themeColor="text1"/>
          <w:spacing w:val="4"/>
          <w:sz w:val="22"/>
          <w:szCs w:val="22"/>
          <w:lang w:val="en-US" w:eastAsia="zh-CN"/>
          <w14:textFill>
            <w14:solidFill>
              <w14:schemeClr w14:val="tx1"/>
            </w14:solidFill>
          </w14:textFill>
        </w:rPr>
        <w:t>投标人</w:t>
      </w:r>
      <w:r>
        <w:rPr>
          <w:rFonts w:ascii="宋体" w:hAnsi="宋体" w:eastAsia="宋体" w:cs="宋体"/>
          <w:color w:val="000000" w:themeColor="text1"/>
          <w:spacing w:val="4"/>
          <w:sz w:val="22"/>
          <w:szCs w:val="22"/>
          <w14:textFill>
            <w14:solidFill>
              <w14:schemeClr w14:val="tx1"/>
            </w14:solidFill>
          </w14:textFill>
        </w:rPr>
        <w:t>须具备《食品经营（生产）许可证》或《食品流通许可证》。</w:t>
      </w:r>
    </w:p>
    <w:p w14:paraId="49D2DEE7">
      <w:pPr>
        <w:spacing w:before="25" w:line="220" w:lineRule="auto"/>
        <w:rPr>
          <w:rFonts w:ascii="宋体" w:hAnsi="宋体" w:eastAsia="宋体" w:cs="宋体"/>
          <w:color w:val="000000" w:themeColor="text1"/>
          <w:sz w:val="22"/>
          <w:szCs w:val="22"/>
          <w14:textFill>
            <w14:solidFill>
              <w14:schemeClr w14:val="tx1"/>
            </w14:solidFill>
          </w14:textFill>
        </w:rPr>
      </w:pPr>
    </w:p>
    <w:p w14:paraId="54A7FEDC">
      <w:pPr>
        <w:spacing w:before="27" w:line="219" w:lineRule="auto"/>
        <w:ind w:left="1"/>
        <w:outlineLvl w:val="1"/>
        <w:rPr>
          <w:rFonts w:ascii="宋体" w:hAnsi="宋体" w:eastAsia="宋体" w:cs="宋体"/>
          <w:color w:val="000000" w:themeColor="text1"/>
          <w:sz w:val="24"/>
          <w:szCs w:val="24"/>
          <w14:textFill>
            <w14:solidFill>
              <w14:schemeClr w14:val="tx1"/>
            </w14:solidFill>
          </w14:textFill>
        </w:rPr>
      </w:pPr>
      <w:bookmarkStart w:id="43" w:name="bookmark6"/>
      <w:bookmarkEnd w:id="43"/>
      <w:bookmarkStart w:id="44" w:name="bookmark7"/>
      <w:bookmarkEnd w:id="44"/>
      <w:r>
        <w:rPr>
          <w:rFonts w:ascii="宋体" w:hAnsi="宋体" w:eastAsia="宋体" w:cs="宋体"/>
          <w:b/>
          <w:bCs/>
          <w:color w:val="000000" w:themeColor="text1"/>
          <w:spacing w:val="-3"/>
          <w:sz w:val="24"/>
          <w:szCs w:val="24"/>
          <w14:textFill>
            <w14:solidFill>
              <w14:schemeClr w14:val="tx1"/>
            </w14:solidFill>
          </w14:textFill>
        </w:rPr>
        <w:t>三、获取采购文件</w:t>
      </w:r>
    </w:p>
    <w:p w14:paraId="603FEA77">
      <w:pPr>
        <w:spacing w:before="81" w:line="252" w:lineRule="auto"/>
        <w:ind w:right="285"/>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6"/>
          <w:sz w:val="22"/>
          <w:szCs w:val="22"/>
          <w14:textFill>
            <w14:solidFill>
              <w14:schemeClr w14:val="tx1"/>
            </w14:solidFill>
          </w14:textFill>
        </w:rPr>
        <w:t>时间：时间：20</w:t>
      </w:r>
      <w:r>
        <w:rPr>
          <w:rFonts w:hint="eastAsia" w:ascii="宋体" w:hAnsi="宋体" w:eastAsia="宋体" w:cs="宋体"/>
          <w:color w:val="000000" w:themeColor="text1"/>
          <w:spacing w:val="-6"/>
          <w:sz w:val="22"/>
          <w:szCs w:val="22"/>
          <w:lang w:val="en-US" w:eastAsia="zh-CN"/>
          <w14:textFill>
            <w14:solidFill>
              <w14:schemeClr w14:val="tx1"/>
            </w14:solidFill>
          </w14:textFill>
        </w:rPr>
        <w:t>25</w:t>
      </w:r>
      <w:r>
        <w:rPr>
          <w:rFonts w:ascii="宋体" w:hAnsi="宋体" w:eastAsia="宋体" w:cs="宋体"/>
          <w:color w:val="000000" w:themeColor="text1"/>
          <w:spacing w:val="-39"/>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年</w:t>
      </w:r>
      <w:r>
        <w:rPr>
          <w:rFonts w:ascii="宋体" w:hAnsi="宋体" w:eastAsia="宋体" w:cs="宋体"/>
          <w:color w:val="000000" w:themeColor="text1"/>
          <w:spacing w:val="-45"/>
          <w:sz w:val="22"/>
          <w:szCs w:val="22"/>
          <w14:textFill>
            <w14:solidFill>
              <w14:schemeClr w14:val="tx1"/>
            </w14:solidFill>
          </w14:textFill>
        </w:rPr>
        <w:t xml:space="preserve"> </w:t>
      </w:r>
      <w:r>
        <w:rPr>
          <w:rFonts w:hint="eastAsia" w:ascii="宋体" w:hAnsi="宋体" w:eastAsia="宋体" w:cs="宋体"/>
          <w:color w:val="000000" w:themeColor="text1"/>
          <w:spacing w:val="-6"/>
          <w:sz w:val="22"/>
          <w:szCs w:val="22"/>
          <w:lang w:val="en-US" w:eastAsia="zh-CN"/>
          <w14:textFill>
            <w14:solidFill>
              <w14:schemeClr w14:val="tx1"/>
            </w14:solidFill>
          </w14:textFill>
        </w:rPr>
        <w:t>03</w:t>
      </w:r>
      <w:r>
        <w:rPr>
          <w:rFonts w:ascii="宋体" w:hAnsi="宋体" w:eastAsia="宋体" w:cs="宋体"/>
          <w:color w:val="000000" w:themeColor="text1"/>
          <w:spacing w:val="-6"/>
          <w:sz w:val="22"/>
          <w:szCs w:val="22"/>
          <w14:textFill>
            <w14:solidFill>
              <w14:schemeClr w14:val="tx1"/>
            </w14:solidFill>
          </w14:textFill>
        </w:rPr>
        <w:t>月</w:t>
      </w:r>
      <w:r>
        <w:rPr>
          <w:rFonts w:ascii="宋体" w:hAnsi="宋体" w:eastAsia="宋体" w:cs="宋体"/>
          <w:color w:val="000000" w:themeColor="text1"/>
          <w:spacing w:val="-47"/>
          <w:sz w:val="22"/>
          <w:szCs w:val="22"/>
          <w14:textFill>
            <w14:solidFill>
              <w14:schemeClr w14:val="tx1"/>
            </w14:solidFill>
          </w14:textFill>
        </w:rPr>
        <w:t xml:space="preserve"> </w:t>
      </w:r>
      <w:r>
        <w:rPr>
          <w:rFonts w:hint="eastAsia" w:ascii="宋体" w:hAnsi="宋体" w:eastAsia="宋体" w:cs="宋体"/>
          <w:color w:val="000000" w:themeColor="text1"/>
          <w:spacing w:val="-47"/>
          <w:sz w:val="22"/>
          <w:szCs w:val="22"/>
          <w:lang w:val="en-US" w:eastAsia="zh-CN"/>
          <w14:textFill>
            <w14:solidFill>
              <w14:schemeClr w14:val="tx1"/>
            </w14:solidFill>
          </w14:textFill>
        </w:rPr>
        <w:t xml:space="preserve">2 5  </w:t>
      </w:r>
      <w:r>
        <w:rPr>
          <w:rFonts w:ascii="宋体" w:hAnsi="宋体" w:eastAsia="宋体" w:cs="宋体"/>
          <w:color w:val="000000" w:themeColor="text1"/>
          <w:spacing w:val="-6"/>
          <w:sz w:val="22"/>
          <w:szCs w:val="22"/>
          <w14:textFill>
            <w14:solidFill>
              <w14:schemeClr w14:val="tx1"/>
            </w14:solidFill>
          </w14:textFill>
        </w:rPr>
        <w:t>日至</w:t>
      </w:r>
      <w:r>
        <w:rPr>
          <w:rFonts w:ascii="宋体" w:hAnsi="宋体" w:eastAsia="宋体" w:cs="宋体"/>
          <w:color w:val="000000" w:themeColor="text1"/>
          <w:spacing w:val="-46"/>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202</w:t>
      </w:r>
      <w:r>
        <w:rPr>
          <w:rFonts w:hint="eastAsia" w:ascii="宋体" w:hAnsi="宋体" w:eastAsia="宋体" w:cs="宋体"/>
          <w:color w:val="000000" w:themeColor="text1"/>
          <w:spacing w:val="-6"/>
          <w:sz w:val="22"/>
          <w:szCs w:val="22"/>
          <w:lang w:val="en-US" w:eastAsia="zh-CN"/>
          <w14:textFill>
            <w14:solidFill>
              <w14:schemeClr w14:val="tx1"/>
            </w14:solidFill>
          </w14:textFill>
        </w:rPr>
        <w:t>5</w:t>
      </w:r>
      <w:r>
        <w:rPr>
          <w:rFonts w:ascii="宋体" w:hAnsi="宋体" w:eastAsia="宋体" w:cs="宋体"/>
          <w:color w:val="000000" w:themeColor="text1"/>
          <w:spacing w:val="-48"/>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年</w:t>
      </w:r>
      <w:r>
        <w:rPr>
          <w:rFonts w:ascii="宋体" w:hAnsi="宋体" w:eastAsia="宋体" w:cs="宋体"/>
          <w:color w:val="000000" w:themeColor="text1"/>
          <w:spacing w:val="-44"/>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0</w:t>
      </w:r>
      <w:r>
        <w:rPr>
          <w:rFonts w:hint="eastAsia" w:ascii="宋体" w:hAnsi="宋体" w:eastAsia="宋体" w:cs="宋体"/>
          <w:color w:val="000000" w:themeColor="text1"/>
          <w:spacing w:val="-6"/>
          <w:sz w:val="22"/>
          <w:szCs w:val="22"/>
          <w:lang w:val="en-US" w:eastAsia="zh-CN"/>
          <w14:textFill>
            <w14:solidFill>
              <w14:schemeClr w14:val="tx1"/>
            </w14:solidFill>
          </w14:textFill>
        </w:rPr>
        <w:t>4</w:t>
      </w:r>
      <w:r>
        <w:rPr>
          <w:rFonts w:ascii="宋体" w:hAnsi="宋体" w:eastAsia="宋体" w:cs="宋体"/>
          <w:color w:val="000000" w:themeColor="text1"/>
          <w:spacing w:val="-43"/>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月</w:t>
      </w:r>
      <w:r>
        <w:rPr>
          <w:rFonts w:hint="eastAsia" w:ascii="宋体" w:hAnsi="宋体" w:eastAsia="宋体" w:cs="宋体"/>
          <w:color w:val="000000" w:themeColor="text1"/>
          <w:spacing w:val="-6"/>
          <w:sz w:val="22"/>
          <w:szCs w:val="22"/>
          <w:lang w:val="en-US" w:eastAsia="zh-CN"/>
          <w14:textFill>
            <w14:solidFill>
              <w14:schemeClr w14:val="tx1"/>
            </w14:solidFill>
          </w14:textFill>
        </w:rPr>
        <w:t>02</w:t>
      </w:r>
      <w:r>
        <w:rPr>
          <w:rFonts w:ascii="宋体" w:hAnsi="宋体" w:eastAsia="宋体" w:cs="宋体"/>
          <w:color w:val="000000" w:themeColor="text1"/>
          <w:spacing w:val="-6"/>
          <w:sz w:val="22"/>
          <w:szCs w:val="22"/>
          <w14:textFill>
            <w14:solidFill>
              <w14:schemeClr w14:val="tx1"/>
            </w14:solidFill>
          </w14:textFill>
        </w:rPr>
        <w:t>日，每天上午</w:t>
      </w:r>
      <w:r>
        <w:rPr>
          <w:rFonts w:ascii="宋体" w:hAnsi="宋体" w:eastAsia="宋体" w:cs="宋体"/>
          <w:color w:val="000000" w:themeColor="text1"/>
          <w:spacing w:val="-44"/>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00:00</w:t>
      </w:r>
      <w:r>
        <w:rPr>
          <w:rFonts w:ascii="宋体" w:hAnsi="宋体" w:eastAsia="宋体" w:cs="宋体"/>
          <w:color w:val="000000" w:themeColor="text1"/>
          <w:spacing w:val="-45"/>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至</w:t>
      </w:r>
      <w:r>
        <w:rPr>
          <w:rFonts w:ascii="宋体" w:hAnsi="宋体" w:eastAsia="宋体" w:cs="宋体"/>
          <w:color w:val="000000" w:themeColor="text1"/>
          <w:spacing w:val="-32"/>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12:00，下午</w:t>
      </w:r>
      <w:r>
        <w:rPr>
          <w:rFonts w:ascii="宋体" w:hAnsi="宋体" w:eastAsia="宋体" w:cs="宋体"/>
          <w:color w:val="000000" w:themeColor="text1"/>
          <w:spacing w:val="-30"/>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12:00</w:t>
      </w:r>
      <w:r>
        <w:rPr>
          <w:rFonts w:ascii="宋体" w:hAnsi="宋体" w:eastAsia="宋体" w:cs="宋体"/>
          <w:color w:val="000000" w:themeColor="text1"/>
          <w:spacing w:val="-47"/>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至</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23:59（北京时间，法定节假日除外）</w:t>
      </w:r>
    </w:p>
    <w:p w14:paraId="71456F97">
      <w:pPr>
        <w:spacing w:before="17" w:line="215"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z w:val="22"/>
          <w:szCs w:val="22"/>
          <w14:textFill>
            <w14:solidFill>
              <w14:schemeClr w14:val="tx1"/>
            </w14:solidFill>
          </w14:textFill>
        </w:rPr>
        <w:t>地点：政采云平台（http://www.ccgp-xinjiang.gov.</w:t>
      </w:r>
      <w:r>
        <w:rPr>
          <w:rFonts w:ascii="宋体" w:hAnsi="宋体" w:eastAsia="宋体" w:cs="宋体"/>
          <w:color w:val="000000" w:themeColor="text1"/>
          <w:spacing w:val="-1"/>
          <w:sz w:val="22"/>
          <w:szCs w:val="22"/>
          <w14:textFill>
            <w14:solidFill>
              <w14:schemeClr w14:val="tx1"/>
            </w14:solidFill>
          </w14:textFill>
        </w:rPr>
        <w:t>cn/）线上获取</w:t>
      </w:r>
    </w:p>
    <w:p w14:paraId="39D8BC6E">
      <w:pPr>
        <w:spacing w:before="45" w:line="242" w:lineRule="auto"/>
        <w:jc w:val="both"/>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4"/>
          <w:sz w:val="22"/>
          <w:szCs w:val="22"/>
          <w14:textFill>
            <w14:solidFill>
              <w14:schemeClr w14:val="tx1"/>
            </w14:solidFill>
          </w14:textFill>
        </w:rPr>
        <w:t>方式：供应商登录政采云平台</w:t>
      </w:r>
      <w:r>
        <w:rPr>
          <w:rFonts w:ascii="宋体" w:hAnsi="宋体" w:eastAsia="宋体" w:cs="宋体"/>
          <w:color w:val="000000" w:themeColor="text1"/>
          <w:sz w:val="22"/>
          <w:szCs w:val="22"/>
          <w14:textFill>
            <w14:solidFill>
              <w14:schemeClr w14:val="tx1"/>
            </w14:solidFill>
          </w14:textFill>
        </w:rPr>
        <w:t>https</w:t>
      </w:r>
      <w:r>
        <w:rPr>
          <w:rFonts w:ascii="宋体" w:hAnsi="宋体" w:eastAsia="宋体" w:cs="宋体"/>
          <w:color w:val="000000" w:themeColor="text1"/>
          <w:spacing w:val="4"/>
          <w:sz w:val="22"/>
          <w:szCs w:val="22"/>
          <w14:textFill>
            <w14:solidFill>
              <w14:schemeClr w14:val="tx1"/>
            </w14:solidFill>
          </w14:textFill>
        </w:rPr>
        <w:t>://</w:t>
      </w:r>
      <w:r>
        <w:rPr>
          <w:rFonts w:ascii="宋体" w:hAnsi="宋体" w:eastAsia="宋体" w:cs="宋体"/>
          <w:color w:val="000000" w:themeColor="text1"/>
          <w:sz w:val="22"/>
          <w:szCs w:val="22"/>
          <w14:textFill>
            <w14:solidFill>
              <w14:schemeClr w14:val="tx1"/>
            </w14:solidFill>
          </w14:textFill>
        </w:rPr>
        <w:t>www</w:t>
      </w:r>
      <w:r>
        <w:rPr>
          <w:rFonts w:ascii="宋体" w:hAnsi="宋体" w:eastAsia="宋体" w:cs="宋体"/>
          <w:color w:val="000000" w:themeColor="text1"/>
          <w:spacing w:val="4"/>
          <w:sz w:val="22"/>
          <w:szCs w:val="22"/>
          <w14:textFill>
            <w14:solidFill>
              <w14:schemeClr w14:val="tx1"/>
            </w14:solidFill>
          </w14:textFill>
        </w:rPr>
        <w:t>.</w:t>
      </w:r>
      <w:r>
        <w:rPr>
          <w:rFonts w:ascii="宋体" w:hAnsi="宋体" w:eastAsia="宋体" w:cs="宋体"/>
          <w:color w:val="000000" w:themeColor="text1"/>
          <w:sz w:val="22"/>
          <w:szCs w:val="22"/>
          <w14:textFill>
            <w14:solidFill>
              <w14:schemeClr w14:val="tx1"/>
            </w14:solidFill>
          </w14:textFill>
        </w:rPr>
        <w:t>zcygov</w:t>
      </w:r>
      <w:r>
        <w:rPr>
          <w:rFonts w:ascii="宋体" w:hAnsi="宋体" w:eastAsia="宋体" w:cs="宋体"/>
          <w:color w:val="000000" w:themeColor="text1"/>
          <w:spacing w:val="4"/>
          <w:sz w:val="22"/>
          <w:szCs w:val="22"/>
          <w14:textFill>
            <w14:solidFill>
              <w14:schemeClr w14:val="tx1"/>
            </w14:solidFill>
          </w14:textFill>
        </w:rPr>
        <w:t>.</w:t>
      </w:r>
      <w:r>
        <w:rPr>
          <w:rFonts w:ascii="宋体" w:hAnsi="宋体" w:eastAsia="宋体" w:cs="宋体"/>
          <w:color w:val="000000" w:themeColor="text1"/>
          <w:sz w:val="22"/>
          <w:szCs w:val="22"/>
          <w14:textFill>
            <w14:solidFill>
              <w14:schemeClr w14:val="tx1"/>
            </w14:solidFill>
          </w14:textFill>
        </w:rPr>
        <w:t>cn</w:t>
      </w:r>
      <w:r>
        <w:rPr>
          <w:rFonts w:ascii="宋体" w:hAnsi="宋体" w:eastAsia="宋体" w:cs="宋体"/>
          <w:color w:val="000000" w:themeColor="text1"/>
          <w:spacing w:val="4"/>
          <w:sz w:val="22"/>
          <w:szCs w:val="22"/>
          <w14:textFill>
            <w14:solidFill>
              <w14:schemeClr w14:val="tx1"/>
            </w14:solidFill>
          </w14:textFill>
        </w:rPr>
        <w:t>/在线申请获取采购文件（进入“项目采购”</w:t>
      </w:r>
      <w:r>
        <w:rPr>
          <w:rFonts w:ascii="宋体" w:hAnsi="宋体" w:eastAsia="宋体" w:cs="宋体"/>
          <w:color w:val="000000" w:themeColor="text1"/>
          <w:spacing w:val="3"/>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应用，在获取采购文件菜单中选择项目，申请获取采购文件</w:t>
      </w:r>
      <w:r>
        <w:rPr>
          <w:rFonts w:ascii="宋体" w:hAnsi="宋体" w:eastAsia="宋体" w:cs="宋体"/>
          <w:color w:val="000000" w:themeColor="text1"/>
          <w:spacing w:val="-21"/>
          <w:sz w:val="22"/>
          <w:szCs w:val="22"/>
          <w14:textFill>
            <w14:solidFill>
              <w14:schemeClr w14:val="tx1"/>
            </w14:solidFill>
          </w14:textFill>
        </w:rPr>
        <w:t>），</w:t>
      </w:r>
      <w:r>
        <w:rPr>
          <w:rFonts w:ascii="宋体" w:hAnsi="宋体" w:eastAsia="宋体" w:cs="宋体"/>
          <w:color w:val="000000" w:themeColor="text1"/>
          <w:spacing w:val="-3"/>
          <w:sz w:val="22"/>
          <w:szCs w:val="22"/>
          <w14:textFill>
            <w14:solidFill>
              <w14:schemeClr w14:val="tx1"/>
            </w14:solidFill>
          </w14:textFill>
        </w:rPr>
        <w:t>或者点击采购公告底部潜在供应商“获</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取采购文件”，页面跳转后登陆，直接获取采购文件。</w:t>
      </w:r>
    </w:p>
    <w:p w14:paraId="34DC16DC">
      <w:pPr>
        <w:spacing w:before="34" w:line="219"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售价（元</w:t>
      </w:r>
      <w:r>
        <w:rPr>
          <w:rFonts w:ascii="宋体" w:hAnsi="宋体" w:eastAsia="宋体" w:cs="宋体"/>
          <w:color w:val="000000" w:themeColor="text1"/>
          <w:spacing w:val="5"/>
          <w:sz w:val="22"/>
          <w:szCs w:val="22"/>
          <w14:textFill>
            <w14:solidFill>
              <w14:schemeClr w14:val="tx1"/>
            </w14:solidFill>
          </w14:textFill>
        </w:rPr>
        <w:t>）：</w:t>
      </w:r>
      <w:r>
        <w:rPr>
          <w:rFonts w:ascii="宋体" w:hAnsi="宋体" w:eastAsia="宋体" w:cs="宋体"/>
          <w:color w:val="000000" w:themeColor="text1"/>
          <w:spacing w:val="-2"/>
          <w:sz w:val="22"/>
          <w:szCs w:val="22"/>
          <w14:textFill>
            <w14:solidFill>
              <w14:schemeClr w14:val="tx1"/>
            </w14:solidFill>
          </w14:textFill>
        </w:rPr>
        <w:t>0</w:t>
      </w:r>
      <w:bookmarkStart w:id="107" w:name="_GoBack"/>
      <w:bookmarkEnd w:id="107"/>
    </w:p>
    <w:p w14:paraId="77B95D00">
      <w:pPr>
        <w:spacing w:before="29" w:line="220" w:lineRule="auto"/>
        <w:ind w:left="24"/>
        <w:outlineLvl w:val="1"/>
        <w:rPr>
          <w:rFonts w:ascii="宋体" w:hAnsi="宋体" w:eastAsia="宋体" w:cs="宋体"/>
          <w:color w:val="000000" w:themeColor="text1"/>
          <w:sz w:val="24"/>
          <w:szCs w:val="24"/>
          <w14:textFill>
            <w14:solidFill>
              <w14:schemeClr w14:val="tx1"/>
            </w14:solidFill>
          </w14:textFill>
        </w:rPr>
      </w:pPr>
      <w:bookmarkStart w:id="45" w:name="bookmark9"/>
      <w:bookmarkEnd w:id="45"/>
      <w:bookmarkStart w:id="46" w:name="bookmark8"/>
      <w:bookmarkEnd w:id="46"/>
      <w:r>
        <w:rPr>
          <w:rFonts w:ascii="宋体" w:hAnsi="宋体" w:eastAsia="宋体" w:cs="宋体"/>
          <w:b/>
          <w:bCs/>
          <w:color w:val="000000" w:themeColor="text1"/>
          <w:spacing w:val="-6"/>
          <w:sz w:val="24"/>
          <w:szCs w:val="24"/>
          <w14:textFill>
            <w14:solidFill>
              <w14:schemeClr w14:val="tx1"/>
            </w14:solidFill>
          </w14:textFill>
        </w:rPr>
        <w:t>四、响应文件提交</w:t>
      </w:r>
    </w:p>
    <w:p w14:paraId="7CF53E82">
      <w:pPr>
        <w:spacing w:before="81" w:line="221"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5"/>
          <w:sz w:val="22"/>
          <w:szCs w:val="22"/>
          <w14:textFill>
            <w14:solidFill>
              <w14:schemeClr w14:val="tx1"/>
            </w14:solidFill>
          </w14:textFill>
        </w:rPr>
        <w:t>截止时间：202</w:t>
      </w:r>
      <w:r>
        <w:rPr>
          <w:rFonts w:hint="eastAsia" w:ascii="宋体" w:hAnsi="宋体" w:eastAsia="宋体" w:cs="宋体"/>
          <w:color w:val="000000" w:themeColor="text1"/>
          <w:spacing w:val="-5"/>
          <w:sz w:val="22"/>
          <w:szCs w:val="22"/>
          <w:lang w:val="en-US" w:eastAsia="zh-CN"/>
          <w14:textFill>
            <w14:solidFill>
              <w14:schemeClr w14:val="tx1"/>
            </w14:solidFill>
          </w14:textFill>
        </w:rPr>
        <w:t>5</w:t>
      </w:r>
      <w:r>
        <w:rPr>
          <w:rFonts w:ascii="宋体" w:hAnsi="宋体" w:eastAsia="宋体" w:cs="宋体"/>
          <w:color w:val="000000" w:themeColor="text1"/>
          <w:spacing w:val="-5"/>
          <w:sz w:val="22"/>
          <w:szCs w:val="22"/>
          <w14:textFill>
            <w14:solidFill>
              <w14:schemeClr w14:val="tx1"/>
            </w14:solidFill>
          </w14:textFill>
        </w:rPr>
        <w:t>年</w:t>
      </w:r>
      <w:r>
        <w:rPr>
          <w:rFonts w:ascii="宋体" w:hAnsi="宋体" w:eastAsia="宋体" w:cs="宋体"/>
          <w:color w:val="000000" w:themeColor="text1"/>
          <w:spacing w:val="-45"/>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0</w:t>
      </w:r>
      <w:r>
        <w:rPr>
          <w:rFonts w:hint="eastAsia" w:ascii="宋体" w:hAnsi="宋体" w:eastAsia="宋体" w:cs="宋体"/>
          <w:color w:val="000000" w:themeColor="text1"/>
          <w:spacing w:val="-5"/>
          <w:sz w:val="22"/>
          <w:szCs w:val="22"/>
          <w:lang w:val="en-US" w:eastAsia="zh-CN"/>
          <w14:textFill>
            <w14:solidFill>
              <w14:schemeClr w14:val="tx1"/>
            </w14:solidFill>
          </w14:textFill>
        </w:rPr>
        <w:t>4</w:t>
      </w:r>
      <w:r>
        <w:rPr>
          <w:rFonts w:ascii="宋体" w:hAnsi="宋体" w:eastAsia="宋体" w:cs="宋体"/>
          <w:color w:val="000000" w:themeColor="text1"/>
          <w:spacing w:val="-5"/>
          <w:sz w:val="22"/>
          <w:szCs w:val="22"/>
          <w14:textFill>
            <w14:solidFill>
              <w14:schemeClr w14:val="tx1"/>
            </w14:solidFill>
          </w14:textFill>
        </w:rPr>
        <w:t>月</w:t>
      </w:r>
      <w:r>
        <w:rPr>
          <w:rFonts w:hint="eastAsia" w:ascii="宋体" w:hAnsi="宋体" w:eastAsia="宋体" w:cs="宋体"/>
          <w:color w:val="000000" w:themeColor="text1"/>
          <w:spacing w:val="-5"/>
          <w:sz w:val="22"/>
          <w:szCs w:val="22"/>
          <w:lang w:val="en-US" w:eastAsia="zh-CN"/>
          <w14:textFill>
            <w14:solidFill>
              <w14:schemeClr w14:val="tx1"/>
            </w14:solidFill>
          </w14:textFill>
        </w:rPr>
        <w:t>14</w:t>
      </w:r>
      <w:r>
        <w:rPr>
          <w:rFonts w:ascii="宋体" w:hAnsi="宋体" w:eastAsia="宋体" w:cs="宋体"/>
          <w:color w:val="000000" w:themeColor="text1"/>
          <w:spacing w:val="-5"/>
          <w:sz w:val="22"/>
          <w:szCs w:val="22"/>
          <w14:textFill>
            <w14:solidFill>
              <w14:schemeClr w14:val="tx1"/>
            </w14:solidFill>
          </w14:textFill>
        </w:rPr>
        <w:t>日</w:t>
      </w:r>
      <w:r>
        <w:rPr>
          <w:rFonts w:ascii="宋体" w:hAnsi="宋体" w:eastAsia="宋体" w:cs="宋体"/>
          <w:color w:val="000000" w:themeColor="text1"/>
          <w:spacing w:val="-33"/>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11:00（北京时间）</w:t>
      </w:r>
      <w:r>
        <w:rPr>
          <w:rFonts w:ascii="宋体" w:hAnsi="宋体" w:eastAsia="宋体" w:cs="宋体"/>
          <w:color w:val="000000" w:themeColor="text1"/>
          <w:sz w:val="22"/>
          <w:szCs w:val="22"/>
          <w14:textFill>
            <w14:solidFill>
              <w14:schemeClr w14:val="tx1"/>
            </w14:solidFill>
          </w14:textFill>
        </w:rPr>
        <w:t xml:space="preserve"> </w:t>
      </w:r>
    </w:p>
    <w:p w14:paraId="141D6819">
      <w:pPr>
        <w:spacing w:before="56" w:line="215" w:lineRule="auto"/>
        <w:rPr>
          <w:rFonts w:ascii="宋体" w:hAnsi="宋体" w:eastAsia="宋体" w:cs="宋体"/>
          <w:color w:val="000000" w:themeColor="text1"/>
          <w:spacing w:val="-2"/>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地    点：请使用 CA 数字证书登录政采云平</w:t>
      </w:r>
      <w:r>
        <w:rPr>
          <w:rFonts w:ascii="宋体" w:hAnsi="宋体" w:eastAsia="宋体" w:cs="宋体"/>
          <w:color w:val="000000" w:themeColor="text1"/>
          <w:spacing w:val="-2"/>
          <w:sz w:val="22"/>
          <w:szCs w:val="22"/>
          <w14:textFill>
            <w14:solidFill>
              <w14:schemeClr w14:val="tx1"/>
            </w14:solidFill>
          </w14:textFill>
        </w:rPr>
        <w:t>台（http://www.ccgp-xinjiang.gov.cn/)上传加</w:t>
      </w:r>
    </w:p>
    <w:p w14:paraId="373CC298">
      <w:pPr>
        <w:spacing w:before="89" w:line="221"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密版投标文件</w:t>
      </w:r>
    </w:p>
    <w:p w14:paraId="32FE2864">
      <w:pPr>
        <w:spacing w:before="42" w:line="220" w:lineRule="auto"/>
        <w:ind w:left="5"/>
        <w:outlineLvl w:val="1"/>
        <w:rPr>
          <w:rFonts w:ascii="宋体" w:hAnsi="宋体" w:eastAsia="宋体" w:cs="宋体"/>
          <w:color w:val="000000" w:themeColor="text1"/>
          <w:sz w:val="24"/>
          <w:szCs w:val="24"/>
          <w14:textFill>
            <w14:solidFill>
              <w14:schemeClr w14:val="tx1"/>
            </w14:solidFill>
          </w14:textFill>
        </w:rPr>
      </w:pPr>
      <w:bookmarkStart w:id="47" w:name="bookmark10"/>
      <w:bookmarkEnd w:id="47"/>
      <w:bookmarkStart w:id="48" w:name="bookmark11"/>
      <w:bookmarkEnd w:id="48"/>
      <w:r>
        <w:rPr>
          <w:rFonts w:ascii="宋体" w:hAnsi="宋体" w:eastAsia="宋体" w:cs="宋体"/>
          <w:b/>
          <w:bCs/>
          <w:color w:val="000000" w:themeColor="text1"/>
          <w:spacing w:val="-4"/>
          <w:sz w:val="24"/>
          <w:szCs w:val="24"/>
          <w14:textFill>
            <w14:solidFill>
              <w14:schemeClr w14:val="tx1"/>
            </w14:solidFill>
          </w14:textFill>
        </w:rPr>
        <w:t>五、响应文件开启</w:t>
      </w:r>
    </w:p>
    <w:p w14:paraId="19C1F75C">
      <w:pPr>
        <w:spacing w:before="81" w:line="221" w:lineRule="auto"/>
        <w:rPr>
          <w:rFonts w:hint="eastAsia"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5"/>
          <w:sz w:val="22"/>
          <w:szCs w:val="22"/>
          <w14:textFill>
            <w14:solidFill>
              <w14:schemeClr w14:val="tx1"/>
            </w14:solidFill>
          </w14:textFill>
        </w:rPr>
        <w:t>开启时间：202</w:t>
      </w:r>
      <w:r>
        <w:rPr>
          <w:rFonts w:hint="eastAsia" w:ascii="宋体" w:hAnsi="宋体" w:eastAsia="宋体" w:cs="宋体"/>
          <w:color w:val="000000" w:themeColor="text1"/>
          <w:spacing w:val="-5"/>
          <w:sz w:val="22"/>
          <w:szCs w:val="22"/>
          <w:lang w:val="en-US" w:eastAsia="zh-CN"/>
          <w14:textFill>
            <w14:solidFill>
              <w14:schemeClr w14:val="tx1"/>
            </w14:solidFill>
          </w14:textFill>
        </w:rPr>
        <w:t>5</w:t>
      </w:r>
      <w:r>
        <w:rPr>
          <w:rFonts w:ascii="宋体" w:hAnsi="宋体" w:eastAsia="宋体" w:cs="宋体"/>
          <w:color w:val="000000" w:themeColor="text1"/>
          <w:spacing w:val="-5"/>
          <w:sz w:val="22"/>
          <w:szCs w:val="22"/>
          <w14:textFill>
            <w14:solidFill>
              <w14:schemeClr w14:val="tx1"/>
            </w14:solidFill>
          </w14:textFill>
        </w:rPr>
        <w:t>年</w:t>
      </w:r>
      <w:r>
        <w:rPr>
          <w:rFonts w:ascii="宋体" w:hAnsi="宋体" w:eastAsia="宋体" w:cs="宋体"/>
          <w:color w:val="000000" w:themeColor="text1"/>
          <w:spacing w:val="-45"/>
          <w:sz w:val="22"/>
          <w:szCs w:val="22"/>
          <w14:textFill>
            <w14:solidFill>
              <w14:schemeClr w14:val="tx1"/>
            </w14:solidFill>
          </w14:textFill>
        </w:rPr>
        <w:t xml:space="preserve"> </w:t>
      </w:r>
      <w:r>
        <w:rPr>
          <w:rFonts w:hint="eastAsia" w:ascii="宋体" w:hAnsi="宋体" w:eastAsia="宋体" w:cs="宋体"/>
          <w:color w:val="000000" w:themeColor="text1"/>
          <w:spacing w:val="-5"/>
          <w:sz w:val="22"/>
          <w:szCs w:val="22"/>
          <w:lang w:val="en-US" w:eastAsia="zh-CN"/>
          <w14:textFill>
            <w14:solidFill>
              <w14:schemeClr w14:val="tx1"/>
            </w14:solidFill>
          </w14:textFill>
        </w:rPr>
        <w:t>04</w:t>
      </w:r>
      <w:r>
        <w:rPr>
          <w:rFonts w:ascii="宋体" w:hAnsi="宋体" w:eastAsia="宋体" w:cs="宋体"/>
          <w:color w:val="000000" w:themeColor="text1"/>
          <w:spacing w:val="-5"/>
          <w:sz w:val="22"/>
          <w:szCs w:val="22"/>
          <w14:textFill>
            <w14:solidFill>
              <w14:schemeClr w14:val="tx1"/>
            </w14:solidFill>
          </w14:textFill>
        </w:rPr>
        <w:t>月</w:t>
      </w:r>
      <w:r>
        <w:rPr>
          <w:rFonts w:hint="eastAsia" w:ascii="宋体" w:hAnsi="宋体" w:eastAsia="宋体" w:cs="宋体"/>
          <w:color w:val="000000" w:themeColor="text1"/>
          <w:spacing w:val="-46"/>
          <w:sz w:val="22"/>
          <w:szCs w:val="22"/>
          <w:lang w:val="en-US" w:eastAsia="zh-CN"/>
          <w14:textFill>
            <w14:solidFill>
              <w14:schemeClr w14:val="tx1"/>
            </w14:solidFill>
          </w14:textFill>
        </w:rPr>
        <w:t xml:space="preserve">14  </w:t>
      </w:r>
      <w:r>
        <w:rPr>
          <w:rFonts w:ascii="宋体" w:hAnsi="宋体" w:eastAsia="宋体" w:cs="宋体"/>
          <w:color w:val="000000" w:themeColor="text1"/>
          <w:spacing w:val="-5"/>
          <w:sz w:val="22"/>
          <w:szCs w:val="22"/>
          <w14:textFill>
            <w14:solidFill>
              <w14:schemeClr w14:val="tx1"/>
            </w14:solidFill>
          </w14:textFill>
        </w:rPr>
        <w:t>日</w:t>
      </w:r>
      <w:r>
        <w:rPr>
          <w:rFonts w:ascii="宋体" w:hAnsi="宋体" w:eastAsia="宋体" w:cs="宋体"/>
          <w:color w:val="000000" w:themeColor="text1"/>
          <w:spacing w:val="-33"/>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11:00（北京时间）</w:t>
      </w:r>
      <w:r>
        <w:rPr>
          <w:rFonts w:ascii="宋体" w:hAnsi="宋体" w:eastAsia="宋体" w:cs="宋体"/>
          <w:color w:val="000000" w:themeColor="text1"/>
          <w:sz w:val="22"/>
          <w:szCs w:val="22"/>
          <w14:textFill>
            <w14:solidFill>
              <w14:schemeClr w14:val="tx1"/>
            </w14:solidFill>
          </w14:textFill>
        </w:rPr>
        <w:t xml:space="preserve"> </w:t>
      </w:r>
      <w:r>
        <w:rPr>
          <w:rFonts w:hint="eastAsia" w:ascii="宋体" w:hAnsi="宋体" w:eastAsia="宋体" w:cs="宋体"/>
          <w:color w:val="000000" w:themeColor="text1"/>
          <w:sz w:val="22"/>
          <w:szCs w:val="22"/>
          <w:lang w:val="en-US" w:eastAsia="zh-CN"/>
          <w14:textFill>
            <w14:solidFill>
              <w14:schemeClr w14:val="tx1"/>
            </w14:solidFill>
          </w14:textFill>
        </w:rPr>
        <w:t xml:space="preserve"> </w:t>
      </w:r>
    </w:p>
    <w:p w14:paraId="39FC7A81">
      <w:pPr>
        <w:spacing w:before="84" w:line="237" w:lineRule="auto"/>
        <w:ind w:right="4289"/>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z w:val="22"/>
          <w:szCs w:val="22"/>
          <w14:textFill>
            <w14:solidFill>
              <w14:schemeClr w14:val="tx1"/>
            </w14:solidFill>
          </w14:textFill>
        </w:rPr>
        <w:t>地    点：政采云平台</w:t>
      </w:r>
      <w:r>
        <w:rPr>
          <w:rFonts w:ascii="宋体" w:hAnsi="宋体" w:eastAsia="宋体" w:cs="宋体"/>
          <w:color w:val="000000" w:themeColor="text1"/>
          <w:spacing w:val="-51"/>
          <w:sz w:val="22"/>
          <w:szCs w:val="22"/>
          <w14:textFill>
            <w14:solidFill>
              <w14:schemeClr w14:val="tx1"/>
            </w14:solidFill>
          </w14:textFill>
        </w:rPr>
        <w:t xml:space="preserve"> </w:t>
      </w:r>
      <w:r>
        <w:rPr>
          <w:rFonts w:ascii="宋体" w:hAnsi="宋体" w:eastAsia="宋体" w:cs="宋体"/>
          <w:color w:val="000000" w:themeColor="text1"/>
          <w:sz w:val="22"/>
          <w:szCs w:val="22"/>
          <w14:textFill>
            <w14:solidFill>
              <w14:schemeClr w14:val="tx1"/>
            </w14:solidFill>
          </w14:textFill>
        </w:rPr>
        <w:t>https://</w:t>
      </w:r>
      <w:r>
        <w:rPr>
          <w:rFonts w:ascii="宋体" w:hAnsi="宋体" w:eastAsia="宋体" w:cs="宋体"/>
          <w:color w:val="000000" w:themeColor="text1"/>
          <w:spacing w:val="-1"/>
          <w:sz w:val="22"/>
          <w:szCs w:val="22"/>
          <w14:textFill>
            <w14:solidFill>
              <w14:schemeClr w14:val="tx1"/>
            </w14:solidFill>
          </w14:textFill>
        </w:rPr>
        <w:t>www.zcygov.cn/</w:t>
      </w:r>
    </w:p>
    <w:p w14:paraId="22AB08FE">
      <w:pPr>
        <w:spacing w:before="25" w:line="219" w:lineRule="auto"/>
        <w:ind w:left="3"/>
        <w:outlineLvl w:val="1"/>
        <w:rPr>
          <w:rFonts w:ascii="宋体" w:hAnsi="宋体" w:eastAsia="宋体" w:cs="宋体"/>
          <w:color w:val="000000" w:themeColor="text1"/>
          <w:sz w:val="24"/>
          <w:szCs w:val="24"/>
          <w14:textFill>
            <w14:solidFill>
              <w14:schemeClr w14:val="tx1"/>
            </w14:solidFill>
          </w14:textFill>
        </w:rPr>
      </w:pPr>
      <w:bookmarkStart w:id="49" w:name="bookmark12"/>
      <w:bookmarkEnd w:id="49"/>
      <w:bookmarkStart w:id="50" w:name="bookmark13"/>
      <w:bookmarkEnd w:id="50"/>
      <w:r>
        <w:rPr>
          <w:rFonts w:ascii="宋体" w:hAnsi="宋体" w:eastAsia="宋体" w:cs="宋体"/>
          <w:b/>
          <w:bCs/>
          <w:color w:val="000000" w:themeColor="text1"/>
          <w:spacing w:val="-4"/>
          <w:sz w:val="24"/>
          <w:szCs w:val="24"/>
          <w14:textFill>
            <w14:solidFill>
              <w14:schemeClr w14:val="tx1"/>
            </w14:solidFill>
          </w14:textFill>
        </w:rPr>
        <w:t>六、公告期限</w:t>
      </w:r>
    </w:p>
    <w:p w14:paraId="44ACD213">
      <w:pPr>
        <w:spacing w:before="85" w:line="219"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5"/>
          <w:sz w:val="22"/>
          <w:szCs w:val="22"/>
          <w14:textFill>
            <w14:solidFill>
              <w14:schemeClr w14:val="tx1"/>
            </w14:solidFill>
          </w14:textFill>
        </w:rPr>
        <w:t>自本公告发布之日起</w:t>
      </w:r>
      <w:r>
        <w:rPr>
          <w:rFonts w:ascii="宋体" w:hAnsi="宋体" w:eastAsia="宋体" w:cs="宋体"/>
          <w:color w:val="000000" w:themeColor="text1"/>
          <w:spacing w:val="-33"/>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5</w:t>
      </w:r>
      <w:r>
        <w:rPr>
          <w:rFonts w:ascii="宋体" w:hAnsi="宋体" w:eastAsia="宋体" w:cs="宋体"/>
          <w:color w:val="000000" w:themeColor="text1"/>
          <w:spacing w:val="-47"/>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个工作日。</w:t>
      </w:r>
    </w:p>
    <w:p w14:paraId="38EAFA7F">
      <w:pPr>
        <w:spacing w:before="84" w:line="221" w:lineRule="auto"/>
        <w:outlineLvl w:val="1"/>
        <w:rPr>
          <w:rFonts w:ascii="宋体" w:hAnsi="宋体" w:eastAsia="宋体" w:cs="宋体"/>
          <w:b/>
          <w:bCs/>
          <w:color w:val="000000" w:themeColor="text1"/>
          <w:spacing w:val="-3"/>
          <w:sz w:val="24"/>
          <w:szCs w:val="24"/>
          <w14:textFill>
            <w14:solidFill>
              <w14:schemeClr w14:val="tx1"/>
            </w14:solidFill>
          </w14:textFill>
        </w:rPr>
      </w:pPr>
      <w:bookmarkStart w:id="51" w:name="bookmark15"/>
      <w:bookmarkEnd w:id="51"/>
      <w:bookmarkStart w:id="52" w:name="bookmark14"/>
      <w:bookmarkEnd w:id="52"/>
    </w:p>
    <w:p w14:paraId="0793E95D">
      <w:pPr>
        <w:spacing w:before="84" w:line="221" w:lineRule="auto"/>
        <w:outlineLvl w:val="1"/>
        <w:rPr>
          <w:rFonts w:ascii="宋体" w:hAnsi="宋体" w:eastAsia="宋体" w:cs="宋体"/>
          <w:color w:val="000000" w:themeColor="text1"/>
          <w:sz w:val="24"/>
          <w:szCs w:val="24"/>
          <w14:textFill>
            <w14:solidFill>
              <w14:schemeClr w14:val="tx1"/>
            </w14:solidFill>
          </w14:textFill>
        </w:rPr>
      </w:pPr>
      <w:r>
        <w:rPr>
          <w:rFonts w:ascii="宋体" w:hAnsi="宋体" w:eastAsia="宋体" w:cs="宋体"/>
          <w:b/>
          <w:bCs/>
          <w:color w:val="000000" w:themeColor="text1"/>
          <w:spacing w:val="-3"/>
          <w:sz w:val="24"/>
          <w:szCs w:val="24"/>
          <w14:textFill>
            <w14:solidFill>
              <w14:schemeClr w14:val="tx1"/>
            </w14:solidFill>
          </w14:textFill>
        </w:rPr>
        <w:t>七、其他补充事宜</w:t>
      </w:r>
    </w:p>
    <w:p w14:paraId="00CC24D9">
      <w:pPr>
        <w:spacing w:before="71" w:line="274" w:lineRule="auto"/>
        <w:ind w:left="1" w:right="78" w:firstLine="3"/>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1、本项目实行电子招投标，电子交易平台为“政府采购云平台（www.zcygov.c</w:t>
      </w:r>
      <w:r>
        <w:rPr>
          <w:rFonts w:ascii="宋体" w:hAnsi="宋体" w:eastAsia="宋体" w:cs="宋体"/>
          <w:color w:val="000000" w:themeColor="text1"/>
          <w:spacing w:val="-2"/>
          <w:sz w:val="22"/>
          <w:szCs w:val="22"/>
          <w14:textFill>
            <w14:solidFill>
              <w14:schemeClr w14:val="tx1"/>
            </w14:solidFill>
          </w14:textFill>
        </w:rPr>
        <w:t>n）</w:t>
      </w:r>
      <w:r>
        <w:rPr>
          <w:rFonts w:ascii="宋体" w:hAnsi="宋体" w:eastAsia="宋体" w:cs="宋体"/>
          <w:color w:val="000000" w:themeColor="text1"/>
          <w:spacing w:val="-82"/>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”，各供应商</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应在开标前确保是新疆维吾尔自治区政府采购网正式注册入库的供应商，并完成</w:t>
      </w:r>
      <w:r>
        <w:rPr>
          <w:rFonts w:ascii="宋体" w:hAnsi="宋体" w:eastAsia="宋体" w:cs="宋体"/>
          <w:color w:val="000000" w:themeColor="text1"/>
          <w:spacing w:val="-36"/>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CA</w:t>
      </w:r>
      <w:r>
        <w:rPr>
          <w:rFonts w:ascii="宋体" w:hAnsi="宋体" w:eastAsia="宋体" w:cs="宋体"/>
          <w:color w:val="000000" w:themeColor="text1"/>
          <w:spacing w:val="-45"/>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数字证书申领。因</w:t>
      </w:r>
      <w:r>
        <w:rPr>
          <w:rFonts w:ascii="宋体" w:hAnsi="宋体" w:eastAsia="宋体" w:cs="宋体"/>
          <w:color w:val="000000" w:themeColor="text1"/>
          <w:spacing w:val="-3"/>
          <w:sz w:val="22"/>
          <w:szCs w:val="22"/>
          <w14:textFill>
            <w14:solidFill>
              <w14:schemeClr w14:val="tx1"/>
            </w14:solidFill>
          </w14:textFill>
        </w:rPr>
        <w:t>未注册入库、未办理</w:t>
      </w:r>
      <w:r>
        <w:rPr>
          <w:rFonts w:ascii="宋体" w:hAnsi="宋体" w:eastAsia="宋体" w:cs="宋体"/>
          <w:color w:val="000000" w:themeColor="text1"/>
          <w:spacing w:val="-48"/>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CA</w:t>
      </w:r>
      <w:r>
        <w:rPr>
          <w:rFonts w:ascii="宋体" w:hAnsi="宋体" w:eastAsia="宋体" w:cs="宋体"/>
          <w:color w:val="000000" w:themeColor="text1"/>
          <w:spacing w:val="-45"/>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数字证书等原因造成无法投标或投标失败等后果的由供应商</w:t>
      </w:r>
      <w:r>
        <w:rPr>
          <w:rFonts w:ascii="宋体" w:hAnsi="宋体" w:eastAsia="宋体" w:cs="宋体"/>
          <w:color w:val="000000" w:themeColor="text1"/>
          <w:spacing w:val="-4"/>
          <w:sz w:val="22"/>
          <w:szCs w:val="22"/>
          <w14:textFill>
            <w14:solidFill>
              <w14:schemeClr w14:val="tx1"/>
            </w14:solidFill>
          </w14:textFill>
        </w:rPr>
        <w:t>自行承担。CA</w:t>
      </w:r>
      <w:r>
        <w:rPr>
          <w:rFonts w:ascii="宋体" w:hAnsi="宋体" w:eastAsia="宋体" w:cs="宋体"/>
          <w:color w:val="000000" w:themeColor="text1"/>
          <w:spacing w:val="-44"/>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数字</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证书办理详见办事指南</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"http://www.ccgp-xinjiang.gov.cn/luban/detail?parentId=3335&amp;articleId=LARZx20mtdl0XaVcGZIKAw==" </w:instrText>
      </w:r>
      <w:r>
        <w:rPr>
          <w:color w:val="000000" w:themeColor="text1"/>
          <w14:textFill>
            <w14:solidFill>
              <w14:schemeClr w14:val="tx1"/>
            </w14:solidFill>
          </w14:textFill>
        </w:rPr>
        <w:fldChar w:fldCharType="separate"/>
      </w:r>
      <w:r>
        <w:rPr>
          <w:rFonts w:ascii="宋体" w:hAnsi="宋体" w:eastAsia="宋体" w:cs="宋体"/>
          <w:color w:val="000000" w:themeColor="text1"/>
          <w:sz w:val="22"/>
          <w:szCs w:val="22"/>
          <w14:textFill>
            <w14:solidFill>
              <w14:schemeClr w14:val="tx1"/>
            </w14:solidFill>
          </w14:textFill>
        </w:rPr>
        <w:t>CA</w:t>
      </w:r>
      <w:r>
        <w:rPr>
          <w:rFonts w:ascii="宋体" w:hAnsi="宋体" w:eastAsia="宋体" w:cs="宋体"/>
          <w:color w:val="000000" w:themeColor="text1"/>
          <w:spacing w:val="-47"/>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证书办理操作指南</w:t>
      </w:r>
      <w:r>
        <w:rPr>
          <w:rFonts w:ascii="宋体" w:hAnsi="宋体" w:eastAsia="宋体" w:cs="宋体"/>
          <w:color w:val="000000" w:themeColor="text1"/>
          <w:spacing w:val="2"/>
          <w:sz w:val="22"/>
          <w:szCs w:val="22"/>
          <w14:textFill>
            <w14:solidFill>
              <w14:schemeClr w14:val="tx1"/>
            </w14:solidFill>
          </w14:textFill>
        </w:rPr>
        <w:fldChar w:fldCharType="end"/>
      </w:r>
      <w:r>
        <w:rPr>
          <w:rFonts w:ascii="宋体" w:hAnsi="宋体" w:eastAsia="宋体" w:cs="宋体"/>
          <w:color w:val="000000" w:themeColor="text1"/>
          <w:spacing w:val="2"/>
          <w:sz w:val="22"/>
          <w:szCs w:val="22"/>
          <w14:textFill>
            <w14:solidFill>
              <w14:schemeClr w14:val="tx1"/>
            </w14:solidFill>
          </w14:textFill>
        </w:rPr>
        <w:t>。</w:t>
      </w:r>
    </w:p>
    <w:p w14:paraId="296B281B">
      <w:pPr>
        <w:spacing w:before="66" w:line="272" w:lineRule="auto"/>
        <w:ind w:right="78"/>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2、投标供应商应当在投标截止时间前，将生成的“</w:t>
      </w:r>
      <w:r>
        <w:rPr>
          <w:rFonts w:ascii="宋体" w:hAnsi="宋体" w:eastAsia="宋体" w:cs="宋体"/>
          <w:color w:val="000000" w:themeColor="text1"/>
          <w:spacing w:val="-73"/>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电子加密投标文件</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”上传递交至“政府采购云</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平台”，投标截止时间以后上传递交的投标文件将被“政府采购云平台</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”拒</w:t>
      </w:r>
      <w:r>
        <w:rPr>
          <w:rFonts w:ascii="宋体" w:hAnsi="宋体" w:eastAsia="宋体" w:cs="宋体"/>
          <w:color w:val="000000" w:themeColor="text1"/>
          <w:spacing w:val="-2"/>
          <w:sz w:val="22"/>
          <w:szCs w:val="22"/>
          <w14:textFill>
            <w14:solidFill>
              <w14:schemeClr w14:val="tx1"/>
            </w14:solidFill>
          </w14:textFill>
        </w:rPr>
        <w:t>收。</w:t>
      </w:r>
    </w:p>
    <w:p w14:paraId="0DDE17E2">
      <w:pPr>
        <w:spacing w:before="71" w:line="274" w:lineRule="auto"/>
        <w:ind w:left="1" w:right="78" w:firstLine="3"/>
        <w:rPr>
          <w:rFonts w:ascii="宋体" w:hAnsi="宋体" w:eastAsia="宋体" w:cs="宋体"/>
          <w:color w:val="000000" w:themeColor="text1"/>
          <w:spacing w:val="-2"/>
          <w:sz w:val="22"/>
          <w:szCs w:val="22"/>
          <w14:textFill>
            <w14:solidFill>
              <w14:schemeClr w14:val="tx1"/>
            </w14:solidFill>
          </w14:textFill>
        </w:rPr>
      </w:pPr>
      <w:r>
        <w:rPr>
          <w:rFonts w:ascii="宋体" w:hAnsi="宋体" w:eastAsia="宋体" w:cs="宋体"/>
          <w:b/>
          <w:bCs/>
          <w:color w:val="000000" w:themeColor="text1"/>
          <w:spacing w:val="-4"/>
          <w:sz w:val="24"/>
          <w:szCs w:val="24"/>
          <w14:textFill>
            <w14:solidFill>
              <w14:schemeClr w14:val="tx1"/>
            </w14:solidFill>
          </w14:textFill>
        </w:rPr>
        <w:t>特别提示：</w:t>
      </w:r>
      <w:r>
        <w:rPr>
          <w:rFonts w:ascii="宋体" w:hAnsi="宋体" w:eastAsia="宋体" w:cs="宋体"/>
          <w:color w:val="000000" w:themeColor="text1"/>
          <w:spacing w:val="-2"/>
          <w:sz w:val="22"/>
          <w:szCs w:val="22"/>
          <w14:textFill>
            <w14:solidFill>
              <w14:schemeClr w14:val="tx1"/>
            </w14:solidFill>
          </w14:textFill>
        </w:rPr>
        <w:t>1、采购限额标准以上，200 万元以下的货物和服务采购项目、400 万元以下的工程采购项目，适宜由 中小企业提供的，采购人应当专门面向中小企业采购。</w:t>
      </w:r>
    </w:p>
    <w:p w14:paraId="35CDC104">
      <w:pPr>
        <w:spacing w:before="71" w:line="274" w:lineRule="auto"/>
        <w:ind w:left="1" w:right="78" w:firstLine="3"/>
        <w:rPr>
          <w:rFonts w:ascii="宋体" w:hAnsi="宋体" w:eastAsia="宋体" w:cs="宋体"/>
          <w:color w:val="000000" w:themeColor="text1"/>
          <w:spacing w:val="-2"/>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2、超过 200 万元的货物和服务采购项目、超过 400 万元的工程采购项目中适宜由中小企业提供的，预留该部分采购项目预算总额的30%以上专门面向中小企业采购，其中预留给</w:t>
      </w:r>
      <w:r>
        <w:rPr>
          <w:rFonts w:hint="eastAsia" w:ascii="宋体" w:hAnsi="宋体" w:eastAsia="宋体" w:cs="宋体"/>
          <w:color w:val="000000" w:themeColor="text1"/>
          <w:spacing w:val="-2"/>
          <w:sz w:val="22"/>
          <w:szCs w:val="22"/>
          <w:lang w:eastAsia="zh-CN"/>
          <w14:textFill>
            <w14:solidFill>
              <w14:schemeClr w14:val="tx1"/>
            </w14:solidFill>
          </w14:textFill>
        </w:rPr>
        <w:t>中小企业</w:t>
      </w:r>
      <w:r>
        <w:rPr>
          <w:rFonts w:ascii="宋体" w:hAnsi="宋体" w:eastAsia="宋体" w:cs="宋体"/>
          <w:color w:val="000000" w:themeColor="text1"/>
          <w:spacing w:val="-2"/>
          <w:sz w:val="22"/>
          <w:szCs w:val="22"/>
          <w14:textFill>
            <w14:solidFill>
              <w14:schemeClr w14:val="tx1"/>
            </w14:solidFill>
          </w14:textFill>
        </w:rPr>
        <w:t xml:space="preserve">的比例不低于60%。 </w:t>
      </w:r>
    </w:p>
    <w:p w14:paraId="6BA9EC36">
      <w:pPr>
        <w:spacing w:before="71" w:line="274" w:lineRule="auto"/>
        <w:ind w:left="1" w:right="78" w:firstLine="3"/>
        <w:rPr>
          <w:rFonts w:ascii="宋体" w:hAnsi="宋体" w:eastAsia="宋体" w:cs="宋体"/>
          <w:color w:val="000000" w:themeColor="text1"/>
          <w:spacing w:val="-2"/>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3、对于未预留份额专门面向中小企业的采购项目，以及~预留份额项目中的非</w:t>
      </w:r>
      <w:r>
        <w:rPr>
          <w:rFonts w:hint="eastAsia" w:ascii="宋体" w:hAnsi="宋体" w:eastAsia="宋体" w:cs="宋体"/>
          <w:color w:val="000000" w:themeColor="text1"/>
          <w:spacing w:val="-2"/>
          <w:sz w:val="22"/>
          <w:szCs w:val="22"/>
          <w:lang w:val="en-US" w:eastAsia="zh-CN"/>
          <w14:textFill>
            <w14:solidFill>
              <w14:schemeClr w14:val="tx1"/>
            </w14:solidFill>
          </w14:textFill>
        </w:rPr>
        <w:t>预</w:t>
      </w:r>
      <w:r>
        <w:rPr>
          <w:rFonts w:ascii="宋体" w:hAnsi="宋体" w:eastAsia="宋体" w:cs="宋体"/>
          <w:color w:val="000000" w:themeColor="text1"/>
          <w:spacing w:val="-2"/>
          <w:sz w:val="22"/>
          <w:szCs w:val="22"/>
          <w14:textFill>
            <w14:solidFill>
              <w14:schemeClr w14:val="tx1"/>
            </w14:solidFill>
          </w14:textFill>
        </w:rPr>
        <w:t>留部分采购包，采购人、 采购代理机构应当对符合规定的</w:t>
      </w:r>
      <w:r>
        <w:rPr>
          <w:rFonts w:hint="eastAsia" w:ascii="宋体" w:hAnsi="宋体" w:eastAsia="宋体" w:cs="宋体"/>
          <w:color w:val="000000" w:themeColor="text1"/>
          <w:spacing w:val="-2"/>
          <w:sz w:val="22"/>
          <w:szCs w:val="22"/>
          <w:lang w:eastAsia="zh-CN"/>
          <w14:textFill>
            <w14:solidFill>
              <w14:schemeClr w14:val="tx1"/>
            </w14:solidFill>
          </w14:textFill>
        </w:rPr>
        <w:t>中小企业</w:t>
      </w:r>
      <w:r>
        <w:rPr>
          <w:rFonts w:ascii="宋体" w:hAnsi="宋体" w:eastAsia="宋体" w:cs="宋体"/>
          <w:color w:val="000000" w:themeColor="text1"/>
          <w:spacing w:val="-2"/>
          <w:sz w:val="22"/>
          <w:szCs w:val="22"/>
          <w14:textFill>
            <w14:solidFill>
              <w14:schemeClr w14:val="tx1"/>
            </w14:solidFill>
          </w14:textFill>
        </w:rPr>
        <w:t xml:space="preserve">报价给予 10% </w:t>
      </w:r>
      <w:r>
        <w:rPr>
          <w:rFonts w:hint="eastAsia" w:ascii="宋体" w:hAnsi="宋体" w:eastAsia="宋体" w:cs="宋体"/>
          <w:color w:val="000000" w:themeColor="text1"/>
          <w:spacing w:val="-2"/>
          <w:sz w:val="22"/>
          <w:szCs w:val="22"/>
          <w:lang w:val="en-US" w:eastAsia="zh-CN"/>
          <w14:textFill>
            <w14:solidFill>
              <w14:schemeClr w14:val="tx1"/>
            </w14:solidFill>
          </w14:textFill>
        </w:rPr>
        <w:t>~</w:t>
      </w:r>
      <w:r>
        <w:rPr>
          <w:rFonts w:ascii="宋体" w:hAnsi="宋体" w:eastAsia="宋体" w:cs="宋体"/>
          <w:color w:val="000000" w:themeColor="text1"/>
          <w:spacing w:val="-2"/>
          <w:sz w:val="22"/>
          <w:szCs w:val="22"/>
          <w14:textFill>
            <w14:solidFill>
              <w14:schemeClr w14:val="tx1"/>
            </w14:solidFill>
          </w14:textFill>
        </w:rPr>
        <w:t>20%（工程项目为 3%</w:t>
      </w:r>
      <w:r>
        <w:rPr>
          <w:rFonts w:hint="eastAsia" w:ascii="宋体" w:hAnsi="宋体" w:eastAsia="宋体" w:cs="宋体"/>
          <w:color w:val="000000" w:themeColor="text1"/>
          <w:spacing w:val="-2"/>
          <w:sz w:val="22"/>
          <w:szCs w:val="22"/>
          <w:lang w:val="en-US" w:eastAsia="zh-CN"/>
          <w14:textFill>
            <w14:solidFill>
              <w14:schemeClr w14:val="tx1"/>
            </w14:solidFill>
          </w14:textFill>
        </w:rPr>
        <w:t>~</w:t>
      </w:r>
      <w:r>
        <w:rPr>
          <w:rFonts w:ascii="宋体" w:hAnsi="宋体" w:eastAsia="宋体" w:cs="宋体"/>
          <w:color w:val="000000" w:themeColor="text1"/>
          <w:spacing w:val="-2"/>
          <w:sz w:val="22"/>
          <w:szCs w:val="22"/>
          <w14:textFill>
            <w14:solidFill>
              <w14:schemeClr w14:val="tx1"/>
            </w14:solidFill>
          </w14:textFill>
        </w:rPr>
        <w:t xml:space="preserve"> 5%）的扣除，用扣除后的 价格参加评审。适用招标投标法的政府采购工程建设项目，采用综合评估法</w:t>
      </w:r>
      <w:r>
        <w:rPr>
          <w:rFonts w:hint="eastAsia" w:ascii="宋体" w:hAnsi="宋体" w:eastAsia="宋体" w:cs="宋体"/>
          <w:color w:val="000000" w:themeColor="text1"/>
          <w:spacing w:val="-2"/>
          <w:sz w:val="22"/>
          <w:szCs w:val="22"/>
          <w:lang w:val="en-US" w:eastAsia="zh-CN"/>
          <w14:textFill>
            <w14:solidFill>
              <w14:schemeClr w14:val="tx1"/>
            </w14:solidFill>
          </w14:textFill>
        </w:rPr>
        <w:t>但</w:t>
      </w:r>
      <w:r>
        <w:rPr>
          <w:rFonts w:ascii="宋体" w:hAnsi="宋体" w:eastAsia="宋体" w:cs="宋体"/>
          <w:color w:val="000000" w:themeColor="text1"/>
          <w:spacing w:val="-2"/>
          <w:sz w:val="22"/>
          <w:szCs w:val="22"/>
          <w14:textFill>
            <w14:solidFill>
              <w14:schemeClr w14:val="tx1"/>
            </w14:solidFill>
          </w14:textFill>
        </w:rPr>
        <w:t>未采用低价优先法计算  价格分的，评标时应当在采用原报价进行评分的基础上增加其价格得分的3% 5%作为其价格分。</w:t>
      </w:r>
    </w:p>
    <w:p w14:paraId="0D9AC841">
      <w:pPr>
        <w:spacing w:before="93" w:line="302" w:lineRule="auto"/>
        <w:ind w:right="215"/>
        <w:rPr>
          <w:rFonts w:ascii="宋体" w:hAnsi="宋体" w:eastAsia="宋体" w:cs="宋体"/>
          <w:color w:val="000000" w:themeColor="text1"/>
          <w:sz w:val="24"/>
          <w:szCs w:val="24"/>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4、接受大中型企业与</w:t>
      </w:r>
      <w:r>
        <w:rPr>
          <w:rFonts w:hint="eastAsia" w:ascii="宋体" w:hAnsi="宋体" w:eastAsia="宋体" w:cs="宋体"/>
          <w:color w:val="000000" w:themeColor="text1"/>
          <w:spacing w:val="-2"/>
          <w:sz w:val="22"/>
          <w:szCs w:val="22"/>
          <w:lang w:eastAsia="zh-CN"/>
          <w14:textFill>
            <w14:solidFill>
              <w14:schemeClr w14:val="tx1"/>
            </w14:solidFill>
          </w14:textFill>
        </w:rPr>
        <w:t>中小企业</w:t>
      </w:r>
      <w:r>
        <w:rPr>
          <w:rFonts w:ascii="宋体" w:hAnsi="宋体" w:eastAsia="宋体" w:cs="宋体"/>
          <w:color w:val="000000" w:themeColor="text1"/>
          <w:spacing w:val="-2"/>
          <w:sz w:val="22"/>
          <w:szCs w:val="22"/>
          <w14:textFill>
            <w14:solidFill>
              <w14:schemeClr w14:val="tx1"/>
            </w14:solidFill>
          </w14:textFill>
        </w:rPr>
        <w:t>组成联合体或者允许大中型企业向一家或者多家</w:t>
      </w:r>
      <w:r>
        <w:rPr>
          <w:rFonts w:hint="eastAsia" w:ascii="宋体" w:hAnsi="宋体" w:eastAsia="宋体" w:cs="宋体"/>
          <w:color w:val="000000" w:themeColor="text1"/>
          <w:spacing w:val="-2"/>
          <w:sz w:val="22"/>
          <w:szCs w:val="22"/>
          <w:lang w:eastAsia="zh-CN"/>
          <w14:textFill>
            <w14:solidFill>
              <w14:schemeClr w14:val="tx1"/>
            </w14:solidFill>
          </w14:textFill>
        </w:rPr>
        <w:t>中小企业</w:t>
      </w:r>
      <w:r>
        <w:rPr>
          <w:rFonts w:ascii="宋体" w:hAnsi="宋体" w:eastAsia="宋体" w:cs="宋体"/>
          <w:color w:val="000000" w:themeColor="text1"/>
          <w:spacing w:val="-2"/>
          <w:sz w:val="22"/>
          <w:szCs w:val="22"/>
          <w14:textFill>
            <w14:solidFill>
              <w14:schemeClr w14:val="tx1"/>
            </w14:solidFill>
          </w14:textFill>
        </w:rPr>
        <w:t>分包的采购项 目，对于联合协议或者分包意向协议约定</w:t>
      </w:r>
      <w:r>
        <w:rPr>
          <w:rFonts w:hint="eastAsia" w:ascii="宋体" w:hAnsi="宋体" w:eastAsia="宋体" w:cs="宋体"/>
          <w:color w:val="000000" w:themeColor="text1"/>
          <w:spacing w:val="-2"/>
          <w:sz w:val="22"/>
          <w:szCs w:val="22"/>
          <w:lang w:eastAsia="zh-CN"/>
          <w14:textFill>
            <w14:solidFill>
              <w14:schemeClr w14:val="tx1"/>
            </w14:solidFill>
          </w14:textFill>
        </w:rPr>
        <w:t>中小企业</w:t>
      </w:r>
      <w:r>
        <w:rPr>
          <w:rFonts w:ascii="宋体" w:hAnsi="宋体" w:eastAsia="宋体" w:cs="宋体"/>
          <w:color w:val="000000" w:themeColor="text1"/>
          <w:spacing w:val="-2"/>
          <w:sz w:val="22"/>
          <w:szCs w:val="22"/>
          <w14:textFill>
            <w14:solidFill>
              <w14:schemeClr w14:val="tx1"/>
            </w14:solidFill>
          </w14:textFill>
        </w:rPr>
        <w:t>的合</w:t>
      </w:r>
      <w:r>
        <w:rPr>
          <w:rFonts w:hint="eastAsia" w:ascii="宋体" w:hAnsi="宋体" w:eastAsia="宋体" w:cs="宋体"/>
          <w:color w:val="000000" w:themeColor="text1"/>
          <w:spacing w:val="-2"/>
          <w:sz w:val="22"/>
          <w:szCs w:val="22"/>
          <w:lang w:val="en-US" w:eastAsia="zh-CN"/>
          <w14:textFill>
            <w14:solidFill>
              <w14:schemeClr w14:val="tx1"/>
            </w14:solidFill>
          </w14:textFill>
        </w:rPr>
        <w:t>同</w:t>
      </w:r>
      <w:r>
        <w:rPr>
          <w:rFonts w:ascii="宋体" w:hAnsi="宋体" w:eastAsia="宋体" w:cs="宋体"/>
          <w:color w:val="000000" w:themeColor="text1"/>
          <w:spacing w:val="-2"/>
          <w:sz w:val="22"/>
          <w:szCs w:val="22"/>
          <w14:textFill>
            <w14:solidFill>
              <w14:schemeClr w14:val="tx1"/>
            </w14:solidFill>
          </w14:textFill>
        </w:rPr>
        <w:t>份额占到合同总金</w:t>
      </w:r>
      <w:r>
        <w:rPr>
          <w:rFonts w:hint="eastAsia" w:ascii="宋体" w:hAnsi="宋体" w:eastAsia="宋体" w:cs="宋体"/>
          <w:color w:val="000000" w:themeColor="text1"/>
          <w:spacing w:val="-2"/>
          <w:sz w:val="22"/>
          <w:szCs w:val="22"/>
          <w:lang w:eastAsia="zh-CN"/>
          <w14:textFill>
            <w14:solidFill>
              <w14:schemeClr w14:val="tx1"/>
            </w14:solidFill>
          </w14:textFill>
        </w:rPr>
        <w:t>额</w:t>
      </w:r>
      <w:r>
        <w:rPr>
          <w:rFonts w:ascii="宋体" w:hAnsi="宋体" w:eastAsia="宋体" w:cs="宋体"/>
          <w:color w:val="000000" w:themeColor="text1"/>
          <w:spacing w:val="-2"/>
          <w:sz w:val="22"/>
          <w:szCs w:val="22"/>
          <w14:textFill>
            <w14:solidFill>
              <w14:schemeClr w14:val="tx1"/>
            </w14:solidFill>
          </w14:textFill>
        </w:rPr>
        <w:t xml:space="preserve">30%以上的，采购人、采 购代理机构应当对联合体或者大中型企业的报价给予4% </w:t>
      </w:r>
      <w:r>
        <w:rPr>
          <w:rFonts w:hint="eastAsia" w:ascii="宋体" w:hAnsi="宋体" w:eastAsia="宋体" w:cs="宋体"/>
          <w:color w:val="000000" w:themeColor="text1"/>
          <w:spacing w:val="-2"/>
          <w:sz w:val="22"/>
          <w:szCs w:val="22"/>
          <w:lang w:val="en-US" w:eastAsia="zh-CN"/>
          <w14:textFill>
            <w14:solidFill>
              <w14:schemeClr w14:val="tx1"/>
            </w14:solidFill>
          </w14:textFill>
        </w:rPr>
        <w:t>~</w:t>
      </w:r>
      <w:r>
        <w:rPr>
          <w:rFonts w:ascii="宋体" w:hAnsi="宋体" w:eastAsia="宋体" w:cs="宋体"/>
          <w:color w:val="000000" w:themeColor="text1"/>
          <w:spacing w:val="-2"/>
          <w:sz w:val="22"/>
          <w:szCs w:val="22"/>
          <w14:textFill>
            <w14:solidFill>
              <w14:schemeClr w14:val="tx1"/>
            </w14:solidFill>
          </w14:textFill>
        </w:rPr>
        <w:t xml:space="preserve">6%（工程项目为 1% </w:t>
      </w:r>
      <w:r>
        <w:rPr>
          <w:rFonts w:hint="eastAsia" w:ascii="宋体" w:hAnsi="宋体" w:eastAsia="宋体" w:cs="宋体"/>
          <w:color w:val="000000" w:themeColor="text1"/>
          <w:spacing w:val="-2"/>
          <w:sz w:val="22"/>
          <w:szCs w:val="22"/>
          <w:lang w:val="en-US" w:eastAsia="zh-CN"/>
          <w14:textFill>
            <w14:solidFill>
              <w14:schemeClr w14:val="tx1"/>
            </w14:solidFill>
          </w14:textFill>
        </w:rPr>
        <w:t>~</w:t>
      </w:r>
      <w:r>
        <w:rPr>
          <w:rFonts w:ascii="宋体" w:hAnsi="宋体" w:eastAsia="宋体" w:cs="宋体"/>
          <w:color w:val="000000" w:themeColor="text1"/>
          <w:spacing w:val="-2"/>
          <w:sz w:val="22"/>
          <w:szCs w:val="22"/>
          <w14:textFill>
            <w14:solidFill>
              <w14:schemeClr w14:val="tx1"/>
            </w14:solidFill>
          </w14:textFill>
        </w:rPr>
        <w:t>2%）的扣除，用扣除后的 价格参加评审。适用招标投标法的政府采购工程建设项目，采用综合评估法</w:t>
      </w:r>
      <w:r>
        <w:rPr>
          <w:rFonts w:hint="eastAsia" w:ascii="宋体" w:hAnsi="宋体" w:eastAsia="宋体" w:cs="宋体"/>
          <w:color w:val="000000" w:themeColor="text1"/>
          <w:spacing w:val="-2"/>
          <w:sz w:val="22"/>
          <w:szCs w:val="22"/>
          <w:lang w:val="en-US" w:eastAsia="zh-CN"/>
          <w14:textFill>
            <w14:solidFill>
              <w14:schemeClr w14:val="tx1"/>
            </w14:solidFill>
          </w14:textFill>
        </w:rPr>
        <w:t>但</w:t>
      </w:r>
      <w:r>
        <w:rPr>
          <w:rFonts w:ascii="宋体" w:hAnsi="宋体" w:eastAsia="宋体" w:cs="宋体"/>
          <w:color w:val="000000" w:themeColor="text1"/>
          <w:spacing w:val="-2"/>
          <w:sz w:val="22"/>
          <w:szCs w:val="22"/>
          <w14:textFill>
            <w14:solidFill>
              <w14:schemeClr w14:val="tx1"/>
            </w14:solidFill>
          </w14:textFill>
        </w:rPr>
        <w:t xml:space="preserve">未采用低价优先法计算价格分的，评标时应当在采用原报价进行评分的基础上增加其价格得分的 1% </w:t>
      </w:r>
      <w:r>
        <w:rPr>
          <w:rFonts w:hint="eastAsia" w:ascii="宋体" w:hAnsi="宋体" w:eastAsia="宋体" w:cs="宋体"/>
          <w:color w:val="000000" w:themeColor="text1"/>
          <w:spacing w:val="-2"/>
          <w:sz w:val="22"/>
          <w:szCs w:val="22"/>
          <w:lang w:val="en-US" w:eastAsia="zh-CN"/>
          <w14:textFill>
            <w14:solidFill>
              <w14:schemeClr w14:val="tx1"/>
            </w14:solidFill>
          </w14:textFill>
        </w:rPr>
        <w:t>~</w:t>
      </w:r>
      <w:r>
        <w:rPr>
          <w:rFonts w:ascii="宋体" w:hAnsi="宋体" w:eastAsia="宋体" w:cs="宋体"/>
          <w:color w:val="000000" w:themeColor="text1"/>
          <w:spacing w:val="-2"/>
          <w:sz w:val="22"/>
          <w:szCs w:val="22"/>
          <w14:textFill>
            <w14:solidFill>
              <w14:schemeClr w14:val="tx1"/>
            </w14:solidFill>
          </w14:textFill>
        </w:rPr>
        <w:t>2%作为其价格分</w:t>
      </w:r>
    </w:p>
    <w:p w14:paraId="54F968B4">
      <w:pPr>
        <w:spacing w:before="280" w:line="219" w:lineRule="auto"/>
        <w:ind w:left="6"/>
        <w:outlineLvl w:val="1"/>
        <w:rPr>
          <w:rFonts w:ascii="宋体" w:hAnsi="宋体" w:eastAsia="宋体" w:cs="宋体"/>
          <w:color w:val="000000" w:themeColor="text1"/>
          <w:sz w:val="24"/>
          <w:szCs w:val="24"/>
          <w14:textFill>
            <w14:solidFill>
              <w14:schemeClr w14:val="tx1"/>
            </w14:solidFill>
          </w14:textFill>
        </w:rPr>
      </w:pPr>
      <w:bookmarkStart w:id="53" w:name="bookmark17"/>
      <w:bookmarkEnd w:id="53"/>
      <w:r>
        <w:rPr>
          <w:rFonts w:ascii="宋体" w:hAnsi="宋体" w:eastAsia="宋体" w:cs="宋体"/>
          <w:b/>
          <w:bCs/>
          <w:color w:val="000000" w:themeColor="text1"/>
          <w:spacing w:val="-3"/>
          <w:sz w:val="24"/>
          <w:szCs w:val="24"/>
          <w14:textFill>
            <w14:solidFill>
              <w14:schemeClr w14:val="tx1"/>
            </w14:solidFill>
          </w14:textFill>
        </w:rPr>
        <w:t>八、凡对本次招标提出询问，请按以下方式联系</w:t>
      </w:r>
    </w:p>
    <w:p w14:paraId="5EE9B23E">
      <w:pPr>
        <w:spacing w:before="24" w:line="220" w:lineRule="auto"/>
        <w:ind w:left="18"/>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4"/>
          <w:sz w:val="22"/>
          <w:szCs w:val="22"/>
          <w14:textFill>
            <w14:solidFill>
              <w14:schemeClr w14:val="tx1"/>
            </w14:solidFill>
          </w14:textFill>
        </w:rPr>
        <w:t>1.采购人信息</w:t>
      </w:r>
    </w:p>
    <w:p w14:paraId="23230747">
      <w:pPr>
        <w:spacing w:before="20" w:line="232" w:lineRule="auto"/>
        <w:ind w:left="1" w:right="7727" w:firstLine="2"/>
        <w:rPr>
          <w:rFonts w:ascii="宋体" w:hAnsi="宋体" w:eastAsia="宋体" w:cs="宋体"/>
          <w:color w:val="000000" w:themeColor="text1"/>
          <w:spacing w:val="8"/>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名 称：</w:t>
      </w:r>
      <w:r>
        <w:rPr>
          <w:rFonts w:hint="eastAsia" w:ascii="宋体" w:hAnsi="宋体" w:eastAsia="宋体" w:cs="宋体"/>
          <w:color w:val="000000" w:themeColor="text1"/>
          <w:spacing w:val="-2"/>
          <w:sz w:val="22"/>
          <w:szCs w:val="22"/>
          <w:lang w:eastAsia="zh-CN"/>
          <w14:textFill>
            <w14:solidFill>
              <w14:schemeClr w14:val="tx1"/>
            </w14:solidFill>
          </w14:textFill>
        </w:rPr>
        <w:t>博乐市教育局</w:t>
      </w:r>
      <w:r>
        <w:rPr>
          <w:rFonts w:ascii="宋体" w:hAnsi="宋体" w:eastAsia="宋体" w:cs="宋体"/>
          <w:color w:val="000000" w:themeColor="text1"/>
          <w:spacing w:val="8"/>
          <w:sz w:val="22"/>
          <w:szCs w:val="22"/>
          <w14:textFill>
            <w14:solidFill>
              <w14:schemeClr w14:val="tx1"/>
            </w14:solidFill>
          </w14:textFill>
        </w:rPr>
        <w:t xml:space="preserve"> </w:t>
      </w:r>
    </w:p>
    <w:p w14:paraId="3C458221">
      <w:pPr>
        <w:spacing w:before="20" w:line="232" w:lineRule="auto"/>
        <w:ind w:left="1" w:right="7727" w:firstLine="2"/>
        <w:rPr>
          <w:rFonts w:hint="default"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地 址：</w:t>
      </w:r>
      <w:r>
        <w:rPr>
          <w:rFonts w:hint="eastAsia" w:ascii="宋体" w:hAnsi="宋体" w:eastAsia="宋体" w:cs="宋体"/>
          <w:color w:val="000000" w:themeColor="text1"/>
          <w:spacing w:val="-1"/>
          <w:sz w:val="22"/>
          <w:szCs w:val="22"/>
          <w:lang w:val="en-US" w:eastAsia="zh-CN"/>
          <w14:textFill>
            <w14:solidFill>
              <w14:schemeClr w14:val="tx1"/>
            </w14:solidFill>
          </w14:textFill>
        </w:rPr>
        <w:t>博乐市锦绣路</w:t>
      </w:r>
    </w:p>
    <w:p w14:paraId="547594BF">
      <w:pPr>
        <w:spacing w:before="19" w:line="230" w:lineRule="auto"/>
        <w:ind w:left="3" w:right="7396" w:hanging="1"/>
        <w:rPr>
          <w:rFonts w:hint="eastAsia" w:ascii="宋体" w:hAnsi="宋体" w:eastAsia="宋体" w:cs="宋体"/>
          <w:color w:val="000000" w:themeColor="text1"/>
          <w:spacing w:val="-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联系方式：</w:t>
      </w:r>
      <w:r>
        <w:rPr>
          <w:rFonts w:hint="eastAsia" w:ascii="宋体" w:hAnsi="宋体" w:eastAsia="宋体" w:cs="宋体"/>
          <w:color w:val="000000" w:themeColor="text1"/>
          <w:spacing w:val="-1"/>
          <w:sz w:val="22"/>
          <w:szCs w:val="22"/>
          <w:lang w:val="en-US" w:eastAsia="zh-CN"/>
          <w14:textFill>
            <w14:solidFill>
              <w14:schemeClr w14:val="tx1"/>
            </w14:solidFill>
          </w14:textFill>
        </w:rPr>
        <w:t>13579580108</w:t>
      </w:r>
    </w:p>
    <w:p w14:paraId="43556FF5">
      <w:pPr>
        <w:spacing w:before="19" w:line="230" w:lineRule="auto"/>
        <w:ind w:left="3" w:right="7396" w:hanging="1"/>
        <w:rPr>
          <w:rFonts w:ascii="宋体" w:hAnsi="宋体" w:eastAsia="宋体" w:cs="宋体"/>
          <w:color w:val="000000" w:themeColor="text1"/>
          <w:spacing w:val="-1"/>
          <w:sz w:val="22"/>
          <w:szCs w:val="22"/>
          <w14:textFill>
            <w14:solidFill>
              <w14:schemeClr w14:val="tx1"/>
            </w14:solidFill>
          </w14:textFill>
        </w:rPr>
      </w:pPr>
    </w:p>
    <w:p w14:paraId="6648AF5A">
      <w:pPr>
        <w:spacing w:before="19" w:line="230" w:lineRule="auto"/>
        <w:ind w:left="3" w:right="7396" w:hanging="1"/>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2.采购代理机构信息</w:t>
      </w:r>
    </w:p>
    <w:p w14:paraId="2E13C590">
      <w:pPr>
        <w:spacing w:before="23" w:line="221" w:lineRule="auto"/>
        <w:ind w:left="4"/>
        <w:rPr>
          <w:rFonts w:hint="eastAsia" w:ascii="宋体" w:hAnsi="宋体" w:eastAsia="宋体" w:cs="宋体"/>
          <w:color w:val="000000" w:themeColor="text1"/>
          <w:sz w:val="22"/>
          <w:szCs w:val="22"/>
          <w:lang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名 称：</w:t>
      </w:r>
      <w:r>
        <w:rPr>
          <w:rFonts w:hint="eastAsia" w:ascii="宋体" w:hAnsi="宋体" w:eastAsia="宋体" w:cs="宋体"/>
          <w:color w:val="000000" w:themeColor="text1"/>
          <w:spacing w:val="-1"/>
          <w:sz w:val="22"/>
          <w:szCs w:val="22"/>
          <w:lang w:eastAsia="zh-CN"/>
          <w14:textFill>
            <w14:solidFill>
              <w14:schemeClr w14:val="tx1"/>
            </w14:solidFill>
          </w14:textFill>
        </w:rPr>
        <w:t>安徽科睿工程项目管理有限公司</w:t>
      </w:r>
    </w:p>
    <w:p w14:paraId="08531C39">
      <w:pPr>
        <w:spacing w:before="22" w:line="231" w:lineRule="auto"/>
        <w:ind w:left="1" w:right="5253"/>
        <w:rPr>
          <w:rFonts w:hint="eastAsia" w:ascii="宋体" w:hAnsi="宋体" w:eastAsia="宋体" w:cs="宋体"/>
          <w:color w:val="000000" w:themeColor="text1"/>
          <w:spacing w:val="-2"/>
          <w:sz w:val="22"/>
          <w:szCs w:val="22"/>
          <w:lang w:val="en-US" w:eastAsia="zh-CN"/>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地 址：</w:t>
      </w:r>
      <w:r>
        <w:rPr>
          <w:rFonts w:hint="eastAsia" w:ascii="宋体" w:hAnsi="宋体" w:eastAsia="宋体" w:cs="宋体"/>
          <w:color w:val="000000" w:themeColor="text1"/>
          <w:spacing w:val="-2"/>
          <w:sz w:val="22"/>
          <w:szCs w:val="22"/>
          <w:lang w:val="en-US" w:eastAsia="zh-CN"/>
          <w14:textFill>
            <w14:solidFill>
              <w14:schemeClr w14:val="tx1"/>
            </w14:solidFill>
          </w14:textFill>
        </w:rPr>
        <w:t>博乐市中央名筑二期负1层01-1号</w:t>
      </w:r>
    </w:p>
    <w:p w14:paraId="03A09BA9">
      <w:pPr>
        <w:spacing w:before="22" w:line="231" w:lineRule="auto"/>
        <w:ind w:left="1" w:right="5253"/>
        <w:rPr>
          <w:rFonts w:hint="default"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联系方式：</w:t>
      </w:r>
      <w:r>
        <w:rPr>
          <w:rFonts w:hint="eastAsia" w:ascii="宋体" w:hAnsi="宋体" w:eastAsia="宋体" w:cs="宋体"/>
          <w:color w:val="000000" w:themeColor="text1"/>
          <w:spacing w:val="-1"/>
          <w:sz w:val="22"/>
          <w:szCs w:val="22"/>
          <w:lang w:val="en-US" w:eastAsia="zh-CN"/>
          <w14:textFill>
            <w14:solidFill>
              <w14:schemeClr w14:val="tx1"/>
            </w14:solidFill>
          </w14:textFill>
        </w:rPr>
        <w:t>15026218772</w:t>
      </w:r>
    </w:p>
    <w:p w14:paraId="09F1DCBF">
      <w:pPr>
        <w:spacing w:before="20" w:line="222" w:lineRule="auto"/>
        <w:ind w:left="6"/>
        <w:rPr>
          <w:rFonts w:ascii="宋体" w:hAnsi="宋体" w:eastAsia="宋体" w:cs="宋体"/>
          <w:color w:val="000000" w:themeColor="text1"/>
          <w:spacing w:val="-2"/>
          <w:sz w:val="22"/>
          <w:szCs w:val="22"/>
          <w14:textFill>
            <w14:solidFill>
              <w14:schemeClr w14:val="tx1"/>
            </w14:solidFill>
          </w14:textFill>
        </w:rPr>
      </w:pPr>
    </w:p>
    <w:p w14:paraId="08BF9026">
      <w:pPr>
        <w:spacing w:before="20" w:line="222" w:lineRule="auto"/>
        <w:ind w:left="6"/>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3.项目联系方式</w:t>
      </w:r>
    </w:p>
    <w:p w14:paraId="4C715007">
      <w:pPr>
        <w:pStyle w:val="4"/>
        <w:spacing w:line="401" w:lineRule="auto"/>
        <w:rPr>
          <w:rFonts w:ascii="宋体" w:hAnsi="宋体" w:eastAsia="宋体" w:cs="宋体"/>
          <w:color w:val="000000" w:themeColor="text1"/>
          <w:spacing w:val="2"/>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项目联系人：</w:t>
      </w:r>
      <w:r>
        <w:rPr>
          <w:rFonts w:hint="eastAsia" w:ascii="宋体" w:hAnsi="宋体" w:eastAsia="宋体" w:cs="宋体"/>
          <w:color w:val="000000" w:themeColor="text1"/>
          <w:spacing w:val="-2"/>
          <w:sz w:val="22"/>
          <w:szCs w:val="22"/>
          <w:lang w:val="en-US" w:eastAsia="zh-CN"/>
          <w14:textFill>
            <w14:solidFill>
              <w14:schemeClr w14:val="tx1"/>
            </w14:solidFill>
          </w14:textFill>
        </w:rPr>
        <w:t>赵曼</w:t>
      </w:r>
      <w:r>
        <w:rPr>
          <w:rFonts w:ascii="宋体" w:hAnsi="宋体" w:eastAsia="宋体" w:cs="宋体"/>
          <w:color w:val="000000" w:themeColor="text1"/>
          <w:spacing w:val="2"/>
          <w:sz w:val="22"/>
          <w:szCs w:val="22"/>
          <w14:textFill>
            <w14:solidFill>
              <w14:schemeClr w14:val="tx1"/>
            </w14:solidFill>
          </w14:textFill>
        </w:rPr>
        <w:t xml:space="preserve">  </w:t>
      </w:r>
    </w:p>
    <w:p w14:paraId="69EBD8FA">
      <w:pPr>
        <w:spacing w:before="22" w:line="231" w:lineRule="auto"/>
        <w:ind w:left="1" w:right="5253"/>
        <w:rPr>
          <w:rFonts w:hint="default"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电 话：</w:t>
      </w:r>
      <w:r>
        <w:rPr>
          <w:rFonts w:hint="eastAsia" w:ascii="宋体" w:hAnsi="宋体" w:eastAsia="宋体" w:cs="宋体"/>
          <w:color w:val="000000" w:themeColor="text1"/>
          <w:spacing w:val="-1"/>
          <w:sz w:val="22"/>
          <w:szCs w:val="22"/>
          <w:lang w:val="en-US" w:eastAsia="zh-CN"/>
          <w14:textFill>
            <w14:solidFill>
              <w14:schemeClr w14:val="tx1"/>
            </w14:solidFill>
          </w14:textFill>
        </w:rPr>
        <w:t>15026218772</w:t>
      </w:r>
    </w:p>
    <w:p w14:paraId="435FEF78">
      <w:pPr>
        <w:pStyle w:val="4"/>
        <w:spacing w:line="401" w:lineRule="auto"/>
        <w:rPr>
          <w:rFonts w:hint="eastAsia" w:ascii="宋体" w:hAnsi="宋体" w:eastAsia="宋体" w:cs="宋体"/>
          <w:color w:val="000000" w:themeColor="text1"/>
          <w:spacing w:val="-3"/>
          <w:sz w:val="22"/>
          <w:szCs w:val="22"/>
          <w:lang w:val="en-US" w:eastAsia="zh-CN"/>
          <w14:textFill>
            <w14:solidFill>
              <w14:schemeClr w14:val="tx1"/>
            </w14:solidFill>
          </w14:textFill>
        </w:rPr>
      </w:pPr>
    </w:p>
    <w:p w14:paraId="07CDC59F">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08A6F535">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7C4381CE">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7F9F34DE">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7F431C92">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03B17C01">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7330EFA0">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4F4364C1">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4EA72402">
      <w:pPr>
        <w:pStyle w:val="4"/>
        <w:spacing w:line="401" w:lineRule="auto"/>
        <w:rPr>
          <w:rFonts w:hint="default" w:ascii="宋体" w:hAnsi="宋体" w:eastAsia="宋体" w:cs="宋体"/>
          <w:color w:val="000000" w:themeColor="text1"/>
          <w:spacing w:val="-3"/>
          <w:sz w:val="22"/>
          <w:szCs w:val="22"/>
          <w:lang w:val="en-US" w:eastAsia="zh-CN"/>
          <w14:textFill>
            <w14:solidFill>
              <w14:schemeClr w14:val="tx1"/>
            </w14:solidFill>
          </w14:textFill>
        </w:rPr>
      </w:pPr>
    </w:p>
    <w:p w14:paraId="1A0D3AB6">
      <w:pPr>
        <w:spacing w:before="101" w:line="225" w:lineRule="auto"/>
        <w:ind w:left="4086"/>
        <w:outlineLvl w:val="0"/>
        <w:rPr>
          <w:rFonts w:ascii="宋体" w:hAnsi="宋体" w:eastAsia="宋体" w:cs="宋体"/>
          <w:color w:val="000000" w:themeColor="text1"/>
          <w:sz w:val="31"/>
          <w:szCs w:val="31"/>
          <w14:textFill>
            <w14:solidFill>
              <w14:schemeClr w14:val="tx1"/>
            </w14:solidFill>
          </w14:textFill>
        </w:rPr>
      </w:pPr>
      <w:bookmarkStart w:id="54" w:name="bookmark19"/>
      <w:bookmarkEnd w:id="54"/>
      <w:bookmarkStart w:id="55" w:name="bookmark18"/>
      <w:bookmarkEnd w:id="55"/>
      <w:r>
        <w:rPr>
          <w:rFonts w:ascii="宋体" w:hAnsi="宋体" w:eastAsia="宋体" w:cs="宋体"/>
          <w:b/>
          <w:bCs/>
          <w:color w:val="000000" w:themeColor="text1"/>
          <w:spacing w:val="3"/>
          <w:sz w:val="31"/>
          <w:szCs w:val="31"/>
          <w14:textFill>
            <w14:solidFill>
              <w14:schemeClr w14:val="tx1"/>
            </w14:solidFill>
          </w14:textFill>
        </w:rPr>
        <w:t>第二章</w:t>
      </w:r>
      <w:r>
        <w:rPr>
          <w:rFonts w:ascii="宋体" w:hAnsi="宋体" w:eastAsia="宋体" w:cs="宋体"/>
          <w:color w:val="000000" w:themeColor="text1"/>
          <w:spacing w:val="3"/>
          <w:sz w:val="31"/>
          <w:szCs w:val="31"/>
          <w14:textFill>
            <w14:solidFill>
              <w14:schemeClr w14:val="tx1"/>
            </w14:solidFill>
          </w14:textFill>
        </w:rPr>
        <w:t xml:space="preserve">   </w:t>
      </w:r>
      <w:r>
        <w:rPr>
          <w:rFonts w:ascii="宋体" w:hAnsi="宋体" w:eastAsia="宋体" w:cs="宋体"/>
          <w:b/>
          <w:bCs/>
          <w:color w:val="000000" w:themeColor="text1"/>
          <w:spacing w:val="3"/>
          <w:sz w:val="31"/>
          <w:szCs w:val="31"/>
          <w14:textFill>
            <w14:solidFill>
              <w14:schemeClr w14:val="tx1"/>
            </w14:solidFill>
          </w14:textFill>
        </w:rPr>
        <w:t>投标须知</w:t>
      </w:r>
    </w:p>
    <w:p w14:paraId="01A4B97D">
      <w:pPr>
        <w:spacing w:before="277" w:line="225" w:lineRule="auto"/>
        <w:ind w:left="3763"/>
        <w:outlineLvl w:val="1"/>
        <w:rPr>
          <w:color w:val="000000" w:themeColor="text1"/>
          <w14:textFill>
            <w14:solidFill>
              <w14:schemeClr w14:val="tx1"/>
            </w14:solidFill>
          </w14:textFill>
        </w:rPr>
      </w:pPr>
      <w:r>
        <w:rPr>
          <w:rFonts w:ascii="宋体" w:hAnsi="宋体" w:eastAsia="宋体" w:cs="宋体"/>
          <w:b/>
          <w:bCs/>
          <w:color w:val="000000" w:themeColor="text1"/>
          <w:spacing w:val="6"/>
          <w:sz w:val="31"/>
          <w:szCs w:val="31"/>
          <w14:textFill>
            <w14:solidFill>
              <w14:schemeClr w14:val="tx1"/>
            </w14:solidFill>
          </w14:textFill>
        </w:rPr>
        <w:t>一、供应商须知前附表</w:t>
      </w:r>
    </w:p>
    <w:tbl>
      <w:tblPr>
        <w:tblStyle w:val="11"/>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16ED42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733" w:type="dxa"/>
            <w:vAlign w:val="top"/>
          </w:tcPr>
          <w:p w14:paraId="3C1371F5">
            <w:pPr>
              <w:pStyle w:val="12"/>
              <w:spacing w:before="128" w:line="222" w:lineRule="auto"/>
              <w:ind w:left="150"/>
              <w:rPr>
                <w:color w:val="000000" w:themeColor="text1"/>
                <w14:textFill>
                  <w14:solidFill>
                    <w14:schemeClr w14:val="tx1"/>
                  </w14:solidFill>
                </w14:textFill>
              </w:rPr>
            </w:pPr>
            <w:r>
              <w:rPr>
                <w:b/>
                <w:bCs/>
                <w:color w:val="000000" w:themeColor="text1"/>
                <w:spacing w:val="-6"/>
                <w14:textFill>
                  <w14:solidFill>
                    <w14:schemeClr w14:val="tx1"/>
                  </w14:solidFill>
                </w14:textFill>
              </w:rPr>
              <w:t>序号</w:t>
            </w:r>
          </w:p>
        </w:tc>
        <w:tc>
          <w:tcPr>
            <w:tcW w:w="1675" w:type="dxa"/>
            <w:vAlign w:val="top"/>
          </w:tcPr>
          <w:p w14:paraId="777B5F23">
            <w:pPr>
              <w:pStyle w:val="12"/>
              <w:spacing w:before="128" w:line="223" w:lineRule="auto"/>
              <w:ind w:left="568"/>
              <w:rPr>
                <w:color w:val="000000" w:themeColor="text1"/>
                <w14:textFill>
                  <w14:solidFill>
                    <w14:schemeClr w14:val="tx1"/>
                  </w14:solidFill>
                </w14:textFill>
              </w:rPr>
            </w:pPr>
            <w:r>
              <w:rPr>
                <w:b/>
                <w:bCs/>
                <w:color w:val="000000" w:themeColor="text1"/>
                <w:spacing w:val="-8"/>
                <w14:textFill>
                  <w14:solidFill>
                    <w14:schemeClr w14:val="tx1"/>
                  </w14:solidFill>
                </w14:textFill>
              </w:rPr>
              <w:t>名</w:t>
            </w:r>
            <w:r>
              <w:rPr>
                <w:color w:val="000000" w:themeColor="text1"/>
                <w:spacing w:val="8"/>
                <w14:textFill>
                  <w14:solidFill>
                    <w14:schemeClr w14:val="tx1"/>
                  </w14:solidFill>
                </w14:textFill>
              </w:rPr>
              <w:t xml:space="preserve"> </w:t>
            </w:r>
            <w:r>
              <w:rPr>
                <w:b/>
                <w:bCs/>
                <w:color w:val="000000" w:themeColor="text1"/>
                <w:spacing w:val="-8"/>
                <w14:textFill>
                  <w14:solidFill>
                    <w14:schemeClr w14:val="tx1"/>
                  </w14:solidFill>
                </w14:textFill>
              </w:rPr>
              <w:t>称</w:t>
            </w:r>
          </w:p>
        </w:tc>
        <w:tc>
          <w:tcPr>
            <w:tcW w:w="8291" w:type="dxa"/>
            <w:vAlign w:val="top"/>
          </w:tcPr>
          <w:p w14:paraId="3CBA1295">
            <w:pPr>
              <w:pStyle w:val="12"/>
              <w:spacing w:before="128" w:line="221" w:lineRule="auto"/>
              <w:ind w:left="3789"/>
              <w:rPr>
                <w:color w:val="000000" w:themeColor="text1"/>
                <w14:textFill>
                  <w14:solidFill>
                    <w14:schemeClr w14:val="tx1"/>
                  </w14:solidFill>
                </w14:textFill>
              </w:rPr>
            </w:pPr>
            <w:r>
              <w:rPr>
                <w:b/>
                <w:bCs/>
                <w:color w:val="000000" w:themeColor="text1"/>
                <w:spacing w:val="-20"/>
                <w14:textFill>
                  <w14:solidFill>
                    <w14:schemeClr w14:val="tx1"/>
                  </w14:solidFill>
                </w14:textFill>
              </w:rPr>
              <w:t>内</w:t>
            </w:r>
            <w:r>
              <w:rPr>
                <w:color w:val="000000" w:themeColor="text1"/>
                <w:spacing w:val="4"/>
                <w14:textFill>
                  <w14:solidFill>
                    <w14:schemeClr w14:val="tx1"/>
                  </w14:solidFill>
                </w14:textFill>
              </w:rPr>
              <w:t xml:space="preserve">   </w:t>
            </w:r>
            <w:r>
              <w:rPr>
                <w:b/>
                <w:bCs/>
                <w:color w:val="000000" w:themeColor="text1"/>
                <w:spacing w:val="-20"/>
                <w14:textFill>
                  <w14:solidFill>
                    <w14:schemeClr w14:val="tx1"/>
                  </w14:solidFill>
                </w14:textFill>
              </w:rPr>
              <w:t>容</w:t>
            </w:r>
          </w:p>
        </w:tc>
      </w:tr>
      <w:tr w14:paraId="5010E0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8" w:hRule="atLeast"/>
        </w:trPr>
        <w:tc>
          <w:tcPr>
            <w:tcW w:w="733" w:type="dxa"/>
            <w:vAlign w:val="top"/>
          </w:tcPr>
          <w:p w14:paraId="702286F8">
            <w:pPr>
              <w:spacing w:line="342" w:lineRule="auto"/>
              <w:rPr>
                <w:rFonts w:ascii="Arial"/>
                <w:color w:val="000000" w:themeColor="text1"/>
                <w:sz w:val="21"/>
                <w14:textFill>
                  <w14:solidFill>
                    <w14:schemeClr w14:val="tx1"/>
                  </w14:solidFill>
                </w14:textFill>
              </w:rPr>
            </w:pPr>
          </w:p>
          <w:p w14:paraId="047598DA">
            <w:pPr>
              <w:pStyle w:val="12"/>
              <w:spacing w:before="72" w:line="184" w:lineRule="auto"/>
              <w:ind w:left="333"/>
              <w:rPr>
                <w:color w:val="000000" w:themeColor="text1"/>
                <w14:textFill>
                  <w14:solidFill>
                    <w14:schemeClr w14:val="tx1"/>
                  </w14:solidFill>
                </w14:textFill>
              </w:rPr>
            </w:pPr>
            <w:r>
              <w:rPr>
                <w:color w:val="000000" w:themeColor="text1"/>
                <w14:textFill>
                  <w14:solidFill>
                    <w14:schemeClr w14:val="tx1"/>
                  </w14:solidFill>
                </w14:textFill>
              </w:rPr>
              <w:t>1</w:t>
            </w:r>
          </w:p>
        </w:tc>
        <w:tc>
          <w:tcPr>
            <w:tcW w:w="1675" w:type="dxa"/>
            <w:vAlign w:val="top"/>
          </w:tcPr>
          <w:p w14:paraId="70A12015">
            <w:pPr>
              <w:spacing w:line="308" w:lineRule="auto"/>
              <w:rPr>
                <w:rFonts w:ascii="Arial"/>
                <w:color w:val="000000" w:themeColor="text1"/>
                <w:sz w:val="21"/>
                <w14:textFill>
                  <w14:solidFill>
                    <w14:schemeClr w14:val="tx1"/>
                  </w14:solidFill>
                </w14:textFill>
              </w:rPr>
            </w:pPr>
          </w:p>
          <w:p w14:paraId="0E41AFE7">
            <w:pPr>
              <w:pStyle w:val="12"/>
              <w:spacing w:before="72" w:line="220" w:lineRule="auto"/>
              <w:ind w:left="512"/>
              <w:rPr>
                <w:color w:val="000000" w:themeColor="text1"/>
                <w14:textFill>
                  <w14:solidFill>
                    <w14:schemeClr w14:val="tx1"/>
                  </w14:solidFill>
                </w14:textFill>
              </w:rPr>
            </w:pPr>
            <w:r>
              <w:rPr>
                <w:color w:val="000000" w:themeColor="text1"/>
                <w:spacing w:val="-2"/>
                <w14:textFill>
                  <w14:solidFill>
                    <w14:schemeClr w14:val="tx1"/>
                  </w14:solidFill>
                </w14:textFill>
              </w:rPr>
              <w:t>采购人</w:t>
            </w:r>
          </w:p>
        </w:tc>
        <w:tc>
          <w:tcPr>
            <w:tcW w:w="8291" w:type="dxa"/>
            <w:vAlign w:val="top"/>
          </w:tcPr>
          <w:p w14:paraId="52F0621E">
            <w:pPr>
              <w:pStyle w:val="12"/>
              <w:spacing w:before="96" w:line="221" w:lineRule="auto"/>
              <w:ind w:left="115"/>
              <w:rPr>
                <w:rFonts w:hint="eastAsia" w:eastAsia="宋体"/>
                <w:color w:val="000000" w:themeColor="text1"/>
                <w:lang w:eastAsia="zh-CN"/>
                <w14:textFill>
                  <w14:solidFill>
                    <w14:schemeClr w14:val="tx1"/>
                  </w14:solidFill>
                </w14:textFill>
              </w:rPr>
            </w:pPr>
            <w:r>
              <w:rPr>
                <w:color w:val="000000" w:themeColor="text1"/>
                <w:spacing w:val="-2"/>
                <w14:textFill>
                  <w14:solidFill>
                    <w14:schemeClr w14:val="tx1"/>
                  </w14:solidFill>
                </w14:textFill>
              </w:rPr>
              <w:t>名称：</w:t>
            </w:r>
            <w:r>
              <w:rPr>
                <w:rFonts w:hint="eastAsia"/>
                <w:color w:val="000000" w:themeColor="text1"/>
                <w:spacing w:val="-2"/>
                <w:lang w:eastAsia="zh-CN"/>
                <w14:textFill>
                  <w14:solidFill>
                    <w14:schemeClr w14:val="tx1"/>
                  </w14:solidFill>
                </w14:textFill>
              </w:rPr>
              <w:t>博乐市教育局</w:t>
            </w:r>
          </w:p>
          <w:p w14:paraId="3355EEEA">
            <w:pPr>
              <w:pStyle w:val="12"/>
              <w:spacing w:before="22" w:line="221" w:lineRule="auto"/>
              <w:ind w:left="113"/>
              <w:rPr>
                <w:rFonts w:hint="default" w:eastAsia="宋体"/>
                <w:color w:val="000000" w:themeColor="text1"/>
                <w:lang w:val="en-US" w:eastAsia="zh-CN"/>
                <w14:textFill>
                  <w14:solidFill>
                    <w14:schemeClr w14:val="tx1"/>
                  </w14:solidFill>
                </w14:textFill>
              </w:rPr>
            </w:pPr>
            <w:r>
              <w:rPr>
                <w:color w:val="000000" w:themeColor="text1"/>
                <w:spacing w:val="-2"/>
                <w14:textFill>
                  <w14:solidFill>
                    <w14:schemeClr w14:val="tx1"/>
                  </w14:solidFill>
                </w14:textFill>
              </w:rPr>
              <w:t>联系人：</w:t>
            </w:r>
            <w:r>
              <w:rPr>
                <w:rFonts w:hint="eastAsia"/>
                <w:color w:val="000000" w:themeColor="text1"/>
                <w:spacing w:val="-2"/>
                <w:lang w:val="en-US" w:eastAsia="zh-CN"/>
                <w14:textFill>
                  <w14:solidFill>
                    <w14:schemeClr w14:val="tx1"/>
                  </w14:solidFill>
                </w14:textFill>
              </w:rPr>
              <w:t>张映德</w:t>
            </w:r>
            <w:r>
              <w:rPr>
                <w:color w:val="000000" w:themeColor="text1"/>
                <w:spacing w:val="11"/>
                <w14:textFill>
                  <w14:solidFill>
                    <w14:schemeClr w14:val="tx1"/>
                  </w14:solidFill>
                </w14:textFill>
              </w:rPr>
              <w:t xml:space="preserve">   </w:t>
            </w:r>
            <w:r>
              <w:rPr>
                <w:color w:val="000000" w:themeColor="text1"/>
                <w:spacing w:val="-2"/>
                <w14:textFill>
                  <w14:solidFill>
                    <w14:schemeClr w14:val="tx1"/>
                  </w14:solidFill>
                </w14:textFill>
              </w:rPr>
              <w:t>电话：</w:t>
            </w:r>
            <w:r>
              <w:rPr>
                <w:rFonts w:hint="eastAsia"/>
                <w:color w:val="000000" w:themeColor="text1"/>
                <w:spacing w:val="-2"/>
                <w:lang w:val="en-US" w:eastAsia="zh-CN"/>
                <w14:textFill>
                  <w14:solidFill>
                    <w14:schemeClr w14:val="tx1"/>
                  </w14:solidFill>
                </w14:textFill>
              </w:rPr>
              <w:t>13579580108</w:t>
            </w:r>
          </w:p>
          <w:p w14:paraId="541A632F">
            <w:pPr>
              <w:pStyle w:val="12"/>
              <w:spacing w:before="19" w:line="222" w:lineRule="auto"/>
              <w:ind w:left="112"/>
              <w:rPr>
                <w:rFonts w:hint="eastAsia" w:eastAsia="宋体"/>
                <w:color w:val="000000" w:themeColor="text1"/>
                <w:lang w:eastAsia="zh-CN"/>
                <w14:textFill>
                  <w14:solidFill>
                    <w14:schemeClr w14:val="tx1"/>
                  </w14:solidFill>
                </w14:textFill>
              </w:rPr>
            </w:pPr>
            <w:r>
              <w:rPr>
                <w:color w:val="000000" w:themeColor="text1"/>
                <w:spacing w:val="-1"/>
                <w14:textFill>
                  <w14:solidFill>
                    <w14:schemeClr w14:val="tx1"/>
                  </w14:solidFill>
                </w14:textFill>
              </w:rPr>
              <w:t xml:space="preserve">地址： </w:t>
            </w:r>
            <w:r>
              <w:rPr>
                <w:rFonts w:hint="eastAsia"/>
                <w:color w:val="000000" w:themeColor="text1"/>
                <w:spacing w:val="-1"/>
                <w:lang w:val="en-US" w:eastAsia="zh-CN"/>
                <w14:textFill>
                  <w14:solidFill>
                    <w14:schemeClr w14:val="tx1"/>
                  </w14:solidFill>
                </w14:textFill>
              </w:rPr>
              <w:t>博乐市</w:t>
            </w:r>
          </w:p>
        </w:tc>
      </w:tr>
      <w:tr w14:paraId="5DB8C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4F001185">
            <w:pPr>
              <w:spacing w:line="419" w:lineRule="auto"/>
              <w:rPr>
                <w:rFonts w:ascii="Arial"/>
                <w:color w:val="000000" w:themeColor="text1"/>
                <w:sz w:val="21"/>
                <w14:textFill>
                  <w14:solidFill>
                    <w14:schemeClr w14:val="tx1"/>
                  </w14:solidFill>
                </w14:textFill>
              </w:rPr>
            </w:pPr>
          </w:p>
          <w:p w14:paraId="360E4F33">
            <w:pPr>
              <w:pStyle w:val="12"/>
              <w:spacing w:before="71" w:line="184" w:lineRule="auto"/>
              <w:ind w:left="319"/>
              <w:rPr>
                <w:color w:val="000000" w:themeColor="text1"/>
                <w14:textFill>
                  <w14:solidFill>
                    <w14:schemeClr w14:val="tx1"/>
                  </w14:solidFill>
                </w14:textFill>
              </w:rPr>
            </w:pPr>
            <w:r>
              <w:rPr>
                <w:color w:val="000000" w:themeColor="text1"/>
                <w14:textFill>
                  <w14:solidFill>
                    <w14:schemeClr w14:val="tx1"/>
                  </w14:solidFill>
                </w14:textFill>
              </w:rPr>
              <w:t>2</w:t>
            </w:r>
          </w:p>
        </w:tc>
        <w:tc>
          <w:tcPr>
            <w:tcW w:w="1675" w:type="dxa"/>
            <w:vAlign w:val="top"/>
          </w:tcPr>
          <w:p w14:paraId="60F4B91F">
            <w:pPr>
              <w:spacing w:line="385" w:lineRule="auto"/>
              <w:rPr>
                <w:rFonts w:ascii="Arial"/>
                <w:color w:val="000000" w:themeColor="text1"/>
                <w:sz w:val="21"/>
                <w14:textFill>
                  <w14:solidFill>
                    <w14:schemeClr w14:val="tx1"/>
                  </w14:solidFill>
                </w14:textFill>
              </w:rPr>
            </w:pPr>
          </w:p>
          <w:p w14:paraId="4E3F044A">
            <w:pPr>
              <w:pStyle w:val="12"/>
              <w:spacing w:before="72" w:line="220" w:lineRule="auto"/>
              <w:ind w:left="180"/>
              <w:rPr>
                <w:color w:val="000000" w:themeColor="text1"/>
                <w14:textFill>
                  <w14:solidFill>
                    <w14:schemeClr w14:val="tx1"/>
                  </w14:solidFill>
                </w14:textFill>
              </w:rPr>
            </w:pPr>
            <w:r>
              <w:rPr>
                <w:color w:val="000000" w:themeColor="text1"/>
                <w:spacing w:val="-1"/>
                <w14:textFill>
                  <w14:solidFill>
                    <w14:schemeClr w14:val="tx1"/>
                  </w14:solidFill>
                </w14:textFill>
              </w:rPr>
              <w:t>采购代理机构</w:t>
            </w:r>
          </w:p>
        </w:tc>
        <w:tc>
          <w:tcPr>
            <w:tcW w:w="8291" w:type="dxa"/>
            <w:vAlign w:val="top"/>
          </w:tcPr>
          <w:p w14:paraId="18132D5F">
            <w:pPr>
              <w:pStyle w:val="12"/>
              <w:spacing w:before="31" w:line="221" w:lineRule="auto"/>
              <w:rPr>
                <w:rFonts w:hint="eastAsia" w:eastAsia="宋体"/>
                <w:color w:val="000000" w:themeColor="text1"/>
                <w:lang w:eastAsia="zh-CN"/>
                <w14:textFill>
                  <w14:solidFill>
                    <w14:schemeClr w14:val="tx1"/>
                  </w14:solidFill>
                </w14:textFill>
              </w:rPr>
            </w:pPr>
            <w:r>
              <w:rPr>
                <w:color w:val="000000" w:themeColor="text1"/>
                <w:spacing w:val="-1"/>
                <w14:textFill>
                  <w14:solidFill>
                    <w14:schemeClr w14:val="tx1"/>
                  </w14:solidFill>
                </w14:textFill>
              </w:rPr>
              <w:t>名称：</w:t>
            </w:r>
            <w:r>
              <w:rPr>
                <w:rFonts w:hint="eastAsia"/>
                <w:color w:val="000000" w:themeColor="text1"/>
                <w:spacing w:val="-1"/>
                <w:lang w:eastAsia="zh-CN"/>
                <w14:textFill>
                  <w14:solidFill>
                    <w14:schemeClr w14:val="tx1"/>
                  </w14:solidFill>
                </w14:textFill>
              </w:rPr>
              <w:t>安徽科睿工程项目管理有限公司</w:t>
            </w:r>
          </w:p>
          <w:p w14:paraId="71444433">
            <w:pPr>
              <w:pStyle w:val="12"/>
              <w:spacing w:before="21" w:line="222" w:lineRule="auto"/>
              <w:rPr>
                <w:rFonts w:hint="eastAsia" w:eastAsia="宋体"/>
                <w:color w:val="000000" w:themeColor="text1"/>
                <w:lang w:val="en-US" w:eastAsia="zh-CN"/>
                <w14:textFill>
                  <w14:solidFill>
                    <w14:schemeClr w14:val="tx1"/>
                  </w14:solidFill>
                </w14:textFill>
              </w:rPr>
            </w:pPr>
            <w:r>
              <w:rPr>
                <w:color w:val="000000" w:themeColor="text1"/>
                <w:spacing w:val="-2"/>
                <w14:textFill>
                  <w14:solidFill>
                    <w14:schemeClr w14:val="tx1"/>
                  </w14:solidFill>
                </w14:textFill>
              </w:rPr>
              <w:t>联系人：</w:t>
            </w:r>
            <w:r>
              <w:rPr>
                <w:rFonts w:hint="eastAsia"/>
                <w:color w:val="000000" w:themeColor="text1"/>
                <w:spacing w:val="-2"/>
                <w:lang w:val="en-US" w:eastAsia="zh-CN"/>
                <w14:textFill>
                  <w14:solidFill>
                    <w14:schemeClr w14:val="tx1"/>
                  </w14:solidFill>
                </w14:textFill>
              </w:rPr>
              <w:t>赵曼</w:t>
            </w:r>
          </w:p>
          <w:p w14:paraId="1323A549">
            <w:pPr>
              <w:spacing w:before="22" w:line="231" w:lineRule="auto"/>
              <w:ind w:right="5253"/>
              <w:rPr>
                <w:rFonts w:hint="default" w:eastAsia="宋体"/>
                <w:color w:val="000000" w:themeColor="text1"/>
                <w:lang w:val="en-US" w:eastAsia="zh-CN"/>
                <w14:textFill>
                  <w14:solidFill>
                    <w14:schemeClr w14:val="tx1"/>
                  </w14:solidFill>
                </w14:textFill>
              </w:rPr>
            </w:pPr>
            <w:r>
              <w:rPr>
                <w:color w:val="000000" w:themeColor="text1"/>
                <w:spacing w:val="-3"/>
                <w14:textFill>
                  <w14:solidFill>
                    <w14:schemeClr w14:val="tx1"/>
                  </w14:solidFill>
                </w14:textFill>
              </w:rPr>
              <w:t>电话：</w:t>
            </w:r>
            <w:r>
              <w:rPr>
                <w:rFonts w:hint="eastAsia" w:ascii="宋体" w:hAnsi="宋体" w:eastAsia="宋体" w:cs="宋体"/>
                <w:color w:val="000000" w:themeColor="text1"/>
                <w:spacing w:val="-1"/>
                <w:sz w:val="22"/>
                <w:szCs w:val="22"/>
                <w:lang w:val="en-US" w:eastAsia="zh-CN"/>
                <w14:textFill>
                  <w14:solidFill>
                    <w14:schemeClr w14:val="tx1"/>
                  </w14:solidFill>
                </w14:textFill>
              </w:rPr>
              <w:t>15026218772</w:t>
            </w:r>
          </w:p>
          <w:p w14:paraId="58144A7C">
            <w:pPr>
              <w:pStyle w:val="12"/>
              <w:spacing w:before="19" w:line="207" w:lineRule="auto"/>
              <w:rPr>
                <w:rFonts w:hint="default" w:eastAsia="宋体"/>
                <w:color w:val="000000" w:themeColor="text1"/>
                <w:lang w:val="en-US" w:eastAsia="zh-CN"/>
                <w14:textFill>
                  <w14:solidFill>
                    <w14:schemeClr w14:val="tx1"/>
                  </w14:solidFill>
                </w14:textFill>
              </w:rPr>
            </w:pPr>
            <w:r>
              <w:rPr>
                <w:color w:val="000000" w:themeColor="text1"/>
                <w:spacing w:val="-2"/>
                <w14:textFill>
                  <w14:solidFill>
                    <w14:schemeClr w14:val="tx1"/>
                  </w14:solidFill>
                </w14:textFill>
              </w:rPr>
              <w:t>地址：</w:t>
            </w:r>
            <w:r>
              <w:rPr>
                <w:rFonts w:hint="eastAsia" w:ascii="宋体" w:hAnsi="宋体" w:eastAsia="宋体" w:cs="宋体"/>
                <w:color w:val="000000" w:themeColor="text1"/>
                <w:spacing w:val="-2"/>
                <w:sz w:val="22"/>
                <w:szCs w:val="22"/>
                <w:lang w:val="en-US" w:eastAsia="zh-CN"/>
                <w14:textFill>
                  <w14:solidFill>
                    <w14:schemeClr w14:val="tx1"/>
                  </w14:solidFill>
                </w14:textFill>
              </w:rPr>
              <w:t>博乐市中央名筑二期负1层01-1号</w:t>
            </w:r>
          </w:p>
        </w:tc>
      </w:tr>
      <w:tr w14:paraId="233C68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733" w:type="dxa"/>
            <w:vAlign w:val="top"/>
          </w:tcPr>
          <w:p w14:paraId="17AA8787">
            <w:pPr>
              <w:pStyle w:val="12"/>
              <w:spacing w:before="69" w:line="177" w:lineRule="auto"/>
              <w:ind w:left="321"/>
              <w:rPr>
                <w:color w:val="000000" w:themeColor="text1"/>
                <w14:textFill>
                  <w14:solidFill>
                    <w14:schemeClr w14:val="tx1"/>
                  </w14:solidFill>
                </w14:textFill>
              </w:rPr>
            </w:pPr>
            <w:r>
              <w:rPr>
                <w:color w:val="000000" w:themeColor="text1"/>
                <w14:textFill>
                  <w14:solidFill>
                    <w14:schemeClr w14:val="tx1"/>
                  </w14:solidFill>
                </w14:textFill>
              </w:rPr>
              <w:t>3</w:t>
            </w:r>
          </w:p>
        </w:tc>
        <w:tc>
          <w:tcPr>
            <w:tcW w:w="1675" w:type="dxa"/>
            <w:vAlign w:val="top"/>
          </w:tcPr>
          <w:p w14:paraId="4F6B8C2C">
            <w:pPr>
              <w:pStyle w:val="12"/>
              <w:spacing w:before="34" w:line="206" w:lineRule="auto"/>
              <w:ind w:left="406"/>
              <w:rPr>
                <w:color w:val="000000" w:themeColor="text1"/>
                <w14:textFill>
                  <w14:solidFill>
                    <w14:schemeClr w14:val="tx1"/>
                  </w14:solidFill>
                </w14:textFill>
              </w:rPr>
            </w:pPr>
            <w:r>
              <w:rPr>
                <w:color w:val="000000" w:themeColor="text1"/>
                <w:spacing w:val="-3"/>
                <w14:textFill>
                  <w14:solidFill>
                    <w14:schemeClr w14:val="tx1"/>
                  </w14:solidFill>
                </w14:textFill>
              </w:rPr>
              <w:t>项目名称</w:t>
            </w:r>
          </w:p>
        </w:tc>
        <w:tc>
          <w:tcPr>
            <w:tcW w:w="8291" w:type="dxa"/>
            <w:vAlign w:val="top"/>
          </w:tcPr>
          <w:p w14:paraId="171D7BD7">
            <w:pPr>
              <w:pStyle w:val="12"/>
              <w:spacing w:before="34" w:line="206" w:lineRule="auto"/>
              <w:ind w:left="114"/>
              <w:rPr>
                <w:rFonts w:hint="eastAsia"/>
                <w:color w:val="000000" w:themeColor="text1"/>
                <w:spacing w:val="-1"/>
                <w:lang w:eastAsia="zh-CN"/>
                <w14:textFill>
                  <w14:solidFill>
                    <w14:schemeClr w14:val="tx1"/>
                  </w14:solidFill>
                </w14:textFill>
              </w:rPr>
            </w:pPr>
          </w:p>
          <w:p w14:paraId="51BBC176">
            <w:pPr>
              <w:pStyle w:val="12"/>
              <w:spacing w:before="34" w:line="206" w:lineRule="auto"/>
              <w:ind w:left="114"/>
              <w:rPr>
                <w:rFonts w:hint="eastAsia" w:eastAsia="宋体"/>
                <w:color w:val="000000" w:themeColor="text1"/>
                <w:lang w:eastAsia="zh-CN"/>
                <w14:textFill>
                  <w14:solidFill>
                    <w14:schemeClr w14:val="tx1"/>
                  </w14:solidFill>
                </w14:textFill>
              </w:rPr>
            </w:pPr>
            <w:r>
              <w:rPr>
                <w:rFonts w:hint="eastAsia"/>
                <w:color w:val="000000" w:themeColor="text1"/>
                <w:spacing w:val="-1"/>
                <w:lang w:eastAsia="zh-CN"/>
                <w14:textFill>
                  <w14:solidFill>
                    <w14:schemeClr w14:val="tx1"/>
                  </w14:solidFill>
                </w14:textFill>
              </w:rPr>
              <w:t>博乐市中小学（幼儿园）2025年食堂食材采购项目(B包)</w:t>
            </w:r>
          </w:p>
        </w:tc>
      </w:tr>
      <w:tr w14:paraId="08A9DB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733" w:type="dxa"/>
            <w:vAlign w:val="top"/>
          </w:tcPr>
          <w:p w14:paraId="6259A661">
            <w:pPr>
              <w:pStyle w:val="12"/>
              <w:spacing w:before="69" w:line="177" w:lineRule="auto"/>
              <w:ind w:left="316"/>
              <w:rPr>
                <w:color w:val="000000" w:themeColor="text1"/>
                <w14:textFill>
                  <w14:solidFill>
                    <w14:schemeClr w14:val="tx1"/>
                  </w14:solidFill>
                </w14:textFill>
              </w:rPr>
            </w:pPr>
            <w:r>
              <w:rPr>
                <w:color w:val="000000" w:themeColor="text1"/>
                <w14:textFill>
                  <w14:solidFill>
                    <w14:schemeClr w14:val="tx1"/>
                  </w14:solidFill>
                </w14:textFill>
              </w:rPr>
              <w:t>4</w:t>
            </w:r>
          </w:p>
        </w:tc>
        <w:tc>
          <w:tcPr>
            <w:tcW w:w="1675" w:type="dxa"/>
            <w:vAlign w:val="top"/>
          </w:tcPr>
          <w:p w14:paraId="7432E44D">
            <w:pPr>
              <w:pStyle w:val="12"/>
              <w:spacing w:before="34" w:line="206" w:lineRule="auto"/>
              <w:ind w:left="403"/>
              <w:rPr>
                <w:color w:val="000000" w:themeColor="text1"/>
                <w14:textFill>
                  <w14:solidFill>
                    <w14:schemeClr w14:val="tx1"/>
                  </w14:solidFill>
                </w14:textFill>
              </w:rPr>
            </w:pPr>
            <w:r>
              <w:rPr>
                <w:color w:val="000000" w:themeColor="text1"/>
                <w:spacing w:val="-3"/>
                <w14:textFill>
                  <w14:solidFill>
                    <w14:schemeClr w14:val="tx1"/>
                  </w14:solidFill>
                </w14:textFill>
              </w:rPr>
              <w:t>招标编号</w:t>
            </w:r>
          </w:p>
        </w:tc>
        <w:tc>
          <w:tcPr>
            <w:tcW w:w="8291" w:type="dxa"/>
            <w:vAlign w:val="top"/>
          </w:tcPr>
          <w:p w14:paraId="0A859E2C">
            <w:pPr>
              <w:pStyle w:val="12"/>
              <w:spacing w:before="69" w:line="177" w:lineRule="auto"/>
              <w:ind w:left="105"/>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AHKR</w:t>
            </w:r>
            <w:r>
              <w:rPr>
                <w:rFonts w:hint="eastAsia"/>
                <w:color w:val="000000" w:themeColor="text1"/>
                <w:lang w:eastAsia="zh-CN"/>
                <w14:textFill>
                  <w14:solidFill>
                    <w14:schemeClr w14:val="tx1"/>
                  </w14:solidFill>
                </w14:textFill>
              </w:rPr>
              <w:t>GK202</w:t>
            </w:r>
            <w:r>
              <w:rPr>
                <w:rFonts w:hint="eastAsia"/>
                <w:color w:val="000000" w:themeColor="text1"/>
                <w:lang w:val="en-US" w:eastAsia="zh-CN"/>
                <w14:textFill>
                  <w14:solidFill>
                    <w14:schemeClr w14:val="tx1"/>
                  </w14:solidFill>
                </w14:textFill>
              </w:rPr>
              <w:t>5</w:t>
            </w:r>
            <w:r>
              <w:rPr>
                <w:rFonts w:hint="eastAsia"/>
                <w:color w:val="000000" w:themeColor="text1"/>
                <w:lang w:eastAsia="zh-CN"/>
                <w14:textFill>
                  <w14:solidFill>
                    <w14:schemeClr w14:val="tx1"/>
                  </w14:solidFill>
                </w14:textFill>
              </w:rPr>
              <w:t>-002</w:t>
            </w:r>
          </w:p>
        </w:tc>
      </w:tr>
      <w:tr w14:paraId="443B5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33" w:type="dxa"/>
            <w:vAlign w:val="top"/>
          </w:tcPr>
          <w:p w14:paraId="19D3025E">
            <w:pPr>
              <w:spacing w:line="259" w:lineRule="auto"/>
              <w:rPr>
                <w:rFonts w:ascii="Arial"/>
                <w:color w:val="000000" w:themeColor="text1"/>
                <w:sz w:val="21"/>
                <w14:textFill>
                  <w14:solidFill>
                    <w14:schemeClr w14:val="tx1"/>
                  </w14:solidFill>
                </w14:textFill>
              </w:rPr>
            </w:pPr>
          </w:p>
          <w:p w14:paraId="1F1F7B8E">
            <w:pPr>
              <w:pStyle w:val="12"/>
              <w:spacing w:before="72" w:line="182" w:lineRule="auto"/>
              <w:ind w:left="321"/>
              <w:rPr>
                <w:color w:val="000000" w:themeColor="text1"/>
                <w14:textFill>
                  <w14:solidFill>
                    <w14:schemeClr w14:val="tx1"/>
                  </w14:solidFill>
                </w14:textFill>
              </w:rPr>
            </w:pPr>
            <w:r>
              <w:rPr>
                <w:color w:val="000000" w:themeColor="text1"/>
                <w14:textFill>
                  <w14:solidFill>
                    <w14:schemeClr w14:val="tx1"/>
                  </w14:solidFill>
                </w14:textFill>
              </w:rPr>
              <w:t>5</w:t>
            </w:r>
          </w:p>
        </w:tc>
        <w:tc>
          <w:tcPr>
            <w:tcW w:w="1675" w:type="dxa"/>
            <w:vAlign w:val="top"/>
          </w:tcPr>
          <w:p w14:paraId="17BD4C02">
            <w:pPr>
              <w:pStyle w:val="12"/>
              <w:spacing w:before="153" w:line="230" w:lineRule="auto"/>
              <w:ind w:left="289" w:right="176" w:hanging="106"/>
              <w:rPr>
                <w:color w:val="000000" w:themeColor="text1"/>
                <w:u w:val="none"/>
                <w14:textFill>
                  <w14:solidFill>
                    <w14:schemeClr w14:val="tx1"/>
                  </w14:solidFill>
                </w14:textFill>
              </w:rPr>
            </w:pPr>
            <w:r>
              <w:rPr>
                <w:color w:val="000000" w:themeColor="text1"/>
                <w:spacing w:val="-2"/>
                <w:u w:val="none"/>
                <w14:textFill>
                  <w14:solidFill>
                    <w14:schemeClr w14:val="tx1"/>
                  </w14:solidFill>
                </w14:textFill>
              </w:rPr>
              <w:t>预算金额及采</w:t>
            </w:r>
            <w:r>
              <w:rPr>
                <w:color w:val="000000" w:themeColor="text1"/>
                <w:u w:val="none"/>
                <w14:textFill>
                  <w14:solidFill>
                    <w14:schemeClr w14:val="tx1"/>
                  </w14:solidFill>
                </w14:textFill>
              </w:rPr>
              <w:t xml:space="preserve"> </w:t>
            </w:r>
            <w:r>
              <w:rPr>
                <w:color w:val="000000" w:themeColor="text1"/>
                <w:spacing w:val="-2"/>
                <w:u w:val="none"/>
                <w14:textFill>
                  <w14:solidFill>
                    <w14:schemeClr w14:val="tx1"/>
                  </w14:solidFill>
                </w14:textFill>
              </w:rPr>
              <w:t>购最高限价</w:t>
            </w:r>
          </w:p>
        </w:tc>
        <w:tc>
          <w:tcPr>
            <w:tcW w:w="8291" w:type="dxa"/>
            <w:vAlign w:val="top"/>
          </w:tcPr>
          <w:p w14:paraId="00742D06">
            <w:pPr>
              <w:pStyle w:val="12"/>
              <w:spacing w:before="34" w:line="221" w:lineRule="auto"/>
              <w:rPr>
                <w:color w:val="000000" w:themeColor="text1"/>
                <w:u w:val="none"/>
                <w14:textFill>
                  <w14:solidFill>
                    <w14:schemeClr w14:val="tx1"/>
                  </w14:solidFill>
                </w14:textFill>
              </w:rPr>
            </w:pPr>
            <w:r>
              <w:rPr>
                <w:color w:val="000000" w:themeColor="text1"/>
                <w:spacing w:val="-1"/>
                <w:u w:val="none"/>
                <w14:textFill>
                  <w14:solidFill>
                    <w14:schemeClr w14:val="tx1"/>
                  </w14:solidFill>
                </w14:textFill>
              </w:rPr>
              <w:t>预算金额：</w:t>
            </w:r>
            <w:r>
              <w:rPr>
                <w:rFonts w:hint="eastAsia" w:cs="宋体"/>
                <w:color w:val="000000" w:themeColor="text1"/>
                <w:spacing w:val="12"/>
                <w:sz w:val="22"/>
                <w:szCs w:val="22"/>
                <w:u w:val="none"/>
                <w:lang w:val="en-US" w:eastAsia="zh-CN"/>
                <w14:textFill>
                  <w14:solidFill>
                    <w14:schemeClr w14:val="tx1"/>
                  </w14:solidFill>
                </w14:textFill>
              </w:rPr>
              <w:t>2212070</w:t>
            </w:r>
            <w:r>
              <w:rPr>
                <w:color w:val="000000" w:themeColor="text1"/>
                <w:spacing w:val="-1"/>
                <w:u w:val="none"/>
                <w14:textFill>
                  <w14:solidFill>
                    <w14:schemeClr w14:val="tx1"/>
                  </w14:solidFill>
                </w14:textFill>
              </w:rPr>
              <w:t>元</w:t>
            </w:r>
          </w:p>
          <w:p w14:paraId="3B306ECF">
            <w:pPr>
              <w:keepNext w:val="0"/>
              <w:keepLines w:val="0"/>
              <w:widowControl/>
              <w:suppressLineNumbers w:val="0"/>
              <w:jc w:val="left"/>
              <w:rPr>
                <w:color w:val="000000" w:themeColor="text1"/>
                <w:u w:val="none"/>
                <w14:textFill>
                  <w14:solidFill>
                    <w14:schemeClr w14:val="tx1"/>
                  </w14:solidFill>
                </w14:textFill>
              </w:rPr>
            </w:pPr>
            <w:r>
              <w:rPr>
                <w:rFonts w:ascii="宋体" w:hAnsi="宋体" w:eastAsia="宋体" w:cs="宋体"/>
                <w:b/>
                <w:bCs/>
                <w:color w:val="000000" w:themeColor="text1"/>
                <w:spacing w:val="-2"/>
                <w:sz w:val="22"/>
                <w:szCs w:val="22"/>
                <w:u w:val="none"/>
                <w14:textFill>
                  <w14:solidFill>
                    <w14:schemeClr w14:val="tx1"/>
                  </w14:solidFill>
                </w14:textFill>
              </w:rPr>
              <w:t>最高限价：</w:t>
            </w:r>
            <w:r>
              <w:rPr>
                <w:rFonts w:hint="eastAsia" w:ascii="宋体" w:hAnsi="宋体" w:eastAsia="宋体" w:cs="宋体"/>
                <w:color w:val="000000" w:themeColor="text1"/>
                <w:spacing w:val="12"/>
                <w:sz w:val="22"/>
                <w:szCs w:val="22"/>
                <w:u w:val="none"/>
                <w:lang w:val="en-US" w:eastAsia="zh-CN"/>
                <w14:textFill>
                  <w14:solidFill>
                    <w14:schemeClr w14:val="tx1"/>
                  </w14:solidFill>
                </w14:textFill>
              </w:rPr>
              <w:t>2101466.5</w:t>
            </w:r>
          </w:p>
        </w:tc>
      </w:tr>
      <w:tr w14:paraId="5BB879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33" w:type="dxa"/>
            <w:vAlign w:val="top"/>
          </w:tcPr>
          <w:p w14:paraId="258449F4">
            <w:pPr>
              <w:pStyle w:val="12"/>
              <w:spacing w:before="212" w:line="184" w:lineRule="auto"/>
              <w:ind w:left="318"/>
              <w:rPr>
                <w:color w:val="000000" w:themeColor="text1"/>
                <w14:textFill>
                  <w14:solidFill>
                    <w14:schemeClr w14:val="tx1"/>
                  </w14:solidFill>
                </w14:textFill>
              </w:rPr>
            </w:pPr>
            <w:r>
              <w:rPr>
                <w:color w:val="000000" w:themeColor="text1"/>
                <w14:textFill>
                  <w14:solidFill>
                    <w14:schemeClr w14:val="tx1"/>
                  </w14:solidFill>
                </w14:textFill>
              </w:rPr>
              <w:t>6</w:t>
            </w:r>
          </w:p>
        </w:tc>
        <w:tc>
          <w:tcPr>
            <w:tcW w:w="1675" w:type="dxa"/>
            <w:vAlign w:val="top"/>
          </w:tcPr>
          <w:p w14:paraId="33031BE4">
            <w:pPr>
              <w:pStyle w:val="12"/>
              <w:spacing w:before="177" w:line="222" w:lineRule="auto"/>
              <w:ind w:left="403"/>
              <w:rPr>
                <w:color w:val="000000" w:themeColor="text1"/>
                <w14:textFill>
                  <w14:solidFill>
                    <w14:schemeClr w14:val="tx1"/>
                  </w14:solidFill>
                </w14:textFill>
              </w:rPr>
            </w:pPr>
            <w:r>
              <w:rPr>
                <w:color w:val="000000" w:themeColor="text1"/>
                <w:spacing w:val="-3"/>
                <w14:textFill>
                  <w14:solidFill>
                    <w14:schemeClr w14:val="tx1"/>
                  </w14:solidFill>
                </w14:textFill>
              </w:rPr>
              <w:t>招标范围</w:t>
            </w:r>
          </w:p>
        </w:tc>
        <w:tc>
          <w:tcPr>
            <w:tcW w:w="8291" w:type="dxa"/>
            <w:vAlign w:val="top"/>
          </w:tcPr>
          <w:p w14:paraId="2101E0EC">
            <w:pPr>
              <w:spacing w:before="164" w:line="291" w:lineRule="auto"/>
              <w:ind w:firstLine="218" w:firstLineChars="100"/>
              <w:rPr>
                <w:color w:val="000000" w:themeColor="text1"/>
                <w14:textFill>
                  <w14:solidFill>
                    <w14:schemeClr w14:val="tx1"/>
                  </w14:solidFill>
                </w14:textFill>
              </w:rPr>
            </w:pPr>
            <w:r>
              <w:rPr>
                <w:rFonts w:hint="eastAsia" w:ascii="宋体" w:hAnsi="宋体" w:eastAsia="宋体" w:cs="宋体"/>
                <w:color w:val="000000" w:themeColor="text1"/>
                <w:spacing w:val="-1"/>
                <w:sz w:val="22"/>
                <w:szCs w:val="22"/>
                <w:lang w:eastAsia="zh-CN"/>
                <w14:textFill>
                  <w14:solidFill>
                    <w14:schemeClr w14:val="tx1"/>
                  </w14:solidFill>
                </w14:textFill>
              </w:rPr>
              <w:t>博乐市中小学（</w:t>
            </w:r>
            <w:r>
              <w:rPr>
                <w:rFonts w:hint="eastAsia" w:ascii="宋体" w:hAnsi="宋体" w:eastAsia="宋体" w:cs="宋体"/>
                <w:color w:val="000000" w:themeColor="text1"/>
                <w:spacing w:val="-1"/>
                <w:sz w:val="22"/>
                <w:szCs w:val="22"/>
                <w:lang w:val="en-US" w:eastAsia="zh-CN"/>
                <w14:textFill>
                  <w14:solidFill>
                    <w14:schemeClr w14:val="tx1"/>
                  </w14:solidFill>
                </w14:textFill>
              </w:rPr>
              <w:t>幼儿园</w:t>
            </w:r>
            <w:r>
              <w:rPr>
                <w:rFonts w:hint="eastAsia" w:ascii="宋体" w:hAnsi="宋体" w:eastAsia="宋体" w:cs="宋体"/>
                <w:color w:val="000000" w:themeColor="text1"/>
                <w:spacing w:val="-1"/>
                <w:sz w:val="22"/>
                <w:szCs w:val="22"/>
                <w:lang w:eastAsia="zh-CN"/>
                <w14:textFill>
                  <w14:solidFill>
                    <w14:schemeClr w14:val="tx1"/>
                  </w14:solidFill>
                </w14:textFill>
              </w:rPr>
              <w:t>）</w:t>
            </w:r>
            <w:r>
              <w:rPr>
                <w:rFonts w:hint="eastAsia" w:ascii="宋体" w:hAnsi="宋体" w:eastAsia="宋体" w:cs="宋体"/>
                <w:color w:val="000000" w:themeColor="text1"/>
                <w:spacing w:val="-1"/>
                <w:sz w:val="22"/>
                <w:szCs w:val="22"/>
                <w:lang w:val="en-US" w:eastAsia="zh-CN"/>
                <w14:textFill>
                  <w14:solidFill>
                    <w14:schemeClr w14:val="tx1"/>
                  </w14:solidFill>
                </w14:textFill>
              </w:rPr>
              <w:t>2025年</w:t>
            </w:r>
            <w:r>
              <w:rPr>
                <w:rFonts w:hint="eastAsia" w:ascii="宋体" w:hAnsi="宋体" w:eastAsia="宋体" w:cs="宋体"/>
                <w:color w:val="000000" w:themeColor="text1"/>
                <w:spacing w:val="-1"/>
                <w:sz w:val="22"/>
                <w:szCs w:val="22"/>
                <w:lang w:eastAsia="zh-CN"/>
                <w14:textFill>
                  <w14:solidFill>
                    <w14:schemeClr w14:val="tx1"/>
                  </w14:solidFill>
                </w14:textFill>
              </w:rPr>
              <w:t>食堂食材：</w:t>
            </w:r>
            <w:r>
              <w:rPr>
                <w:rFonts w:hint="eastAsia" w:ascii="宋体" w:hAnsi="宋体" w:eastAsia="宋体" w:cs="宋体"/>
                <w:color w:val="000000" w:themeColor="text1"/>
                <w:spacing w:val="-2"/>
                <w:sz w:val="22"/>
                <w:szCs w:val="22"/>
                <w:lang w:val="en-US" w:eastAsia="zh-CN"/>
                <w14:textFill>
                  <w14:solidFill>
                    <w14:schemeClr w14:val="tx1"/>
                  </w14:solidFill>
                </w14:textFill>
              </w:rPr>
              <w:t>糕点、面制品</w:t>
            </w:r>
            <w:r>
              <w:rPr>
                <w:rFonts w:hint="eastAsia" w:ascii="宋体" w:hAnsi="宋体" w:eastAsia="宋体" w:cs="宋体"/>
                <w:color w:val="000000" w:themeColor="text1"/>
                <w:spacing w:val="-1"/>
                <w:sz w:val="22"/>
                <w:szCs w:val="22"/>
                <w:lang w:val="en-US" w:eastAsia="zh-CN"/>
                <w14:textFill>
                  <w14:solidFill>
                    <w14:schemeClr w14:val="tx1"/>
                  </w14:solidFill>
                </w14:textFill>
              </w:rPr>
              <w:t>采购</w:t>
            </w:r>
          </w:p>
        </w:tc>
      </w:tr>
      <w:tr w14:paraId="627AB4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33" w:type="dxa"/>
            <w:vAlign w:val="top"/>
          </w:tcPr>
          <w:p w14:paraId="037702D3">
            <w:pPr>
              <w:pStyle w:val="12"/>
              <w:spacing w:before="142" w:line="182" w:lineRule="auto"/>
              <w:ind w:left="322"/>
              <w:rPr>
                <w:color w:val="000000" w:themeColor="text1"/>
                <w14:textFill>
                  <w14:solidFill>
                    <w14:schemeClr w14:val="tx1"/>
                  </w14:solidFill>
                </w14:textFill>
              </w:rPr>
            </w:pPr>
            <w:r>
              <w:rPr>
                <w:color w:val="000000" w:themeColor="text1"/>
                <w14:textFill>
                  <w14:solidFill>
                    <w14:schemeClr w14:val="tx1"/>
                  </w14:solidFill>
                </w14:textFill>
              </w:rPr>
              <w:t>7</w:t>
            </w:r>
          </w:p>
        </w:tc>
        <w:tc>
          <w:tcPr>
            <w:tcW w:w="1675" w:type="dxa"/>
            <w:vAlign w:val="top"/>
          </w:tcPr>
          <w:p w14:paraId="1839FAC2">
            <w:pPr>
              <w:pStyle w:val="12"/>
              <w:spacing w:before="105" w:line="222" w:lineRule="auto"/>
              <w:ind w:left="113"/>
              <w:rPr>
                <w:color w:val="000000" w:themeColor="text1"/>
                <w14:textFill>
                  <w14:solidFill>
                    <w14:schemeClr w14:val="tx1"/>
                  </w14:solidFill>
                </w14:textFill>
              </w:rPr>
            </w:pPr>
            <w:r>
              <w:rPr>
                <w:color w:val="000000" w:themeColor="text1"/>
                <w:spacing w:val="-13"/>
                <w14:textFill>
                  <w14:solidFill>
                    <w14:schemeClr w14:val="tx1"/>
                  </w14:solidFill>
                </w14:textFill>
              </w:rPr>
              <w:t>标段（包）划分</w:t>
            </w:r>
          </w:p>
        </w:tc>
        <w:tc>
          <w:tcPr>
            <w:tcW w:w="8291" w:type="dxa"/>
            <w:vAlign w:val="top"/>
          </w:tcPr>
          <w:p w14:paraId="5A984580">
            <w:pPr>
              <w:pStyle w:val="12"/>
              <w:spacing w:before="106" w:line="220" w:lineRule="auto"/>
              <w:ind w:left="113"/>
              <w:rPr>
                <w:color w:val="000000" w:themeColor="text1"/>
                <w14:textFill>
                  <w14:solidFill>
                    <w14:schemeClr w14:val="tx1"/>
                  </w14:solidFill>
                </w14:textFill>
              </w:rPr>
            </w:pPr>
            <w:r>
              <w:rPr>
                <w:color w:val="000000" w:themeColor="text1"/>
                <w:spacing w:val="-4"/>
                <w14:textFill>
                  <w14:solidFill>
                    <w14:schemeClr w14:val="tx1"/>
                  </w14:solidFill>
                </w14:textFill>
              </w:rPr>
              <w:t>本次招标共</w:t>
            </w:r>
            <w:r>
              <w:rPr>
                <w:color w:val="000000" w:themeColor="text1"/>
                <w:spacing w:val="-21"/>
                <w14:textFill>
                  <w14:solidFill>
                    <w14:schemeClr w14:val="tx1"/>
                  </w14:solidFill>
                </w14:textFill>
              </w:rPr>
              <w:t xml:space="preserve"> </w:t>
            </w:r>
            <w:r>
              <w:rPr>
                <w:color w:val="000000" w:themeColor="text1"/>
                <w:spacing w:val="-4"/>
                <w14:textFill>
                  <w14:solidFill>
                    <w14:schemeClr w14:val="tx1"/>
                  </w14:solidFill>
                </w14:textFill>
              </w:rPr>
              <w:t>1</w:t>
            </w:r>
            <w:r>
              <w:rPr>
                <w:color w:val="000000" w:themeColor="text1"/>
                <w:spacing w:val="-48"/>
                <w14:textFill>
                  <w14:solidFill>
                    <w14:schemeClr w14:val="tx1"/>
                  </w14:solidFill>
                </w14:textFill>
              </w:rPr>
              <w:t xml:space="preserve"> </w:t>
            </w:r>
            <w:r>
              <w:rPr>
                <w:color w:val="000000" w:themeColor="text1"/>
                <w:spacing w:val="-4"/>
                <w14:textFill>
                  <w14:solidFill>
                    <w14:schemeClr w14:val="tx1"/>
                  </w14:solidFill>
                </w14:textFill>
              </w:rPr>
              <w:t>个标段（包）。</w:t>
            </w:r>
          </w:p>
        </w:tc>
      </w:tr>
      <w:tr w14:paraId="53EA34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733" w:type="dxa"/>
            <w:vAlign w:val="top"/>
          </w:tcPr>
          <w:p w14:paraId="4C6BE627">
            <w:pPr>
              <w:pStyle w:val="12"/>
              <w:spacing w:before="296" w:line="184" w:lineRule="auto"/>
              <w:ind w:left="318"/>
              <w:rPr>
                <w:color w:val="000000" w:themeColor="text1"/>
                <w14:textFill>
                  <w14:solidFill>
                    <w14:schemeClr w14:val="tx1"/>
                  </w14:solidFill>
                </w14:textFill>
              </w:rPr>
            </w:pPr>
            <w:r>
              <w:rPr>
                <w:color w:val="000000" w:themeColor="text1"/>
                <w14:textFill>
                  <w14:solidFill>
                    <w14:schemeClr w14:val="tx1"/>
                  </w14:solidFill>
                </w14:textFill>
              </w:rPr>
              <w:t>8</w:t>
            </w:r>
          </w:p>
        </w:tc>
        <w:tc>
          <w:tcPr>
            <w:tcW w:w="1675" w:type="dxa"/>
            <w:vAlign w:val="top"/>
          </w:tcPr>
          <w:p w14:paraId="4651AB91">
            <w:pPr>
              <w:pStyle w:val="12"/>
              <w:spacing w:before="261" w:line="221" w:lineRule="auto"/>
              <w:ind w:left="402"/>
              <w:rPr>
                <w:color w:val="000000" w:themeColor="text1"/>
                <w14:textFill>
                  <w14:solidFill>
                    <w14:schemeClr w14:val="tx1"/>
                  </w14:solidFill>
                </w14:textFill>
              </w:rPr>
            </w:pPr>
            <w:r>
              <w:rPr>
                <w:color w:val="000000" w:themeColor="text1"/>
                <w:spacing w:val="-2"/>
                <w14:textFill>
                  <w14:solidFill>
                    <w14:schemeClr w14:val="tx1"/>
                  </w14:solidFill>
                </w14:textFill>
              </w:rPr>
              <w:t>服务期限</w:t>
            </w:r>
          </w:p>
        </w:tc>
        <w:tc>
          <w:tcPr>
            <w:tcW w:w="8291" w:type="dxa"/>
            <w:vAlign w:val="top"/>
          </w:tcPr>
          <w:p w14:paraId="05A4DFB2">
            <w:pPr>
              <w:spacing w:before="24" w:line="230" w:lineRule="auto"/>
              <w:ind w:right="3950"/>
              <w:rPr>
                <w:rFonts w:hint="eastAsia" w:eastAsia="宋体"/>
                <w:color w:val="000000" w:themeColor="text1"/>
                <w:spacing w:val="-5"/>
                <w:lang w:val="en-US" w:eastAsia="zh-CN"/>
                <w14:textFill>
                  <w14:solidFill>
                    <w14:schemeClr w14:val="tx1"/>
                  </w14:solidFill>
                </w14:textFill>
              </w:rPr>
            </w:pPr>
          </w:p>
          <w:p w14:paraId="72B5A087">
            <w:pPr>
              <w:spacing w:before="24" w:line="230" w:lineRule="auto"/>
              <w:ind w:right="3950"/>
              <w:rPr>
                <w:color w:val="000000" w:themeColor="text1"/>
                <w14:textFill>
                  <w14:solidFill>
                    <w14:schemeClr w14:val="tx1"/>
                  </w14:solidFill>
                </w14:textFill>
              </w:rPr>
            </w:pPr>
            <w:r>
              <w:rPr>
                <w:color w:val="000000" w:themeColor="text1"/>
                <w:spacing w:val="-5"/>
                <w14:textFill>
                  <w14:solidFill>
                    <w14:schemeClr w14:val="tx1"/>
                  </w14:solidFill>
                </w14:textFill>
              </w:rPr>
              <w:t>服务期限：</w:t>
            </w:r>
            <w:r>
              <w:rPr>
                <w:color w:val="000000" w:themeColor="text1"/>
                <w:spacing w:val="-48"/>
                <w14:textFill>
                  <w14:solidFill>
                    <w14:schemeClr w14:val="tx1"/>
                  </w14:solidFill>
                </w14:textFill>
              </w:rPr>
              <w:t xml:space="preserve"> </w:t>
            </w:r>
            <w:r>
              <w:rPr>
                <w:rFonts w:hint="eastAsia" w:ascii="宋体" w:hAnsi="宋体" w:eastAsia="宋体" w:cs="宋体"/>
                <w:color w:val="000000" w:themeColor="text1"/>
                <w:spacing w:val="-1"/>
                <w:sz w:val="22"/>
                <w:szCs w:val="22"/>
                <w:lang w:val="en-US" w:eastAsia="zh-CN"/>
                <w14:textFill>
                  <w14:solidFill>
                    <w14:schemeClr w14:val="tx1"/>
                  </w14:solidFill>
                </w14:textFill>
              </w:rPr>
              <w:t>签订合同之日起至2025年12月31日</w:t>
            </w:r>
            <w:r>
              <w:rPr>
                <w:rFonts w:ascii="宋体" w:hAnsi="宋体" w:eastAsia="宋体" w:cs="宋体"/>
                <w:color w:val="000000" w:themeColor="text1"/>
                <w:sz w:val="22"/>
                <w:szCs w:val="22"/>
                <w14:textFill>
                  <w14:solidFill>
                    <w14:schemeClr w14:val="tx1"/>
                  </w14:solidFill>
                </w14:textFill>
              </w:rPr>
              <w:t xml:space="preserve"> </w:t>
            </w:r>
          </w:p>
        </w:tc>
      </w:tr>
      <w:tr w14:paraId="686F06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733" w:type="dxa"/>
            <w:vAlign w:val="top"/>
          </w:tcPr>
          <w:p w14:paraId="509E6DA8">
            <w:pPr>
              <w:pStyle w:val="12"/>
              <w:spacing w:before="171" w:line="184" w:lineRule="auto"/>
              <w:ind w:left="318"/>
              <w:rPr>
                <w:color w:val="000000" w:themeColor="text1"/>
                <w14:textFill>
                  <w14:solidFill>
                    <w14:schemeClr w14:val="tx1"/>
                  </w14:solidFill>
                </w14:textFill>
              </w:rPr>
            </w:pPr>
            <w:r>
              <w:rPr>
                <w:color w:val="000000" w:themeColor="text1"/>
                <w14:textFill>
                  <w14:solidFill>
                    <w14:schemeClr w14:val="tx1"/>
                  </w14:solidFill>
                </w14:textFill>
              </w:rPr>
              <w:t>9</w:t>
            </w:r>
          </w:p>
        </w:tc>
        <w:tc>
          <w:tcPr>
            <w:tcW w:w="1675" w:type="dxa"/>
            <w:vAlign w:val="top"/>
          </w:tcPr>
          <w:p w14:paraId="4800F558">
            <w:pPr>
              <w:pStyle w:val="12"/>
              <w:spacing w:before="136" w:line="222" w:lineRule="auto"/>
              <w:ind w:left="403"/>
              <w:rPr>
                <w:color w:val="000000" w:themeColor="text1"/>
                <w14:textFill>
                  <w14:solidFill>
                    <w14:schemeClr w14:val="tx1"/>
                  </w14:solidFill>
                </w14:textFill>
              </w:rPr>
            </w:pPr>
            <w:r>
              <w:rPr>
                <w:color w:val="000000" w:themeColor="text1"/>
                <w:spacing w:val="-3"/>
                <w14:textFill>
                  <w14:solidFill>
                    <w14:schemeClr w14:val="tx1"/>
                  </w14:solidFill>
                </w14:textFill>
              </w:rPr>
              <w:t>质量要求</w:t>
            </w:r>
          </w:p>
        </w:tc>
        <w:tc>
          <w:tcPr>
            <w:tcW w:w="8291" w:type="dxa"/>
            <w:vAlign w:val="top"/>
          </w:tcPr>
          <w:p w14:paraId="17340084">
            <w:pPr>
              <w:pStyle w:val="12"/>
              <w:spacing w:before="136" w:line="221" w:lineRule="auto"/>
              <w:ind w:left="113"/>
              <w:rPr>
                <w:color w:val="000000" w:themeColor="text1"/>
                <w14:textFill>
                  <w14:solidFill>
                    <w14:schemeClr w14:val="tx1"/>
                  </w14:solidFill>
                </w14:textFill>
              </w:rPr>
            </w:pPr>
            <w:r>
              <w:rPr>
                <w:color w:val="000000" w:themeColor="text1"/>
                <w:spacing w:val="-4"/>
                <w14:textFill>
                  <w14:solidFill>
                    <w14:schemeClr w14:val="tx1"/>
                  </w14:solidFill>
                </w14:textFill>
              </w:rPr>
              <w:t>合格</w:t>
            </w:r>
          </w:p>
        </w:tc>
      </w:tr>
      <w:tr w14:paraId="3F49BF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7" w:hRule="atLeast"/>
        </w:trPr>
        <w:tc>
          <w:tcPr>
            <w:tcW w:w="733" w:type="dxa"/>
            <w:vAlign w:val="top"/>
          </w:tcPr>
          <w:p w14:paraId="7B2FB004">
            <w:pPr>
              <w:spacing w:line="242" w:lineRule="auto"/>
              <w:rPr>
                <w:rFonts w:ascii="Arial"/>
                <w:color w:val="000000" w:themeColor="text1"/>
                <w:sz w:val="21"/>
                <w14:textFill>
                  <w14:solidFill>
                    <w14:schemeClr w14:val="tx1"/>
                  </w14:solidFill>
                </w14:textFill>
              </w:rPr>
            </w:pPr>
          </w:p>
          <w:p w14:paraId="4760C464">
            <w:pPr>
              <w:spacing w:line="242" w:lineRule="auto"/>
              <w:rPr>
                <w:rFonts w:ascii="Arial"/>
                <w:color w:val="000000" w:themeColor="text1"/>
                <w:sz w:val="21"/>
                <w14:textFill>
                  <w14:solidFill>
                    <w14:schemeClr w14:val="tx1"/>
                  </w14:solidFill>
                </w14:textFill>
              </w:rPr>
            </w:pPr>
          </w:p>
          <w:p w14:paraId="7724C42B">
            <w:pPr>
              <w:spacing w:line="242" w:lineRule="auto"/>
              <w:rPr>
                <w:rFonts w:ascii="Arial"/>
                <w:color w:val="000000" w:themeColor="text1"/>
                <w:sz w:val="21"/>
                <w14:textFill>
                  <w14:solidFill>
                    <w14:schemeClr w14:val="tx1"/>
                  </w14:solidFill>
                </w14:textFill>
              </w:rPr>
            </w:pPr>
          </w:p>
          <w:p w14:paraId="592C29FF">
            <w:pPr>
              <w:spacing w:line="242" w:lineRule="auto"/>
              <w:rPr>
                <w:rFonts w:ascii="Arial"/>
                <w:color w:val="000000" w:themeColor="text1"/>
                <w:sz w:val="21"/>
                <w14:textFill>
                  <w14:solidFill>
                    <w14:schemeClr w14:val="tx1"/>
                  </w14:solidFill>
                </w14:textFill>
              </w:rPr>
            </w:pPr>
          </w:p>
          <w:p w14:paraId="08CD7E7B">
            <w:pPr>
              <w:spacing w:line="243" w:lineRule="auto"/>
              <w:rPr>
                <w:rFonts w:ascii="Arial"/>
                <w:color w:val="000000" w:themeColor="text1"/>
                <w:sz w:val="21"/>
                <w14:textFill>
                  <w14:solidFill>
                    <w14:schemeClr w14:val="tx1"/>
                  </w14:solidFill>
                </w14:textFill>
              </w:rPr>
            </w:pPr>
          </w:p>
          <w:p w14:paraId="65F3BBA9">
            <w:pPr>
              <w:spacing w:line="243" w:lineRule="auto"/>
              <w:rPr>
                <w:rFonts w:ascii="Arial"/>
                <w:color w:val="000000" w:themeColor="text1"/>
                <w:sz w:val="21"/>
                <w14:textFill>
                  <w14:solidFill>
                    <w14:schemeClr w14:val="tx1"/>
                  </w14:solidFill>
                </w14:textFill>
              </w:rPr>
            </w:pPr>
          </w:p>
          <w:p w14:paraId="0E28C84C">
            <w:pPr>
              <w:spacing w:line="243" w:lineRule="auto"/>
              <w:rPr>
                <w:rFonts w:ascii="Arial"/>
                <w:color w:val="000000" w:themeColor="text1"/>
                <w:sz w:val="21"/>
                <w14:textFill>
                  <w14:solidFill>
                    <w14:schemeClr w14:val="tx1"/>
                  </w14:solidFill>
                </w14:textFill>
              </w:rPr>
            </w:pPr>
          </w:p>
          <w:p w14:paraId="5989F5A0">
            <w:pPr>
              <w:spacing w:line="243" w:lineRule="auto"/>
              <w:rPr>
                <w:rFonts w:ascii="Arial"/>
                <w:color w:val="000000" w:themeColor="text1"/>
                <w:sz w:val="21"/>
                <w14:textFill>
                  <w14:solidFill>
                    <w14:schemeClr w14:val="tx1"/>
                  </w14:solidFill>
                </w14:textFill>
              </w:rPr>
            </w:pPr>
          </w:p>
          <w:p w14:paraId="4A149DEE">
            <w:pPr>
              <w:spacing w:line="243" w:lineRule="auto"/>
              <w:rPr>
                <w:rFonts w:ascii="Arial"/>
                <w:color w:val="000000" w:themeColor="text1"/>
                <w:sz w:val="21"/>
                <w14:textFill>
                  <w14:solidFill>
                    <w14:schemeClr w14:val="tx1"/>
                  </w14:solidFill>
                </w14:textFill>
              </w:rPr>
            </w:pPr>
          </w:p>
          <w:p w14:paraId="600F294F">
            <w:pPr>
              <w:spacing w:line="243" w:lineRule="auto"/>
              <w:rPr>
                <w:rFonts w:ascii="Arial"/>
                <w:color w:val="000000" w:themeColor="text1"/>
                <w:sz w:val="21"/>
                <w14:textFill>
                  <w14:solidFill>
                    <w14:schemeClr w14:val="tx1"/>
                  </w14:solidFill>
                </w14:textFill>
              </w:rPr>
            </w:pPr>
          </w:p>
          <w:p w14:paraId="072F00FF">
            <w:pPr>
              <w:spacing w:line="243" w:lineRule="auto"/>
              <w:rPr>
                <w:rFonts w:ascii="Arial"/>
                <w:color w:val="000000" w:themeColor="text1"/>
                <w:sz w:val="21"/>
                <w14:textFill>
                  <w14:solidFill>
                    <w14:schemeClr w14:val="tx1"/>
                  </w14:solidFill>
                </w14:textFill>
              </w:rPr>
            </w:pPr>
          </w:p>
          <w:p w14:paraId="3C460B14">
            <w:pPr>
              <w:spacing w:line="243" w:lineRule="auto"/>
              <w:rPr>
                <w:rFonts w:ascii="Arial"/>
                <w:color w:val="000000" w:themeColor="text1"/>
                <w:sz w:val="21"/>
                <w14:textFill>
                  <w14:solidFill>
                    <w14:schemeClr w14:val="tx1"/>
                  </w14:solidFill>
                </w14:textFill>
              </w:rPr>
            </w:pPr>
          </w:p>
          <w:p w14:paraId="49E8839D">
            <w:pPr>
              <w:spacing w:line="243" w:lineRule="auto"/>
              <w:rPr>
                <w:rFonts w:ascii="Arial"/>
                <w:color w:val="000000" w:themeColor="text1"/>
                <w:sz w:val="21"/>
                <w14:textFill>
                  <w14:solidFill>
                    <w14:schemeClr w14:val="tx1"/>
                  </w14:solidFill>
                </w14:textFill>
              </w:rPr>
            </w:pPr>
          </w:p>
          <w:p w14:paraId="3769D06C">
            <w:pPr>
              <w:spacing w:line="243" w:lineRule="auto"/>
              <w:rPr>
                <w:rFonts w:ascii="Arial"/>
                <w:color w:val="000000" w:themeColor="text1"/>
                <w:sz w:val="21"/>
                <w14:textFill>
                  <w14:solidFill>
                    <w14:schemeClr w14:val="tx1"/>
                  </w14:solidFill>
                </w14:textFill>
              </w:rPr>
            </w:pPr>
          </w:p>
          <w:p w14:paraId="7B152BFF">
            <w:pPr>
              <w:pStyle w:val="12"/>
              <w:spacing w:before="71"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10</w:t>
            </w:r>
          </w:p>
        </w:tc>
        <w:tc>
          <w:tcPr>
            <w:tcW w:w="1675" w:type="dxa"/>
            <w:vAlign w:val="top"/>
          </w:tcPr>
          <w:p w14:paraId="7EF2F92D">
            <w:pPr>
              <w:spacing w:line="247" w:lineRule="auto"/>
              <w:rPr>
                <w:rFonts w:ascii="Arial"/>
                <w:color w:val="000000" w:themeColor="text1"/>
                <w:sz w:val="21"/>
                <w14:textFill>
                  <w14:solidFill>
                    <w14:schemeClr w14:val="tx1"/>
                  </w14:solidFill>
                </w14:textFill>
              </w:rPr>
            </w:pPr>
          </w:p>
          <w:p w14:paraId="287ED6A2">
            <w:pPr>
              <w:spacing w:line="247" w:lineRule="auto"/>
              <w:rPr>
                <w:rFonts w:ascii="Arial"/>
                <w:color w:val="000000" w:themeColor="text1"/>
                <w:sz w:val="21"/>
                <w14:textFill>
                  <w14:solidFill>
                    <w14:schemeClr w14:val="tx1"/>
                  </w14:solidFill>
                </w14:textFill>
              </w:rPr>
            </w:pPr>
          </w:p>
          <w:p w14:paraId="5D178EC1">
            <w:pPr>
              <w:spacing w:line="248" w:lineRule="auto"/>
              <w:rPr>
                <w:rFonts w:ascii="Arial"/>
                <w:color w:val="000000" w:themeColor="text1"/>
                <w:sz w:val="21"/>
                <w14:textFill>
                  <w14:solidFill>
                    <w14:schemeClr w14:val="tx1"/>
                  </w14:solidFill>
                </w14:textFill>
              </w:rPr>
            </w:pPr>
          </w:p>
          <w:p w14:paraId="7F464398">
            <w:pPr>
              <w:spacing w:line="248" w:lineRule="auto"/>
              <w:rPr>
                <w:rFonts w:ascii="Arial"/>
                <w:color w:val="000000" w:themeColor="text1"/>
                <w:sz w:val="21"/>
                <w14:textFill>
                  <w14:solidFill>
                    <w14:schemeClr w14:val="tx1"/>
                  </w14:solidFill>
                </w14:textFill>
              </w:rPr>
            </w:pPr>
          </w:p>
          <w:p w14:paraId="66AF7DE2">
            <w:pPr>
              <w:spacing w:line="248" w:lineRule="auto"/>
              <w:rPr>
                <w:rFonts w:ascii="Arial"/>
                <w:color w:val="000000" w:themeColor="text1"/>
                <w:sz w:val="21"/>
                <w14:textFill>
                  <w14:solidFill>
                    <w14:schemeClr w14:val="tx1"/>
                  </w14:solidFill>
                </w14:textFill>
              </w:rPr>
            </w:pPr>
          </w:p>
          <w:p w14:paraId="43925D40">
            <w:pPr>
              <w:spacing w:line="248" w:lineRule="auto"/>
              <w:rPr>
                <w:rFonts w:ascii="Arial"/>
                <w:color w:val="000000" w:themeColor="text1"/>
                <w:sz w:val="21"/>
                <w14:textFill>
                  <w14:solidFill>
                    <w14:schemeClr w14:val="tx1"/>
                  </w14:solidFill>
                </w14:textFill>
              </w:rPr>
            </w:pPr>
          </w:p>
          <w:p w14:paraId="757C270F">
            <w:pPr>
              <w:spacing w:line="248" w:lineRule="auto"/>
              <w:rPr>
                <w:rFonts w:ascii="Arial"/>
                <w:color w:val="000000" w:themeColor="text1"/>
                <w:sz w:val="21"/>
                <w14:textFill>
                  <w14:solidFill>
                    <w14:schemeClr w14:val="tx1"/>
                  </w14:solidFill>
                </w14:textFill>
              </w:rPr>
            </w:pPr>
          </w:p>
          <w:p w14:paraId="523E4B4F">
            <w:pPr>
              <w:spacing w:line="248" w:lineRule="auto"/>
              <w:rPr>
                <w:rFonts w:ascii="Arial"/>
                <w:color w:val="000000" w:themeColor="text1"/>
                <w:sz w:val="21"/>
                <w14:textFill>
                  <w14:solidFill>
                    <w14:schemeClr w14:val="tx1"/>
                  </w14:solidFill>
                </w14:textFill>
              </w:rPr>
            </w:pPr>
          </w:p>
          <w:p w14:paraId="78AD1666">
            <w:pPr>
              <w:spacing w:line="248" w:lineRule="auto"/>
              <w:rPr>
                <w:rFonts w:ascii="Arial"/>
                <w:color w:val="000000" w:themeColor="text1"/>
                <w:sz w:val="21"/>
                <w14:textFill>
                  <w14:solidFill>
                    <w14:schemeClr w14:val="tx1"/>
                  </w14:solidFill>
                </w14:textFill>
              </w:rPr>
            </w:pPr>
          </w:p>
          <w:p w14:paraId="0D59DBE6">
            <w:pPr>
              <w:spacing w:line="248" w:lineRule="auto"/>
              <w:rPr>
                <w:rFonts w:ascii="Arial"/>
                <w:color w:val="000000" w:themeColor="text1"/>
                <w:sz w:val="21"/>
                <w14:textFill>
                  <w14:solidFill>
                    <w14:schemeClr w14:val="tx1"/>
                  </w14:solidFill>
                </w14:textFill>
              </w:rPr>
            </w:pPr>
          </w:p>
          <w:p w14:paraId="79BA9AF1">
            <w:pPr>
              <w:spacing w:line="248" w:lineRule="auto"/>
              <w:rPr>
                <w:rFonts w:ascii="Arial"/>
                <w:color w:val="000000" w:themeColor="text1"/>
                <w:sz w:val="21"/>
                <w14:textFill>
                  <w14:solidFill>
                    <w14:schemeClr w14:val="tx1"/>
                  </w14:solidFill>
                </w14:textFill>
              </w:rPr>
            </w:pPr>
          </w:p>
          <w:p w14:paraId="56D5787A">
            <w:pPr>
              <w:spacing w:line="248" w:lineRule="auto"/>
              <w:rPr>
                <w:rFonts w:ascii="Arial"/>
                <w:color w:val="000000" w:themeColor="text1"/>
                <w:sz w:val="21"/>
                <w14:textFill>
                  <w14:solidFill>
                    <w14:schemeClr w14:val="tx1"/>
                  </w14:solidFill>
                </w14:textFill>
              </w:rPr>
            </w:pPr>
          </w:p>
          <w:p w14:paraId="78E6245B">
            <w:pPr>
              <w:spacing w:line="248" w:lineRule="auto"/>
              <w:rPr>
                <w:rFonts w:ascii="Arial"/>
                <w:color w:val="000000" w:themeColor="text1"/>
                <w:sz w:val="21"/>
                <w14:textFill>
                  <w14:solidFill>
                    <w14:schemeClr w14:val="tx1"/>
                  </w14:solidFill>
                </w14:textFill>
              </w:rPr>
            </w:pPr>
          </w:p>
          <w:p w14:paraId="4FD0D2C8">
            <w:pPr>
              <w:pStyle w:val="12"/>
              <w:spacing w:before="71" w:line="231" w:lineRule="auto"/>
              <w:ind w:left="621" w:right="395" w:hanging="220"/>
              <w:rPr>
                <w:color w:val="000000" w:themeColor="text1"/>
                <w14:textFill>
                  <w14:solidFill>
                    <w14:schemeClr w14:val="tx1"/>
                  </w14:solidFill>
                </w14:textFill>
              </w:rPr>
            </w:pPr>
            <w:r>
              <w:rPr>
                <w:color w:val="000000" w:themeColor="text1"/>
                <w:spacing w:val="-2"/>
                <w14:textFill>
                  <w14:solidFill>
                    <w14:schemeClr w14:val="tx1"/>
                  </w14:solidFill>
                </w14:textFill>
              </w:rPr>
              <w:t>政府采购</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政策</w:t>
            </w:r>
          </w:p>
        </w:tc>
        <w:tc>
          <w:tcPr>
            <w:tcW w:w="8291" w:type="dxa"/>
            <w:vAlign w:val="top"/>
          </w:tcPr>
          <w:p w14:paraId="7A8D8980">
            <w:pPr>
              <w:pStyle w:val="12"/>
              <w:spacing w:before="33" w:line="218" w:lineRule="auto"/>
              <w:ind w:left="112"/>
              <w:rPr>
                <w:color w:val="000000" w:themeColor="text1"/>
                <w14:textFill>
                  <w14:solidFill>
                    <w14:schemeClr w14:val="tx1"/>
                  </w14:solidFill>
                </w14:textFill>
              </w:rPr>
            </w:pPr>
            <w:r>
              <w:rPr>
                <w:b/>
                <w:bCs/>
                <w:color w:val="000000" w:themeColor="text1"/>
                <w:spacing w:val="-5"/>
                <w14:textFill>
                  <w14:solidFill>
                    <w14:schemeClr w14:val="tx1"/>
                  </w14:solidFill>
                </w14:textFill>
              </w:rPr>
              <w:t>执行促进中小型（JY、残疾人福利）企业发展相关政策</w:t>
            </w:r>
            <w:r>
              <w:rPr>
                <w:b/>
                <w:bCs/>
                <w:color w:val="000000" w:themeColor="text1"/>
                <w:spacing w:val="-6"/>
                <w14:textFill>
                  <w14:solidFill>
                    <w14:schemeClr w14:val="tx1"/>
                  </w14:solidFill>
                </w14:textFill>
              </w:rPr>
              <w:t>（</w:t>
            </w:r>
            <w:r>
              <w:rPr>
                <w:color w:val="000000" w:themeColor="text1"/>
                <w:spacing w:val="45"/>
                <w14:textFill>
                  <w14:solidFill>
                    <w14:schemeClr w14:val="tx1"/>
                  </w14:solidFill>
                </w14:textFill>
              </w:rPr>
              <w:t xml:space="preserve"> </w:t>
            </w:r>
            <w:r>
              <w:rPr>
                <w:b/>
                <w:bCs/>
                <w:color w:val="000000" w:themeColor="text1"/>
                <w:spacing w:val="-6"/>
                <w14:textFill>
                  <w14:solidFill>
                    <w14:schemeClr w14:val="tx1"/>
                  </w14:solidFill>
                </w14:textFill>
              </w:rPr>
              <w:t>是</w:t>
            </w:r>
            <w:r>
              <w:rPr>
                <w:rFonts w:ascii="MS Gothic" w:hAnsi="MS Gothic" w:eastAsia="MS Gothic" w:cs="MS Gothic"/>
                <w:b/>
                <w:bCs/>
                <w:color w:val="000000" w:themeColor="text1"/>
                <w:spacing w:val="-6"/>
                <w14:textFill>
                  <w14:solidFill>
                    <w14:schemeClr w14:val="tx1"/>
                  </w14:solidFill>
                </w14:textFill>
              </w:rPr>
              <w:t>☑</w:t>
            </w:r>
            <w:r>
              <w:rPr>
                <w:rFonts w:ascii="MS Gothic" w:hAnsi="MS Gothic" w:eastAsia="MS Gothic" w:cs="MS Gothic"/>
                <w:color w:val="000000" w:themeColor="text1"/>
                <w:spacing w:val="-6"/>
                <w14:textFill>
                  <w14:solidFill>
                    <w14:schemeClr w14:val="tx1"/>
                  </w14:solidFill>
                </w14:textFill>
              </w:rPr>
              <w:t xml:space="preserve"> </w:t>
            </w:r>
            <w:r>
              <w:rPr>
                <w:b/>
                <w:bCs/>
                <w:color w:val="000000" w:themeColor="text1"/>
                <w:spacing w:val="-6"/>
                <w14:textFill>
                  <w14:solidFill>
                    <w14:schemeClr w14:val="tx1"/>
                  </w14:solidFill>
                </w14:textFill>
              </w:rPr>
              <w:t>/</w:t>
            </w:r>
            <w:r>
              <w:rPr>
                <w:color w:val="000000" w:themeColor="text1"/>
                <w:spacing w:val="-6"/>
                <w14:textFill>
                  <w14:solidFill>
                    <w14:schemeClr w14:val="tx1"/>
                  </w14:solidFill>
                </w14:textFill>
              </w:rPr>
              <w:t xml:space="preserve"> </w:t>
            </w:r>
            <w:r>
              <w:rPr>
                <w:b/>
                <w:bCs/>
                <w:color w:val="000000" w:themeColor="text1"/>
                <w:spacing w:val="-6"/>
                <w14:textFill>
                  <w14:solidFill>
                    <w14:schemeClr w14:val="tx1"/>
                  </w14:solidFill>
                </w14:textFill>
              </w:rPr>
              <w:t>否□)</w:t>
            </w:r>
            <w:r>
              <w:rPr>
                <w:color w:val="000000" w:themeColor="text1"/>
                <w:spacing w:val="39"/>
                <w14:textFill>
                  <w14:solidFill>
                    <w14:schemeClr w14:val="tx1"/>
                  </w14:solidFill>
                </w14:textFill>
              </w:rPr>
              <w:t xml:space="preserve"> </w:t>
            </w:r>
            <w:r>
              <w:rPr>
                <w:b/>
                <w:bCs/>
                <w:color w:val="000000" w:themeColor="text1"/>
                <w:spacing w:val="-6"/>
                <w14:textFill>
                  <w14:solidFill>
                    <w14:schemeClr w14:val="tx1"/>
                  </w14:solidFill>
                </w14:textFill>
              </w:rPr>
              <w:t>,</w:t>
            </w:r>
            <w:r>
              <w:rPr>
                <w:color w:val="000000" w:themeColor="text1"/>
                <w:spacing w:val="28"/>
                <w14:textFill>
                  <w14:solidFill>
                    <w14:schemeClr w14:val="tx1"/>
                  </w14:solidFill>
                </w14:textFill>
              </w:rPr>
              <w:t xml:space="preserve">  </w:t>
            </w:r>
            <w:r>
              <w:rPr>
                <w:b/>
                <w:bCs/>
                <w:color w:val="000000" w:themeColor="text1"/>
                <w:spacing w:val="-6"/>
                <w14:textFill>
                  <w14:solidFill>
                    <w14:schemeClr w14:val="tx1"/>
                  </w14:solidFill>
                </w14:textFill>
              </w:rPr>
              <w:t>本项目</w:t>
            </w:r>
          </w:p>
          <w:p w14:paraId="0C03B451">
            <w:pPr>
              <w:pStyle w:val="12"/>
              <w:spacing w:before="26" w:line="219" w:lineRule="auto"/>
              <w:ind w:left="115"/>
              <w:rPr>
                <w:color w:val="000000" w:themeColor="text1"/>
                <w14:textFill>
                  <w14:solidFill>
                    <w14:schemeClr w14:val="tx1"/>
                  </w14:solidFill>
                </w14:textFill>
              </w:rPr>
            </w:pPr>
            <w:r>
              <w:rPr>
                <w:b/>
                <w:bCs/>
                <w:color w:val="000000" w:themeColor="text1"/>
                <w:spacing w:val="-2"/>
                <w14:textFill>
                  <w14:solidFill>
                    <w14:schemeClr w14:val="tx1"/>
                  </w14:solidFill>
                </w14:textFill>
              </w:rPr>
              <w:t>为专门面向</w:t>
            </w:r>
            <w:r>
              <w:rPr>
                <w:rFonts w:hint="eastAsia"/>
                <w:b/>
                <w:bCs/>
                <w:color w:val="000000" w:themeColor="text1"/>
                <w:spacing w:val="-2"/>
                <w:lang w:val="en-US" w:eastAsia="zh-CN"/>
                <w14:textFill>
                  <w14:solidFill>
                    <w14:schemeClr w14:val="tx1"/>
                  </w14:solidFill>
                </w14:textFill>
              </w:rPr>
              <w:t>中小企业</w:t>
            </w:r>
            <w:r>
              <w:rPr>
                <w:b/>
                <w:bCs/>
                <w:color w:val="000000" w:themeColor="text1"/>
                <w:spacing w:val="-2"/>
                <w14:textFill>
                  <w14:solidFill>
                    <w14:schemeClr w14:val="tx1"/>
                  </w14:solidFill>
                </w14:textFill>
              </w:rPr>
              <w:t>项目，不再执行价格评审优惠。</w:t>
            </w:r>
          </w:p>
          <w:p w14:paraId="69415D86">
            <w:pPr>
              <w:pStyle w:val="12"/>
              <w:spacing w:before="25" w:line="233" w:lineRule="auto"/>
              <w:ind w:left="112" w:right="4" w:firstLine="16"/>
              <w:rPr>
                <w:color w:val="000000" w:themeColor="text1"/>
                <w14:textFill>
                  <w14:solidFill>
                    <w14:schemeClr w14:val="tx1"/>
                  </w14:solidFill>
                </w14:textFill>
              </w:rPr>
            </w:pPr>
            <w:r>
              <w:rPr>
                <w:color w:val="000000" w:themeColor="text1"/>
                <w:spacing w:val="-5"/>
                <w14:textFill>
                  <w14:solidFill>
                    <w14:schemeClr w14:val="tx1"/>
                  </w14:solidFill>
                </w14:textFill>
              </w:rPr>
              <w:t>1、（1）财政部、工业和信息化部《关于印发《政府采</w:t>
            </w:r>
            <w:r>
              <w:rPr>
                <w:color w:val="000000" w:themeColor="text1"/>
                <w:spacing w:val="-6"/>
                <w14:textFill>
                  <w14:solidFill>
                    <w14:schemeClr w14:val="tx1"/>
                  </w14:solidFill>
                </w14:textFill>
              </w:rPr>
              <w:t>购促进中小企业发展管理办法》</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的通知》（财库[2020]46</w:t>
            </w:r>
            <w:r>
              <w:rPr>
                <w:color w:val="000000" w:themeColor="text1"/>
                <w:spacing w:val="-22"/>
                <w14:textFill>
                  <w14:solidFill>
                    <w14:schemeClr w14:val="tx1"/>
                  </w14:solidFill>
                </w14:textFill>
              </w:rPr>
              <w:t xml:space="preserve"> </w:t>
            </w:r>
            <w:r>
              <w:rPr>
                <w:color w:val="000000" w:themeColor="text1"/>
                <w:spacing w:val="-1"/>
                <w14:textFill>
                  <w14:solidFill>
                    <w14:schemeClr w14:val="tx1"/>
                  </w14:solidFill>
                </w14:textFill>
              </w:rPr>
              <w:t>号文）、《关于进一步加大政府采购支持中小企业力度的</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通知》（财库〔2022〕19</w:t>
            </w:r>
            <w:r>
              <w:rPr>
                <w:color w:val="000000" w:themeColor="text1"/>
                <w:spacing w:val="-30"/>
                <w14:textFill>
                  <w14:solidFill>
                    <w14:schemeClr w14:val="tx1"/>
                  </w14:solidFill>
                </w14:textFill>
              </w:rPr>
              <w:t xml:space="preserve"> </w:t>
            </w:r>
            <w:r>
              <w:rPr>
                <w:color w:val="000000" w:themeColor="text1"/>
                <w:spacing w:val="-2"/>
                <w14:textFill>
                  <w14:solidFill>
                    <w14:schemeClr w14:val="tx1"/>
                  </w14:solidFill>
                </w14:textFill>
              </w:rPr>
              <w:t>号）</w:t>
            </w:r>
          </w:p>
          <w:p w14:paraId="7729F8AC">
            <w:pPr>
              <w:pStyle w:val="12"/>
              <w:spacing w:before="20" w:line="230" w:lineRule="auto"/>
              <w:ind w:left="116" w:right="149" w:firstLine="2"/>
              <w:rPr>
                <w:color w:val="000000" w:themeColor="text1"/>
                <w14:textFill>
                  <w14:solidFill>
                    <w14:schemeClr w14:val="tx1"/>
                  </w14:solidFill>
                </w14:textFill>
              </w:rPr>
            </w:pPr>
            <w:r>
              <w:rPr>
                <w:color w:val="000000" w:themeColor="text1"/>
                <w14:textFill>
                  <w14:solidFill>
                    <w14:schemeClr w14:val="tx1"/>
                  </w14:solidFill>
                </w14:textFill>
              </w:rPr>
              <w:t>（2）财政部、民政部、中国残疾人联合会《关于促</w:t>
            </w:r>
            <w:r>
              <w:rPr>
                <w:color w:val="000000" w:themeColor="text1"/>
                <w:spacing w:val="-1"/>
                <w14:textFill>
                  <w14:solidFill>
                    <w14:schemeClr w14:val="tx1"/>
                  </w14:solidFill>
                </w14:textFill>
              </w:rPr>
              <w:t>进残疾人就业政府采购政策的通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知》（财库[2017]141</w:t>
            </w:r>
            <w:r>
              <w:rPr>
                <w:color w:val="000000" w:themeColor="text1"/>
                <w:spacing w:val="-42"/>
                <w14:textFill>
                  <w14:solidFill>
                    <w14:schemeClr w14:val="tx1"/>
                  </w14:solidFill>
                </w14:textFill>
              </w:rPr>
              <w:t xml:space="preserve"> </w:t>
            </w:r>
            <w:r>
              <w:rPr>
                <w:color w:val="000000" w:themeColor="text1"/>
                <w:spacing w:val="-2"/>
                <w14:textFill>
                  <w14:solidFill>
                    <w14:schemeClr w14:val="tx1"/>
                  </w14:solidFill>
                </w14:textFill>
              </w:rPr>
              <w:t>号</w:t>
            </w:r>
            <w:r>
              <w:rPr>
                <w:color w:val="000000" w:themeColor="text1"/>
                <w:spacing w:val="2"/>
                <w14:textFill>
                  <w14:solidFill>
                    <w14:schemeClr w14:val="tx1"/>
                  </w14:solidFill>
                </w14:textFill>
              </w:rPr>
              <w:t>）；</w:t>
            </w:r>
          </w:p>
          <w:p w14:paraId="55DC2712">
            <w:pPr>
              <w:pStyle w:val="12"/>
              <w:spacing w:before="20" w:line="235" w:lineRule="auto"/>
              <w:ind w:left="113" w:right="43" w:firstLine="5"/>
              <w:rPr>
                <w:color w:val="000000" w:themeColor="text1"/>
                <w14:textFill>
                  <w14:solidFill>
                    <w14:schemeClr w14:val="tx1"/>
                  </w14:solidFill>
                </w14:textFill>
              </w:rPr>
            </w:pPr>
            <w:r>
              <w:rPr>
                <w:color w:val="000000" w:themeColor="text1"/>
                <w:spacing w:val="-12"/>
                <w14:textFill>
                  <w14:solidFill>
                    <w14:schemeClr w14:val="tx1"/>
                  </w14:solidFill>
                </w14:textFill>
              </w:rPr>
              <w:t>（3）财政部、司法部《关于政府采购支持</w:t>
            </w:r>
            <w:r>
              <w:rPr>
                <w:color w:val="000000" w:themeColor="text1"/>
                <w:spacing w:val="-49"/>
                <w14:textFill>
                  <w14:solidFill>
                    <w14:schemeClr w14:val="tx1"/>
                  </w14:solidFill>
                </w14:textFill>
              </w:rPr>
              <w:t xml:space="preserve"> </w:t>
            </w:r>
            <w:r>
              <w:rPr>
                <w:color w:val="000000" w:themeColor="text1"/>
                <w:spacing w:val="-12"/>
                <w14:textFill>
                  <w14:solidFill>
                    <w14:schemeClr w14:val="tx1"/>
                  </w14:solidFill>
                </w14:textFill>
              </w:rPr>
              <w:t>JY</w:t>
            </w:r>
            <w:r>
              <w:rPr>
                <w:color w:val="000000" w:themeColor="text1"/>
                <w:spacing w:val="-43"/>
                <w14:textFill>
                  <w14:solidFill>
                    <w14:schemeClr w14:val="tx1"/>
                  </w14:solidFill>
                </w14:textFill>
              </w:rPr>
              <w:t xml:space="preserve"> </w:t>
            </w:r>
            <w:r>
              <w:rPr>
                <w:color w:val="000000" w:themeColor="text1"/>
                <w:spacing w:val="-12"/>
                <w14:textFill>
                  <w14:solidFill>
                    <w14:schemeClr w14:val="tx1"/>
                  </w14:solidFill>
                </w14:textFill>
              </w:rPr>
              <w:t>企业发展有关问题的通</w:t>
            </w:r>
            <w:r>
              <w:rPr>
                <w:color w:val="000000" w:themeColor="text1"/>
                <w:spacing w:val="-13"/>
                <w14:textFill>
                  <w14:solidFill>
                    <w14:schemeClr w14:val="tx1"/>
                  </w14:solidFill>
                </w14:textFill>
              </w:rPr>
              <w:t>知》（财库[2</w:t>
            </w:r>
            <w:r>
              <w:rPr>
                <w:rFonts w:hint="eastAsia"/>
                <w:color w:val="000000" w:themeColor="text1"/>
                <w:spacing w:val="-13"/>
                <w:lang w:eastAsia="zh-CN"/>
                <w14:textFill>
                  <w14:solidFill>
                    <w14:schemeClr w14:val="tx1"/>
                  </w14:solidFill>
                </w14:textFill>
              </w:rPr>
              <w:t>016</w:t>
            </w:r>
            <w:r>
              <w:rPr>
                <w:color w:val="000000" w:themeColor="text1"/>
                <w:spacing w:val="-13"/>
                <w14:textFill>
                  <w14:solidFill>
                    <w14:schemeClr w14:val="tx1"/>
                  </w14:solidFill>
                </w14:textFill>
              </w:rPr>
              <w:t>]68</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号文</w:t>
            </w:r>
            <w:r>
              <w:rPr>
                <w:color w:val="000000" w:themeColor="text1"/>
                <w:spacing w:val="1"/>
                <w14:textFill>
                  <w14:solidFill>
                    <w14:schemeClr w14:val="tx1"/>
                  </w14:solidFill>
                </w14:textFill>
              </w:rPr>
              <w:t>），</w:t>
            </w:r>
            <w:r>
              <w:rPr>
                <w:color w:val="000000" w:themeColor="text1"/>
                <w:spacing w:val="-2"/>
                <w14:textFill>
                  <w14:solidFill>
                    <w14:schemeClr w14:val="tx1"/>
                  </w14:solidFill>
                </w14:textFill>
              </w:rPr>
              <w:t>根据《政府采购促进中小企业发展管理办法》（财库[2020]46</w:t>
            </w:r>
            <w:r>
              <w:rPr>
                <w:color w:val="000000" w:themeColor="text1"/>
                <w:spacing w:val="-40"/>
                <w14:textFill>
                  <w14:solidFill>
                    <w14:schemeClr w14:val="tx1"/>
                  </w14:solidFill>
                </w14:textFill>
              </w:rPr>
              <w:t xml:space="preserve"> </w:t>
            </w:r>
            <w:r>
              <w:rPr>
                <w:color w:val="000000" w:themeColor="text1"/>
                <w:spacing w:val="-3"/>
                <w14:textFill>
                  <w14:solidFill>
                    <w14:schemeClr w14:val="tx1"/>
                  </w14:solidFill>
                </w14:textFill>
              </w:rPr>
              <w:t>号）的规定，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本项目为专门面向中小企业（含中型、小型、微型企业）采购项目，须提供中</w:t>
            </w:r>
            <w:r>
              <w:rPr>
                <w:color w:val="000000" w:themeColor="text1"/>
                <w:spacing w:val="-3"/>
                <w14:textFill>
                  <w14:solidFill>
                    <w14:schemeClr w14:val="tx1"/>
                  </w14:solidFill>
                </w14:textFill>
              </w:rPr>
              <w:t>小企业</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声明函，JY</w:t>
            </w:r>
            <w:r>
              <w:rPr>
                <w:color w:val="000000" w:themeColor="text1"/>
                <w:spacing w:val="-39"/>
                <w14:textFill>
                  <w14:solidFill>
                    <w14:schemeClr w14:val="tx1"/>
                  </w14:solidFill>
                </w14:textFill>
              </w:rPr>
              <w:t xml:space="preserve"> </w:t>
            </w:r>
            <w:r>
              <w:rPr>
                <w:color w:val="000000" w:themeColor="text1"/>
                <w:spacing w:val="-1"/>
                <w14:textFill>
                  <w14:solidFill>
                    <w14:schemeClr w14:val="tx1"/>
                  </w14:solidFill>
                </w14:textFill>
              </w:rPr>
              <w:t>企业、残疾人福利性单位视同为中小企业。</w:t>
            </w:r>
          </w:p>
          <w:p w14:paraId="32C152D3">
            <w:pPr>
              <w:pStyle w:val="12"/>
              <w:spacing w:before="23" w:line="229" w:lineRule="auto"/>
              <w:ind w:left="116" w:right="10" w:firstLine="2"/>
              <w:rPr>
                <w:color w:val="000000" w:themeColor="text1"/>
                <w14:textFill>
                  <w14:solidFill>
                    <w14:schemeClr w14:val="tx1"/>
                  </w14:solidFill>
                </w14:textFill>
              </w:rPr>
            </w:pPr>
            <w:r>
              <w:rPr>
                <w:color w:val="000000" w:themeColor="text1"/>
                <w:spacing w:val="-1"/>
                <w14:textFill>
                  <w14:solidFill>
                    <w14:schemeClr w14:val="tx1"/>
                  </w14:solidFill>
                </w14:textFill>
              </w:rPr>
              <w:t>（4）①《</w:t>
            </w:r>
            <w:r>
              <w:rPr>
                <w:rFonts w:hint="eastAsia"/>
                <w:color w:val="000000" w:themeColor="text1"/>
                <w:spacing w:val="-1"/>
                <w:lang w:val="en-US" w:eastAsia="zh-CN"/>
                <w14:textFill>
                  <w14:solidFill>
                    <w14:schemeClr w14:val="tx1"/>
                  </w14:solidFill>
                </w14:textFill>
              </w:rPr>
              <w:t>中小企业</w:t>
            </w:r>
            <w:r>
              <w:rPr>
                <w:color w:val="000000" w:themeColor="text1"/>
                <w:spacing w:val="-1"/>
                <w14:textFill>
                  <w14:solidFill>
                    <w14:schemeClr w14:val="tx1"/>
                  </w14:solidFill>
                </w14:textFill>
              </w:rPr>
              <w:t>声明函》 ②残疾人福利性单</w:t>
            </w:r>
            <w:r>
              <w:rPr>
                <w:color w:val="000000" w:themeColor="text1"/>
                <w:spacing w:val="-2"/>
                <w14:textFill>
                  <w14:solidFill>
                    <w14:schemeClr w14:val="tx1"/>
                  </w14:solidFill>
                </w14:textFill>
              </w:rPr>
              <w:t>位声明函（可选</w:t>
            </w:r>
            <w:r>
              <w:rPr>
                <w:color w:val="000000" w:themeColor="text1"/>
                <w:spacing w:val="30"/>
                <w14:textFill>
                  <w14:solidFill>
                    <w14:schemeClr w14:val="tx1"/>
                  </w14:solidFill>
                </w14:textFill>
              </w:rPr>
              <w:t xml:space="preserve"> </w:t>
            </w:r>
            <w:r>
              <w:rPr>
                <w:color w:val="000000" w:themeColor="text1"/>
                <w:spacing w:val="-2"/>
                <w14:textFill>
                  <w14:solidFill>
                    <w14:schemeClr w14:val="tx1"/>
                  </w14:solidFill>
                </w14:textFill>
              </w:rPr>
              <w:t>） ③省级以上</w:t>
            </w:r>
            <w:r>
              <w:rPr>
                <w:color w:val="000000" w:themeColor="text1"/>
                <w:spacing w:val="-47"/>
                <w14:textFill>
                  <w14:solidFill>
                    <w14:schemeClr w14:val="tx1"/>
                  </w14:solidFill>
                </w14:textFill>
              </w:rPr>
              <w:t xml:space="preserve"> </w:t>
            </w:r>
            <w:r>
              <w:rPr>
                <w:color w:val="000000" w:themeColor="text1"/>
                <w:spacing w:val="-2"/>
                <w14:textFill>
                  <w14:solidFill>
                    <w14:schemeClr w14:val="tx1"/>
                  </w14:solidFill>
                </w14:textFill>
              </w:rPr>
              <w:t>JY</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管理局、戒毒管理局（含新疆生产建设兵团）出具的属于</w:t>
            </w:r>
            <w:r>
              <w:rPr>
                <w:color w:val="000000" w:themeColor="text1"/>
                <w:spacing w:val="-46"/>
                <w14:textFill>
                  <w14:solidFill>
                    <w14:schemeClr w14:val="tx1"/>
                  </w14:solidFill>
                </w14:textFill>
              </w:rPr>
              <w:t xml:space="preserve"> </w:t>
            </w:r>
            <w:r>
              <w:rPr>
                <w:color w:val="000000" w:themeColor="text1"/>
                <w:spacing w:val="-3"/>
                <w14:textFill>
                  <w14:solidFill>
                    <w14:schemeClr w14:val="tx1"/>
                  </w14:solidFill>
                </w14:textFill>
              </w:rPr>
              <w:t>JY</w:t>
            </w:r>
            <w:r>
              <w:rPr>
                <w:color w:val="000000" w:themeColor="text1"/>
                <w:spacing w:val="-43"/>
                <w14:textFill>
                  <w14:solidFill>
                    <w14:schemeClr w14:val="tx1"/>
                  </w14:solidFill>
                </w14:textFill>
              </w:rPr>
              <w:t xml:space="preserve"> </w:t>
            </w:r>
            <w:r>
              <w:rPr>
                <w:color w:val="000000" w:themeColor="text1"/>
                <w:spacing w:val="-3"/>
                <w14:textFill>
                  <w14:solidFill>
                    <w14:schemeClr w14:val="tx1"/>
                  </w14:solidFill>
                </w14:textFill>
              </w:rPr>
              <w:t>企业的证明文件（可选）</w:t>
            </w:r>
          </w:p>
          <w:p w14:paraId="3735BCD3">
            <w:pPr>
              <w:pStyle w:val="12"/>
              <w:spacing w:before="25" w:line="233" w:lineRule="auto"/>
              <w:ind w:left="112" w:right="37" w:firstLine="6"/>
              <w:rPr>
                <w:color w:val="000000" w:themeColor="text1"/>
                <w14:textFill>
                  <w14:solidFill>
                    <w14:schemeClr w14:val="tx1"/>
                  </w14:solidFill>
                </w14:textFill>
              </w:rPr>
            </w:pPr>
            <w:r>
              <w:rPr>
                <w:color w:val="000000" w:themeColor="text1"/>
                <w:spacing w:val="-2"/>
                <w14:textFill>
                  <w14:solidFill>
                    <w14:schemeClr w14:val="tx1"/>
                  </w14:solidFill>
                </w14:textFill>
              </w:rPr>
              <w:t>（5）财政部、国家发展改革委、生态环境部、市场监管总局《关 于调整优</w:t>
            </w:r>
            <w:r>
              <w:rPr>
                <w:color w:val="000000" w:themeColor="text1"/>
                <w:spacing w:val="-3"/>
                <w14:textFill>
                  <w14:solidFill>
                    <w14:schemeClr w14:val="tx1"/>
                  </w14:solidFill>
                </w14:textFill>
              </w:rPr>
              <w:t>化节能产</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品、环境标志产品政府采购执行机制的通知》（财库[2019]9</w:t>
            </w:r>
            <w:r>
              <w:rPr>
                <w:color w:val="000000" w:themeColor="text1"/>
                <w:spacing w:val="-40"/>
                <w14:textFill>
                  <w14:solidFill>
                    <w14:schemeClr w14:val="tx1"/>
                  </w14:solidFill>
                </w14:textFill>
              </w:rPr>
              <w:t xml:space="preserve"> </w:t>
            </w:r>
            <w:r>
              <w:rPr>
                <w:color w:val="000000" w:themeColor="text1"/>
                <w:spacing w:val="-1"/>
                <w14:textFill>
                  <w14:solidFill>
                    <w14:schemeClr w14:val="tx1"/>
                  </w14:solidFill>
                </w14:textFill>
              </w:rPr>
              <w:t>号文</w:t>
            </w:r>
            <w:r>
              <w:rPr>
                <w:color w:val="000000" w:themeColor="text1"/>
                <w:spacing w:val="2"/>
                <w14:textFill>
                  <w14:solidFill>
                    <w14:schemeClr w14:val="tx1"/>
                  </w14:solidFill>
                </w14:textFill>
              </w:rPr>
              <w:t>）；</w:t>
            </w:r>
            <w:r>
              <w:rPr>
                <w:color w:val="000000" w:themeColor="text1"/>
                <w:spacing w:val="-1"/>
                <w14:textFill>
                  <w14:solidFill>
                    <w14:schemeClr w14:val="tx1"/>
                  </w14:solidFill>
                </w14:textFill>
              </w:rPr>
              <w:t>财政部、生态</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环境部《关于印发环境标志产品政府采购品目清单</w:t>
            </w:r>
            <w:r>
              <w:rPr>
                <w:color w:val="000000" w:themeColor="text1"/>
                <w:spacing w:val="28"/>
                <w14:textFill>
                  <w14:solidFill>
                    <w14:schemeClr w14:val="tx1"/>
                  </w14:solidFill>
                </w14:textFill>
              </w:rPr>
              <w:t xml:space="preserve"> </w:t>
            </w:r>
            <w:r>
              <w:rPr>
                <w:color w:val="000000" w:themeColor="text1"/>
                <w:spacing w:val="-3"/>
                <w14:textFill>
                  <w14:solidFill>
                    <w14:schemeClr w14:val="tx1"/>
                  </w14:solidFill>
                </w14:textFill>
              </w:rPr>
              <w:t>的通知》</w:t>
            </w:r>
            <w:r>
              <w:rPr>
                <w:color w:val="000000" w:themeColor="text1"/>
                <w:spacing w:val="-4"/>
                <w14:textFill>
                  <w14:solidFill>
                    <w14:schemeClr w14:val="tx1"/>
                  </w14:solidFill>
                </w14:textFill>
              </w:rPr>
              <w:t>（财库[2019]18</w:t>
            </w:r>
            <w:r>
              <w:rPr>
                <w:color w:val="000000" w:themeColor="text1"/>
                <w:spacing w:val="-41"/>
                <w14:textFill>
                  <w14:solidFill>
                    <w14:schemeClr w14:val="tx1"/>
                  </w14:solidFill>
                </w14:textFill>
              </w:rPr>
              <w:t xml:space="preserve"> </w:t>
            </w:r>
            <w:r>
              <w:rPr>
                <w:color w:val="000000" w:themeColor="text1"/>
                <w:spacing w:val="-4"/>
                <w14:textFill>
                  <w14:solidFill>
                    <w14:schemeClr w14:val="tx1"/>
                  </w14:solidFill>
                </w14:textFill>
              </w:rPr>
              <w:t>号文</w:t>
            </w:r>
            <w:r>
              <w:rPr>
                <w:color w:val="000000" w:themeColor="text1"/>
                <w:spacing w:val="-41"/>
                <w14:textFill>
                  <w14:solidFill>
                    <w14:schemeClr w14:val="tx1"/>
                  </w14:solidFill>
                </w14:textFill>
              </w:rPr>
              <w:t>）；</w:t>
            </w:r>
          </w:p>
          <w:p w14:paraId="4993DAEF">
            <w:pPr>
              <w:pStyle w:val="12"/>
              <w:spacing w:before="23" w:line="220" w:lineRule="auto"/>
              <w:ind w:left="118"/>
              <w:rPr>
                <w:color w:val="000000" w:themeColor="text1"/>
                <w14:textFill>
                  <w14:solidFill>
                    <w14:schemeClr w14:val="tx1"/>
                  </w14:solidFill>
                </w14:textFill>
              </w:rPr>
            </w:pPr>
            <w:r>
              <w:rPr>
                <w:color w:val="000000" w:themeColor="text1"/>
                <w14:textFill>
                  <w14:solidFill>
                    <w14:schemeClr w14:val="tx1"/>
                  </w14:solidFill>
                </w14:textFill>
              </w:rPr>
              <w:t>（6）财政部、发展改革委《关于印发节能产品</w:t>
            </w:r>
            <w:r>
              <w:rPr>
                <w:color w:val="000000" w:themeColor="text1"/>
                <w:spacing w:val="-1"/>
                <w14:textFill>
                  <w14:solidFill>
                    <w14:schemeClr w14:val="tx1"/>
                  </w14:solidFill>
                </w14:textFill>
              </w:rPr>
              <w:t>政府采购品目清单的通知》（财库</w:t>
            </w:r>
          </w:p>
          <w:p w14:paraId="07E848A2">
            <w:pPr>
              <w:pStyle w:val="12"/>
              <w:spacing w:before="24" w:line="222" w:lineRule="auto"/>
              <w:ind w:left="146"/>
              <w:rPr>
                <w:color w:val="000000" w:themeColor="text1"/>
                <w14:textFill>
                  <w14:solidFill>
                    <w14:schemeClr w14:val="tx1"/>
                  </w14:solidFill>
                </w14:textFill>
              </w:rPr>
            </w:pPr>
            <w:r>
              <w:rPr>
                <w:color w:val="000000" w:themeColor="text1"/>
                <w:spacing w:val="-6"/>
                <w14:textFill>
                  <w14:solidFill>
                    <w14:schemeClr w14:val="tx1"/>
                  </w14:solidFill>
                </w14:textFill>
              </w:rPr>
              <w:t>[2019]19</w:t>
            </w:r>
            <w:r>
              <w:rPr>
                <w:color w:val="000000" w:themeColor="text1"/>
                <w:spacing w:val="-41"/>
                <w14:textFill>
                  <w14:solidFill>
                    <w14:schemeClr w14:val="tx1"/>
                  </w14:solidFill>
                </w14:textFill>
              </w:rPr>
              <w:t xml:space="preserve"> </w:t>
            </w:r>
            <w:r>
              <w:rPr>
                <w:color w:val="000000" w:themeColor="text1"/>
                <w:spacing w:val="-6"/>
                <w14:textFill>
                  <w14:solidFill>
                    <w14:schemeClr w14:val="tx1"/>
                  </w14:solidFill>
                </w14:textFill>
              </w:rPr>
              <w:t>号文</w:t>
            </w:r>
            <w:r>
              <w:rPr>
                <w:color w:val="000000" w:themeColor="text1"/>
                <w:spacing w:val="1"/>
                <w14:textFill>
                  <w14:solidFill>
                    <w14:schemeClr w14:val="tx1"/>
                  </w14:solidFill>
                </w14:textFill>
              </w:rPr>
              <w:t>）；</w:t>
            </w:r>
          </w:p>
          <w:p w14:paraId="0D8069FB">
            <w:pPr>
              <w:pStyle w:val="12"/>
              <w:spacing w:before="20" w:line="229" w:lineRule="auto"/>
              <w:ind w:left="112" w:right="149" w:firstLine="6"/>
              <w:rPr>
                <w:color w:val="000000" w:themeColor="text1"/>
                <w14:textFill>
                  <w14:solidFill>
                    <w14:schemeClr w14:val="tx1"/>
                  </w14:solidFill>
                </w14:textFill>
              </w:rPr>
            </w:pPr>
            <w:r>
              <w:rPr>
                <w:color w:val="000000" w:themeColor="text1"/>
                <w14:textFill>
                  <w14:solidFill>
                    <w14:schemeClr w14:val="tx1"/>
                  </w14:solidFill>
                </w14:textFill>
              </w:rPr>
              <w:t>（7）市场监管总局《市场监管总局关于发布参与实</w:t>
            </w:r>
            <w:r>
              <w:rPr>
                <w:color w:val="000000" w:themeColor="text1"/>
                <w:spacing w:val="-1"/>
                <w14:textFill>
                  <w14:solidFill>
                    <w14:schemeClr w14:val="tx1"/>
                  </w14:solidFill>
                </w14:textFill>
              </w:rPr>
              <w:t>施政府采购节能产品、环境标志</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产品认证机构名录的公告》（2019</w:t>
            </w:r>
            <w:r>
              <w:rPr>
                <w:color w:val="000000" w:themeColor="text1"/>
                <w:spacing w:val="-31"/>
                <w14:textFill>
                  <w14:solidFill>
                    <w14:schemeClr w14:val="tx1"/>
                  </w14:solidFill>
                </w14:textFill>
              </w:rPr>
              <w:t xml:space="preserve"> </w:t>
            </w:r>
            <w:r>
              <w:rPr>
                <w:color w:val="000000" w:themeColor="text1"/>
                <w:spacing w:val="-3"/>
                <w14:textFill>
                  <w14:solidFill>
                    <w14:schemeClr w14:val="tx1"/>
                  </w14:solidFill>
                </w14:textFill>
              </w:rPr>
              <w:t>年第</w:t>
            </w:r>
            <w:r>
              <w:rPr>
                <w:color w:val="000000" w:themeColor="text1"/>
                <w:spacing w:val="-30"/>
                <w14:textFill>
                  <w14:solidFill>
                    <w14:schemeClr w14:val="tx1"/>
                  </w14:solidFill>
                </w14:textFill>
              </w:rPr>
              <w:t xml:space="preserve"> </w:t>
            </w:r>
            <w:r>
              <w:rPr>
                <w:color w:val="000000" w:themeColor="text1"/>
                <w:spacing w:val="-3"/>
                <w14:textFill>
                  <w14:solidFill>
                    <w14:schemeClr w14:val="tx1"/>
                  </w14:solidFill>
                </w14:textFill>
              </w:rPr>
              <w:t>16</w:t>
            </w:r>
            <w:r>
              <w:rPr>
                <w:color w:val="000000" w:themeColor="text1"/>
                <w:spacing w:val="-44"/>
                <w14:textFill>
                  <w14:solidFill>
                    <w14:schemeClr w14:val="tx1"/>
                  </w14:solidFill>
                </w14:textFill>
              </w:rPr>
              <w:t xml:space="preserve"> </w:t>
            </w:r>
            <w:r>
              <w:rPr>
                <w:color w:val="000000" w:themeColor="text1"/>
                <w:spacing w:val="-3"/>
                <w14:textFill>
                  <w14:solidFill>
                    <w14:schemeClr w14:val="tx1"/>
                  </w14:solidFill>
                </w14:textFill>
              </w:rPr>
              <w:t>号）</w:t>
            </w:r>
          </w:p>
          <w:p w14:paraId="1E83FFD7">
            <w:pPr>
              <w:pStyle w:val="12"/>
              <w:spacing w:before="24" w:line="233" w:lineRule="auto"/>
              <w:ind w:left="111" w:right="43" w:firstLine="3"/>
              <w:rPr>
                <w:color w:val="000000" w:themeColor="text1"/>
                <w14:textFill>
                  <w14:solidFill>
                    <w14:schemeClr w14:val="tx1"/>
                  </w14:solidFill>
                </w14:textFill>
              </w:rPr>
            </w:pPr>
            <w:r>
              <w:rPr>
                <w:color w:val="000000" w:themeColor="text1"/>
                <w14:textFill>
                  <w14:solidFill>
                    <w14:schemeClr w14:val="tx1"/>
                  </w14:solidFill>
                </w14:textFill>
              </w:rPr>
              <w:t>2、符合政府采购优先采购节能产品、环境标志产品的，</w:t>
            </w:r>
            <w:r>
              <w:rPr>
                <w:color w:val="000000" w:themeColor="text1"/>
                <w:spacing w:val="-1"/>
                <w14:textFill>
                  <w14:solidFill>
                    <w14:schemeClr w14:val="tx1"/>
                  </w14:solidFill>
                </w14:textFill>
              </w:rPr>
              <w:t>实行价格评审优惠（由投标</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人在报价文件中选择并填报，评标时进行价格评审优惠</w:t>
            </w:r>
            <w:r>
              <w:rPr>
                <w:color w:val="000000" w:themeColor="text1"/>
                <w:spacing w:val="-18"/>
                <w14:textFill>
                  <w14:solidFill>
                    <w14:schemeClr w14:val="tx1"/>
                  </w14:solidFill>
                </w14:textFill>
              </w:rPr>
              <w:t>）；</w:t>
            </w:r>
            <w:r>
              <w:rPr>
                <w:color w:val="000000" w:themeColor="text1"/>
                <w:spacing w:val="-1"/>
                <w14:textFill>
                  <w14:solidFill>
                    <w14:schemeClr w14:val="tx1"/>
                  </w14:solidFill>
                </w14:textFill>
              </w:rPr>
              <w:t>投标人符合政府采</w:t>
            </w:r>
            <w:r>
              <w:rPr>
                <w:color w:val="000000" w:themeColor="text1"/>
                <w:spacing w:val="-2"/>
                <w14:textFill>
                  <w14:solidFill>
                    <w14:schemeClr w14:val="tx1"/>
                  </w14:solidFill>
                </w14:textFill>
              </w:rPr>
              <w:t>购促进</w:t>
            </w:r>
            <w:r>
              <w:rPr>
                <w:color w:val="000000" w:themeColor="text1"/>
                <w:spacing w:val="1"/>
                <w14:textFill>
                  <w14:solidFill>
                    <w14:schemeClr w14:val="tx1"/>
                  </w14:solidFill>
                </w14:textFill>
              </w:rPr>
              <w:t xml:space="preserve"> </w:t>
            </w:r>
            <w:r>
              <w:rPr>
                <w:color w:val="000000" w:themeColor="text1"/>
                <w:spacing w:val="-2"/>
                <w14:textFill>
                  <w14:solidFill>
                    <w14:schemeClr w14:val="tx1"/>
                  </w14:solidFill>
                </w14:textFill>
              </w:rPr>
              <w:t>中小企业（JY</w:t>
            </w:r>
            <w:r>
              <w:rPr>
                <w:color w:val="000000" w:themeColor="text1"/>
                <w:spacing w:val="-43"/>
                <w14:textFill>
                  <w14:solidFill>
                    <w14:schemeClr w14:val="tx1"/>
                  </w14:solidFill>
                </w14:textFill>
              </w:rPr>
              <w:t xml:space="preserve"> </w:t>
            </w:r>
            <w:r>
              <w:rPr>
                <w:color w:val="000000" w:themeColor="text1"/>
                <w:spacing w:val="-2"/>
                <w14:textFill>
                  <w14:solidFill>
                    <w14:schemeClr w14:val="tx1"/>
                  </w14:solidFill>
                </w14:textFill>
              </w:rPr>
              <w:t>企业、残疾人福利性单位）发展政策的，其评标时给予价格评审优</w:t>
            </w:r>
            <w:r>
              <w:rPr>
                <w:color w:val="000000" w:themeColor="text1"/>
                <w:spacing w:val="-3"/>
                <w14:textFill>
                  <w14:solidFill>
                    <w14:schemeClr w14:val="tx1"/>
                  </w14:solidFill>
                </w14:textFill>
              </w:rPr>
              <w:t>惠，</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用扣除后的价格参与评审打分。财政部门关于政府采购优先采购的政策规定可在中国</w:t>
            </w:r>
            <w:r>
              <w:rPr>
                <w:color w:val="000000" w:themeColor="text1"/>
                <w:spacing w:val="1"/>
                <w14:textFill>
                  <w14:solidFill>
                    <w14:schemeClr w14:val="tx1"/>
                  </w14:solidFill>
                </w14:textFill>
              </w:rPr>
              <w:t xml:space="preserve"> </w:t>
            </w:r>
            <w:r>
              <w:rPr>
                <w:color w:val="000000" w:themeColor="text1"/>
                <w14:textFill>
                  <w14:solidFill>
                    <w14:schemeClr w14:val="tx1"/>
                  </w14:solidFill>
                </w14:textFill>
              </w:rPr>
              <w:t>政府采购网(www.ccgp.gov.cn)查询。同一项目中部分产品属于优先采购政策的，评</w:t>
            </w:r>
          </w:p>
        </w:tc>
      </w:tr>
    </w:tbl>
    <w:p w14:paraId="5CCFFF6D">
      <w:pPr>
        <w:rPr>
          <w:color w:val="000000" w:themeColor="text1"/>
          <w14:textFill>
            <w14:solidFill>
              <w14:schemeClr w14:val="tx1"/>
            </w14:solidFill>
          </w14:textFill>
        </w:rPr>
        <w:sectPr>
          <w:pgSz w:w="11906" w:h="16840"/>
          <w:pgMar w:top="400" w:right="598" w:bottom="0" w:left="603" w:header="0" w:footer="0" w:gutter="0"/>
          <w:pgNumType w:fmt="decimal"/>
          <w:cols w:space="720" w:num="1"/>
        </w:sectPr>
      </w:pPr>
    </w:p>
    <w:p w14:paraId="1DB1D30B">
      <w:pPr>
        <w:spacing w:before="214"/>
        <w:rPr>
          <w:color w:val="000000" w:themeColor="text1"/>
          <w14:textFill>
            <w14:solidFill>
              <w14:schemeClr w14:val="tx1"/>
            </w14:solidFill>
          </w14:textFill>
        </w:rPr>
      </w:pPr>
    </w:p>
    <w:tbl>
      <w:tblPr>
        <w:tblStyle w:val="11"/>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7F2D84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01" w:hRule="atLeast"/>
        </w:trPr>
        <w:tc>
          <w:tcPr>
            <w:tcW w:w="733" w:type="dxa"/>
            <w:vAlign w:val="top"/>
          </w:tcPr>
          <w:p w14:paraId="51A64A68">
            <w:pPr>
              <w:rPr>
                <w:rFonts w:ascii="Arial"/>
                <w:color w:val="000000" w:themeColor="text1"/>
                <w:sz w:val="21"/>
                <w14:textFill>
                  <w14:solidFill>
                    <w14:schemeClr w14:val="tx1"/>
                  </w14:solidFill>
                </w14:textFill>
              </w:rPr>
            </w:pPr>
          </w:p>
        </w:tc>
        <w:tc>
          <w:tcPr>
            <w:tcW w:w="1675" w:type="dxa"/>
            <w:vAlign w:val="top"/>
          </w:tcPr>
          <w:p w14:paraId="2F85E765">
            <w:pPr>
              <w:rPr>
                <w:rFonts w:ascii="Arial"/>
                <w:color w:val="000000" w:themeColor="text1"/>
                <w:sz w:val="21"/>
                <w14:textFill>
                  <w14:solidFill>
                    <w14:schemeClr w14:val="tx1"/>
                  </w14:solidFill>
                </w14:textFill>
              </w:rPr>
            </w:pPr>
          </w:p>
        </w:tc>
        <w:tc>
          <w:tcPr>
            <w:tcW w:w="8291" w:type="dxa"/>
            <w:vAlign w:val="top"/>
          </w:tcPr>
          <w:p w14:paraId="6BABC37C">
            <w:pPr>
              <w:pStyle w:val="12"/>
              <w:spacing w:before="37" w:line="219" w:lineRule="auto"/>
              <w:ind w:left="113"/>
              <w:rPr>
                <w:color w:val="000000" w:themeColor="text1"/>
                <w14:textFill>
                  <w14:solidFill>
                    <w14:schemeClr w14:val="tx1"/>
                  </w14:solidFill>
                </w14:textFill>
              </w:rPr>
            </w:pPr>
            <w:r>
              <w:rPr>
                <w:color w:val="000000" w:themeColor="text1"/>
                <w:spacing w:val="-1"/>
                <w14:textFill>
                  <w14:solidFill>
                    <w14:schemeClr w14:val="tx1"/>
                  </w14:solidFill>
                </w14:textFill>
              </w:rPr>
              <w:t>标时只对该部分产品的报价实行价格优惠。</w:t>
            </w:r>
          </w:p>
          <w:p w14:paraId="7E4124A3">
            <w:pPr>
              <w:pStyle w:val="12"/>
              <w:spacing w:before="23" w:line="229" w:lineRule="auto"/>
              <w:ind w:left="111" w:right="28" w:firstLine="7"/>
              <w:rPr>
                <w:color w:val="000000" w:themeColor="text1"/>
                <w14:textFill>
                  <w14:solidFill>
                    <w14:schemeClr w14:val="tx1"/>
                  </w14:solidFill>
                </w14:textFill>
              </w:rPr>
            </w:pPr>
            <w:r>
              <w:rPr>
                <w:color w:val="000000" w:themeColor="text1"/>
                <w14:textFill>
                  <w14:solidFill>
                    <w14:schemeClr w14:val="tx1"/>
                  </w14:solidFill>
                </w14:textFill>
              </w:rPr>
              <w:t>（1）支持中小企业发展：对于经主管预算单位统筹</w:t>
            </w:r>
            <w:r>
              <w:rPr>
                <w:color w:val="000000" w:themeColor="text1"/>
                <w:spacing w:val="-1"/>
                <w14:textFill>
                  <w14:solidFill>
                    <w14:schemeClr w14:val="tx1"/>
                  </w14:solidFill>
                </w14:textFill>
              </w:rPr>
              <w:t>后未预留份额专门面向中小企业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采购的采购项目，以及预留份额项目中</w:t>
            </w:r>
            <w:r>
              <w:rPr>
                <w:color w:val="000000" w:themeColor="text1"/>
                <w:position w:val="-13"/>
                <w14:textFill>
                  <w14:solidFill>
                    <w14:schemeClr w14:val="tx1"/>
                  </w14:solidFill>
                </w14:textFill>
              </w:rPr>
              <w:drawing>
                <wp:inline distT="0" distB="0" distL="0" distR="0">
                  <wp:extent cx="139700" cy="20891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9"/>
                          <a:stretch>
                            <a:fillRect/>
                          </a:stretch>
                        </pic:blipFill>
                        <pic:spPr>
                          <a:xfrm>
                            <a:off x="0" y="0"/>
                            <a:ext cx="140206" cy="209281"/>
                          </a:xfrm>
                          <a:prstGeom prst="rect">
                            <a:avLst/>
                          </a:prstGeom>
                        </pic:spPr>
                      </pic:pic>
                    </a:graphicData>
                  </a:graphic>
                </wp:inline>
              </w:drawing>
            </w:r>
            <w:r>
              <w:rPr>
                <w:color w:val="000000" w:themeColor="text1"/>
                <w:spacing w:val="-2"/>
                <w14:textFill>
                  <w14:solidFill>
                    <w14:schemeClr w14:val="tx1"/>
                  </w14:solidFill>
                </w14:textFill>
              </w:rPr>
              <w:t>非预留部分采购包，给予小型和微型企</w:t>
            </w:r>
            <w:r>
              <w:rPr>
                <w:color w:val="000000" w:themeColor="text1"/>
                <w:spacing w:val="-3"/>
                <w14:textFill>
                  <w14:solidFill>
                    <w14:schemeClr w14:val="tx1"/>
                  </w14:solidFill>
                </w14:textFill>
              </w:rPr>
              <w:t>业产</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品的价格给予</w:t>
            </w:r>
            <w:r>
              <w:rPr>
                <w:color w:val="000000" w:themeColor="text1"/>
                <w:spacing w:val="-30"/>
                <w14:textFill>
                  <w14:solidFill>
                    <w14:schemeClr w14:val="tx1"/>
                  </w14:solidFill>
                </w14:textFill>
              </w:rPr>
              <w:t xml:space="preserve"> </w:t>
            </w:r>
            <w:r>
              <w:rPr>
                <w:color w:val="000000" w:themeColor="text1"/>
                <w:spacing w:val="-2"/>
                <w14:textFill>
                  <w14:solidFill>
                    <w14:schemeClr w14:val="tx1"/>
                  </w14:solidFill>
                </w14:textFill>
              </w:rPr>
              <w:t>10%-20%（工程项目为</w:t>
            </w:r>
            <w:r>
              <w:rPr>
                <w:color w:val="000000" w:themeColor="text1"/>
                <w:spacing w:val="-47"/>
                <w14:textFill>
                  <w14:solidFill>
                    <w14:schemeClr w14:val="tx1"/>
                  </w14:solidFill>
                </w14:textFill>
              </w:rPr>
              <w:t xml:space="preserve"> </w:t>
            </w:r>
            <w:r>
              <w:rPr>
                <w:color w:val="000000" w:themeColor="text1"/>
                <w:spacing w:val="-2"/>
                <w14:textFill>
                  <w14:solidFill>
                    <w14:schemeClr w14:val="tx1"/>
                  </w14:solidFill>
                </w14:textFill>
              </w:rPr>
              <w:t>6% 10%）</w:t>
            </w:r>
            <w:r>
              <w:rPr>
                <w:color w:val="000000" w:themeColor="text1"/>
                <w:spacing w:val="-3"/>
                <w14:textFill>
                  <w14:solidFill>
                    <w14:schemeClr w14:val="tx1"/>
                  </w14:solidFill>
                </w14:textFill>
              </w:rPr>
              <w:t>的扣除，用扣除后的价格参与评标，JY</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企业参加政府采购活动时，应当提供由省级以上</w:t>
            </w:r>
            <w:r>
              <w:rPr>
                <w:color w:val="000000" w:themeColor="text1"/>
                <w:spacing w:val="-37"/>
                <w14:textFill>
                  <w14:solidFill>
                    <w14:schemeClr w14:val="tx1"/>
                  </w14:solidFill>
                </w14:textFill>
              </w:rPr>
              <w:t xml:space="preserve"> </w:t>
            </w:r>
            <w:r>
              <w:rPr>
                <w:color w:val="000000" w:themeColor="text1"/>
                <w:spacing w:val="-1"/>
                <w14:textFill>
                  <w14:solidFill>
                    <w14:schemeClr w14:val="tx1"/>
                  </w14:solidFill>
                </w14:textFill>
              </w:rPr>
              <w:t>JY</w:t>
            </w:r>
            <w:r>
              <w:rPr>
                <w:color w:val="000000" w:themeColor="text1"/>
                <w:spacing w:val="-42"/>
                <w14:textFill>
                  <w14:solidFill>
                    <w14:schemeClr w14:val="tx1"/>
                  </w14:solidFill>
                </w14:textFill>
              </w:rPr>
              <w:t xml:space="preserve"> </w:t>
            </w:r>
            <w:r>
              <w:rPr>
                <w:color w:val="000000" w:themeColor="text1"/>
                <w:spacing w:val="-1"/>
                <w14:textFill>
                  <w14:solidFill>
                    <w14:schemeClr w14:val="tx1"/>
                  </w14:solidFill>
                </w14:textFill>
              </w:rPr>
              <w:t>管理局、戒毒管理局（含新疆生</w:t>
            </w:r>
            <w:r>
              <w:rPr>
                <w:color w:val="000000" w:themeColor="text1"/>
                <w14:textFill>
                  <w14:solidFill>
                    <w14:schemeClr w14:val="tx1"/>
                  </w14:solidFill>
                </w14:textFill>
              </w:rPr>
              <w:t xml:space="preserve">  </w:t>
            </w:r>
            <w:r>
              <w:rPr>
                <w:color w:val="000000" w:themeColor="text1"/>
                <w:spacing w:val="-5"/>
                <w14:textFill>
                  <w14:solidFill>
                    <w14:schemeClr w14:val="tx1"/>
                  </w14:solidFill>
                </w14:textFill>
              </w:rPr>
              <w:t>产建设兵团）出具的属于</w:t>
            </w:r>
            <w:r>
              <w:rPr>
                <w:color w:val="000000" w:themeColor="text1"/>
                <w:spacing w:val="-42"/>
                <w14:textFill>
                  <w14:solidFill>
                    <w14:schemeClr w14:val="tx1"/>
                  </w14:solidFill>
                </w14:textFill>
              </w:rPr>
              <w:t xml:space="preserve"> </w:t>
            </w:r>
            <w:r>
              <w:rPr>
                <w:color w:val="000000" w:themeColor="text1"/>
                <w:spacing w:val="-5"/>
                <w14:textFill>
                  <w14:solidFill>
                    <w14:schemeClr w14:val="tx1"/>
                  </w14:solidFill>
                </w14:textFill>
              </w:rPr>
              <w:t>JY</w:t>
            </w:r>
            <w:r>
              <w:rPr>
                <w:color w:val="000000" w:themeColor="text1"/>
                <w:spacing w:val="-45"/>
                <w14:textFill>
                  <w14:solidFill>
                    <w14:schemeClr w14:val="tx1"/>
                  </w14:solidFill>
                </w14:textFill>
              </w:rPr>
              <w:t xml:space="preserve"> </w:t>
            </w:r>
            <w:r>
              <w:rPr>
                <w:color w:val="000000" w:themeColor="text1"/>
                <w:spacing w:val="-5"/>
                <w14:textFill>
                  <w14:solidFill>
                    <w14:schemeClr w14:val="tx1"/>
                  </w14:solidFill>
                </w14:textFill>
              </w:rPr>
              <w:t>企业的证明文件。在政府采购活动中，JY</w:t>
            </w:r>
            <w:r>
              <w:rPr>
                <w:color w:val="000000" w:themeColor="text1"/>
                <w:spacing w:val="-43"/>
                <w14:textFill>
                  <w14:solidFill>
                    <w14:schemeClr w14:val="tx1"/>
                  </w14:solidFill>
                </w14:textFill>
              </w:rPr>
              <w:t xml:space="preserve"> </w:t>
            </w:r>
            <w:r>
              <w:rPr>
                <w:color w:val="000000" w:themeColor="text1"/>
                <w:spacing w:val="-5"/>
                <w14:textFill>
                  <w14:solidFill>
                    <w14:schemeClr w14:val="tx1"/>
                  </w14:solidFill>
                </w14:textFill>
              </w:rPr>
              <w:t>企业视同小型、</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微型企业，享受预留份额、评标中价格扣除等政府采购促进中小企业发展的政府采购</w:t>
            </w:r>
            <w:r>
              <w:rPr>
                <w:color w:val="000000" w:themeColor="text1"/>
                <w:spacing w:val="1"/>
                <w14:textFill>
                  <w14:solidFill>
                    <w14:schemeClr w14:val="tx1"/>
                  </w14:solidFill>
                </w14:textFill>
              </w:rPr>
              <w:t xml:space="preserve"> </w:t>
            </w:r>
            <w:r>
              <w:rPr>
                <w:color w:val="000000" w:themeColor="text1"/>
                <w:spacing w:val="-2"/>
                <w14:textFill>
                  <w14:solidFill>
                    <w14:schemeClr w14:val="tx1"/>
                  </w14:solidFill>
                </w14:textFill>
              </w:rPr>
              <w:t>政策。</w:t>
            </w:r>
          </w:p>
          <w:p w14:paraId="1C8B023A">
            <w:pPr>
              <w:pStyle w:val="12"/>
              <w:spacing w:before="23" w:line="235" w:lineRule="auto"/>
              <w:ind w:left="113" w:right="106" w:firstLine="5"/>
              <w:rPr>
                <w:color w:val="000000" w:themeColor="text1"/>
                <w14:textFill>
                  <w14:solidFill>
                    <w14:schemeClr w14:val="tx1"/>
                  </w14:solidFill>
                </w14:textFill>
              </w:rPr>
            </w:pPr>
            <w:r>
              <w:rPr>
                <w:color w:val="000000" w:themeColor="text1"/>
                <w14:textFill>
                  <w14:solidFill>
                    <w14:schemeClr w14:val="tx1"/>
                  </w14:solidFill>
                </w14:textFill>
              </w:rPr>
              <w:t>（2）政府采购促进残疾人就业：符合条件的残疾人</w:t>
            </w:r>
            <w:r>
              <w:rPr>
                <w:color w:val="000000" w:themeColor="text1"/>
                <w:spacing w:val="-1"/>
                <w14:textFill>
                  <w14:solidFill>
                    <w14:schemeClr w14:val="tx1"/>
                  </w14:solidFill>
                </w14:textFill>
              </w:rPr>
              <w:t>福利性单位在参加政府采购活动</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时，应当提供规定的《残疾人福利性单位声明函》（见附件</w:t>
            </w:r>
            <w:r>
              <w:rPr>
                <w:color w:val="000000" w:themeColor="text1"/>
                <w:spacing w:val="-3"/>
                <w14:textFill>
                  <w14:solidFill>
                    <w14:schemeClr w14:val="tx1"/>
                  </w14:solidFill>
                </w14:textFill>
              </w:rPr>
              <w:t>），</w:t>
            </w:r>
            <w:r>
              <w:rPr>
                <w:color w:val="000000" w:themeColor="text1"/>
                <w:spacing w:val="-2"/>
                <w14:textFill>
                  <w14:solidFill>
                    <w14:schemeClr w14:val="tx1"/>
                  </w14:solidFill>
                </w14:textFill>
              </w:rPr>
              <w:t>并对声明的真实性负</w:t>
            </w:r>
            <w:r>
              <w:rPr>
                <w:color w:val="000000" w:themeColor="text1"/>
                <w:spacing w:val="1"/>
                <w14:textFill>
                  <w14:solidFill>
                    <w14:schemeClr w14:val="tx1"/>
                  </w14:solidFill>
                </w14:textFill>
              </w:rPr>
              <w:t xml:space="preserve"> </w:t>
            </w:r>
            <w:r>
              <w:rPr>
                <w:color w:val="000000" w:themeColor="text1"/>
                <w:spacing w:val="-2"/>
                <w14:textFill>
                  <w14:solidFill>
                    <w14:schemeClr w14:val="tx1"/>
                  </w14:solidFill>
                </w14:textFill>
              </w:rPr>
              <w:t>责。任何单位或者个人在政府采购活动中均不得要求残疾人福利性单位提供其他证明</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声明函内容的材料。残疾人福利性单位视同小型、微型企业，享受评标中价格扣除等</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促进中小企业发展的政府采购政策。</w:t>
            </w:r>
          </w:p>
          <w:p w14:paraId="44A22C02">
            <w:pPr>
              <w:pStyle w:val="12"/>
              <w:spacing w:before="23" w:line="221" w:lineRule="auto"/>
              <w:ind w:left="118"/>
              <w:rPr>
                <w:color w:val="000000" w:themeColor="text1"/>
                <w14:textFill>
                  <w14:solidFill>
                    <w14:schemeClr w14:val="tx1"/>
                  </w14:solidFill>
                </w14:textFill>
              </w:rPr>
            </w:pPr>
            <w:r>
              <w:rPr>
                <w:color w:val="000000" w:themeColor="text1"/>
                <w14:textFill>
                  <w14:solidFill>
                    <w14:schemeClr w14:val="tx1"/>
                  </w14:solidFill>
                </w14:textFill>
              </w:rPr>
              <w:t>（3）节能产品、环境标志产品的产品优惠：按</w:t>
            </w:r>
            <w:r>
              <w:rPr>
                <w:color w:val="000000" w:themeColor="text1"/>
                <w:spacing w:val="-1"/>
                <w14:textFill>
                  <w14:solidFill>
                    <w14:schemeClr w14:val="tx1"/>
                  </w14:solidFill>
                </w14:textFill>
              </w:rPr>
              <w:t>国家有关节能、环保政策执行。</w:t>
            </w:r>
          </w:p>
          <w:p w14:paraId="495D682C">
            <w:pPr>
              <w:pStyle w:val="12"/>
              <w:spacing w:before="22" w:line="235" w:lineRule="auto"/>
              <w:ind w:left="112" w:right="7"/>
              <w:jc w:val="both"/>
              <w:rPr>
                <w:b w:val="0"/>
                <w:bCs w:val="0"/>
                <w:color w:val="000000" w:themeColor="text1"/>
                <w14:textFill>
                  <w14:solidFill>
                    <w14:schemeClr w14:val="tx1"/>
                  </w14:solidFill>
                </w14:textFill>
              </w:rPr>
            </w:pPr>
            <w:r>
              <w:rPr>
                <w:b w:val="0"/>
                <w:bCs w:val="0"/>
                <w:color w:val="000000" w:themeColor="text1"/>
                <w:spacing w:val="-4"/>
                <w14:textFill>
                  <w14:solidFill>
                    <w14:schemeClr w14:val="tx1"/>
                  </w14:solidFill>
                </w14:textFill>
              </w:rPr>
              <w:t>注：当面向</w:t>
            </w:r>
            <w:r>
              <w:rPr>
                <w:rFonts w:hint="eastAsia"/>
                <w:b w:val="0"/>
                <w:bCs w:val="0"/>
                <w:color w:val="000000" w:themeColor="text1"/>
                <w:spacing w:val="-4"/>
                <w:lang w:val="en-US" w:eastAsia="zh-CN"/>
                <w14:textFill>
                  <w14:solidFill>
                    <w14:schemeClr w14:val="tx1"/>
                  </w14:solidFill>
                </w14:textFill>
              </w:rPr>
              <w:t>中小企业</w:t>
            </w:r>
            <w:r>
              <w:rPr>
                <w:b w:val="0"/>
                <w:bCs w:val="0"/>
                <w:color w:val="000000" w:themeColor="text1"/>
                <w:spacing w:val="-4"/>
                <w14:textFill>
                  <w14:solidFill>
                    <w14:schemeClr w14:val="tx1"/>
                  </w14:solidFill>
                </w14:textFill>
              </w:rPr>
              <w:t>采购时，根据《政府采购促进中</w:t>
            </w:r>
            <w:r>
              <w:rPr>
                <w:b w:val="0"/>
                <w:bCs w:val="0"/>
                <w:color w:val="000000" w:themeColor="text1"/>
                <w:spacing w:val="-5"/>
                <w14:textFill>
                  <w14:solidFill>
                    <w14:schemeClr w14:val="tx1"/>
                  </w14:solidFill>
                </w14:textFill>
              </w:rPr>
              <w:t>小企业发展管理办法》第十一条</w:t>
            </w:r>
            <w:r>
              <w:rPr>
                <w:b w:val="0"/>
                <w:bCs w:val="0"/>
                <w:color w:val="000000" w:themeColor="text1"/>
                <w14:textFill>
                  <w14:solidFill>
                    <w14:schemeClr w14:val="tx1"/>
                  </w14:solidFill>
                </w14:textFill>
              </w:rPr>
              <w:t xml:space="preserve">  </w:t>
            </w:r>
            <w:r>
              <w:rPr>
                <w:rFonts w:hint="eastAsia"/>
                <w:b w:val="0"/>
                <w:bCs w:val="0"/>
                <w:color w:val="000000" w:themeColor="text1"/>
                <w:spacing w:val="-4"/>
                <w:lang w:val="en-US" w:eastAsia="zh-CN"/>
                <w14:textFill>
                  <w14:solidFill>
                    <w14:schemeClr w14:val="tx1"/>
                  </w14:solidFill>
                </w14:textFill>
              </w:rPr>
              <w:t>中小企业</w:t>
            </w:r>
            <w:r>
              <w:rPr>
                <w:b w:val="0"/>
                <w:bCs w:val="0"/>
                <w:color w:val="000000" w:themeColor="text1"/>
                <w:spacing w:val="-4"/>
                <w14:textFill>
                  <w14:solidFill>
                    <w14:schemeClr w14:val="tx1"/>
                  </w14:solidFill>
                </w14:textFill>
              </w:rPr>
              <w:t>参加政府采购活动，应当出具本办法规定</w:t>
            </w:r>
            <w:r>
              <w:rPr>
                <w:b w:val="0"/>
                <w:bCs w:val="0"/>
                <w:color w:val="000000" w:themeColor="text1"/>
                <w:spacing w:val="-5"/>
                <w14:textFill>
                  <w14:solidFill>
                    <w14:schemeClr w14:val="tx1"/>
                  </w14:solidFill>
                </w14:textFill>
              </w:rPr>
              <w:t>的《</w:t>
            </w:r>
            <w:r>
              <w:rPr>
                <w:rFonts w:hint="eastAsia"/>
                <w:b w:val="0"/>
                <w:bCs w:val="0"/>
                <w:color w:val="000000" w:themeColor="text1"/>
                <w:spacing w:val="-5"/>
                <w:lang w:eastAsia="zh-CN"/>
                <w14:textFill>
                  <w14:solidFill>
                    <w14:schemeClr w14:val="tx1"/>
                  </w14:solidFill>
                </w14:textFill>
              </w:rPr>
              <w:t>中小企业声明函</w:t>
            </w:r>
            <w:r>
              <w:rPr>
                <w:b w:val="0"/>
                <w:bCs w:val="0"/>
                <w:color w:val="000000" w:themeColor="text1"/>
                <w:spacing w:val="-5"/>
                <w14:textFill>
                  <w14:solidFill>
                    <w14:schemeClr w14:val="tx1"/>
                  </w14:solidFill>
                </w14:textFill>
              </w:rPr>
              <w:t>》，否则不得</w:t>
            </w:r>
            <w:r>
              <w:rPr>
                <w:b w:val="0"/>
                <w:bCs w:val="0"/>
                <w:color w:val="000000" w:themeColor="text1"/>
                <w14:textFill>
                  <w14:solidFill>
                    <w14:schemeClr w14:val="tx1"/>
                  </w14:solidFill>
                </w14:textFill>
              </w:rPr>
              <w:t xml:space="preserve">  </w:t>
            </w:r>
            <w:r>
              <w:rPr>
                <w:b w:val="0"/>
                <w:bCs w:val="0"/>
                <w:color w:val="000000" w:themeColor="text1"/>
                <w:spacing w:val="-7"/>
                <w14:textFill>
                  <w14:solidFill>
                    <w14:schemeClr w14:val="tx1"/>
                  </w14:solidFill>
                </w14:textFill>
              </w:rPr>
              <w:t>享受相关</w:t>
            </w:r>
            <w:r>
              <w:rPr>
                <w:rFonts w:hint="eastAsia"/>
                <w:b w:val="0"/>
                <w:bCs w:val="0"/>
                <w:color w:val="000000" w:themeColor="text1"/>
                <w:spacing w:val="-7"/>
                <w:lang w:val="en-US" w:eastAsia="zh-CN"/>
                <w14:textFill>
                  <w14:solidFill>
                    <w14:schemeClr w14:val="tx1"/>
                  </w14:solidFill>
                </w14:textFill>
              </w:rPr>
              <w:t>中小企业</w:t>
            </w:r>
            <w:r>
              <w:rPr>
                <w:b w:val="0"/>
                <w:bCs w:val="0"/>
                <w:color w:val="000000" w:themeColor="text1"/>
                <w:spacing w:val="-7"/>
                <w14:textFill>
                  <w14:solidFill>
                    <w14:schemeClr w14:val="tx1"/>
                  </w14:solidFill>
                </w14:textFill>
              </w:rPr>
              <w:t>扶持政策。任何单位和个人</w:t>
            </w:r>
            <w:r>
              <w:rPr>
                <w:b w:val="0"/>
                <w:bCs w:val="0"/>
                <w:color w:val="000000" w:themeColor="text1"/>
                <w:spacing w:val="-8"/>
                <w14:textFill>
                  <w14:solidFill>
                    <w14:schemeClr w14:val="tx1"/>
                  </w14:solidFill>
                </w14:textFill>
              </w:rPr>
              <w:t>不得要求供应商提供《</w:t>
            </w:r>
            <w:r>
              <w:rPr>
                <w:rFonts w:hint="eastAsia"/>
                <w:b w:val="0"/>
                <w:bCs w:val="0"/>
                <w:color w:val="000000" w:themeColor="text1"/>
                <w:spacing w:val="-8"/>
                <w:lang w:eastAsia="zh-CN"/>
                <w14:textFill>
                  <w14:solidFill>
                    <w14:schemeClr w14:val="tx1"/>
                  </w14:solidFill>
                </w14:textFill>
              </w:rPr>
              <w:t>中小企业声明函</w:t>
            </w:r>
            <w:r>
              <w:rPr>
                <w:b w:val="0"/>
                <w:bCs w:val="0"/>
                <w:color w:val="000000" w:themeColor="text1"/>
                <w:spacing w:val="-8"/>
                <w14:textFill>
                  <w14:solidFill>
                    <w14:schemeClr w14:val="tx1"/>
                  </w14:solidFill>
                </w14:textFill>
              </w:rPr>
              <w:t>》</w:t>
            </w:r>
            <w:r>
              <w:rPr>
                <w:b w:val="0"/>
                <w:bCs w:val="0"/>
                <w:color w:val="000000" w:themeColor="text1"/>
                <w14:textFill>
                  <w14:solidFill>
                    <w14:schemeClr w14:val="tx1"/>
                  </w14:solidFill>
                </w14:textFill>
              </w:rPr>
              <w:t xml:space="preserve"> </w:t>
            </w:r>
            <w:r>
              <w:rPr>
                <w:b w:val="0"/>
                <w:bCs w:val="0"/>
                <w:color w:val="000000" w:themeColor="text1"/>
                <w:spacing w:val="-3"/>
                <w14:textFill>
                  <w14:solidFill>
                    <w14:schemeClr w14:val="tx1"/>
                  </w14:solidFill>
                </w14:textFill>
              </w:rPr>
              <w:t>之外的</w:t>
            </w:r>
            <w:r>
              <w:rPr>
                <w:rFonts w:hint="eastAsia"/>
                <w:b w:val="0"/>
                <w:bCs w:val="0"/>
                <w:color w:val="000000" w:themeColor="text1"/>
                <w:spacing w:val="-3"/>
                <w:lang w:val="en-US" w:eastAsia="zh-CN"/>
                <w14:textFill>
                  <w14:solidFill>
                    <w14:schemeClr w14:val="tx1"/>
                  </w14:solidFill>
                </w14:textFill>
              </w:rPr>
              <w:t>中小企业</w:t>
            </w:r>
            <w:r>
              <w:rPr>
                <w:b w:val="0"/>
                <w:bCs w:val="0"/>
                <w:color w:val="000000" w:themeColor="text1"/>
                <w:spacing w:val="-3"/>
                <w14:textFill>
                  <w14:solidFill>
                    <w14:schemeClr w14:val="tx1"/>
                  </w14:solidFill>
                </w14:textFill>
              </w:rPr>
              <w:t>身份证明文件。</w:t>
            </w:r>
          </w:p>
          <w:p w14:paraId="3D488936">
            <w:pPr>
              <w:pStyle w:val="12"/>
              <w:spacing w:before="20" w:line="230" w:lineRule="auto"/>
              <w:ind w:left="116" w:right="149"/>
              <w:rPr>
                <w:color w:val="000000" w:themeColor="text1"/>
                <w14:textFill>
                  <w14:solidFill>
                    <w14:schemeClr w14:val="tx1"/>
                  </w14:solidFill>
                </w14:textFill>
              </w:rPr>
            </w:pPr>
            <w:r>
              <w:rPr>
                <w:color w:val="000000" w:themeColor="text1"/>
                <w14:textFill>
                  <w14:solidFill>
                    <w14:schemeClr w14:val="tx1"/>
                  </w14:solidFill>
                </w14:textFill>
              </w:rPr>
              <w:t>3、在政府采购活动中，供应商提供的货物、工程或者服</w:t>
            </w:r>
            <w:r>
              <w:rPr>
                <w:color w:val="000000" w:themeColor="text1"/>
                <w:spacing w:val="-1"/>
                <w14:textFill>
                  <w14:solidFill>
                    <w14:schemeClr w14:val="tx1"/>
                  </w14:solidFill>
                </w14:textFill>
              </w:rPr>
              <w:t>务符合下列情形的，享受本</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办法规定的中小企业扶持政策：</w:t>
            </w:r>
          </w:p>
          <w:p w14:paraId="79F66CD1">
            <w:pPr>
              <w:pStyle w:val="12"/>
              <w:spacing w:before="22" w:line="231" w:lineRule="auto"/>
              <w:ind w:left="118" w:right="106"/>
              <w:rPr>
                <w:color w:val="000000" w:themeColor="text1"/>
                <w14:textFill>
                  <w14:solidFill>
                    <w14:schemeClr w14:val="tx1"/>
                  </w14:solidFill>
                </w14:textFill>
              </w:rPr>
            </w:pPr>
            <w:r>
              <w:rPr>
                <w:color w:val="000000" w:themeColor="text1"/>
                <w:spacing w:val="-2"/>
                <w14:textFill>
                  <w14:solidFill>
                    <w14:schemeClr w14:val="tx1"/>
                  </w14:solidFill>
                </w14:textFill>
              </w:rPr>
              <w:t>（一）在货物采购项目中，货物由中小企业制造，即货物由中小企业生</w:t>
            </w:r>
            <w:r>
              <w:rPr>
                <w:color w:val="000000" w:themeColor="text1"/>
                <w:spacing w:val="-3"/>
                <w14:textFill>
                  <w14:solidFill>
                    <w14:schemeClr w14:val="tx1"/>
                  </w14:solidFill>
                </w14:textFill>
              </w:rPr>
              <w:t>产且使用该中</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小企业商号或者注册商标；</w:t>
            </w:r>
          </w:p>
          <w:p w14:paraId="64A20E17">
            <w:pPr>
              <w:pStyle w:val="12"/>
              <w:spacing w:before="21" w:line="220" w:lineRule="auto"/>
              <w:ind w:left="118"/>
              <w:rPr>
                <w:color w:val="000000" w:themeColor="text1"/>
                <w14:textFill>
                  <w14:solidFill>
                    <w14:schemeClr w14:val="tx1"/>
                  </w14:solidFill>
                </w14:textFill>
              </w:rPr>
            </w:pPr>
            <w:r>
              <w:rPr>
                <w:color w:val="000000" w:themeColor="text1"/>
                <w14:textFill>
                  <w14:solidFill>
                    <w14:schemeClr w14:val="tx1"/>
                  </w14:solidFill>
                </w14:textFill>
              </w:rPr>
              <w:t>（二）在工程采购项目中，工程由中小企业</w:t>
            </w:r>
            <w:r>
              <w:rPr>
                <w:color w:val="000000" w:themeColor="text1"/>
                <w:spacing w:val="-1"/>
                <w14:textFill>
                  <w14:solidFill>
                    <w14:schemeClr w14:val="tx1"/>
                  </w14:solidFill>
                </w14:textFill>
              </w:rPr>
              <w:t>承建，即工程施工单位为中小企业；</w:t>
            </w:r>
          </w:p>
          <w:p w14:paraId="6A71BBBD">
            <w:pPr>
              <w:pStyle w:val="12"/>
              <w:spacing w:before="24" w:line="230" w:lineRule="auto"/>
              <w:ind w:left="113" w:right="106" w:firstLine="5"/>
              <w:rPr>
                <w:color w:val="000000" w:themeColor="text1"/>
                <w14:textFill>
                  <w14:solidFill>
                    <w14:schemeClr w14:val="tx1"/>
                  </w14:solidFill>
                </w14:textFill>
              </w:rPr>
            </w:pPr>
            <w:r>
              <w:rPr>
                <w:color w:val="000000" w:themeColor="text1"/>
                <w:spacing w:val="-2"/>
                <w14:textFill>
                  <w14:solidFill>
                    <w14:schemeClr w14:val="tx1"/>
                  </w14:solidFill>
                </w14:textFill>
              </w:rPr>
              <w:t>（三）在服务采购项目中，服务由中小企业承接，即提供服务的人员为</w:t>
            </w:r>
            <w:r>
              <w:rPr>
                <w:color w:val="000000" w:themeColor="text1"/>
                <w:spacing w:val="-3"/>
                <w14:textFill>
                  <w14:solidFill>
                    <w14:schemeClr w14:val="tx1"/>
                  </w14:solidFill>
                </w14:textFill>
              </w:rPr>
              <w:t>中小企业依照</w:t>
            </w:r>
            <w:r>
              <w:rPr>
                <w:color w:val="000000" w:themeColor="text1"/>
                <w14:textFill>
                  <w14:solidFill>
                    <w14:schemeClr w14:val="tx1"/>
                  </w14:solidFill>
                </w14:textFill>
              </w:rPr>
              <w:t xml:space="preserve"> 《中华人民共和国劳动合同法》 订立劳动</w:t>
            </w:r>
            <w:r>
              <w:rPr>
                <w:color w:val="000000" w:themeColor="text1"/>
                <w:spacing w:val="-1"/>
                <w14:textFill>
                  <w14:solidFill>
                    <w14:schemeClr w14:val="tx1"/>
                  </w14:solidFill>
                </w14:textFill>
              </w:rPr>
              <w:t>合同的从业人员。</w:t>
            </w:r>
          </w:p>
          <w:p w14:paraId="4F31686A">
            <w:pPr>
              <w:pStyle w:val="12"/>
              <w:spacing w:before="22" w:line="230" w:lineRule="auto"/>
              <w:ind w:left="111" w:right="151"/>
              <w:rPr>
                <w:color w:val="000000" w:themeColor="text1"/>
                <w14:textFill>
                  <w14:solidFill>
                    <w14:schemeClr w14:val="tx1"/>
                  </w14:solidFill>
                </w14:textFill>
              </w:rPr>
            </w:pPr>
            <w:r>
              <w:rPr>
                <w:color w:val="000000" w:themeColor="text1"/>
                <w14:textFill>
                  <w14:solidFill>
                    <w14:schemeClr w14:val="tx1"/>
                  </w14:solidFill>
                </w14:textFill>
              </w:rPr>
              <w:t>4、在货物采购项目中，供应商提供的货物既有中小企业制造货</w:t>
            </w:r>
            <w:r>
              <w:rPr>
                <w:color w:val="000000" w:themeColor="text1"/>
                <w:spacing w:val="-1"/>
                <w14:textFill>
                  <w14:solidFill>
                    <w14:schemeClr w14:val="tx1"/>
                  </w14:solidFill>
                </w14:textFill>
              </w:rPr>
              <w:t>物，也有大型企业制</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造货物的，不享受本办法规定的中小企业扶持政策。</w:t>
            </w:r>
          </w:p>
          <w:p w14:paraId="4AAD18D2">
            <w:pPr>
              <w:pStyle w:val="12"/>
              <w:spacing w:before="22" w:line="230" w:lineRule="auto"/>
              <w:ind w:left="115" w:right="151"/>
              <w:rPr>
                <w:color w:val="000000" w:themeColor="text1"/>
                <w14:textFill>
                  <w14:solidFill>
                    <w14:schemeClr w14:val="tx1"/>
                  </w14:solidFill>
                </w14:textFill>
              </w:rPr>
            </w:pPr>
            <w:r>
              <w:rPr>
                <w:color w:val="000000" w:themeColor="text1"/>
                <w14:textFill>
                  <w14:solidFill>
                    <w14:schemeClr w14:val="tx1"/>
                  </w14:solidFill>
                </w14:textFill>
              </w:rPr>
              <w:t>5、以联合体形式参加政府采购活动，联合体各方均</w:t>
            </w:r>
            <w:r>
              <w:rPr>
                <w:color w:val="000000" w:themeColor="text1"/>
                <w:spacing w:val="-1"/>
                <w14:textFill>
                  <w14:solidFill>
                    <w14:schemeClr w14:val="tx1"/>
                  </w14:solidFill>
                </w14:textFill>
              </w:rPr>
              <w:t>为中小企业的，联合体视同中小</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企业。其中，联合体各方均为</w:t>
            </w:r>
            <w:r>
              <w:rPr>
                <w:rFonts w:hint="eastAsia"/>
                <w:color w:val="000000" w:themeColor="text1"/>
                <w:spacing w:val="-1"/>
                <w:lang w:eastAsia="zh-CN"/>
                <w14:textFill>
                  <w14:solidFill>
                    <w14:schemeClr w14:val="tx1"/>
                  </w14:solidFill>
                </w14:textFill>
              </w:rPr>
              <w:t>中小企业</w:t>
            </w:r>
            <w:r>
              <w:rPr>
                <w:color w:val="000000" w:themeColor="text1"/>
                <w:spacing w:val="-1"/>
                <w14:textFill>
                  <w14:solidFill>
                    <w14:schemeClr w14:val="tx1"/>
                  </w14:solidFill>
                </w14:textFill>
              </w:rPr>
              <w:t>的，联合体视同</w:t>
            </w:r>
            <w:r>
              <w:rPr>
                <w:rFonts w:hint="eastAsia"/>
                <w:color w:val="000000" w:themeColor="text1"/>
                <w:spacing w:val="-1"/>
                <w:lang w:eastAsia="zh-CN"/>
                <w14:textFill>
                  <w14:solidFill>
                    <w14:schemeClr w14:val="tx1"/>
                  </w14:solidFill>
                </w14:textFill>
              </w:rPr>
              <w:t>中小企业</w:t>
            </w:r>
            <w:r>
              <w:rPr>
                <w:color w:val="000000" w:themeColor="text1"/>
                <w:spacing w:val="-1"/>
                <w14:textFill>
                  <w14:solidFill>
                    <w14:schemeClr w14:val="tx1"/>
                  </w14:solidFill>
                </w14:textFill>
              </w:rPr>
              <w:t>。</w:t>
            </w:r>
          </w:p>
          <w:p w14:paraId="2C40E908">
            <w:pPr>
              <w:pStyle w:val="12"/>
              <w:spacing w:before="74" w:line="260" w:lineRule="auto"/>
              <w:ind w:left="111" w:right="106" w:firstLine="222"/>
              <w:jc w:val="both"/>
              <w:rPr>
                <w:color w:val="000000" w:themeColor="text1"/>
                <w14:textFill>
                  <w14:solidFill>
                    <w14:schemeClr w14:val="tx1"/>
                  </w14:solidFill>
                </w14:textFill>
              </w:rPr>
            </w:pPr>
            <w:r>
              <w:rPr>
                <w:b/>
                <w:bCs/>
                <w:color w:val="000000" w:themeColor="text1"/>
                <w:spacing w:val="-2"/>
                <w14:textFill>
                  <w14:solidFill>
                    <w14:schemeClr w14:val="tx1"/>
                  </w14:solidFill>
                </w14:textFill>
              </w:rPr>
              <w:t>本采购项目面向</w:t>
            </w:r>
            <w:r>
              <w:rPr>
                <w:rFonts w:hint="eastAsia"/>
                <w:b/>
                <w:bCs/>
                <w:color w:val="000000" w:themeColor="text1"/>
                <w:spacing w:val="-2"/>
                <w:lang w:val="en-US" w:eastAsia="zh-CN"/>
                <w14:textFill>
                  <w14:solidFill>
                    <w14:schemeClr w14:val="tx1"/>
                  </w14:solidFill>
                </w14:textFill>
              </w:rPr>
              <w:t>中小企业</w:t>
            </w:r>
            <w:r>
              <w:rPr>
                <w:color w:val="000000" w:themeColor="text1"/>
                <w:spacing w:val="-2"/>
                <w14:textFill>
                  <w14:solidFill>
                    <w14:schemeClr w14:val="tx1"/>
                  </w14:solidFill>
                </w14:textFill>
              </w:rPr>
              <w:t>。该项目对应的中小企业划分标准所属行业：零</w:t>
            </w:r>
            <w:r>
              <w:rPr>
                <w:color w:val="000000" w:themeColor="text1"/>
                <w:spacing w:val="-3"/>
                <w14:textFill>
                  <w14:solidFill>
                    <w14:schemeClr w14:val="tx1"/>
                  </w14:solidFill>
                </w14:textFill>
              </w:rPr>
              <w:t>售业【行</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业划分标准按《国民经济行业分类》执行。中小企业划分标准按《中小企业划型标准</w:t>
            </w:r>
            <w:r>
              <w:rPr>
                <w:color w:val="000000" w:themeColor="text1"/>
                <w:spacing w:val="1"/>
                <w14:textFill>
                  <w14:solidFill>
                    <w14:schemeClr w14:val="tx1"/>
                  </w14:solidFill>
                </w14:textFill>
              </w:rPr>
              <w:t xml:space="preserve"> 规定》（工信部联企业[2011]300 号</w:t>
            </w:r>
            <w:r>
              <w:rPr>
                <w:color w:val="000000" w:themeColor="text1"/>
                <w14:textFill>
                  <w14:solidFill>
                    <w14:schemeClr w14:val="tx1"/>
                  </w14:solidFill>
                </w14:textFill>
              </w:rPr>
              <w:t>）文件规定执行。】</w:t>
            </w:r>
          </w:p>
        </w:tc>
      </w:tr>
      <w:tr w14:paraId="46F89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324C2CCB">
            <w:pPr>
              <w:spacing w:line="421" w:lineRule="auto"/>
              <w:rPr>
                <w:rFonts w:ascii="Arial"/>
                <w:color w:val="000000" w:themeColor="text1"/>
                <w:sz w:val="21"/>
                <w14:textFill>
                  <w14:solidFill>
                    <w14:schemeClr w14:val="tx1"/>
                  </w14:solidFill>
                </w14:textFill>
              </w:rPr>
            </w:pPr>
          </w:p>
          <w:p w14:paraId="3C150343">
            <w:pPr>
              <w:pStyle w:val="12"/>
              <w:spacing w:before="71"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11</w:t>
            </w:r>
          </w:p>
        </w:tc>
        <w:tc>
          <w:tcPr>
            <w:tcW w:w="1675" w:type="dxa"/>
            <w:vAlign w:val="top"/>
          </w:tcPr>
          <w:p w14:paraId="6367C79A">
            <w:pPr>
              <w:pStyle w:val="12"/>
              <w:spacing w:before="36" w:line="220" w:lineRule="auto"/>
              <w:ind w:left="185"/>
              <w:rPr>
                <w:color w:val="000000" w:themeColor="text1"/>
                <w14:textFill>
                  <w14:solidFill>
                    <w14:schemeClr w14:val="tx1"/>
                  </w14:solidFill>
                </w14:textFill>
              </w:rPr>
            </w:pPr>
            <w:r>
              <w:rPr>
                <w:color w:val="000000" w:themeColor="text1"/>
                <w:spacing w:val="-2"/>
                <w14:textFill>
                  <w14:solidFill>
                    <w14:schemeClr w14:val="tx1"/>
                  </w14:solidFill>
                </w14:textFill>
              </w:rPr>
              <w:t>项目采购标的</w:t>
            </w:r>
          </w:p>
          <w:p w14:paraId="24EAF314">
            <w:pPr>
              <w:pStyle w:val="12"/>
              <w:spacing w:before="20" w:line="222" w:lineRule="auto"/>
              <w:ind w:left="180"/>
              <w:rPr>
                <w:color w:val="000000" w:themeColor="text1"/>
                <w14:textFill>
                  <w14:solidFill>
                    <w14:schemeClr w14:val="tx1"/>
                  </w14:solidFill>
                </w14:textFill>
              </w:rPr>
            </w:pPr>
            <w:r>
              <w:rPr>
                <w:color w:val="000000" w:themeColor="text1"/>
                <w:spacing w:val="-1"/>
                <w14:textFill>
                  <w14:solidFill>
                    <w14:schemeClr w14:val="tx1"/>
                  </w14:solidFill>
                </w14:textFill>
              </w:rPr>
              <w:t>对应的中小企</w:t>
            </w:r>
          </w:p>
          <w:p w14:paraId="3A3E7405">
            <w:pPr>
              <w:pStyle w:val="12"/>
              <w:spacing w:before="21" w:line="222" w:lineRule="auto"/>
              <w:ind w:left="180"/>
              <w:rPr>
                <w:color w:val="000000" w:themeColor="text1"/>
                <w14:textFill>
                  <w14:solidFill>
                    <w14:schemeClr w14:val="tx1"/>
                  </w14:solidFill>
                </w14:textFill>
              </w:rPr>
            </w:pPr>
            <w:r>
              <w:rPr>
                <w:color w:val="000000" w:themeColor="text1"/>
                <w:spacing w:val="-1"/>
                <w14:textFill>
                  <w14:solidFill>
                    <w14:schemeClr w14:val="tx1"/>
                  </w14:solidFill>
                </w14:textFill>
              </w:rPr>
              <w:t>业划分标准所</w:t>
            </w:r>
          </w:p>
          <w:p w14:paraId="7D9EDD73">
            <w:pPr>
              <w:pStyle w:val="12"/>
              <w:spacing w:before="21" w:line="205" w:lineRule="auto"/>
              <w:ind w:left="514"/>
              <w:rPr>
                <w:color w:val="000000" w:themeColor="text1"/>
                <w14:textFill>
                  <w14:solidFill>
                    <w14:schemeClr w14:val="tx1"/>
                  </w14:solidFill>
                </w14:textFill>
              </w:rPr>
            </w:pPr>
            <w:r>
              <w:rPr>
                <w:color w:val="000000" w:themeColor="text1"/>
                <w:spacing w:val="-3"/>
                <w14:textFill>
                  <w14:solidFill>
                    <w14:schemeClr w14:val="tx1"/>
                  </w14:solidFill>
                </w14:textFill>
              </w:rPr>
              <w:t>属行业</w:t>
            </w:r>
          </w:p>
        </w:tc>
        <w:tc>
          <w:tcPr>
            <w:tcW w:w="8291" w:type="dxa"/>
            <w:vAlign w:val="top"/>
          </w:tcPr>
          <w:p w14:paraId="0C697931">
            <w:pPr>
              <w:spacing w:line="386" w:lineRule="auto"/>
              <w:rPr>
                <w:rFonts w:ascii="Arial"/>
                <w:color w:val="000000" w:themeColor="text1"/>
                <w:sz w:val="21"/>
                <w14:textFill>
                  <w14:solidFill>
                    <w14:schemeClr w14:val="tx1"/>
                  </w14:solidFill>
                </w14:textFill>
              </w:rPr>
            </w:pPr>
          </w:p>
          <w:p w14:paraId="08CB7C85">
            <w:pPr>
              <w:pStyle w:val="12"/>
              <w:spacing w:before="72" w:line="221" w:lineRule="auto"/>
              <w:ind w:left="113"/>
              <w:rPr>
                <w:color w:val="000000" w:themeColor="text1"/>
                <w14:textFill>
                  <w14:solidFill>
                    <w14:schemeClr w14:val="tx1"/>
                  </w14:solidFill>
                </w14:textFill>
              </w:rPr>
            </w:pPr>
            <w:r>
              <w:rPr>
                <w:color w:val="000000" w:themeColor="text1"/>
                <w:spacing w:val="-3"/>
                <w14:textFill>
                  <w14:solidFill>
                    <w14:schemeClr w14:val="tx1"/>
                  </w14:solidFill>
                </w14:textFill>
              </w:rPr>
              <w:t>零售业</w:t>
            </w:r>
          </w:p>
        </w:tc>
      </w:tr>
      <w:tr w14:paraId="376A63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33" w:type="dxa"/>
            <w:vAlign w:val="top"/>
          </w:tcPr>
          <w:p w14:paraId="28BFD3D7">
            <w:pPr>
              <w:pStyle w:val="12"/>
              <w:spacing w:before="211"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12</w:t>
            </w:r>
          </w:p>
        </w:tc>
        <w:tc>
          <w:tcPr>
            <w:tcW w:w="1675" w:type="dxa"/>
            <w:vAlign w:val="top"/>
          </w:tcPr>
          <w:p w14:paraId="214ADD01">
            <w:pPr>
              <w:pStyle w:val="12"/>
              <w:spacing w:before="36" w:line="222" w:lineRule="auto"/>
              <w:ind w:left="400" w:right="176" w:hanging="215"/>
              <w:rPr>
                <w:color w:val="000000" w:themeColor="text1"/>
                <w14:textFill>
                  <w14:solidFill>
                    <w14:schemeClr w14:val="tx1"/>
                  </w14:solidFill>
                </w14:textFill>
              </w:rPr>
            </w:pPr>
            <w:r>
              <w:rPr>
                <w:color w:val="000000" w:themeColor="text1"/>
                <w:spacing w:val="-2"/>
                <w14:textFill>
                  <w14:solidFill>
                    <w14:schemeClr w14:val="tx1"/>
                  </w14:solidFill>
                </w14:textFill>
              </w:rPr>
              <w:t>是否允许采购</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进口产品</w:t>
            </w:r>
          </w:p>
        </w:tc>
        <w:tc>
          <w:tcPr>
            <w:tcW w:w="8291" w:type="dxa"/>
            <w:vAlign w:val="top"/>
          </w:tcPr>
          <w:p w14:paraId="2AB1C700">
            <w:pPr>
              <w:pStyle w:val="12"/>
              <w:spacing w:before="176" w:line="222" w:lineRule="auto"/>
              <w:ind w:left="119"/>
              <w:rPr>
                <w:color w:val="000000" w:themeColor="text1"/>
                <w14:textFill>
                  <w14:solidFill>
                    <w14:schemeClr w14:val="tx1"/>
                  </w14:solidFill>
                </w14:textFill>
              </w:rPr>
            </w:pPr>
            <w:r>
              <w:rPr>
                <w:color w:val="000000" w:themeColor="text1"/>
                <w14:textFill>
                  <w14:solidFill>
                    <w14:schemeClr w14:val="tx1"/>
                  </w14:solidFill>
                </w14:textFill>
              </w:rPr>
              <w:t>否</w:t>
            </w:r>
          </w:p>
        </w:tc>
      </w:tr>
      <w:tr w14:paraId="77194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0" w:hRule="atLeast"/>
        </w:trPr>
        <w:tc>
          <w:tcPr>
            <w:tcW w:w="733" w:type="dxa"/>
            <w:vAlign w:val="top"/>
          </w:tcPr>
          <w:p w14:paraId="53F6BEA8">
            <w:pPr>
              <w:spacing w:line="262" w:lineRule="auto"/>
              <w:rPr>
                <w:rFonts w:ascii="Arial"/>
                <w:color w:val="000000" w:themeColor="text1"/>
                <w:sz w:val="21"/>
                <w14:textFill>
                  <w14:solidFill>
                    <w14:schemeClr w14:val="tx1"/>
                  </w14:solidFill>
                </w14:textFill>
              </w:rPr>
            </w:pPr>
          </w:p>
          <w:p w14:paraId="4F704C1D">
            <w:pPr>
              <w:spacing w:line="262" w:lineRule="auto"/>
              <w:rPr>
                <w:rFonts w:ascii="Arial"/>
                <w:color w:val="000000" w:themeColor="text1"/>
                <w:sz w:val="21"/>
                <w14:textFill>
                  <w14:solidFill>
                    <w14:schemeClr w14:val="tx1"/>
                  </w14:solidFill>
                </w14:textFill>
              </w:rPr>
            </w:pPr>
          </w:p>
          <w:p w14:paraId="5CB4FAD2">
            <w:pPr>
              <w:spacing w:line="263" w:lineRule="auto"/>
              <w:rPr>
                <w:rFonts w:ascii="Arial"/>
                <w:color w:val="000000" w:themeColor="text1"/>
                <w:sz w:val="21"/>
                <w14:textFill>
                  <w14:solidFill>
                    <w14:schemeClr w14:val="tx1"/>
                  </w14:solidFill>
                </w14:textFill>
              </w:rPr>
            </w:pPr>
          </w:p>
          <w:p w14:paraId="2386A371">
            <w:pPr>
              <w:spacing w:line="263" w:lineRule="auto"/>
              <w:rPr>
                <w:rFonts w:ascii="Arial"/>
                <w:color w:val="000000" w:themeColor="text1"/>
                <w:sz w:val="21"/>
                <w14:textFill>
                  <w14:solidFill>
                    <w14:schemeClr w14:val="tx1"/>
                  </w14:solidFill>
                </w14:textFill>
              </w:rPr>
            </w:pPr>
          </w:p>
          <w:p w14:paraId="78EF559A">
            <w:pPr>
              <w:spacing w:line="263" w:lineRule="auto"/>
              <w:rPr>
                <w:rFonts w:ascii="Arial"/>
                <w:color w:val="000000" w:themeColor="text1"/>
                <w:sz w:val="21"/>
                <w14:textFill>
                  <w14:solidFill>
                    <w14:schemeClr w14:val="tx1"/>
                  </w14:solidFill>
                </w14:textFill>
              </w:rPr>
            </w:pPr>
          </w:p>
          <w:p w14:paraId="5C173149">
            <w:pPr>
              <w:spacing w:line="263" w:lineRule="auto"/>
              <w:rPr>
                <w:rFonts w:ascii="Arial"/>
                <w:color w:val="000000" w:themeColor="text1"/>
                <w:sz w:val="21"/>
                <w14:textFill>
                  <w14:solidFill>
                    <w14:schemeClr w14:val="tx1"/>
                  </w14:solidFill>
                </w14:textFill>
              </w:rPr>
            </w:pPr>
          </w:p>
          <w:p w14:paraId="6E11DF36">
            <w:pPr>
              <w:spacing w:line="263" w:lineRule="auto"/>
              <w:rPr>
                <w:rFonts w:ascii="Arial"/>
                <w:color w:val="000000" w:themeColor="text1"/>
                <w:sz w:val="21"/>
                <w14:textFill>
                  <w14:solidFill>
                    <w14:schemeClr w14:val="tx1"/>
                  </w14:solidFill>
                </w14:textFill>
              </w:rPr>
            </w:pPr>
          </w:p>
          <w:p w14:paraId="0C71914A">
            <w:pPr>
              <w:pStyle w:val="12"/>
              <w:spacing w:before="72"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13</w:t>
            </w:r>
          </w:p>
        </w:tc>
        <w:tc>
          <w:tcPr>
            <w:tcW w:w="1675" w:type="dxa"/>
            <w:vAlign w:val="top"/>
          </w:tcPr>
          <w:p w14:paraId="118B39EC">
            <w:pPr>
              <w:spacing w:line="277" w:lineRule="auto"/>
              <w:rPr>
                <w:rFonts w:ascii="Arial"/>
                <w:color w:val="000000" w:themeColor="text1"/>
                <w:sz w:val="21"/>
                <w14:textFill>
                  <w14:solidFill>
                    <w14:schemeClr w14:val="tx1"/>
                  </w14:solidFill>
                </w14:textFill>
              </w:rPr>
            </w:pPr>
          </w:p>
          <w:p w14:paraId="437361CD">
            <w:pPr>
              <w:spacing w:line="277" w:lineRule="auto"/>
              <w:rPr>
                <w:rFonts w:ascii="Arial"/>
                <w:color w:val="000000" w:themeColor="text1"/>
                <w:sz w:val="21"/>
                <w14:textFill>
                  <w14:solidFill>
                    <w14:schemeClr w14:val="tx1"/>
                  </w14:solidFill>
                </w14:textFill>
              </w:rPr>
            </w:pPr>
          </w:p>
          <w:p w14:paraId="092FC429">
            <w:pPr>
              <w:spacing w:line="277" w:lineRule="auto"/>
              <w:rPr>
                <w:rFonts w:ascii="Arial"/>
                <w:color w:val="000000" w:themeColor="text1"/>
                <w:sz w:val="21"/>
                <w14:textFill>
                  <w14:solidFill>
                    <w14:schemeClr w14:val="tx1"/>
                  </w14:solidFill>
                </w14:textFill>
              </w:rPr>
            </w:pPr>
          </w:p>
          <w:p w14:paraId="0587D5BF">
            <w:pPr>
              <w:spacing w:line="278" w:lineRule="auto"/>
              <w:rPr>
                <w:rFonts w:ascii="Arial"/>
                <w:color w:val="000000" w:themeColor="text1"/>
                <w:sz w:val="21"/>
                <w14:textFill>
                  <w14:solidFill>
                    <w14:schemeClr w14:val="tx1"/>
                  </w14:solidFill>
                </w14:textFill>
              </w:rPr>
            </w:pPr>
          </w:p>
          <w:p w14:paraId="5AACF2B0">
            <w:pPr>
              <w:spacing w:line="278" w:lineRule="auto"/>
              <w:rPr>
                <w:rFonts w:ascii="Arial"/>
                <w:color w:val="000000" w:themeColor="text1"/>
                <w:sz w:val="21"/>
                <w14:textFill>
                  <w14:solidFill>
                    <w14:schemeClr w14:val="tx1"/>
                  </w14:solidFill>
                </w14:textFill>
              </w:rPr>
            </w:pPr>
          </w:p>
          <w:p w14:paraId="2083433B">
            <w:pPr>
              <w:spacing w:line="278" w:lineRule="auto"/>
              <w:rPr>
                <w:rFonts w:ascii="Arial"/>
                <w:color w:val="000000" w:themeColor="text1"/>
                <w:sz w:val="21"/>
                <w14:textFill>
                  <w14:solidFill>
                    <w14:schemeClr w14:val="tx1"/>
                  </w14:solidFill>
                </w14:textFill>
              </w:rPr>
            </w:pPr>
          </w:p>
          <w:p w14:paraId="5F851FE0">
            <w:pPr>
              <w:pStyle w:val="12"/>
              <w:spacing w:before="71" w:line="230" w:lineRule="auto"/>
              <w:ind w:left="732" w:right="176" w:hanging="551"/>
              <w:rPr>
                <w:color w:val="000000" w:themeColor="text1"/>
                <w14:textFill>
                  <w14:solidFill>
                    <w14:schemeClr w14:val="tx1"/>
                  </w14:solidFill>
                </w14:textFill>
              </w:rPr>
            </w:pPr>
            <w:r>
              <w:rPr>
                <w:color w:val="000000" w:themeColor="text1"/>
                <w:spacing w:val="-2"/>
                <w14:textFill>
                  <w14:solidFill>
                    <w14:schemeClr w14:val="tx1"/>
                  </w14:solidFill>
                </w14:textFill>
              </w:rPr>
              <w:t>供应商资格要</w:t>
            </w:r>
            <w:r>
              <w:rPr>
                <w:color w:val="000000" w:themeColor="text1"/>
                <w:spacing w:val="2"/>
                <w14:textFill>
                  <w14:solidFill>
                    <w14:schemeClr w14:val="tx1"/>
                  </w14:solidFill>
                </w14:textFill>
              </w:rPr>
              <w:t xml:space="preserve"> </w:t>
            </w:r>
            <w:r>
              <w:rPr>
                <w:color w:val="000000" w:themeColor="text1"/>
                <w14:textFill>
                  <w14:solidFill>
                    <w14:schemeClr w14:val="tx1"/>
                  </w14:solidFill>
                </w14:textFill>
              </w:rPr>
              <w:t>求</w:t>
            </w:r>
          </w:p>
        </w:tc>
        <w:tc>
          <w:tcPr>
            <w:tcW w:w="8291" w:type="dxa"/>
            <w:vAlign w:val="top"/>
          </w:tcPr>
          <w:p w14:paraId="6DDC4E15">
            <w:pPr>
              <w:pStyle w:val="12"/>
              <w:spacing w:before="35" w:line="220" w:lineRule="auto"/>
              <w:ind w:left="445"/>
              <w:rPr>
                <w:color w:val="000000" w:themeColor="text1"/>
                <w14:textFill>
                  <w14:solidFill>
                    <w14:schemeClr w14:val="tx1"/>
                  </w14:solidFill>
                </w14:textFill>
              </w:rPr>
            </w:pPr>
            <w:r>
              <w:rPr>
                <w:color w:val="000000" w:themeColor="text1"/>
                <w:spacing w:val="-1"/>
                <w14:textFill>
                  <w14:solidFill>
                    <w14:schemeClr w14:val="tx1"/>
                  </w14:solidFill>
                </w14:textFill>
              </w:rPr>
              <w:t>1、满足《中华人民共和国政府采购法》第二十二条规</w:t>
            </w:r>
            <w:r>
              <w:rPr>
                <w:color w:val="000000" w:themeColor="text1"/>
                <w:spacing w:val="-2"/>
                <w14:textFill>
                  <w14:solidFill>
                    <w14:schemeClr w14:val="tx1"/>
                  </w14:solidFill>
                </w14:textFill>
              </w:rPr>
              <w:t>定；</w:t>
            </w:r>
          </w:p>
          <w:p w14:paraId="448285E9">
            <w:pPr>
              <w:pStyle w:val="12"/>
              <w:spacing w:before="22" w:line="219" w:lineRule="auto"/>
              <w:ind w:left="428"/>
              <w:rPr>
                <w:color w:val="000000" w:themeColor="text1"/>
                <w14:textFill>
                  <w14:solidFill>
                    <w14:schemeClr w14:val="tx1"/>
                  </w14:solidFill>
                </w14:textFill>
              </w:rPr>
            </w:pPr>
            <w:r>
              <w:rPr>
                <w:color w:val="000000" w:themeColor="text1"/>
                <w:spacing w:val="-1"/>
                <w14:textFill>
                  <w14:solidFill>
                    <w14:schemeClr w14:val="tx1"/>
                  </w14:solidFill>
                </w14:textFill>
              </w:rPr>
              <w:t>①具有独立承担民事责任的能力；</w:t>
            </w:r>
          </w:p>
          <w:p w14:paraId="030F8089">
            <w:pPr>
              <w:pStyle w:val="12"/>
              <w:spacing w:before="22" w:line="230" w:lineRule="auto"/>
              <w:ind w:left="111" w:right="108" w:firstLine="340"/>
              <w:rPr>
                <w:color w:val="000000" w:themeColor="text1"/>
                <w14:textFill>
                  <w14:solidFill>
                    <w14:schemeClr w14:val="tx1"/>
                  </w14:solidFill>
                </w14:textFill>
              </w:rPr>
            </w:pPr>
            <w:r>
              <w:rPr>
                <w:color w:val="000000" w:themeColor="text1"/>
                <w:spacing w:val="1"/>
                <w14:textFill>
                  <w14:solidFill>
                    <w14:schemeClr w14:val="tx1"/>
                  </w14:solidFill>
                </w14:textFill>
              </w:rPr>
              <w:t>■供应商为法人或者其他组织的提供其营业执照等证明</w:t>
            </w:r>
            <w:r>
              <w:rPr>
                <w:color w:val="000000" w:themeColor="text1"/>
                <w14:textFill>
                  <w14:solidFill>
                    <w14:schemeClr w14:val="tx1"/>
                  </w14:solidFill>
                </w14:textFill>
              </w:rPr>
              <w:t>文件(如营业执 照或者事 业单位法人证书或者执业许可证等)，供应商为自然人的提供其身份</w:t>
            </w:r>
            <w:r>
              <w:rPr>
                <w:color w:val="000000" w:themeColor="text1"/>
                <w:spacing w:val="-1"/>
                <w14:textFill>
                  <w14:solidFill>
                    <w14:schemeClr w14:val="tx1"/>
                  </w14:solidFill>
                </w14:textFill>
              </w:rPr>
              <w:t>证原件扫描件。</w:t>
            </w:r>
          </w:p>
          <w:p w14:paraId="7ABA253B">
            <w:pPr>
              <w:pStyle w:val="12"/>
              <w:spacing w:before="22" w:line="219" w:lineRule="auto"/>
              <w:ind w:left="427"/>
              <w:rPr>
                <w:color w:val="000000" w:themeColor="text1"/>
                <w14:textFill>
                  <w14:solidFill>
                    <w14:schemeClr w14:val="tx1"/>
                  </w14:solidFill>
                </w14:textFill>
              </w:rPr>
            </w:pPr>
            <w:r>
              <w:rPr>
                <w:color w:val="000000" w:themeColor="text1"/>
                <w:spacing w:val="-1"/>
                <w14:textFill>
                  <w14:solidFill>
                    <w14:schemeClr w14:val="tx1"/>
                  </w14:solidFill>
                </w14:textFill>
              </w:rPr>
              <w:t>②具有良好的商业信誉和健全的财务会计制度；</w:t>
            </w:r>
          </w:p>
          <w:p w14:paraId="6BBDA3C6">
            <w:pPr>
              <w:pStyle w:val="12"/>
              <w:spacing w:before="26" w:line="233" w:lineRule="auto"/>
              <w:ind w:left="112" w:right="106" w:firstLine="339"/>
              <w:rPr>
                <w:color w:val="000000" w:themeColor="text1"/>
                <w14:textFill>
                  <w14:solidFill>
                    <w14:schemeClr w14:val="tx1"/>
                  </w14:solidFill>
                </w14:textFill>
              </w:rPr>
            </w:pPr>
            <w:r>
              <w:rPr>
                <w:color w:val="000000" w:themeColor="text1"/>
                <w14:textFill>
                  <w14:solidFill>
                    <w14:schemeClr w14:val="tx1"/>
                  </w14:solidFill>
                </w14:textFill>
              </w:rPr>
              <w:t>■提供银行出具的近</w:t>
            </w:r>
            <w:r>
              <w:rPr>
                <w:color w:val="000000" w:themeColor="text1"/>
                <w:spacing w:val="-30"/>
                <w14:textFill>
                  <w14:solidFill>
                    <w14:schemeClr w14:val="tx1"/>
                  </w14:solidFill>
                </w14:textFill>
              </w:rPr>
              <w:t xml:space="preserve"> </w:t>
            </w:r>
            <w:r>
              <w:rPr>
                <w:color w:val="000000" w:themeColor="text1"/>
                <w14:textFill>
                  <w14:solidFill>
                    <w14:schemeClr w14:val="tx1"/>
                  </w14:solidFill>
                </w14:textFill>
              </w:rPr>
              <w:t>1</w:t>
            </w:r>
            <w:r>
              <w:rPr>
                <w:color w:val="000000" w:themeColor="text1"/>
                <w:spacing w:val="-46"/>
                <w14:textFill>
                  <w14:solidFill>
                    <w14:schemeClr w14:val="tx1"/>
                  </w14:solidFill>
                </w14:textFill>
              </w:rPr>
              <w:t xml:space="preserve"> </w:t>
            </w:r>
            <w:r>
              <w:rPr>
                <w:color w:val="000000" w:themeColor="text1"/>
                <w14:textFill>
                  <w14:solidFill>
                    <w14:schemeClr w14:val="tx1"/>
                  </w14:solidFill>
                </w14:textFill>
              </w:rPr>
              <w:t>年内资信证明或上一年度经审计的</w:t>
            </w:r>
            <w:r>
              <w:rPr>
                <w:color w:val="000000" w:themeColor="text1"/>
                <w:spacing w:val="-1"/>
                <w14:textFill>
                  <w14:solidFill>
                    <w14:schemeClr w14:val="tx1"/>
                  </w14:solidFill>
                </w14:textFill>
              </w:rPr>
              <w:t>财务报告，从取得营业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执照时间起到响应文件提交截止时间为止不足一年的，为新成立企业，提供财务状况</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良好承诺函（格式自拟</w:t>
            </w:r>
            <w:r>
              <w:rPr>
                <w:color w:val="000000" w:themeColor="text1"/>
                <w14:textFill>
                  <w14:solidFill>
                    <w14:schemeClr w14:val="tx1"/>
                  </w14:solidFill>
                </w14:textFill>
              </w:rPr>
              <w:t>）；</w:t>
            </w:r>
          </w:p>
          <w:p w14:paraId="70A3CF20">
            <w:pPr>
              <w:pStyle w:val="12"/>
              <w:spacing w:before="23" w:line="219" w:lineRule="auto"/>
              <w:ind w:left="427"/>
              <w:rPr>
                <w:color w:val="000000" w:themeColor="text1"/>
                <w14:textFill>
                  <w14:solidFill>
                    <w14:schemeClr w14:val="tx1"/>
                  </w14:solidFill>
                </w14:textFill>
              </w:rPr>
            </w:pPr>
            <w:r>
              <w:rPr>
                <w:color w:val="000000" w:themeColor="text1"/>
                <w:spacing w:val="-1"/>
                <w14:textFill>
                  <w14:solidFill>
                    <w14:schemeClr w14:val="tx1"/>
                  </w14:solidFill>
                </w14:textFill>
              </w:rPr>
              <w:t>③具有履行合同所必需的设备和专业技术能力，</w:t>
            </w:r>
          </w:p>
          <w:p w14:paraId="58AAFE71">
            <w:pPr>
              <w:pStyle w:val="12"/>
              <w:spacing w:before="23" w:line="220" w:lineRule="auto"/>
              <w:ind w:left="451"/>
              <w:rPr>
                <w:color w:val="000000" w:themeColor="text1"/>
                <w14:textFill>
                  <w14:solidFill>
                    <w14:schemeClr w14:val="tx1"/>
                  </w14:solidFill>
                </w14:textFill>
              </w:rPr>
            </w:pPr>
            <w:r>
              <w:rPr>
                <w:color w:val="000000" w:themeColor="text1"/>
                <w:spacing w:val="-1"/>
                <w14:textFill>
                  <w14:solidFill>
                    <w14:schemeClr w14:val="tx1"/>
                  </w14:solidFill>
                </w14:textFill>
              </w:rPr>
              <w:t>■提供具有履行合同所必需的设备和专业技术能力的承诺函（格</w:t>
            </w:r>
            <w:r>
              <w:rPr>
                <w:color w:val="000000" w:themeColor="text1"/>
                <w:spacing w:val="-2"/>
                <w14:textFill>
                  <w14:solidFill>
                    <w14:schemeClr w14:val="tx1"/>
                  </w14:solidFill>
                </w14:textFill>
              </w:rPr>
              <w:t>式自拟</w:t>
            </w:r>
            <w:r>
              <w:rPr>
                <w:color w:val="000000" w:themeColor="text1"/>
                <w14:textFill>
                  <w14:solidFill>
                    <w14:schemeClr w14:val="tx1"/>
                  </w14:solidFill>
                </w14:textFill>
              </w:rPr>
              <w:t>）；</w:t>
            </w:r>
          </w:p>
          <w:p w14:paraId="566CBBB7">
            <w:pPr>
              <w:pStyle w:val="12"/>
              <w:spacing w:before="25" w:line="219" w:lineRule="auto"/>
              <w:ind w:left="427"/>
              <w:rPr>
                <w:color w:val="000000" w:themeColor="text1"/>
                <w14:textFill>
                  <w14:solidFill>
                    <w14:schemeClr w14:val="tx1"/>
                  </w14:solidFill>
                </w14:textFill>
              </w:rPr>
            </w:pPr>
            <w:r>
              <w:rPr>
                <w:color w:val="000000" w:themeColor="text1"/>
                <w:spacing w:val="-1"/>
                <w14:textFill>
                  <w14:solidFill>
                    <w14:schemeClr w14:val="tx1"/>
                  </w14:solidFill>
                </w14:textFill>
              </w:rPr>
              <w:t>④有依法缴纳税收和社会保障资金的良好纪录 ；</w:t>
            </w:r>
          </w:p>
          <w:p w14:paraId="2714344B">
            <w:pPr>
              <w:pStyle w:val="12"/>
              <w:spacing w:before="23" w:line="220" w:lineRule="auto"/>
              <w:ind w:left="451"/>
              <w:rPr>
                <w:color w:val="000000" w:themeColor="text1"/>
                <w14:textFill>
                  <w14:solidFill>
                    <w14:schemeClr w14:val="tx1"/>
                  </w14:solidFill>
                </w14:textFill>
              </w:rPr>
            </w:pPr>
            <w:r>
              <w:rPr>
                <w:color w:val="000000" w:themeColor="text1"/>
                <w:spacing w:val="-4"/>
                <w14:textFill>
                  <w14:solidFill>
                    <w14:schemeClr w14:val="tx1"/>
                  </w14:solidFill>
                </w14:textFill>
              </w:rPr>
              <w:t>■提供近</w:t>
            </w:r>
            <w:r>
              <w:rPr>
                <w:color w:val="000000" w:themeColor="text1"/>
                <w:spacing w:val="-21"/>
                <w14:textFill>
                  <w14:solidFill>
                    <w14:schemeClr w14:val="tx1"/>
                  </w14:solidFill>
                </w14:textFill>
              </w:rPr>
              <w:t xml:space="preserve"> </w:t>
            </w:r>
            <w:r>
              <w:rPr>
                <w:color w:val="000000" w:themeColor="text1"/>
                <w:spacing w:val="-4"/>
                <w14:textFill>
                  <w14:solidFill>
                    <w14:schemeClr w14:val="tx1"/>
                  </w14:solidFill>
                </w14:textFill>
              </w:rPr>
              <w:t>12</w:t>
            </w:r>
            <w:r>
              <w:rPr>
                <w:color w:val="000000" w:themeColor="text1"/>
                <w:spacing w:val="-46"/>
                <w14:textFill>
                  <w14:solidFill>
                    <w14:schemeClr w14:val="tx1"/>
                  </w14:solidFill>
                </w14:textFill>
              </w:rPr>
              <w:t xml:space="preserve"> </w:t>
            </w:r>
            <w:r>
              <w:rPr>
                <w:color w:val="000000" w:themeColor="text1"/>
                <w:spacing w:val="-4"/>
                <w14:textFill>
                  <w14:solidFill>
                    <w14:schemeClr w14:val="tx1"/>
                  </w14:solidFill>
                </w14:textFill>
              </w:rPr>
              <w:t>个月内（任意</w:t>
            </w:r>
            <w:r>
              <w:rPr>
                <w:color w:val="000000" w:themeColor="text1"/>
                <w:spacing w:val="-30"/>
                <w14:textFill>
                  <w14:solidFill>
                    <w14:schemeClr w14:val="tx1"/>
                  </w14:solidFill>
                </w14:textFill>
              </w:rPr>
              <w:t xml:space="preserve"> </w:t>
            </w:r>
            <w:r>
              <w:rPr>
                <w:color w:val="000000" w:themeColor="text1"/>
                <w:spacing w:val="-4"/>
                <w14:textFill>
                  <w14:solidFill>
                    <w14:schemeClr w14:val="tx1"/>
                  </w14:solidFill>
                </w14:textFill>
              </w:rPr>
              <w:t>1</w:t>
            </w:r>
            <w:r>
              <w:rPr>
                <w:color w:val="000000" w:themeColor="text1"/>
                <w:spacing w:val="-49"/>
                <w14:textFill>
                  <w14:solidFill>
                    <w14:schemeClr w14:val="tx1"/>
                  </w14:solidFill>
                </w14:textFill>
              </w:rPr>
              <w:t xml:space="preserve"> </w:t>
            </w:r>
            <w:r>
              <w:rPr>
                <w:color w:val="000000" w:themeColor="text1"/>
                <w:spacing w:val="-4"/>
                <w14:textFill>
                  <w14:solidFill>
                    <w14:schemeClr w14:val="tx1"/>
                  </w14:solidFill>
                </w14:textFill>
              </w:rPr>
              <w:t>个月）已依法缴纳税收的凭据；</w:t>
            </w:r>
          </w:p>
          <w:p w14:paraId="4B1EA218">
            <w:pPr>
              <w:pStyle w:val="12"/>
              <w:spacing w:before="23" w:line="223" w:lineRule="auto"/>
              <w:ind w:left="113" w:right="106" w:firstLine="338"/>
              <w:rPr>
                <w:color w:val="000000" w:themeColor="text1"/>
                <w14:textFill>
                  <w14:solidFill>
                    <w14:schemeClr w14:val="tx1"/>
                  </w14:solidFill>
                </w14:textFill>
              </w:rPr>
            </w:pPr>
            <w:r>
              <w:rPr>
                <w:color w:val="000000" w:themeColor="text1"/>
                <w:spacing w:val="-4"/>
                <w14:textFill>
                  <w14:solidFill>
                    <w14:schemeClr w14:val="tx1"/>
                  </w14:solidFill>
                </w14:textFill>
              </w:rPr>
              <w:t>■提供近</w:t>
            </w:r>
            <w:r>
              <w:rPr>
                <w:color w:val="000000" w:themeColor="text1"/>
                <w:spacing w:val="-30"/>
                <w14:textFill>
                  <w14:solidFill>
                    <w14:schemeClr w14:val="tx1"/>
                  </w14:solidFill>
                </w14:textFill>
              </w:rPr>
              <w:t xml:space="preserve"> </w:t>
            </w:r>
            <w:r>
              <w:rPr>
                <w:color w:val="000000" w:themeColor="text1"/>
                <w:spacing w:val="-4"/>
                <w14:textFill>
                  <w14:solidFill>
                    <w14:schemeClr w14:val="tx1"/>
                  </w14:solidFill>
                </w14:textFill>
              </w:rPr>
              <w:t>12</w:t>
            </w:r>
            <w:r>
              <w:rPr>
                <w:color w:val="000000" w:themeColor="text1"/>
                <w:spacing w:val="-47"/>
                <w14:textFill>
                  <w14:solidFill>
                    <w14:schemeClr w14:val="tx1"/>
                  </w14:solidFill>
                </w14:textFill>
              </w:rPr>
              <w:t xml:space="preserve"> </w:t>
            </w:r>
            <w:r>
              <w:rPr>
                <w:color w:val="000000" w:themeColor="text1"/>
                <w:spacing w:val="-4"/>
                <w14:textFill>
                  <w14:solidFill>
                    <w14:schemeClr w14:val="tx1"/>
                  </w14:solidFill>
                </w14:textFill>
              </w:rPr>
              <w:t>个月内（任意</w:t>
            </w:r>
            <w:r>
              <w:rPr>
                <w:color w:val="000000" w:themeColor="text1"/>
                <w:spacing w:val="-30"/>
                <w14:textFill>
                  <w14:solidFill>
                    <w14:schemeClr w14:val="tx1"/>
                  </w14:solidFill>
                </w14:textFill>
              </w:rPr>
              <w:t xml:space="preserve"> </w:t>
            </w:r>
            <w:r>
              <w:rPr>
                <w:color w:val="000000" w:themeColor="text1"/>
                <w:spacing w:val="-4"/>
                <w14:textFill>
                  <w14:solidFill>
                    <w14:schemeClr w14:val="tx1"/>
                  </w14:solidFill>
                </w14:textFill>
              </w:rPr>
              <w:t>1</w:t>
            </w:r>
            <w:r>
              <w:rPr>
                <w:color w:val="000000" w:themeColor="text1"/>
                <w:spacing w:val="-48"/>
                <w14:textFill>
                  <w14:solidFill>
                    <w14:schemeClr w14:val="tx1"/>
                  </w14:solidFill>
                </w14:textFill>
              </w:rPr>
              <w:t xml:space="preserve"> </w:t>
            </w:r>
            <w:r>
              <w:rPr>
                <w:color w:val="000000" w:themeColor="text1"/>
                <w:spacing w:val="-4"/>
                <w14:textFill>
                  <w14:solidFill>
                    <w14:schemeClr w14:val="tx1"/>
                  </w14:solidFill>
                </w14:textFill>
              </w:rPr>
              <w:t>个月）已依法缴纳社会保险的凭据；依法免</w:t>
            </w:r>
            <w:r>
              <w:rPr>
                <w:color w:val="000000" w:themeColor="text1"/>
                <w:spacing w:val="-5"/>
                <w14:textFill>
                  <w14:solidFill>
                    <w14:schemeClr w14:val="tx1"/>
                  </w14:solidFill>
                </w14:textFill>
              </w:rPr>
              <w:t>税或不需</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要缴纳社会保障资金的供应商，应提供相应证明文件；</w:t>
            </w:r>
          </w:p>
        </w:tc>
      </w:tr>
    </w:tbl>
    <w:p w14:paraId="121FAEB7">
      <w:pPr>
        <w:pStyle w:val="4"/>
        <w:rPr>
          <w:color w:val="000000" w:themeColor="text1"/>
          <w14:textFill>
            <w14:solidFill>
              <w14:schemeClr w14:val="tx1"/>
            </w14:solidFill>
          </w14:textFill>
        </w:rPr>
      </w:pPr>
    </w:p>
    <w:p w14:paraId="785F13DC">
      <w:pPr>
        <w:rPr>
          <w:color w:val="000000" w:themeColor="text1"/>
          <w14:textFill>
            <w14:solidFill>
              <w14:schemeClr w14:val="tx1"/>
            </w14:solidFill>
          </w14:textFill>
        </w:rPr>
        <w:sectPr>
          <w:pgSz w:w="11906" w:h="16840"/>
          <w:pgMar w:top="400" w:right="598" w:bottom="0" w:left="603" w:header="0" w:footer="0" w:gutter="0"/>
          <w:pgNumType w:fmt="decimal"/>
          <w:cols w:space="720" w:num="1"/>
        </w:sectPr>
      </w:pPr>
    </w:p>
    <w:p w14:paraId="417A33E3">
      <w:pPr>
        <w:spacing w:before="214"/>
        <w:rPr>
          <w:color w:val="000000" w:themeColor="text1"/>
          <w14:textFill>
            <w14:solidFill>
              <w14:schemeClr w14:val="tx1"/>
            </w14:solidFill>
          </w14:textFill>
        </w:rPr>
      </w:pPr>
    </w:p>
    <w:tbl>
      <w:tblPr>
        <w:tblStyle w:val="11"/>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5CD1E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9" w:hRule="atLeast"/>
        </w:trPr>
        <w:tc>
          <w:tcPr>
            <w:tcW w:w="733" w:type="dxa"/>
            <w:vAlign w:val="top"/>
          </w:tcPr>
          <w:p w14:paraId="410FF8C7">
            <w:pPr>
              <w:rPr>
                <w:rFonts w:ascii="Arial"/>
                <w:color w:val="000000" w:themeColor="text1"/>
                <w:sz w:val="21"/>
                <w14:textFill>
                  <w14:solidFill>
                    <w14:schemeClr w14:val="tx1"/>
                  </w14:solidFill>
                </w14:textFill>
              </w:rPr>
            </w:pPr>
          </w:p>
        </w:tc>
        <w:tc>
          <w:tcPr>
            <w:tcW w:w="1675" w:type="dxa"/>
            <w:vAlign w:val="top"/>
          </w:tcPr>
          <w:p w14:paraId="2FB2AA35">
            <w:pPr>
              <w:rPr>
                <w:rFonts w:ascii="Arial"/>
                <w:color w:val="000000" w:themeColor="text1"/>
                <w:sz w:val="21"/>
                <w14:textFill>
                  <w14:solidFill>
                    <w14:schemeClr w14:val="tx1"/>
                  </w14:solidFill>
                </w14:textFill>
              </w:rPr>
            </w:pPr>
          </w:p>
        </w:tc>
        <w:tc>
          <w:tcPr>
            <w:tcW w:w="8291" w:type="dxa"/>
            <w:vAlign w:val="top"/>
          </w:tcPr>
          <w:p w14:paraId="3695045A">
            <w:pPr>
              <w:pStyle w:val="12"/>
              <w:spacing w:before="56" w:line="220" w:lineRule="auto"/>
              <w:ind w:left="556"/>
              <w:rPr>
                <w:color w:val="000000" w:themeColor="text1"/>
                <w14:textFill>
                  <w14:solidFill>
                    <w14:schemeClr w14:val="tx1"/>
                  </w14:solidFill>
                </w14:textFill>
              </w:rPr>
            </w:pPr>
            <w:r>
              <w:rPr>
                <w:color w:val="000000" w:themeColor="text1"/>
                <w:spacing w:val="-1"/>
                <w14:textFill>
                  <w14:solidFill>
                    <w14:schemeClr w14:val="tx1"/>
                  </w14:solidFill>
                </w14:textFill>
              </w:rPr>
              <w:t>2、本项目属于专门面向</w:t>
            </w:r>
            <w:r>
              <w:rPr>
                <w:rFonts w:hint="eastAsia"/>
                <w:b/>
                <w:bCs/>
                <w:color w:val="000000" w:themeColor="text1"/>
                <w:spacing w:val="-1"/>
                <w:lang w:val="en-US" w:eastAsia="zh-CN"/>
                <w14:textFill>
                  <w14:solidFill>
                    <w14:schemeClr w14:val="tx1"/>
                  </w14:solidFill>
                </w14:textFill>
              </w:rPr>
              <w:t>中小企业</w:t>
            </w:r>
            <w:r>
              <w:rPr>
                <w:color w:val="000000" w:themeColor="text1"/>
                <w:spacing w:val="-1"/>
                <w14:textFill>
                  <w14:solidFill>
                    <w14:schemeClr w14:val="tx1"/>
                  </w14:solidFill>
                </w14:textFill>
              </w:rPr>
              <w:t>采购项目。</w:t>
            </w:r>
          </w:p>
          <w:p w14:paraId="19F192B8">
            <w:pPr>
              <w:pStyle w:val="12"/>
              <w:spacing w:before="37" w:line="221" w:lineRule="auto"/>
              <w:ind w:left="558"/>
              <w:rPr>
                <w:color w:val="000000" w:themeColor="text1"/>
                <w14:textFill>
                  <w14:solidFill>
                    <w14:schemeClr w14:val="tx1"/>
                  </w14:solidFill>
                </w14:textFill>
              </w:rPr>
            </w:pPr>
            <w:r>
              <w:rPr>
                <w:color w:val="000000" w:themeColor="text1"/>
                <w14:textFill>
                  <w14:solidFill>
                    <w14:schemeClr w14:val="tx1"/>
                  </w14:solidFill>
                </w14:textFill>
              </w:rPr>
              <w:t>3、特定资格要求：需具备《食品经营（生产）</w:t>
            </w:r>
            <w:r>
              <w:rPr>
                <w:color w:val="000000" w:themeColor="text1"/>
                <w:spacing w:val="-1"/>
                <w14:textFill>
                  <w14:solidFill>
                    <w14:schemeClr w14:val="tx1"/>
                  </w14:solidFill>
                </w14:textFill>
              </w:rPr>
              <w:t>许可证》或《食品流通许可证》</w:t>
            </w:r>
          </w:p>
          <w:p w14:paraId="61979DCF">
            <w:pPr>
              <w:pStyle w:val="12"/>
              <w:spacing w:before="37" w:line="241" w:lineRule="auto"/>
              <w:ind w:left="116" w:right="106" w:firstLine="436"/>
              <w:rPr>
                <w:color w:val="000000" w:themeColor="text1"/>
                <w14:textFill>
                  <w14:solidFill>
                    <w14:schemeClr w14:val="tx1"/>
                  </w14:solidFill>
                </w14:textFill>
              </w:rPr>
            </w:pPr>
            <w:r>
              <w:rPr>
                <w:color w:val="000000" w:themeColor="text1"/>
                <w14:textFill>
                  <w14:solidFill>
                    <w14:schemeClr w14:val="tx1"/>
                  </w14:solidFill>
                </w14:textFill>
              </w:rPr>
              <w:t>4、参加政府采购活动前三年内，在经营活动中没有重大违法</w:t>
            </w:r>
            <w:r>
              <w:rPr>
                <w:color w:val="000000" w:themeColor="text1"/>
                <w:spacing w:val="-1"/>
                <w14:textFill>
                  <w14:solidFill>
                    <w14:schemeClr w14:val="tx1"/>
                  </w14:solidFill>
                </w14:textFill>
              </w:rPr>
              <w:t>记录（须提供书面</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 xml:space="preserve">声明 </w:t>
            </w:r>
            <w:r>
              <w:rPr>
                <w:rFonts w:ascii="Times New Roman" w:hAnsi="Times New Roman" w:eastAsia="Times New Roman" w:cs="Times New Roman"/>
                <w:color w:val="000000" w:themeColor="text1"/>
                <w:spacing w:val="-1"/>
                <w14:textFill>
                  <w14:solidFill>
                    <w14:schemeClr w14:val="tx1"/>
                  </w14:solidFill>
                </w14:textFill>
              </w:rPr>
              <w:t>(</w:t>
            </w:r>
            <w:r>
              <w:rPr>
                <w:color w:val="000000" w:themeColor="text1"/>
                <w:spacing w:val="-1"/>
                <w14:textFill>
                  <w14:solidFill>
                    <w14:schemeClr w14:val="tx1"/>
                  </w14:solidFill>
                </w14:textFill>
              </w:rPr>
              <w:t>供应商自行承诺并承担后果，声明不实的，按《政府采购法》及相关</w:t>
            </w:r>
            <w:r>
              <w:rPr>
                <w:color w:val="000000" w:themeColor="text1"/>
                <w:spacing w:val="-2"/>
                <w14:textFill>
                  <w14:solidFill>
                    <w14:schemeClr w14:val="tx1"/>
                  </w14:solidFill>
                </w14:textFill>
              </w:rPr>
              <w:t>法律法规</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中提供虚假材料的有关规定处理</w:t>
            </w:r>
            <w:r>
              <w:rPr>
                <w:color w:val="000000" w:themeColor="text1"/>
                <w14:textFill>
                  <w14:solidFill>
                    <w14:schemeClr w14:val="tx1"/>
                  </w14:solidFill>
                </w14:textFill>
              </w:rPr>
              <w:t>）；</w:t>
            </w:r>
          </w:p>
          <w:p w14:paraId="187BE4AE">
            <w:pPr>
              <w:pStyle w:val="12"/>
              <w:spacing w:before="37" w:line="236" w:lineRule="auto"/>
              <w:ind w:left="134" w:right="151" w:firstLine="424"/>
              <w:rPr>
                <w:color w:val="000000" w:themeColor="text1"/>
                <w14:textFill>
                  <w14:solidFill>
                    <w14:schemeClr w14:val="tx1"/>
                  </w14:solidFill>
                </w14:textFill>
              </w:rPr>
            </w:pPr>
            <w:r>
              <w:rPr>
                <w:color w:val="000000" w:themeColor="text1"/>
                <w14:textFill>
                  <w14:solidFill>
                    <w14:schemeClr w14:val="tx1"/>
                  </w14:solidFill>
                </w14:textFill>
              </w:rPr>
              <w:t>5、单位负责人为同一人或者存在直接控股</w:t>
            </w:r>
            <w:r>
              <w:rPr>
                <w:color w:val="000000" w:themeColor="text1"/>
                <w:spacing w:val="-1"/>
                <w14:textFill>
                  <w14:solidFill>
                    <w14:schemeClr w14:val="tx1"/>
                  </w14:solidFill>
                </w14:textFill>
              </w:rPr>
              <w:t>、管理关系的不同投标人，不得参加</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同一合同项下的政府采购活动；</w:t>
            </w:r>
          </w:p>
          <w:p w14:paraId="60695589">
            <w:pPr>
              <w:pStyle w:val="12"/>
              <w:spacing w:before="38" w:line="220" w:lineRule="auto"/>
              <w:ind w:left="555"/>
              <w:rPr>
                <w:color w:val="000000" w:themeColor="text1"/>
                <w14:textFill>
                  <w14:solidFill>
                    <w14:schemeClr w14:val="tx1"/>
                  </w14:solidFill>
                </w14:textFill>
              </w:rPr>
            </w:pPr>
            <w:r>
              <w:rPr>
                <w:color w:val="000000" w:themeColor="text1"/>
                <w:spacing w:val="-1"/>
                <w14:textFill>
                  <w14:solidFill>
                    <w14:schemeClr w14:val="tx1"/>
                  </w14:solidFill>
                </w14:textFill>
              </w:rPr>
              <w:t>6、本项目不接受联合体投标；</w:t>
            </w:r>
          </w:p>
          <w:p w14:paraId="59F20636">
            <w:pPr>
              <w:pStyle w:val="12"/>
              <w:spacing w:before="38" w:line="203" w:lineRule="auto"/>
              <w:ind w:left="559"/>
              <w:rPr>
                <w:color w:val="000000" w:themeColor="text1"/>
                <w14:textFill>
                  <w14:solidFill>
                    <w14:schemeClr w14:val="tx1"/>
                  </w14:solidFill>
                </w14:textFill>
              </w:rPr>
            </w:pPr>
            <w:r>
              <w:rPr>
                <w:color w:val="000000" w:themeColor="text1"/>
                <w:spacing w:val="-1"/>
                <w14:textFill>
                  <w14:solidFill>
                    <w14:schemeClr w14:val="tx1"/>
                  </w14:solidFill>
                </w14:textFill>
              </w:rPr>
              <w:t>7、法律、行政法规规定的其他条件。</w:t>
            </w:r>
          </w:p>
        </w:tc>
      </w:tr>
      <w:tr w14:paraId="06D271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87" w:hRule="atLeast"/>
        </w:trPr>
        <w:tc>
          <w:tcPr>
            <w:tcW w:w="733" w:type="dxa"/>
            <w:vAlign w:val="top"/>
          </w:tcPr>
          <w:p w14:paraId="42D9E947">
            <w:pPr>
              <w:spacing w:line="247" w:lineRule="auto"/>
              <w:rPr>
                <w:rFonts w:ascii="Arial"/>
                <w:color w:val="000000" w:themeColor="text1"/>
                <w:sz w:val="21"/>
                <w14:textFill>
                  <w14:solidFill>
                    <w14:schemeClr w14:val="tx1"/>
                  </w14:solidFill>
                </w14:textFill>
              </w:rPr>
            </w:pPr>
          </w:p>
          <w:p w14:paraId="1980F077">
            <w:pPr>
              <w:spacing w:line="247" w:lineRule="auto"/>
              <w:rPr>
                <w:rFonts w:ascii="Arial"/>
                <w:color w:val="000000" w:themeColor="text1"/>
                <w:sz w:val="21"/>
                <w14:textFill>
                  <w14:solidFill>
                    <w14:schemeClr w14:val="tx1"/>
                  </w14:solidFill>
                </w14:textFill>
              </w:rPr>
            </w:pPr>
          </w:p>
          <w:p w14:paraId="347ECB9C">
            <w:pPr>
              <w:spacing w:line="247" w:lineRule="auto"/>
              <w:rPr>
                <w:rFonts w:ascii="Arial"/>
                <w:color w:val="000000" w:themeColor="text1"/>
                <w:sz w:val="21"/>
                <w14:textFill>
                  <w14:solidFill>
                    <w14:schemeClr w14:val="tx1"/>
                  </w14:solidFill>
                </w14:textFill>
              </w:rPr>
            </w:pPr>
          </w:p>
          <w:p w14:paraId="160F9C39">
            <w:pPr>
              <w:spacing w:line="247" w:lineRule="auto"/>
              <w:rPr>
                <w:rFonts w:ascii="Arial"/>
                <w:color w:val="000000" w:themeColor="text1"/>
                <w:sz w:val="21"/>
                <w14:textFill>
                  <w14:solidFill>
                    <w14:schemeClr w14:val="tx1"/>
                  </w14:solidFill>
                </w14:textFill>
              </w:rPr>
            </w:pPr>
          </w:p>
          <w:p w14:paraId="40758171">
            <w:pPr>
              <w:pStyle w:val="12"/>
              <w:spacing w:before="71"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14</w:t>
            </w:r>
          </w:p>
        </w:tc>
        <w:tc>
          <w:tcPr>
            <w:tcW w:w="1675" w:type="dxa"/>
            <w:vAlign w:val="top"/>
          </w:tcPr>
          <w:p w14:paraId="4CD1C49B">
            <w:pPr>
              <w:spacing w:line="270" w:lineRule="auto"/>
              <w:rPr>
                <w:rFonts w:ascii="Arial"/>
                <w:color w:val="000000" w:themeColor="text1"/>
                <w:sz w:val="21"/>
                <w14:textFill>
                  <w14:solidFill>
                    <w14:schemeClr w14:val="tx1"/>
                  </w14:solidFill>
                </w14:textFill>
              </w:rPr>
            </w:pPr>
          </w:p>
          <w:p w14:paraId="772F1D58">
            <w:pPr>
              <w:spacing w:line="270" w:lineRule="auto"/>
              <w:rPr>
                <w:rFonts w:ascii="Arial"/>
                <w:color w:val="000000" w:themeColor="text1"/>
                <w:sz w:val="21"/>
                <w14:textFill>
                  <w14:solidFill>
                    <w14:schemeClr w14:val="tx1"/>
                  </w14:solidFill>
                </w14:textFill>
              </w:rPr>
            </w:pPr>
          </w:p>
          <w:p w14:paraId="6155AE2E">
            <w:pPr>
              <w:spacing w:line="270" w:lineRule="auto"/>
              <w:rPr>
                <w:rFonts w:ascii="Arial"/>
                <w:color w:val="000000" w:themeColor="text1"/>
                <w:sz w:val="21"/>
                <w14:textFill>
                  <w14:solidFill>
                    <w14:schemeClr w14:val="tx1"/>
                  </w14:solidFill>
                </w14:textFill>
              </w:rPr>
            </w:pPr>
          </w:p>
          <w:p w14:paraId="79B53798">
            <w:pPr>
              <w:pStyle w:val="12"/>
              <w:spacing w:before="71" w:line="231" w:lineRule="auto"/>
              <w:ind w:left="113" w:right="104" w:hanging="1"/>
              <w:rPr>
                <w:color w:val="000000" w:themeColor="text1"/>
                <w14:textFill>
                  <w14:solidFill>
                    <w14:schemeClr w14:val="tx1"/>
                  </w14:solidFill>
                </w14:textFill>
              </w:rPr>
            </w:pPr>
            <w:r>
              <w:rPr>
                <w:color w:val="000000" w:themeColor="text1"/>
                <w:spacing w:val="22"/>
                <w14:textFill>
                  <w14:solidFill>
                    <w14:schemeClr w14:val="tx1"/>
                  </w14:solidFill>
                </w14:textFill>
              </w:rPr>
              <w:t>供应商信用情</w:t>
            </w:r>
            <w:r>
              <w:rPr>
                <w:color w:val="000000" w:themeColor="text1"/>
                <w14:textFill>
                  <w14:solidFill>
                    <w14:schemeClr w14:val="tx1"/>
                  </w14:solidFill>
                </w14:textFill>
              </w:rPr>
              <w:t xml:space="preserve"> 况</w:t>
            </w:r>
          </w:p>
        </w:tc>
        <w:tc>
          <w:tcPr>
            <w:tcW w:w="8291" w:type="dxa"/>
            <w:vAlign w:val="top"/>
          </w:tcPr>
          <w:p w14:paraId="512EB11F">
            <w:pPr>
              <w:pStyle w:val="12"/>
              <w:spacing w:line="241" w:lineRule="auto"/>
              <w:ind w:left="111" w:right="108" w:firstLine="334"/>
              <w:rPr>
                <w:color w:val="000000" w:themeColor="text1"/>
                <w14:textFill>
                  <w14:solidFill>
                    <w14:schemeClr w14:val="tx1"/>
                  </w14:solidFill>
                </w14:textFill>
              </w:rPr>
            </w:pPr>
            <w:r>
              <w:rPr>
                <w:rFonts w:ascii="Times New Roman" w:hAnsi="Times New Roman" w:eastAsia="Times New Roman" w:cs="Times New Roman"/>
                <w:color w:val="000000" w:themeColor="text1"/>
                <w:spacing w:val="-2"/>
                <w14:textFill>
                  <w14:solidFill>
                    <w14:schemeClr w14:val="tx1"/>
                  </w14:solidFill>
                </w14:textFill>
              </w:rPr>
              <w:t>1</w:t>
            </w:r>
            <w:r>
              <w:rPr>
                <w:color w:val="000000" w:themeColor="text1"/>
                <w:spacing w:val="-2"/>
                <w14:textFill>
                  <w14:solidFill>
                    <w14:schemeClr w14:val="tx1"/>
                  </w14:solidFill>
                </w14:textFill>
              </w:rPr>
              <w:t>、信用信息使用规则：对在“信用中国</w:t>
            </w:r>
            <w:r>
              <w:rPr>
                <w:color w:val="000000" w:themeColor="text1"/>
                <w:spacing w:val="-81"/>
                <w14:textFill>
                  <w14:solidFill>
                    <w14:schemeClr w14:val="tx1"/>
                  </w14:solidFill>
                </w14:textFill>
              </w:rPr>
              <w:t xml:space="preserve"> </w:t>
            </w:r>
            <w:r>
              <w:rPr>
                <w:color w:val="000000" w:themeColor="text1"/>
                <w:spacing w:val="-2"/>
                <w14:textFill>
                  <w14:solidFill>
                    <w14:schemeClr w14:val="tx1"/>
                  </w14:solidFill>
                </w14:textFill>
              </w:rPr>
              <w:t>”网站</w:t>
            </w:r>
            <w:r>
              <w:rPr>
                <w:rFonts w:ascii="Times New Roman" w:hAnsi="Times New Roman" w:eastAsia="Times New Roman" w:cs="Times New Roman"/>
                <w:color w:val="000000" w:themeColor="text1"/>
                <w:spacing w:val="-2"/>
                <w14:textFill>
                  <w14:solidFill>
                    <w14:schemeClr w14:val="tx1"/>
                  </w14:solidFill>
                </w14:textFill>
              </w:rPr>
              <w:t xml:space="preserve">(www.creditchina.gov.cn)  </w:t>
            </w:r>
            <w:r>
              <w:rPr>
                <w:color w:val="000000" w:themeColor="text1"/>
                <w:spacing w:val="-2"/>
                <w14:textFill>
                  <w14:solidFill>
                    <w14:schemeClr w14:val="tx1"/>
                  </w14:solidFill>
                </w14:textFill>
              </w:rPr>
              <w:t>、中国政</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府 采购网</w:t>
            </w:r>
            <w:r>
              <w:rPr>
                <w:rFonts w:ascii="Times New Roman" w:hAnsi="Times New Roman" w:eastAsia="Times New Roman" w:cs="Times New Roman"/>
                <w:color w:val="000000" w:themeColor="text1"/>
                <w:spacing w:val="2"/>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www</w:t>
            </w:r>
            <w:r>
              <w:rPr>
                <w:rFonts w:ascii="Times New Roman" w:hAnsi="Times New Roman" w:eastAsia="Times New Roman" w:cs="Times New Roman"/>
                <w:color w:val="000000" w:themeColor="text1"/>
                <w:spacing w:val="2"/>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ccgp</w:t>
            </w:r>
            <w:r>
              <w:rPr>
                <w:rFonts w:ascii="Times New Roman" w:hAnsi="Times New Roman" w:eastAsia="Times New Roman" w:cs="Times New Roman"/>
                <w:color w:val="000000" w:themeColor="text1"/>
                <w:spacing w:val="2"/>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gov</w:t>
            </w:r>
            <w:r>
              <w:rPr>
                <w:rFonts w:ascii="Times New Roman" w:hAnsi="Times New Roman" w:eastAsia="Times New Roman" w:cs="Times New Roman"/>
                <w:color w:val="000000" w:themeColor="text1"/>
                <w:spacing w:val="2"/>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cn</w:t>
            </w:r>
            <w:r>
              <w:rPr>
                <w:rFonts w:ascii="Times New Roman" w:hAnsi="Times New Roman" w:eastAsia="Times New Roman" w:cs="Times New Roman"/>
                <w:color w:val="000000" w:themeColor="text1"/>
                <w:spacing w:val="2"/>
                <w14:textFill>
                  <w14:solidFill>
                    <w14:schemeClr w14:val="tx1"/>
                  </w14:solidFill>
                </w14:textFill>
              </w:rPr>
              <w:t>)</w:t>
            </w:r>
            <w:r>
              <w:rPr>
                <w:color w:val="000000" w:themeColor="text1"/>
                <w:spacing w:val="2"/>
                <w14:textFill>
                  <w14:solidFill>
                    <w14:schemeClr w14:val="tx1"/>
                  </w14:solidFill>
                </w14:textFill>
              </w:rPr>
              <w:t>被列入失信被执行人</w:t>
            </w:r>
            <w:r>
              <w:rPr>
                <w:color w:val="000000" w:themeColor="text1"/>
                <w:spacing w:val="1"/>
                <w14:textFill>
                  <w14:solidFill>
                    <w14:schemeClr w14:val="tx1"/>
                  </w14:solidFill>
                </w14:textFill>
              </w:rPr>
              <w:t>、重大税收违法案件当事人名单、</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政府采购严重 违法失信行为记录名单及其他不符合《中华人民</w:t>
            </w:r>
            <w:r>
              <w:rPr>
                <w:color w:val="000000" w:themeColor="text1"/>
                <w14:textFill>
                  <w14:solidFill>
                    <w14:schemeClr w14:val="tx1"/>
                  </w14:solidFill>
                </w14:textFill>
              </w:rPr>
              <w:t>共和国政府采购法》 第二十二条规定条件的供应商，资格审查不通过，不得参</w:t>
            </w:r>
            <w:r>
              <w:rPr>
                <w:color w:val="000000" w:themeColor="text1"/>
                <w:spacing w:val="-1"/>
                <w14:textFill>
                  <w14:solidFill>
                    <w14:schemeClr w14:val="tx1"/>
                  </w14:solidFill>
                </w14:textFill>
              </w:rPr>
              <w:t>与政府采购活动。</w:t>
            </w:r>
          </w:p>
          <w:p w14:paraId="230C8B50">
            <w:pPr>
              <w:pStyle w:val="12"/>
              <w:spacing w:before="22" w:line="235" w:lineRule="auto"/>
              <w:ind w:left="112" w:right="108" w:firstLine="312"/>
              <w:rPr>
                <w:color w:val="000000" w:themeColor="text1"/>
                <w14:textFill>
                  <w14:solidFill>
                    <w14:schemeClr w14:val="tx1"/>
                  </w14:solidFill>
                </w14:textFill>
              </w:rPr>
            </w:pPr>
            <w:r>
              <w:rPr>
                <w:rFonts w:ascii="Times New Roman" w:hAnsi="Times New Roman" w:eastAsia="Times New Roman" w:cs="Times New Roman"/>
                <w:color w:val="000000" w:themeColor="text1"/>
                <w:spacing w:val="-12"/>
                <w14:textFill>
                  <w14:solidFill>
                    <w14:schemeClr w14:val="tx1"/>
                  </w14:solidFill>
                </w14:textFill>
              </w:rPr>
              <w:t>2</w:t>
            </w:r>
            <w:r>
              <w:rPr>
                <w:rFonts w:ascii="Times New Roman" w:hAnsi="Times New Roman" w:eastAsia="Times New Roman" w:cs="Times New Roman"/>
                <w:color w:val="000000" w:themeColor="text1"/>
                <w:spacing w:val="-33"/>
                <w14:textFill>
                  <w14:solidFill>
                    <w14:schemeClr w14:val="tx1"/>
                  </w14:solidFill>
                </w14:textFill>
              </w:rPr>
              <w:t xml:space="preserve"> </w:t>
            </w:r>
            <w:r>
              <w:rPr>
                <w:color w:val="000000" w:themeColor="text1"/>
                <w:spacing w:val="-12"/>
                <w14:textFill>
                  <w14:solidFill>
                    <w14:schemeClr w14:val="tx1"/>
                  </w14:solidFill>
                </w14:textFill>
              </w:rPr>
              <w:t>、查</w:t>
            </w:r>
            <w:r>
              <w:rPr>
                <w:color w:val="000000" w:themeColor="text1"/>
                <w:spacing w:val="-35"/>
                <w14:textFill>
                  <w14:solidFill>
                    <w14:schemeClr w14:val="tx1"/>
                  </w14:solidFill>
                </w14:textFill>
              </w:rPr>
              <w:t xml:space="preserve"> </w:t>
            </w:r>
            <w:r>
              <w:rPr>
                <w:color w:val="000000" w:themeColor="text1"/>
                <w:spacing w:val="-12"/>
                <w14:textFill>
                  <w14:solidFill>
                    <w14:schemeClr w14:val="tx1"/>
                  </w14:solidFill>
                </w14:textFill>
              </w:rPr>
              <w:t>询</w:t>
            </w:r>
            <w:r>
              <w:rPr>
                <w:color w:val="000000" w:themeColor="text1"/>
                <w:spacing w:val="-33"/>
                <w14:textFill>
                  <w14:solidFill>
                    <w14:schemeClr w14:val="tx1"/>
                  </w14:solidFill>
                </w14:textFill>
              </w:rPr>
              <w:t xml:space="preserve"> </w:t>
            </w:r>
            <w:r>
              <w:rPr>
                <w:color w:val="000000" w:themeColor="text1"/>
                <w:spacing w:val="-12"/>
                <w14:textFill>
                  <w14:solidFill>
                    <w14:schemeClr w14:val="tx1"/>
                  </w14:solidFill>
                </w14:textFill>
              </w:rPr>
              <w:t>渠</w:t>
            </w:r>
            <w:r>
              <w:rPr>
                <w:color w:val="000000" w:themeColor="text1"/>
                <w:spacing w:val="-35"/>
                <w14:textFill>
                  <w14:solidFill>
                    <w14:schemeClr w14:val="tx1"/>
                  </w14:solidFill>
                </w14:textFill>
              </w:rPr>
              <w:t xml:space="preserve"> </w:t>
            </w:r>
            <w:r>
              <w:rPr>
                <w:color w:val="000000" w:themeColor="text1"/>
                <w:spacing w:val="-12"/>
                <w14:textFill>
                  <w14:solidFill>
                    <w14:schemeClr w14:val="tx1"/>
                  </w14:solidFill>
                </w14:textFill>
              </w:rPr>
              <w:t>道 ： 由</w:t>
            </w:r>
            <w:r>
              <w:rPr>
                <w:color w:val="000000" w:themeColor="text1"/>
                <w:spacing w:val="-28"/>
                <w14:textFill>
                  <w14:solidFill>
                    <w14:schemeClr w14:val="tx1"/>
                  </w14:solidFill>
                </w14:textFill>
              </w:rPr>
              <w:t xml:space="preserve"> </w:t>
            </w:r>
            <w:r>
              <w:rPr>
                <w:color w:val="000000" w:themeColor="text1"/>
                <w:spacing w:val="-12"/>
                <w14:textFill>
                  <w14:solidFill>
                    <w14:schemeClr w14:val="tx1"/>
                  </w14:solidFill>
                </w14:textFill>
              </w:rPr>
              <w:t>审</w:t>
            </w:r>
            <w:r>
              <w:rPr>
                <w:color w:val="000000" w:themeColor="text1"/>
                <w:spacing w:val="-32"/>
                <w14:textFill>
                  <w14:solidFill>
                    <w14:schemeClr w14:val="tx1"/>
                  </w14:solidFill>
                </w14:textFill>
              </w:rPr>
              <w:t xml:space="preserve"> </w:t>
            </w:r>
            <w:r>
              <w:rPr>
                <w:color w:val="000000" w:themeColor="text1"/>
                <w:spacing w:val="-12"/>
                <w14:textFill>
                  <w14:solidFill>
                    <w14:schemeClr w14:val="tx1"/>
                  </w14:solidFill>
                </w14:textFill>
              </w:rPr>
              <w:t>查</w:t>
            </w:r>
            <w:r>
              <w:rPr>
                <w:color w:val="000000" w:themeColor="text1"/>
                <w:spacing w:val="-28"/>
                <w14:textFill>
                  <w14:solidFill>
                    <w14:schemeClr w14:val="tx1"/>
                  </w14:solidFill>
                </w14:textFill>
              </w:rPr>
              <w:t xml:space="preserve"> </w:t>
            </w:r>
            <w:r>
              <w:rPr>
                <w:color w:val="000000" w:themeColor="text1"/>
                <w:spacing w:val="-12"/>
                <w14:textFill>
                  <w14:solidFill>
                    <w14:schemeClr w14:val="tx1"/>
                  </w14:solidFill>
                </w14:textFill>
              </w:rPr>
              <w:t>小</w:t>
            </w:r>
            <w:r>
              <w:rPr>
                <w:color w:val="000000" w:themeColor="text1"/>
                <w:spacing w:val="-32"/>
                <w14:textFill>
                  <w14:solidFill>
                    <w14:schemeClr w14:val="tx1"/>
                  </w14:solidFill>
                </w14:textFill>
              </w:rPr>
              <w:t xml:space="preserve"> </w:t>
            </w:r>
            <w:r>
              <w:rPr>
                <w:color w:val="000000" w:themeColor="text1"/>
                <w:spacing w:val="-12"/>
                <w14:textFill>
                  <w14:solidFill>
                    <w14:schemeClr w14:val="tx1"/>
                  </w14:solidFill>
                </w14:textFill>
              </w:rPr>
              <w:t>组</w:t>
            </w:r>
            <w:r>
              <w:rPr>
                <w:color w:val="000000" w:themeColor="text1"/>
                <w:spacing w:val="-35"/>
                <w14:textFill>
                  <w14:solidFill>
                    <w14:schemeClr w14:val="tx1"/>
                  </w14:solidFill>
                </w14:textFill>
              </w:rPr>
              <w:t xml:space="preserve"> </w:t>
            </w:r>
            <w:r>
              <w:rPr>
                <w:color w:val="000000" w:themeColor="text1"/>
                <w:spacing w:val="-12"/>
                <w14:textFill>
                  <w14:solidFill>
                    <w14:schemeClr w14:val="tx1"/>
                  </w14:solidFill>
                </w14:textFill>
              </w:rPr>
              <w:t>在</w:t>
            </w:r>
            <w:r>
              <w:rPr>
                <w:color w:val="000000" w:themeColor="text1"/>
                <w:spacing w:val="-42"/>
                <w14:textFill>
                  <w14:solidFill>
                    <w14:schemeClr w14:val="tx1"/>
                  </w14:solidFill>
                </w14:textFill>
              </w:rPr>
              <w:t xml:space="preserve"> </w:t>
            </w:r>
            <w:r>
              <w:rPr>
                <w:color w:val="000000" w:themeColor="text1"/>
                <w:spacing w:val="-12"/>
                <w14:textFill>
                  <w14:solidFill>
                    <w14:schemeClr w14:val="tx1"/>
                  </w14:solidFill>
                </w14:textFill>
              </w:rPr>
              <w:t>“</w:t>
            </w:r>
            <w:r>
              <w:rPr>
                <w:color w:val="000000" w:themeColor="text1"/>
                <w:spacing w:val="-33"/>
                <w14:textFill>
                  <w14:solidFill>
                    <w14:schemeClr w14:val="tx1"/>
                  </w14:solidFill>
                </w14:textFill>
              </w:rPr>
              <w:t xml:space="preserve"> </w:t>
            </w:r>
            <w:r>
              <w:rPr>
                <w:color w:val="000000" w:themeColor="text1"/>
                <w:spacing w:val="-12"/>
                <w14:textFill>
                  <w14:solidFill>
                    <w14:schemeClr w14:val="tx1"/>
                  </w14:solidFill>
                </w14:textFill>
              </w:rPr>
              <w:t>政</w:t>
            </w:r>
            <w:r>
              <w:rPr>
                <w:color w:val="000000" w:themeColor="text1"/>
                <w:spacing w:val="-35"/>
                <w14:textFill>
                  <w14:solidFill>
                    <w14:schemeClr w14:val="tx1"/>
                  </w14:solidFill>
                </w14:textFill>
              </w:rPr>
              <w:t xml:space="preserve"> </w:t>
            </w:r>
            <w:r>
              <w:rPr>
                <w:color w:val="000000" w:themeColor="text1"/>
                <w:spacing w:val="-12"/>
                <w14:textFill>
                  <w14:solidFill>
                    <w14:schemeClr w14:val="tx1"/>
                  </w14:solidFill>
                </w14:textFill>
              </w:rPr>
              <w:t>采</w:t>
            </w:r>
            <w:r>
              <w:rPr>
                <w:color w:val="000000" w:themeColor="text1"/>
                <w:spacing w:val="-29"/>
                <w14:textFill>
                  <w14:solidFill>
                    <w14:schemeClr w14:val="tx1"/>
                  </w14:solidFill>
                </w14:textFill>
              </w:rPr>
              <w:t xml:space="preserve"> </w:t>
            </w:r>
            <w:r>
              <w:rPr>
                <w:color w:val="000000" w:themeColor="text1"/>
                <w:spacing w:val="-12"/>
                <w14:textFill>
                  <w14:solidFill>
                    <w14:schemeClr w14:val="tx1"/>
                  </w14:solidFill>
                </w14:textFill>
              </w:rPr>
              <w:t>云 ”</w:t>
            </w:r>
            <w:r>
              <w:rPr>
                <w:color w:val="000000" w:themeColor="text1"/>
                <w:spacing w:val="-63"/>
                <w14:textFill>
                  <w14:solidFill>
                    <w14:schemeClr w14:val="tx1"/>
                  </w14:solidFill>
                </w14:textFill>
              </w:rPr>
              <w:t xml:space="preserve"> </w:t>
            </w:r>
            <w:r>
              <w:rPr>
                <w:color w:val="000000" w:themeColor="text1"/>
                <w:spacing w:val="-12"/>
                <w14:textFill>
                  <w14:solidFill>
                    <w14:schemeClr w14:val="tx1"/>
                  </w14:solidFill>
                </w14:textFill>
              </w:rPr>
              <w:t>平 台</w:t>
            </w:r>
            <w:r>
              <w:rPr>
                <w:color w:val="000000" w:themeColor="text1"/>
                <w:spacing w:val="-40"/>
                <w14:textFill>
                  <w14:solidFill>
                    <w14:schemeClr w14:val="tx1"/>
                  </w14:solidFill>
                </w14:textFill>
              </w:rPr>
              <w:t xml:space="preserve"> </w:t>
            </w:r>
            <w:r>
              <w:rPr>
                <w:color w:val="000000" w:themeColor="text1"/>
                <w:spacing w:val="-12"/>
                <w14:textFill>
                  <w14:solidFill>
                    <w14:schemeClr w14:val="tx1"/>
                  </w14:solidFill>
                </w14:textFill>
              </w:rPr>
              <w:t>“</w:t>
            </w:r>
            <w:r>
              <w:rPr>
                <w:color w:val="000000" w:themeColor="text1"/>
                <w:spacing w:val="-34"/>
                <w14:textFill>
                  <w14:solidFill>
                    <w14:schemeClr w14:val="tx1"/>
                  </w14:solidFill>
                </w14:textFill>
              </w:rPr>
              <w:t xml:space="preserve"> </w:t>
            </w:r>
            <w:r>
              <w:rPr>
                <w:color w:val="000000" w:themeColor="text1"/>
                <w:spacing w:val="-12"/>
                <w14:textFill>
                  <w14:solidFill>
                    <w14:schemeClr w14:val="tx1"/>
                  </w14:solidFill>
                </w14:textFill>
              </w:rPr>
              <w:t>信</w:t>
            </w:r>
            <w:r>
              <w:rPr>
                <w:color w:val="000000" w:themeColor="text1"/>
                <w:spacing w:val="-33"/>
                <w14:textFill>
                  <w14:solidFill>
                    <w14:schemeClr w14:val="tx1"/>
                  </w14:solidFill>
                </w14:textFill>
              </w:rPr>
              <w:t xml:space="preserve"> </w:t>
            </w:r>
            <w:r>
              <w:rPr>
                <w:color w:val="000000" w:themeColor="text1"/>
                <w:spacing w:val="-12"/>
                <w14:textFill>
                  <w14:solidFill>
                    <w14:schemeClr w14:val="tx1"/>
                  </w14:solidFill>
                </w14:textFill>
              </w:rPr>
              <w:t>用 中</w:t>
            </w:r>
            <w:r>
              <w:rPr>
                <w:color w:val="000000" w:themeColor="text1"/>
                <w:spacing w:val="-13"/>
                <w14:textFill>
                  <w14:solidFill>
                    <w14:schemeClr w14:val="tx1"/>
                  </w14:solidFill>
                </w14:textFill>
              </w:rPr>
              <w:t xml:space="preserve"> </w:t>
            </w:r>
            <w:r>
              <w:rPr>
                <w:color w:val="000000" w:themeColor="text1"/>
                <w:spacing w:val="-12"/>
                <w14:textFill>
                  <w14:solidFill>
                    <w14:schemeClr w14:val="tx1"/>
                  </w14:solidFill>
                </w14:textFill>
              </w:rPr>
              <w:t>国</w:t>
            </w:r>
            <w:r>
              <w:rPr>
                <w:color w:val="000000" w:themeColor="text1"/>
                <w:spacing w:val="-13"/>
                <w14:textFill>
                  <w14:solidFill>
                    <w14:schemeClr w14:val="tx1"/>
                  </w14:solidFill>
                </w14:textFill>
              </w:rPr>
              <w:t xml:space="preserve"> ”</w:t>
            </w:r>
            <w:r>
              <w:rPr>
                <w:color w:val="000000" w:themeColor="text1"/>
                <w:spacing w:val="-46"/>
                <w14:textFill>
                  <w14:solidFill>
                    <w14:schemeClr w14:val="tx1"/>
                  </w14:solidFill>
                </w14:textFill>
              </w:rPr>
              <w:t xml:space="preserve"> </w:t>
            </w:r>
            <w:r>
              <w:rPr>
                <w:color w:val="000000" w:themeColor="text1"/>
                <w:spacing w:val="-13"/>
                <w14:textFill>
                  <w14:solidFill>
                    <w14:schemeClr w14:val="tx1"/>
                  </w14:solidFill>
                </w14:textFill>
              </w:rPr>
              <w:t>网</w:t>
            </w:r>
            <w:r>
              <w:rPr>
                <w:color w:val="000000" w:themeColor="text1"/>
                <w:spacing w:val="-33"/>
                <w14:textFill>
                  <w14:solidFill>
                    <w14:schemeClr w14:val="tx1"/>
                  </w14:solidFill>
                </w14:textFill>
              </w:rPr>
              <w:t xml:space="preserve"> </w:t>
            </w:r>
            <w:r>
              <w:rPr>
                <w:color w:val="000000" w:themeColor="text1"/>
                <w:spacing w:val="-13"/>
                <w14:textFill>
                  <w14:solidFill>
                    <w14:schemeClr w14:val="tx1"/>
                  </w14:solidFill>
                </w14:textFill>
              </w:rPr>
              <w:t>站</w:t>
            </w:r>
            <w:r>
              <w:rPr>
                <w:color w:val="000000" w:themeColor="text1"/>
                <w14:textFill>
                  <w14:solidFill>
                    <w14:schemeClr w14:val="tx1"/>
                  </w14:solidFill>
                </w14:textFill>
              </w:rPr>
              <w:t xml:space="preserve"> </w:t>
            </w:r>
            <w:r>
              <w:rPr>
                <w:rFonts w:ascii="Times New Roman" w:hAnsi="Times New Roman" w:eastAsia="Times New Roman" w:cs="Times New Roman"/>
                <w:color w:val="000000" w:themeColor="text1"/>
                <w:spacing w:val="-1"/>
                <w14:textFill>
                  <w14:solidFill>
                    <w14:schemeClr w14:val="tx1"/>
                  </w14:solidFill>
                </w14:textFill>
              </w:rPr>
              <w:t>(www.creditchina.gov.cn</w:t>
            </w:r>
            <w:r>
              <w:rPr>
                <w:rFonts w:ascii="Times New Roman" w:hAnsi="Times New Roman" w:eastAsia="Times New Roman" w:cs="Times New Roman"/>
                <w:color w:val="000000" w:themeColor="text1"/>
                <w:spacing w:val="-2"/>
                <w14:textFill>
                  <w14:solidFill>
                    <w14:schemeClr w14:val="tx1"/>
                  </w14:solidFill>
                </w14:textFill>
              </w:rPr>
              <w:t>)</w:t>
            </w:r>
            <w:r>
              <w:rPr>
                <w:rFonts w:ascii="Times New Roman" w:hAnsi="Times New Roman" w:eastAsia="Times New Roman" w:cs="Times New Roman"/>
                <w:color w:val="000000" w:themeColor="text1"/>
                <w:spacing w:val="-32"/>
                <w14:textFill>
                  <w14:solidFill>
                    <w14:schemeClr w14:val="tx1"/>
                  </w14:solidFill>
                </w14:textFill>
              </w:rPr>
              <w:t xml:space="preserve"> </w:t>
            </w:r>
            <w:r>
              <w:rPr>
                <w:color w:val="000000" w:themeColor="text1"/>
                <w:spacing w:val="-2"/>
                <w14:textFill>
                  <w14:solidFill>
                    <w14:schemeClr w14:val="tx1"/>
                  </w14:solidFill>
                </w14:textFill>
              </w:rPr>
              <w:t>、中国政府采 购网</w:t>
            </w:r>
            <w:r>
              <w:rPr>
                <w:rFonts w:ascii="Times New Roman" w:hAnsi="Times New Roman" w:eastAsia="Times New Roman" w:cs="Times New Roman"/>
                <w:color w:val="000000" w:themeColor="text1"/>
                <w:spacing w:val="-2"/>
                <w14:textFill>
                  <w14:solidFill>
                    <w14:schemeClr w14:val="tx1"/>
                  </w14:solidFill>
                </w14:textFill>
              </w:rPr>
              <w:t>(www.ccgp.gov.cn)</w:t>
            </w:r>
            <w:r>
              <w:rPr>
                <w:color w:val="000000" w:themeColor="text1"/>
                <w:spacing w:val="-2"/>
                <w14:textFill>
                  <w14:solidFill>
                    <w14:schemeClr w14:val="tx1"/>
                  </w14:solidFill>
                </w14:textFill>
              </w:rPr>
              <w:t>链接入口查询。</w:t>
            </w:r>
          </w:p>
          <w:p w14:paraId="78305C49">
            <w:pPr>
              <w:pStyle w:val="12"/>
              <w:spacing w:before="11" w:line="221" w:lineRule="auto"/>
              <w:ind w:left="429"/>
              <w:rPr>
                <w:color w:val="000000" w:themeColor="text1"/>
                <w14:textFill>
                  <w14:solidFill>
                    <w14:schemeClr w14:val="tx1"/>
                  </w14:solidFill>
                </w14:textFill>
              </w:rPr>
            </w:pPr>
            <w:r>
              <w:rPr>
                <w:rFonts w:ascii="Times New Roman" w:hAnsi="Times New Roman" w:eastAsia="Times New Roman" w:cs="Times New Roman"/>
                <w:color w:val="000000" w:themeColor="text1"/>
                <w:spacing w:val="-1"/>
                <w14:textFill>
                  <w14:solidFill>
                    <w14:schemeClr w14:val="tx1"/>
                  </w14:solidFill>
                </w14:textFill>
              </w:rPr>
              <w:t>3</w:t>
            </w:r>
            <w:r>
              <w:rPr>
                <w:color w:val="000000" w:themeColor="text1"/>
                <w:spacing w:val="-1"/>
                <w14:textFill>
                  <w14:solidFill>
                    <w14:schemeClr w14:val="tx1"/>
                  </w14:solidFill>
                </w14:textFill>
              </w:rPr>
              <w:t>、信用查询截止时点：资格审查结束前。</w:t>
            </w:r>
          </w:p>
          <w:p w14:paraId="29191BD7">
            <w:pPr>
              <w:pStyle w:val="12"/>
              <w:spacing w:before="23" w:line="207" w:lineRule="auto"/>
              <w:ind w:left="424"/>
              <w:rPr>
                <w:color w:val="000000" w:themeColor="text1"/>
                <w14:textFill>
                  <w14:solidFill>
                    <w14:schemeClr w14:val="tx1"/>
                  </w14:solidFill>
                </w14:textFill>
              </w:rPr>
            </w:pPr>
            <w:r>
              <w:rPr>
                <w:rFonts w:ascii="Times New Roman" w:hAnsi="Times New Roman" w:eastAsia="Times New Roman" w:cs="Times New Roman"/>
                <w:color w:val="000000" w:themeColor="text1"/>
                <w14:textFill>
                  <w14:solidFill>
                    <w14:schemeClr w14:val="tx1"/>
                  </w14:solidFill>
                </w14:textFill>
              </w:rPr>
              <w:t>4</w:t>
            </w:r>
            <w:r>
              <w:rPr>
                <w:color w:val="000000" w:themeColor="text1"/>
                <w14:textFill>
                  <w14:solidFill>
                    <w14:schemeClr w14:val="tx1"/>
                  </w14:solidFill>
                </w14:textFill>
              </w:rPr>
              <w:t>、查询记录和证据留存方式：在查询网站中直接打印</w:t>
            </w:r>
            <w:r>
              <w:rPr>
                <w:color w:val="000000" w:themeColor="text1"/>
                <w:spacing w:val="-1"/>
                <w14:textFill>
                  <w14:solidFill>
                    <w14:schemeClr w14:val="tx1"/>
                  </w14:solidFill>
                </w14:textFill>
              </w:rPr>
              <w:t>查询记录。</w:t>
            </w:r>
          </w:p>
        </w:tc>
      </w:tr>
      <w:tr w14:paraId="3540AE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82" w:hRule="atLeast"/>
        </w:trPr>
        <w:tc>
          <w:tcPr>
            <w:tcW w:w="733" w:type="dxa"/>
            <w:vAlign w:val="top"/>
          </w:tcPr>
          <w:p w14:paraId="4E56D559">
            <w:pPr>
              <w:spacing w:line="245" w:lineRule="auto"/>
              <w:rPr>
                <w:rFonts w:ascii="Arial"/>
                <w:color w:val="000000" w:themeColor="text1"/>
                <w:sz w:val="21"/>
                <w14:textFill>
                  <w14:solidFill>
                    <w14:schemeClr w14:val="tx1"/>
                  </w14:solidFill>
                </w14:textFill>
              </w:rPr>
            </w:pPr>
          </w:p>
          <w:p w14:paraId="33E35A0E">
            <w:pPr>
              <w:spacing w:line="245" w:lineRule="auto"/>
              <w:rPr>
                <w:rFonts w:ascii="Arial"/>
                <w:color w:val="000000" w:themeColor="text1"/>
                <w:sz w:val="21"/>
                <w14:textFill>
                  <w14:solidFill>
                    <w14:schemeClr w14:val="tx1"/>
                  </w14:solidFill>
                </w14:textFill>
              </w:rPr>
            </w:pPr>
          </w:p>
          <w:p w14:paraId="13E24551">
            <w:pPr>
              <w:spacing w:line="245" w:lineRule="auto"/>
              <w:rPr>
                <w:rFonts w:ascii="Arial"/>
                <w:color w:val="000000" w:themeColor="text1"/>
                <w:sz w:val="21"/>
                <w14:textFill>
                  <w14:solidFill>
                    <w14:schemeClr w14:val="tx1"/>
                  </w14:solidFill>
                </w14:textFill>
              </w:rPr>
            </w:pPr>
          </w:p>
          <w:p w14:paraId="65D1019A">
            <w:pPr>
              <w:spacing w:line="245" w:lineRule="auto"/>
              <w:rPr>
                <w:rFonts w:ascii="Arial"/>
                <w:color w:val="000000" w:themeColor="text1"/>
                <w:sz w:val="21"/>
                <w14:textFill>
                  <w14:solidFill>
                    <w14:schemeClr w14:val="tx1"/>
                  </w14:solidFill>
                </w14:textFill>
              </w:rPr>
            </w:pPr>
          </w:p>
          <w:p w14:paraId="28C6820B">
            <w:pPr>
              <w:spacing w:line="245" w:lineRule="auto"/>
              <w:rPr>
                <w:rFonts w:ascii="Arial"/>
                <w:color w:val="000000" w:themeColor="text1"/>
                <w:sz w:val="21"/>
                <w14:textFill>
                  <w14:solidFill>
                    <w14:schemeClr w14:val="tx1"/>
                  </w14:solidFill>
                </w14:textFill>
              </w:rPr>
            </w:pPr>
          </w:p>
          <w:p w14:paraId="43CE11C8">
            <w:pPr>
              <w:spacing w:line="245" w:lineRule="auto"/>
              <w:rPr>
                <w:rFonts w:ascii="Arial"/>
                <w:color w:val="000000" w:themeColor="text1"/>
                <w:sz w:val="21"/>
                <w14:textFill>
                  <w14:solidFill>
                    <w14:schemeClr w14:val="tx1"/>
                  </w14:solidFill>
                </w14:textFill>
              </w:rPr>
            </w:pPr>
          </w:p>
          <w:p w14:paraId="0ED87350">
            <w:pPr>
              <w:spacing w:line="245" w:lineRule="auto"/>
              <w:rPr>
                <w:rFonts w:ascii="Arial"/>
                <w:color w:val="000000" w:themeColor="text1"/>
                <w:sz w:val="21"/>
                <w14:textFill>
                  <w14:solidFill>
                    <w14:schemeClr w14:val="tx1"/>
                  </w14:solidFill>
                </w14:textFill>
              </w:rPr>
            </w:pPr>
          </w:p>
          <w:p w14:paraId="56A1C2EB">
            <w:pPr>
              <w:spacing w:line="245" w:lineRule="auto"/>
              <w:rPr>
                <w:rFonts w:ascii="Arial"/>
                <w:color w:val="000000" w:themeColor="text1"/>
                <w:sz w:val="21"/>
                <w14:textFill>
                  <w14:solidFill>
                    <w14:schemeClr w14:val="tx1"/>
                  </w14:solidFill>
                </w14:textFill>
              </w:rPr>
            </w:pPr>
          </w:p>
          <w:p w14:paraId="12431000">
            <w:pPr>
              <w:spacing w:line="245" w:lineRule="auto"/>
              <w:rPr>
                <w:rFonts w:ascii="Arial"/>
                <w:color w:val="000000" w:themeColor="text1"/>
                <w:sz w:val="21"/>
                <w14:textFill>
                  <w14:solidFill>
                    <w14:schemeClr w14:val="tx1"/>
                  </w14:solidFill>
                </w14:textFill>
              </w:rPr>
            </w:pPr>
          </w:p>
          <w:p w14:paraId="4A4F50E0">
            <w:pPr>
              <w:spacing w:line="245" w:lineRule="auto"/>
              <w:rPr>
                <w:rFonts w:ascii="Arial"/>
                <w:color w:val="000000" w:themeColor="text1"/>
                <w:sz w:val="21"/>
                <w14:textFill>
                  <w14:solidFill>
                    <w14:schemeClr w14:val="tx1"/>
                  </w14:solidFill>
                </w14:textFill>
              </w:rPr>
            </w:pPr>
          </w:p>
          <w:p w14:paraId="5178E799">
            <w:pPr>
              <w:spacing w:line="245" w:lineRule="auto"/>
              <w:rPr>
                <w:rFonts w:ascii="Arial"/>
                <w:color w:val="000000" w:themeColor="text1"/>
                <w:sz w:val="21"/>
                <w14:textFill>
                  <w14:solidFill>
                    <w14:schemeClr w14:val="tx1"/>
                  </w14:solidFill>
                </w14:textFill>
              </w:rPr>
            </w:pPr>
          </w:p>
          <w:p w14:paraId="164738CF">
            <w:pPr>
              <w:spacing w:line="245" w:lineRule="auto"/>
              <w:rPr>
                <w:rFonts w:ascii="Arial"/>
                <w:color w:val="000000" w:themeColor="text1"/>
                <w:sz w:val="21"/>
                <w14:textFill>
                  <w14:solidFill>
                    <w14:schemeClr w14:val="tx1"/>
                  </w14:solidFill>
                </w14:textFill>
              </w:rPr>
            </w:pPr>
          </w:p>
          <w:p w14:paraId="0E3BBD45">
            <w:pPr>
              <w:spacing w:line="245" w:lineRule="auto"/>
              <w:rPr>
                <w:rFonts w:ascii="Arial"/>
                <w:color w:val="000000" w:themeColor="text1"/>
                <w:sz w:val="21"/>
                <w14:textFill>
                  <w14:solidFill>
                    <w14:schemeClr w14:val="tx1"/>
                  </w14:solidFill>
                </w14:textFill>
              </w:rPr>
            </w:pPr>
          </w:p>
          <w:p w14:paraId="6E3226AD">
            <w:pPr>
              <w:spacing w:line="246" w:lineRule="auto"/>
              <w:rPr>
                <w:rFonts w:ascii="Arial"/>
                <w:color w:val="000000" w:themeColor="text1"/>
                <w:sz w:val="21"/>
                <w14:textFill>
                  <w14:solidFill>
                    <w14:schemeClr w14:val="tx1"/>
                  </w14:solidFill>
                </w14:textFill>
              </w:rPr>
            </w:pPr>
          </w:p>
          <w:p w14:paraId="109368CB">
            <w:pPr>
              <w:spacing w:line="246" w:lineRule="auto"/>
              <w:rPr>
                <w:rFonts w:ascii="Arial"/>
                <w:color w:val="000000" w:themeColor="text1"/>
                <w:sz w:val="21"/>
                <w14:textFill>
                  <w14:solidFill>
                    <w14:schemeClr w14:val="tx1"/>
                  </w14:solidFill>
                </w14:textFill>
              </w:rPr>
            </w:pPr>
          </w:p>
          <w:p w14:paraId="3EECBDC4">
            <w:pPr>
              <w:spacing w:line="246" w:lineRule="auto"/>
              <w:rPr>
                <w:rFonts w:ascii="Arial"/>
                <w:color w:val="000000" w:themeColor="text1"/>
                <w:sz w:val="21"/>
                <w14:textFill>
                  <w14:solidFill>
                    <w14:schemeClr w14:val="tx1"/>
                  </w14:solidFill>
                </w14:textFill>
              </w:rPr>
            </w:pPr>
          </w:p>
          <w:p w14:paraId="22BA5FA5">
            <w:pPr>
              <w:spacing w:line="246" w:lineRule="auto"/>
              <w:rPr>
                <w:rFonts w:ascii="Arial"/>
                <w:color w:val="000000" w:themeColor="text1"/>
                <w:sz w:val="21"/>
                <w14:textFill>
                  <w14:solidFill>
                    <w14:schemeClr w14:val="tx1"/>
                  </w14:solidFill>
                </w14:textFill>
              </w:rPr>
            </w:pPr>
          </w:p>
          <w:p w14:paraId="483FBEB9">
            <w:pPr>
              <w:spacing w:line="246" w:lineRule="auto"/>
              <w:rPr>
                <w:rFonts w:ascii="Arial"/>
                <w:color w:val="000000" w:themeColor="text1"/>
                <w:sz w:val="21"/>
                <w14:textFill>
                  <w14:solidFill>
                    <w14:schemeClr w14:val="tx1"/>
                  </w14:solidFill>
                </w14:textFill>
              </w:rPr>
            </w:pPr>
          </w:p>
          <w:p w14:paraId="14871FC2">
            <w:pPr>
              <w:pStyle w:val="12"/>
              <w:spacing w:before="72"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15</w:t>
            </w:r>
          </w:p>
        </w:tc>
        <w:tc>
          <w:tcPr>
            <w:tcW w:w="1675" w:type="dxa"/>
            <w:vAlign w:val="top"/>
          </w:tcPr>
          <w:p w14:paraId="35946ADD">
            <w:pPr>
              <w:spacing w:line="249" w:lineRule="auto"/>
              <w:rPr>
                <w:rFonts w:ascii="Arial"/>
                <w:color w:val="000000" w:themeColor="text1"/>
                <w:sz w:val="21"/>
                <w14:textFill>
                  <w14:solidFill>
                    <w14:schemeClr w14:val="tx1"/>
                  </w14:solidFill>
                </w14:textFill>
              </w:rPr>
            </w:pPr>
          </w:p>
          <w:p w14:paraId="0508554A">
            <w:pPr>
              <w:spacing w:line="249" w:lineRule="auto"/>
              <w:rPr>
                <w:rFonts w:ascii="Arial"/>
                <w:color w:val="000000" w:themeColor="text1"/>
                <w:sz w:val="21"/>
                <w14:textFill>
                  <w14:solidFill>
                    <w14:schemeClr w14:val="tx1"/>
                  </w14:solidFill>
                </w14:textFill>
              </w:rPr>
            </w:pPr>
          </w:p>
          <w:p w14:paraId="1D93DAD6">
            <w:pPr>
              <w:spacing w:line="249" w:lineRule="auto"/>
              <w:rPr>
                <w:rFonts w:ascii="Arial"/>
                <w:color w:val="000000" w:themeColor="text1"/>
                <w:sz w:val="21"/>
                <w14:textFill>
                  <w14:solidFill>
                    <w14:schemeClr w14:val="tx1"/>
                  </w14:solidFill>
                </w14:textFill>
              </w:rPr>
            </w:pPr>
          </w:p>
          <w:p w14:paraId="71E0CDCB">
            <w:pPr>
              <w:spacing w:line="249" w:lineRule="auto"/>
              <w:rPr>
                <w:rFonts w:ascii="Arial"/>
                <w:color w:val="000000" w:themeColor="text1"/>
                <w:sz w:val="21"/>
                <w14:textFill>
                  <w14:solidFill>
                    <w14:schemeClr w14:val="tx1"/>
                  </w14:solidFill>
                </w14:textFill>
              </w:rPr>
            </w:pPr>
          </w:p>
          <w:p w14:paraId="48AB9CBD">
            <w:pPr>
              <w:spacing w:line="249" w:lineRule="auto"/>
              <w:rPr>
                <w:rFonts w:ascii="Arial"/>
                <w:color w:val="000000" w:themeColor="text1"/>
                <w:sz w:val="21"/>
                <w14:textFill>
                  <w14:solidFill>
                    <w14:schemeClr w14:val="tx1"/>
                  </w14:solidFill>
                </w14:textFill>
              </w:rPr>
            </w:pPr>
          </w:p>
          <w:p w14:paraId="629938B3">
            <w:pPr>
              <w:spacing w:line="249" w:lineRule="auto"/>
              <w:rPr>
                <w:rFonts w:ascii="Arial"/>
                <w:color w:val="000000" w:themeColor="text1"/>
                <w:sz w:val="21"/>
                <w14:textFill>
                  <w14:solidFill>
                    <w14:schemeClr w14:val="tx1"/>
                  </w14:solidFill>
                </w14:textFill>
              </w:rPr>
            </w:pPr>
          </w:p>
          <w:p w14:paraId="16430697">
            <w:pPr>
              <w:spacing w:line="249" w:lineRule="auto"/>
              <w:rPr>
                <w:rFonts w:ascii="Arial"/>
                <w:color w:val="000000" w:themeColor="text1"/>
                <w:sz w:val="21"/>
                <w14:textFill>
                  <w14:solidFill>
                    <w14:schemeClr w14:val="tx1"/>
                  </w14:solidFill>
                </w14:textFill>
              </w:rPr>
            </w:pPr>
          </w:p>
          <w:p w14:paraId="133BC9A7">
            <w:pPr>
              <w:spacing w:line="249" w:lineRule="auto"/>
              <w:rPr>
                <w:rFonts w:ascii="Arial"/>
                <w:color w:val="000000" w:themeColor="text1"/>
                <w:sz w:val="21"/>
                <w14:textFill>
                  <w14:solidFill>
                    <w14:schemeClr w14:val="tx1"/>
                  </w14:solidFill>
                </w14:textFill>
              </w:rPr>
            </w:pPr>
          </w:p>
          <w:p w14:paraId="74E2B5B0">
            <w:pPr>
              <w:spacing w:line="249" w:lineRule="auto"/>
              <w:rPr>
                <w:rFonts w:ascii="Arial"/>
                <w:color w:val="000000" w:themeColor="text1"/>
                <w:sz w:val="21"/>
                <w14:textFill>
                  <w14:solidFill>
                    <w14:schemeClr w14:val="tx1"/>
                  </w14:solidFill>
                </w14:textFill>
              </w:rPr>
            </w:pPr>
          </w:p>
          <w:p w14:paraId="731069BB">
            <w:pPr>
              <w:spacing w:line="249" w:lineRule="auto"/>
              <w:rPr>
                <w:rFonts w:ascii="Arial"/>
                <w:color w:val="000000" w:themeColor="text1"/>
                <w:sz w:val="21"/>
                <w14:textFill>
                  <w14:solidFill>
                    <w14:schemeClr w14:val="tx1"/>
                  </w14:solidFill>
                </w14:textFill>
              </w:rPr>
            </w:pPr>
          </w:p>
          <w:p w14:paraId="34D04E8F">
            <w:pPr>
              <w:spacing w:line="249" w:lineRule="auto"/>
              <w:rPr>
                <w:rFonts w:ascii="Arial"/>
                <w:color w:val="000000" w:themeColor="text1"/>
                <w:sz w:val="21"/>
                <w14:textFill>
                  <w14:solidFill>
                    <w14:schemeClr w14:val="tx1"/>
                  </w14:solidFill>
                </w14:textFill>
              </w:rPr>
            </w:pPr>
          </w:p>
          <w:p w14:paraId="6C4A2E61">
            <w:pPr>
              <w:spacing w:line="249" w:lineRule="auto"/>
              <w:rPr>
                <w:rFonts w:ascii="Arial"/>
                <w:color w:val="000000" w:themeColor="text1"/>
                <w:sz w:val="21"/>
                <w14:textFill>
                  <w14:solidFill>
                    <w14:schemeClr w14:val="tx1"/>
                  </w14:solidFill>
                </w14:textFill>
              </w:rPr>
            </w:pPr>
          </w:p>
          <w:p w14:paraId="7E82966A">
            <w:pPr>
              <w:spacing w:line="250" w:lineRule="auto"/>
              <w:rPr>
                <w:rFonts w:ascii="Arial"/>
                <w:color w:val="000000" w:themeColor="text1"/>
                <w:sz w:val="21"/>
                <w14:textFill>
                  <w14:solidFill>
                    <w14:schemeClr w14:val="tx1"/>
                  </w14:solidFill>
                </w14:textFill>
              </w:rPr>
            </w:pPr>
          </w:p>
          <w:p w14:paraId="5A3A4050">
            <w:pPr>
              <w:spacing w:line="250" w:lineRule="auto"/>
              <w:rPr>
                <w:rFonts w:ascii="Arial"/>
                <w:color w:val="000000" w:themeColor="text1"/>
                <w:sz w:val="21"/>
                <w14:textFill>
                  <w14:solidFill>
                    <w14:schemeClr w14:val="tx1"/>
                  </w14:solidFill>
                </w14:textFill>
              </w:rPr>
            </w:pPr>
          </w:p>
          <w:p w14:paraId="328819F9">
            <w:pPr>
              <w:spacing w:line="250" w:lineRule="auto"/>
              <w:rPr>
                <w:rFonts w:ascii="Arial"/>
                <w:color w:val="000000" w:themeColor="text1"/>
                <w:sz w:val="21"/>
                <w14:textFill>
                  <w14:solidFill>
                    <w14:schemeClr w14:val="tx1"/>
                  </w14:solidFill>
                </w14:textFill>
              </w:rPr>
            </w:pPr>
          </w:p>
          <w:p w14:paraId="6EA42F06">
            <w:pPr>
              <w:spacing w:line="250" w:lineRule="auto"/>
              <w:rPr>
                <w:rFonts w:ascii="Arial"/>
                <w:color w:val="000000" w:themeColor="text1"/>
                <w:sz w:val="21"/>
                <w14:textFill>
                  <w14:solidFill>
                    <w14:schemeClr w14:val="tx1"/>
                  </w14:solidFill>
                </w14:textFill>
              </w:rPr>
            </w:pPr>
          </w:p>
          <w:p w14:paraId="732120F2">
            <w:pPr>
              <w:spacing w:line="250" w:lineRule="auto"/>
              <w:rPr>
                <w:rFonts w:ascii="Arial"/>
                <w:color w:val="000000" w:themeColor="text1"/>
                <w:sz w:val="21"/>
                <w14:textFill>
                  <w14:solidFill>
                    <w14:schemeClr w14:val="tx1"/>
                  </w14:solidFill>
                </w14:textFill>
              </w:rPr>
            </w:pPr>
          </w:p>
          <w:p w14:paraId="7192E963">
            <w:pPr>
              <w:pStyle w:val="12"/>
              <w:spacing w:before="72" w:line="231" w:lineRule="auto"/>
              <w:ind w:left="625" w:right="176" w:hanging="434"/>
              <w:rPr>
                <w:color w:val="000000" w:themeColor="text1"/>
                <w14:textFill>
                  <w14:solidFill>
                    <w14:schemeClr w14:val="tx1"/>
                  </w14:solidFill>
                </w14:textFill>
              </w:rPr>
            </w:pPr>
            <w:r>
              <w:rPr>
                <w:color w:val="000000" w:themeColor="text1"/>
                <w:spacing w:val="-3"/>
                <w14:textFill>
                  <w14:solidFill>
                    <w14:schemeClr w14:val="tx1"/>
                  </w14:solidFill>
                </w14:textFill>
              </w:rPr>
              <w:t>资格证明文件</w:t>
            </w:r>
            <w:r>
              <w:rPr>
                <w:color w:val="000000" w:themeColor="text1"/>
                <w14:textFill>
                  <w14:solidFill>
                    <w14:schemeClr w14:val="tx1"/>
                  </w14:solidFill>
                </w14:textFill>
              </w:rPr>
              <w:t xml:space="preserve"> </w:t>
            </w:r>
            <w:r>
              <w:rPr>
                <w:color w:val="000000" w:themeColor="text1"/>
                <w:spacing w:val="-5"/>
                <w14:textFill>
                  <w14:solidFill>
                    <w14:schemeClr w14:val="tx1"/>
                  </w14:solidFill>
                </w14:textFill>
              </w:rPr>
              <w:t>组成</w:t>
            </w:r>
          </w:p>
        </w:tc>
        <w:tc>
          <w:tcPr>
            <w:tcW w:w="8291" w:type="dxa"/>
            <w:vAlign w:val="top"/>
          </w:tcPr>
          <w:p w14:paraId="2D0752FF">
            <w:pPr>
              <w:pStyle w:val="12"/>
              <w:spacing w:before="33" w:line="220" w:lineRule="auto"/>
              <w:ind w:left="445"/>
              <w:rPr>
                <w:color w:val="000000" w:themeColor="text1"/>
                <w14:textFill>
                  <w14:solidFill>
                    <w14:schemeClr w14:val="tx1"/>
                  </w14:solidFill>
                </w14:textFill>
              </w:rPr>
            </w:pPr>
            <w:r>
              <w:rPr>
                <w:color w:val="000000" w:themeColor="text1"/>
                <w:spacing w:val="-3"/>
                <w14:textFill>
                  <w14:solidFill>
                    <w14:schemeClr w14:val="tx1"/>
                  </w14:solidFill>
                </w14:textFill>
              </w:rPr>
              <w:t>1、具有独立承担民事责任的能力；</w:t>
            </w:r>
            <w:r>
              <w:rPr>
                <w:color w:val="000000" w:themeColor="text1"/>
                <w:spacing w:val="-59"/>
                <w14:textFill>
                  <w14:solidFill>
                    <w14:schemeClr w14:val="tx1"/>
                  </w14:solidFill>
                </w14:textFill>
              </w:rPr>
              <w:t xml:space="preserve"> </w:t>
            </w:r>
            <w:r>
              <w:rPr>
                <w:b/>
                <w:bCs/>
                <w:color w:val="000000" w:themeColor="text1"/>
                <w:spacing w:val="-3"/>
                <w14:textFill>
                  <w14:solidFill>
                    <w14:schemeClr w14:val="tx1"/>
                  </w14:solidFill>
                </w14:textFill>
              </w:rPr>
              <w:t>(必须提供，否则响应文件按无效响应处理)</w:t>
            </w:r>
          </w:p>
          <w:p w14:paraId="4755E36A">
            <w:pPr>
              <w:pStyle w:val="12"/>
              <w:spacing w:before="23" w:line="230" w:lineRule="auto"/>
              <w:ind w:left="111" w:right="108" w:firstLine="340"/>
              <w:rPr>
                <w:color w:val="000000" w:themeColor="text1"/>
                <w14:textFill>
                  <w14:solidFill>
                    <w14:schemeClr w14:val="tx1"/>
                  </w14:solidFill>
                </w14:textFill>
              </w:rPr>
            </w:pPr>
            <w:r>
              <w:rPr>
                <w:color w:val="000000" w:themeColor="text1"/>
                <w:spacing w:val="1"/>
                <w14:textFill>
                  <w14:solidFill>
                    <w14:schemeClr w14:val="tx1"/>
                  </w14:solidFill>
                </w14:textFill>
              </w:rPr>
              <w:t>■供应商为法人或者其他组织的提供其营业执照等证明</w:t>
            </w:r>
            <w:r>
              <w:rPr>
                <w:color w:val="000000" w:themeColor="text1"/>
                <w14:textFill>
                  <w14:solidFill>
                    <w14:schemeClr w14:val="tx1"/>
                  </w14:solidFill>
                </w14:textFill>
              </w:rPr>
              <w:t>文件(如营业执照或者事 业单位法人证书或者执业许可证等)，供应商为自然人的提供其身份</w:t>
            </w:r>
            <w:r>
              <w:rPr>
                <w:color w:val="000000" w:themeColor="text1"/>
                <w:spacing w:val="-1"/>
                <w14:textFill>
                  <w14:solidFill>
                    <w14:schemeClr w14:val="tx1"/>
                  </w14:solidFill>
                </w14:textFill>
              </w:rPr>
              <w:t>证原件扫描件。</w:t>
            </w:r>
          </w:p>
          <w:p w14:paraId="461309B7">
            <w:pPr>
              <w:pStyle w:val="12"/>
              <w:spacing w:before="19" w:line="231" w:lineRule="auto"/>
              <w:ind w:left="117" w:right="108" w:firstLine="314"/>
              <w:rPr>
                <w:color w:val="000000" w:themeColor="text1"/>
                <w14:textFill>
                  <w14:solidFill>
                    <w14:schemeClr w14:val="tx1"/>
                  </w14:solidFill>
                </w14:textFill>
              </w:rPr>
            </w:pPr>
            <w:r>
              <w:rPr>
                <w:color w:val="000000" w:themeColor="text1"/>
                <w:spacing w:val="-1"/>
                <w14:textFill>
                  <w14:solidFill>
                    <w14:schemeClr w14:val="tx1"/>
                  </w14:solidFill>
                </w14:textFill>
              </w:rPr>
              <w:t>2、具有良好的商业信誉和健全的财务会计制度；</w:t>
            </w:r>
            <w:r>
              <w:rPr>
                <w:color w:val="000000" w:themeColor="text1"/>
                <w:spacing w:val="-59"/>
                <w14:textFill>
                  <w14:solidFill>
                    <w14:schemeClr w14:val="tx1"/>
                  </w14:solidFill>
                </w14:textFill>
              </w:rPr>
              <w:t xml:space="preserve"> </w:t>
            </w:r>
            <w:r>
              <w:rPr>
                <w:b/>
                <w:bCs/>
                <w:color w:val="000000" w:themeColor="text1"/>
                <w:spacing w:val="-1"/>
                <w14:textFill>
                  <w14:solidFill>
                    <w14:schemeClr w14:val="tx1"/>
                  </w14:solidFill>
                </w14:textFill>
              </w:rPr>
              <w:t>(必须提供，否则响应文</w:t>
            </w:r>
            <w:r>
              <w:rPr>
                <w:b/>
                <w:bCs/>
                <w:color w:val="000000" w:themeColor="text1"/>
                <w:spacing w:val="-2"/>
                <w14:textFill>
                  <w14:solidFill>
                    <w14:schemeClr w14:val="tx1"/>
                  </w14:solidFill>
                </w14:textFill>
              </w:rPr>
              <w:t>件按无</w:t>
            </w:r>
            <w:r>
              <w:rPr>
                <w:color w:val="000000" w:themeColor="text1"/>
                <w14:textFill>
                  <w14:solidFill>
                    <w14:schemeClr w14:val="tx1"/>
                  </w14:solidFill>
                </w14:textFill>
              </w:rPr>
              <w:t xml:space="preserve"> </w:t>
            </w:r>
            <w:r>
              <w:rPr>
                <w:b/>
                <w:bCs/>
                <w:color w:val="000000" w:themeColor="text1"/>
                <w:spacing w:val="-4"/>
                <w14:textFill>
                  <w14:solidFill>
                    <w14:schemeClr w14:val="tx1"/>
                  </w14:solidFill>
                </w14:textFill>
              </w:rPr>
              <w:t>效响应处理)</w:t>
            </w:r>
          </w:p>
          <w:p w14:paraId="1C7BD77B">
            <w:pPr>
              <w:pStyle w:val="12"/>
              <w:spacing w:before="22" w:line="233" w:lineRule="auto"/>
              <w:ind w:left="112" w:right="106" w:firstLine="339"/>
              <w:rPr>
                <w:color w:val="000000" w:themeColor="text1"/>
                <w14:textFill>
                  <w14:solidFill>
                    <w14:schemeClr w14:val="tx1"/>
                  </w14:solidFill>
                </w14:textFill>
              </w:rPr>
            </w:pPr>
            <w:r>
              <w:rPr>
                <w:color w:val="000000" w:themeColor="text1"/>
                <w14:textFill>
                  <w14:solidFill>
                    <w14:schemeClr w14:val="tx1"/>
                  </w14:solidFill>
                </w14:textFill>
              </w:rPr>
              <w:t>■提供银行出具的近</w:t>
            </w:r>
            <w:r>
              <w:rPr>
                <w:color w:val="000000" w:themeColor="text1"/>
                <w:spacing w:val="-30"/>
                <w14:textFill>
                  <w14:solidFill>
                    <w14:schemeClr w14:val="tx1"/>
                  </w14:solidFill>
                </w14:textFill>
              </w:rPr>
              <w:t xml:space="preserve"> </w:t>
            </w:r>
            <w:r>
              <w:rPr>
                <w:color w:val="000000" w:themeColor="text1"/>
                <w14:textFill>
                  <w14:solidFill>
                    <w14:schemeClr w14:val="tx1"/>
                  </w14:solidFill>
                </w14:textFill>
              </w:rPr>
              <w:t>1</w:t>
            </w:r>
            <w:r>
              <w:rPr>
                <w:color w:val="000000" w:themeColor="text1"/>
                <w:spacing w:val="-46"/>
                <w14:textFill>
                  <w14:solidFill>
                    <w14:schemeClr w14:val="tx1"/>
                  </w14:solidFill>
                </w14:textFill>
              </w:rPr>
              <w:t xml:space="preserve"> </w:t>
            </w:r>
            <w:r>
              <w:rPr>
                <w:color w:val="000000" w:themeColor="text1"/>
                <w14:textFill>
                  <w14:solidFill>
                    <w14:schemeClr w14:val="tx1"/>
                  </w14:solidFill>
                </w14:textFill>
              </w:rPr>
              <w:t>年内资信证明或上一年度经审计的</w:t>
            </w:r>
            <w:r>
              <w:rPr>
                <w:color w:val="000000" w:themeColor="text1"/>
                <w:spacing w:val="-1"/>
                <w14:textFill>
                  <w14:solidFill>
                    <w14:schemeClr w14:val="tx1"/>
                  </w14:solidFill>
                </w14:textFill>
              </w:rPr>
              <w:t>财务报告，从取得营业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执照时间起到响应文件提交截止时间为止不足一年的，为新成立企业，提供财务状况</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良好承诺函（格式自拟</w:t>
            </w:r>
            <w:r>
              <w:rPr>
                <w:color w:val="000000" w:themeColor="text1"/>
                <w14:textFill>
                  <w14:solidFill>
                    <w14:schemeClr w14:val="tx1"/>
                  </w14:solidFill>
                </w14:textFill>
              </w:rPr>
              <w:t>）；</w:t>
            </w:r>
          </w:p>
          <w:p w14:paraId="09DBACA7">
            <w:pPr>
              <w:pStyle w:val="12"/>
              <w:spacing w:before="22" w:line="231" w:lineRule="auto"/>
              <w:ind w:left="117" w:right="108" w:firstLine="315"/>
              <w:rPr>
                <w:color w:val="000000" w:themeColor="text1"/>
                <w14:textFill>
                  <w14:solidFill>
                    <w14:schemeClr w14:val="tx1"/>
                  </w14:solidFill>
                </w14:textFill>
              </w:rPr>
            </w:pPr>
            <w:r>
              <w:rPr>
                <w:color w:val="000000" w:themeColor="text1"/>
                <w:spacing w:val="-1"/>
                <w14:textFill>
                  <w14:solidFill>
                    <w14:schemeClr w14:val="tx1"/>
                  </w14:solidFill>
                </w14:textFill>
              </w:rPr>
              <w:t>3、具有履行合同所必需的设备和专业技术能力，</w:t>
            </w:r>
            <w:r>
              <w:rPr>
                <w:color w:val="000000" w:themeColor="text1"/>
                <w:spacing w:val="-64"/>
                <w14:textFill>
                  <w14:solidFill>
                    <w14:schemeClr w14:val="tx1"/>
                  </w14:solidFill>
                </w14:textFill>
              </w:rPr>
              <w:t xml:space="preserve"> </w:t>
            </w:r>
            <w:r>
              <w:rPr>
                <w:b/>
                <w:bCs/>
                <w:color w:val="000000" w:themeColor="text1"/>
                <w:spacing w:val="-1"/>
                <w14:textFill>
                  <w14:solidFill>
                    <w14:schemeClr w14:val="tx1"/>
                  </w14:solidFill>
                </w14:textFill>
              </w:rPr>
              <w:t>(必须提供，否则响应文件按无</w:t>
            </w:r>
            <w:r>
              <w:rPr>
                <w:color w:val="000000" w:themeColor="text1"/>
                <w14:textFill>
                  <w14:solidFill>
                    <w14:schemeClr w14:val="tx1"/>
                  </w14:solidFill>
                </w14:textFill>
              </w:rPr>
              <w:t xml:space="preserve"> </w:t>
            </w:r>
            <w:r>
              <w:rPr>
                <w:b/>
                <w:bCs/>
                <w:color w:val="000000" w:themeColor="text1"/>
                <w:spacing w:val="-4"/>
                <w14:textFill>
                  <w14:solidFill>
                    <w14:schemeClr w14:val="tx1"/>
                  </w14:solidFill>
                </w14:textFill>
              </w:rPr>
              <w:t>效响应处理)</w:t>
            </w:r>
          </w:p>
          <w:p w14:paraId="73141BDC">
            <w:pPr>
              <w:pStyle w:val="12"/>
              <w:spacing w:before="21" w:line="220" w:lineRule="auto"/>
              <w:ind w:left="451"/>
              <w:rPr>
                <w:color w:val="000000" w:themeColor="text1"/>
                <w14:textFill>
                  <w14:solidFill>
                    <w14:schemeClr w14:val="tx1"/>
                  </w14:solidFill>
                </w14:textFill>
              </w:rPr>
            </w:pPr>
            <w:r>
              <w:rPr>
                <w:color w:val="000000" w:themeColor="text1"/>
                <w:spacing w:val="-1"/>
                <w14:textFill>
                  <w14:solidFill>
                    <w14:schemeClr w14:val="tx1"/>
                  </w14:solidFill>
                </w14:textFill>
              </w:rPr>
              <w:t>■提供具有履行合同所必需的设备和专业技术能力的承诺函（格式自</w:t>
            </w:r>
            <w:r>
              <w:rPr>
                <w:color w:val="000000" w:themeColor="text1"/>
                <w:spacing w:val="-2"/>
                <w14:textFill>
                  <w14:solidFill>
                    <w14:schemeClr w14:val="tx1"/>
                  </w14:solidFill>
                </w14:textFill>
              </w:rPr>
              <w:t>拟）</w:t>
            </w:r>
          </w:p>
          <w:p w14:paraId="6CBB67C9">
            <w:pPr>
              <w:pStyle w:val="12"/>
              <w:spacing w:before="22" w:line="230" w:lineRule="auto"/>
              <w:ind w:left="117" w:right="108" w:firstLine="310"/>
              <w:rPr>
                <w:color w:val="000000" w:themeColor="text1"/>
                <w14:textFill>
                  <w14:solidFill>
                    <w14:schemeClr w14:val="tx1"/>
                  </w14:solidFill>
                </w14:textFill>
              </w:rPr>
            </w:pPr>
            <w:r>
              <w:rPr>
                <w:color w:val="000000" w:themeColor="text1"/>
                <w:spacing w:val="-3"/>
                <w14:textFill>
                  <w14:solidFill>
                    <w14:schemeClr w14:val="tx1"/>
                  </w14:solidFill>
                </w14:textFill>
              </w:rPr>
              <w:t>4、有依法缴纳税收和社会保障资金的良好纪录</w:t>
            </w:r>
            <w:r>
              <w:rPr>
                <w:color w:val="000000" w:themeColor="text1"/>
                <w:spacing w:val="28"/>
                <w14:textFill>
                  <w14:solidFill>
                    <w14:schemeClr w14:val="tx1"/>
                  </w14:solidFill>
                </w14:textFill>
              </w:rPr>
              <w:t xml:space="preserve"> </w:t>
            </w:r>
            <w:r>
              <w:rPr>
                <w:color w:val="000000" w:themeColor="text1"/>
                <w:spacing w:val="-4"/>
                <w14:textFill>
                  <w14:solidFill>
                    <w14:schemeClr w14:val="tx1"/>
                  </w14:solidFill>
                </w14:textFill>
              </w:rPr>
              <w:t>；</w:t>
            </w:r>
            <w:r>
              <w:rPr>
                <w:b/>
                <w:bCs/>
                <w:color w:val="000000" w:themeColor="text1"/>
                <w:spacing w:val="-4"/>
                <w14:textFill>
                  <w14:solidFill>
                    <w14:schemeClr w14:val="tx1"/>
                  </w14:solidFill>
                </w14:textFill>
              </w:rPr>
              <w:t>(必须提供，否则响应文件按无</w:t>
            </w:r>
            <w:r>
              <w:rPr>
                <w:color w:val="000000" w:themeColor="text1"/>
                <w14:textFill>
                  <w14:solidFill>
                    <w14:schemeClr w14:val="tx1"/>
                  </w14:solidFill>
                </w14:textFill>
              </w:rPr>
              <w:t xml:space="preserve"> </w:t>
            </w:r>
            <w:r>
              <w:rPr>
                <w:b/>
                <w:bCs/>
                <w:color w:val="000000" w:themeColor="text1"/>
                <w:spacing w:val="-4"/>
                <w14:textFill>
                  <w14:solidFill>
                    <w14:schemeClr w14:val="tx1"/>
                  </w14:solidFill>
                </w14:textFill>
              </w:rPr>
              <w:t>效响应处理)</w:t>
            </w:r>
          </w:p>
          <w:p w14:paraId="3E10E03C">
            <w:pPr>
              <w:pStyle w:val="12"/>
              <w:spacing w:before="22" w:line="220" w:lineRule="auto"/>
              <w:ind w:left="451"/>
              <w:rPr>
                <w:color w:val="000000" w:themeColor="text1"/>
                <w14:textFill>
                  <w14:solidFill>
                    <w14:schemeClr w14:val="tx1"/>
                  </w14:solidFill>
                </w14:textFill>
              </w:rPr>
            </w:pPr>
            <w:r>
              <w:rPr>
                <w:color w:val="000000" w:themeColor="text1"/>
                <w:spacing w:val="-4"/>
                <w14:textFill>
                  <w14:solidFill>
                    <w14:schemeClr w14:val="tx1"/>
                  </w14:solidFill>
                </w14:textFill>
              </w:rPr>
              <w:t>■提供近</w:t>
            </w:r>
            <w:r>
              <w:rPr>
                <w:color w:val="000000" w:themeColor="text1"/>
                <w:spacing w:val="-21"/>
                <w14:textFill>
                  <w14:solidFill>
                    <w14:schemeClr w14:val="tx1"/>
                  </w14:solidFill>
                </w14:textFill>
              </w:rPr>
              <w:t xml:space="preserve"> </w:t>
            </w:r>
            <w:r>
              <w:rPr>
                <w:color w:val="000000" w:themeColor="text1"/>
                <w:spacing w:val="-4"/>
                <w14:textFill>
                  <w14:solidFill>
                    <w14:schemeClr w14:val="tx1"/>
                  </w14:solidFill>
                </w14:textFill>
              </w:rPr>
              <w:t>12</w:t>
            </w:r>
            <w:r>
              <w:rPr>
                <w:color w:val="000000" w:themeColor="text1"/>
                <w:spacing w:val="-46"/>
                <w14:textFill>
                  <w14:solidFill>
                    <w14:schemeClr w14:val="tx1"/>
                  </w14:solidFill>
                </w14:textFill>
              </w:rPr>
              <w:t xml:space="preserve"> </w:t>
            </w:r>
            <w:r>
              <w:rPr>
                <w:color w:val="000000" w:themeColor="text1"/>
                <w:spacing w:val="-4"/>
                <w14:textFill>
                  <w14:solidFill>
                    <w14:schemeClr w14:val="tx1"/>
                  </w14:solidFill>
                </w14:textFill>
              </w:rPr>
              <w:t>个月内（任意</w:t>
            </w:r>
            <w:r>
              <w:rPr>
                <w:color w:val="000000" w:themeColor="text1"/>
                <w:spacing w:val="-30"/>
                <w14:textFill>
                  <w14:solidFill>
                    <w14:schemeClr w14:val="tx1"/>
                  </w14:solidFill>
                </w14:textFill>
              </w:rPr>
              <w:t xml:space="preserve"> </w:t>
            </w:r>
            <w:r>
              <w:rPr>
                <w:color w:val="000000" w:themeColor="text1"/>
                <w:spacing w:val="-4"/>
                <w14:textFill>
                  <w14:solidFill>
                    <w14:schemeClr w14:val="tx1"/>
                  </w14:solidFill>
                </w14:textFill>
              </w:rPr>
              <w:t>1</w:t>
            </w:r>
            <w:r>
              <w:rPr>
                <w:color w:val="000000" w:themeColor="text1"/>
                <w:spacing w:val="-49"/>
                <w14:textFill>
                  <w14:solidFill>
                    <w14:schemeClr w14:val="tx1"/>
                  </w14:solidFill>
                </w14:textFill>
              </w:rPr>
              <w:t xml:space="preserve"> </w:t>
            </w:r>
            <w:r>
              <w:rPr>
                <w:color w:val="000000" w:themeColor="text1"/>
                <w:spacing w:val="-4"/>
                <w14:textFill>
                  <w14:solidFill>
                    <w14:schemeClr w14:val="tx1"/>
                  </w14:solidFill>
                </w14:textFill>
              </w:rPr>
              <w:t>个月）已依法缴纳税收的凭据；</w:t>
            </w:r>
          </w:p>
          <w:p w14:paraId="23A38D81">
            <w:pPr>
              <w:pStyle w:val="12"/>
              <w:spacing w:before="23" w:line="230" w:lineRule="auto"/>
              <w:ind w:left="113" w:right="106" w:firstLine="338"/>
              <w:rPr>
                <w:color w:val="000000" w:themeColor="text1"/>
                <w14:textFill>
                  <w14:solidFill>
                    <w14:schemeClr w14:val="tx1"/>
                  </w14:solidFill>
                </w14:textFill>
              </w:rPr>
            </w:pPr>
            <w:r>
              <w:rPr>
                <w:color w:val="000000" w:themeColor="text1"/>
                <w:spacing w:val="-4"/>
                <w14:textFill>
                  <w14:solidFill>
                    <w14:schemeClr w14:val="tx1"/>
                  </w14:solidFill>
                </w14:textFill>
              </w:rPr>
              <w:t>■提供近</w:t>
            </w:r>
            <w:r>
              <w:rPr>
                <w:color w:val="000000" w:themeColor="text1"/>
                <w:spacing w:val="-30"/>
                <w14:textFill>
                  <w14:solidFill>
                    <w14:schemeClr w14:val="tx1"/>
                  </w14:solidFill>
                </w14:textFill>
              </w:rPr>
              <w:t xml:space="preserve"> </w:t>
            </w:r>
            <w:r>
              <w:rPr>
                <w:color w:val="000000" w:themeColor="text1"/>
                <w:spacing w:val="-4"/>
                <w14:textFill>
                  <w14:solidFill>
                    <w14:schemeClr w14:val="tx1"/>
                  </w14:solidFill>
                </w14:textFill>
              </w:rPr>
              <w:t>12</w:t>
            </w:r>
            <w:r>
              <w:rPr>
                <w:color w:val="000000" w:themeColor="text1"/>
                <w:spacing w:val="-47"/>
                <w14:textFill>
                  <w14:solidFill>
                    <w14:schemeClr w14:val="tx1"/>
                  </w14:solidFill>
                </w14:textFill>
              </w:rPr>
              <w:t xml:space="preserve"> </w:t>
            </w:r>
            <w:r>
              <w:rPr>
                <w:color w:val="000000" w:themeColor="text1"/>
                <w:spacing w:val="-4"/>
                <w14:textFill>
                  <w14:solidFill>
                    <w14:schemeClr w14:val="tx1"/>
                  </w14:solidFill>
                </w14:textFill>
              </w:rPr>
              <w:t>个月内（任意</w:t>
            </w:r>
            <w:r>
              <w:rPr>
                <w:color w:val="000000" w:themeColor="text1"/>
                <w:spacing w:val="-30"/>
                <w14:textFill>
                  <w14:solidFill>
                    <w14:schemeClr w14:val="tx1"/>
                  </w14:solidFill>
                </w14:textFill>
              </w:rPr>
              <w:t xml:space="preserve"> </w:t>
            </w:r>
            <w:r>
              <w:rPr>
                <w:color w:val="000000" w:themeColor="text1"/>
                <w:spacing w:val="-4"/>
                <w14:textFill>
                  <w14:solidFill>
                    <w14:schemeClr w14:val="tx1"/>
                  </w14:solidFill>
                </w14:textFill>
              </w:rPr>
              <w:t>1</w:t>
            </w:r>
            <w:r>
              <w:rPr>
                <w:color w:val="000000" w:themeColor="text1"/>
                <w:spacing w:val="-48"/>
                <w14:textFill>
                  <w14:solidFill>
                    <w14:schemeClr w14:val="tx1"/>
                  </w14:solidFill>
                </w14:textFill>
              </w:rPr>
              <w:t xml:space="preserve"> </w:t>
            </w:r>
            <w:r>
              <w:rPr>
                <w:color w:val="000000" w:themeColor="text1"/>
                <w:spacing w:val="-4"/>
                <w14:textFill>
                  <w14:solidFill>
                    <w14:schemeClr w14:val="tx1"/>
                  </w14:solidFill>
                </w14:textFill>
              </w:rPr>
              <w:t>个月）已依法缴纳社会保险的凭据；依法免</w:t>
            </w:r>
            <w:r>
              <w:rPr>
                <w:color w:val="000000" w:themeColor="text1"/>
                <w:spacing w:val="-5"/>
                <w14:textFill>
                  <w14:solidFill>
                    <w14:schemeClr w14:val="tx1"/>
                  </w14:solidFill>
                </w14:textFill>
              </w:rPr>
              <w:t>税或不需</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要缴纳社会保障资金的供应商，应提供相应证明文件。</w:t>
            </w:r>
          </w:p>
          <w:p w14:paraId="682F6BE5">
            <w:pPr>
              <w:pStyle w:val="12"/>
              <w:spacing w:before="25" w:line="233" w:lineRule="auto"/>
              <w:ind w:left="116" w:right="108" w:firstLine="316"/>
              <w:rPr>
                <w:color w:val="000000" w:themeColor="text1"/>
                <w14:textFill>
                  <w14:solidFill>
                    <w14:schemeClr w14:val="tx1"/>
                  </w14:solidFill>
                </w14:textFill>
              </w:rPr>
            </w:pPr>
            <w:r>
              <w:rPr>
                <w:color w:val="000000" w:themeColor="text1"/>
                <w:spacing w:val="1"/>
                <w:sz w:val="20"/>
                <w:szCs w:val="20"/>
                <w14:textFill>
                  <w14:solidFill>
                    <w14:schemeClr w14:val="tx1"/>
                  </w14:solidFill>
                </w14:textFill>
              </w:rPr>
              <w:t>5、</w:t>
            </w:r>
            <w:r>
              <w:rPr>
                <w:rFonts w:hint="eastAsia"/>
                <w:color w:val="000000" w:themeColor="text1"/>
                <w:spacing w:val="1"/>
                <w:lang w:val="en-US" w:eastAsia="zh-CN"/>
                <w14:textFill>
                  <w14:solidFill>
                    <w14:schemeClr w14:val="tx1"/>
                  </w14:solidFill>
                </w14:textFill>
              </w:rPr>
              <w:t>中小企业</w:t>
            </w:r>
            <w:r>
              <w:rPr>
                <w:color w:val="000000" w:themeColor="text1"/>
                <w:spacing w:val="1"/>
                <w14:textFill>
                  <w14:solidFill>
                    <w14:schemeClr w14:val="tx1"/>
                  </w14:solidFill>
                </w14:textFill>
              </w:rPr>
              <w:t>声明函 或者 残疾人福利性单位声明函 或者 省级以上</w:t>
            </w:r>
            <w:r>
              <w:rPr>
                <w:color w:val="000000" w:themeColor="text1"/>
                <w:spacing w:val="-31"/>
                <w14:textFill>
                  <w14:solidFill>
                    <w14:schemeClr w14:val="tx1"/>
                  </w14:solidFill>
                </w14:textFill>
              </w:rPr>
              <w:t xml:space="preserve"> </w:t>
            </w:r>
            <w:r>
              <w:rPr>
                <w:color w:val="000000" w:themeColor="text1"/>
                <w14:textFill>
                  <w14:solidFill>
                    <w14:schemeClr w14:val="tx1"/>
                  </w14:solidFill>
                </w14:textFill>
              </w:rPr>
              <w:t>JY</w:t>
            </w:r>
            <w:r>
              <w:rPr>
                <w:color w:val="000000" w:themeColor="text1"/>
                <w:spacing w:val="-42"/>
                <w14:textFill>
                  <w14:solidFill>
                    <w14:schemeClr w14:val="tx1"/>
                  </w14:solidFill>
                </w14:textFill>
              </w:rPr>
              <w:t xml:space="preserve"> </w:t>
            </w:r>
            <w:r>
              <w:rPr>
                <w:color w:val="000000" w:themeColor="text1"/>
                <w:spacing w:val="1"/>
                <w14:textFill>
                  <w14:solidFill>
                    <w14:schemeClr w14:val="tx1"/>
                  </w14:solidFill>
                </w14:textFill>
              </w:rPr>
              <w:t>管理局、</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戒毒管理局（含新疆生产建设兵团）出具的属于</w:t>
            </w:r>
            <w:r>
              <w:rPr>
                <w:color w:val="000000" w:themeColor="text1"/>
                <w:spacing w:val="-50"/>
                <w14:textFill>
                  <w14:solidFill>
                    <w14:schemeClr w14:val="tx1"/>
                  </w14:solidFill>
                </w14:textFill>
              </w:rPr>
              <w:t xml:space="preserve"> </w:t>
            </w:r>
            <w:r>
              <w:rPr>
                <w:color w:val="000000" w:themeColor="text1"/>
                <w:spacing w:val="-3"/>
                <w14:textFill>
                  <w14:solidFill>
                    <w14:schemeClr w14:val="tx1"/>
                  </w14:solidFill>
                </w14:textFill>
              </w:rPr>
              <w:t>JY</w:t>
            </w:r>
            <w:r>
              <w:rPr>
                <w:color w:val="000000" w:themeColor="text1"/>
                <w:spacing w:val="-43"/>
                <w14:textFill>
                  <w14:solidFill>
                    <w14:schemeClr w14:val="tx1"/>
                  </w14:solidFill>
                </w14:textFill>
              </w:rPr>
              <w:t xml:space="preserve"> </w:t>
            </w:r>
            <w:r>
              <w:rPr>
                <w:color w:val="000000" w:themeColor="text1"/>
                <w:spacing w:val="-3"/>
                <w14:textFill>
                  <w14:solidFill>
                    <w14:schemeClr w14:val="tx1"/>
                  </w14:solidFill>
                </w14:textFill>
              </w:rPr>
              <w:t>企业的证明文件；</w:t>
            </w:r>
            <w:r>
              <w:rPr>
                <w:b/>
                <w:bCs/>
                <w:color w:val="000000" w:themeColor="text1"/>
                <w:spacing w:val="-3"/>
                <w14:textFill>
                  <w14:solidFill>
                    <w14:schemeClr w14:val="tx1"/>
                  </w14:solidFill>
                </w14:textFill>
              </w:rPr>
              <w:t>(必须提供，否</w:t>
            </w:r>
            <w:r>
              <w:rPr>
                <w:color w:val="000000" w:themeColor="text1"/>
                <w14:textFill>
                  <w14:solidFill>
                    <w14:schemeClr w14:val="tx1"/>
                  </w14:solidFill>
                </w14:textFill>
              </w:rPr>
              <w:t xml:space="preserve"> </w:t>
            </w:r>
            <w:r>
              <w:rPr>
                <w:b/>
                <w:bCs/>
                <w:color w:val="000000" w:themeColor="text1"/>
                <w:spacing w:val="-3"/>
                <w14:textFill>
                  <w14:solidFill>
                    <w14:schemeClr w14:val="tx1"/>
                  </w14:solidFill>
                </w14:textFill>
              </w:rPr>
              <w:t>则响应文件按无效响应处理)</w:t>
            </w:r>
          </w:p>
          <w:p w14:paraId="1BF557D4">
            <w:pPr>
              <w:pStyle w:val="12"/>
              <w:spacing w:before="20" w:line="221" w:lineRule="auto"/>
              <w:ind w:left="554"/>
              <w:rPr>
                <w:color w:val="000000" w:themeColor="text1"/>
                <w14:textFill>
                  <w14:solidFill>
                    <w14:schemeClr w14:val="tx1"/>
                  </w14:solidFill>
                </w14:textFill>
              </w:rPr>
            </w:pPr>
            <w:r>
              <w:rPr>
                <w:rFonts w:ascii="Times New Roman" w:hAnsi="Times New Roman" w:eastAsia="Times New Roman" w:cs="Times New Roman"/>
                <w:color w:val="000000" w:themeColor="text1"/>
                <w:spacing w:val="-4"/>
                <w14:textFill>
                  <w14:solidFill>
                    <w14:schemeClr w14:val="tx1"/>
                  </w14:solidFill>
                </w14:textFill>
              </w:rPr>
              <w:t>6</w:t>
            </w:r>
            <w:r>
              <w:rPr>
                <w:rFonts w:ascii="Times New Roman" w:hAnsi="Times New Roman" w:eastAsia="Times New Roman" w:cs="Times New Roman"/>
                <w:color w:val="000000" w:themeColor="text1"/>
                <w:spacing w:val="-31"/>
                <w14:textFill>
                  <w14:solidFill>
                    <w14:schemeClr w14:val="tx1"/>
                  </w14:solidFill>
                </w14:textFill>
              </w:rPr>
              <w:t xml:space="preserve"> </w:t>
            </w:r>
            <w:r>
              <w:rPr>
                <w:color w:val="000000" w:themeColor="text1"/>
                <w:spacing w:val="-4"/>
                <w14:textFill>
                  <w14:solidFill>
                    <w14:schemeClr w14:val="tx1"/>
                  </w14:solidFill>
                </w14:textFill>
              </w:rPr>
              <w:t>、特定资格要求：</w:t>
            </w:r>
          </w:p>
          <w:p w14:paraId="574E828B">
            <w:pPr>
              <w:pStyle w:val="12"/>
              <w:spacing w:before="25" w:line="229" w:lineRule="auto"/>
              <w:ind w:left="112" w:right="108" w:firstLine="464"/>
              <w:rPr>
                <w:color w:val="000000" w:themeColor="text1"/>
                <w14:textFill>
                  <w14:solidFill>
                    <w14:schemeClr w14:val="tx1"/>
                  </w14:solidFill>
                </w14:textFill>
              </w:rPr>
            </w:pPr>
            <w:r>
              <w:rPr>
                <w:color w:val="000000" w:themeColor="text1"/>
                <w:spacing w:val="-2"/>
                <w14:textFill>
                  <w14:solidFill>
                    <w14:schemeClr w14:val="tx1"/>
                  </w14:solidFill>
                </w14:textFill>
              </w:rPr>
              <w:t>■提供《食品经营（生产）许可证》或《食品流通许可证》</w:t>
            </w:r>
            <w:r>
              <w:rPr>
                <w:color w:val="000000" w:themeColor="text1"/>
                <w:spacing w:val="-51"/>
                <w14:textFill>
                  <w14:solidFill>
                    <w14:schemeClr w14:val="tx1"/>
                  </w14:solidFill>
                </w14:textFill>
              </w:rPr>
              <w:t xml:space="preserve"> </w:t>
            </w:r>
            <w:r>
              <w:rPr>
                <w:b/>
                <w:bCs/>
                <w:color w:val="000000" w:themeColor="text1"/>
                <w:spacing w:val="-2"/>
                <w14:textFill>
                  <w14:solidFill>
                    <w14:schemeClr w14:val="tx1"/>
                  </w14:solidFill>
                </w14:textFill>
              </w:rPr>
              <w:t>(必须提供，否则响</w:t>
            </w:r>
            <w:r>
              <w:rPr>
                <w:color w:val="000000" w:themeColor="text1"/>
                <w14:textFill>
                  <w14:solidFill>
                    <w14:schemeClr w14:val="tx1"/>
                  </w14:solidFill>
                </w14:textFill>
              </w:rPr>
              <w:t xml:space="preserve"> </w:t>
            </w:r>
            <w:r>
              <w:rPr>
                <w:b/>
                <w:bCs/>
                <w:color w:val="000000" w:themeColor="text1"/>
                <w:spacing w:val="-3"/>
                <w14:textFill>
                  <w14:solidFill>
                    <w14:schemeClr w14:val="tx1"/>
                  </w14:solidFill>
                </w14:textFill>
              </w:rPr>
              <w:t>应文件按无效响应处理)</w:t>
            </w:r>
          </w:p>
          <w:p w14:paraId="48D7AC10">
            <w:pPr>
              <w:pStyle w:val="12"/>
              <w:spacing w:before="23" w:line="212" w:lineRule="auto"/>
              <w:ind w:left="559"/>
              <w:rPr>
                <w:color w:val="000000" w:themeColor="text1"/>
                <w14:textFill>
                  <w14:solidFill>
                    <w14:schemeClr w14:val="tx1"/>
                  </w14:solidFill>
                </w14:textFill>
              </w:rPr>
            </w:pPr>
            <w:r>
              <w:rPr>
                <w:color w:val="000000" w:themeColor="text1"/>
                <w:spacing w:val="-1"/>
                <w14:textFill>
                  <w14:solidFill>
                    <w14:schemeClr w14:val="tx1"/>
                  </w14:solidFill>
                </w14:textFill>
              </w:rPr>
              <w:t>7、参加政府采购活动前三年内，在经营活动中没有重大违法记录</w:t>
            </w:r>
          </w:p>
          <w:p w14:paraId="3342C990">
            <w:pPr>
              <w:pStyle w:val="12"/>
              <w:spacing w:before="1" w:line="243" w:lineRule="auto"/>
              <w:ind w:left="111" w:right="7" w:firstLine="465"/>
              <w:rPr>
                <w:color w:val="000000" w:themeColor="text1"/>
                <w14:textFill>
                  <w14:solidFill>
                    <w14:schemeClr w14:val="tx1"/>
                  </w14:solidFill>
                </w14:textFill>
              </w:rPr>
            </w:pPr>
            <w:r>
              <w:rPr>
                <w:color w:val="000000" w:themeColor="text1"/>
                <w:spacing w:val="-5"/>
                <w14:textFill>
                  <w14:solidFill>
                    <w14:schemeClr w14:val="tx1"/>
                  </w14:solidFill>
                </w14:textFill>
              </w:rPr>
              <w:t xml:space="preserve">■须提供书面声明 </w:t>
            </w:r>
            <w:r>
              <w:rPr>
                <w:rFonts w:ascii="Times New Roman" w:hAnsi="Times New Roman" w:eastAsia="Times New Roman" w:cs="Times New Roman"/>
                <w:color w:val="000000" w:themeColor="text1"/>
                <w:spacing w:val="-5"/>
                <w14:textFill>
                  <w14:solidFill>
                    <w14:schemeClr w14:val="tx1"/>
                  </w14:solidFill>
                </w14:textFill>
              </w:rPr>
              <w:t>(</w:t>
            </w:r>
            <w:r>
              <w:rPr>
                <w:color w:val="000000" w:themeColor="text1"/>
                <w:spacing w:val="-5"/>
                <w14:textFill>
                  <w14:solidFill>
                    <w14:schemeClr w14:val="tx1"/>
                  </w14:solidFill>
                </w14:textFill>
              </w:rPr>
              <w:t>供应商自行承诺并承担后果，声明不实的，按《政府采购法》</w:t>
            </w:r>
            <w:r>
              <w:rPr>
                <w:color w:val="000000" w:themeColor="text1"/>
                <w:spacing w:val="3"/>
                <w14:textFill>
                  <w14:solidFill>
                    <w14:schemeClr w14:val="tx1"/>
                  </w14:solidFill>
                </w14:textFill>
              </w:rPr>
              <w:t xml:space="preserve"> </w:t>
            </w:r>
            <w:r>
              <w:rPr>
                <w:color w:val="000000" w:themeColor="text1"/>
                <w:spacing w:val="-2"/>
                <w14:textFill>
                  <w14:solidFill>
                    <w14:schemeClr w14:val="tx1"/>
                  </w14:solidFill>
                </w14:textFill>
              </w:rPr>
              <w:t>及相关法律法规中提供虚假材料的有关规定处理。</w:t>
            </w:r>
            <w:r>
              <w:rPr>
                <w:color w:val="000000" w:themeColor="text1"/>
                <w:spacing w:val="-62"/>
                <w14:textFill>
                  <w14:solidFill>
                    <w14:schemeClr w14:val="tx1"/>
                  </w14:solidFill>
                </w14:textFill>
              </w:rPr>
              <w:t xml:space="preserve"> </w:t>
            </w:r>
            <w:r>
              <w:rPr>
                <w:b/>
                <w:bCs/>
                <w:color w:val="000000" w:themeColor="text1"/>
                <w:spacing w:val="-2"/>
                <w14:textFill>
                  <w14:solidFill>
                    <w14:schemeClr w14:val="tx1"/>
                  </w14:solidFill>
                </w14:textFill>
              </w:rPr>
              <w:t>(必须提供，否则响应</w:t>
            </w:r>
            <w:r>
              <w:rPr>
                <w:b/>
                <w:bCs/>
                <w:color w:val="000000" w:themeColor="text1"/>
                <w:spacing w:val="-3"/>
                <w14:textFill>
                  <w14:solidFill>
                    <w14:schemeClr w14:val="tx1"/>
                  </w14:solidFill>
                </w14:textFill>
              </w:rPr>
              <w:t>文件按无效</w:t>
            </w:r>
            <w:r>
              <w:rPr>
                <w:color w:val="000000" w:themeColor="text1"/>
                <w14:textFill>
                  <w14:solidFill>
                    <w14:schemeClr w14:val="tx1"/>
                  </w14:solidFill>
                </w14:textFill>
              </w:rPr>
              <w:t xml:space="preserve">  </w:t>
            </w:r>
            <w:r>
              <w:rPr>
                <w:b/>
                <w:bCs/>
                <w:color w:val="000000" w:themeColor="text1"/>
                <w:spacing w:val="-4"/>
                <w14:textFill>
                  <w14:solidFill>
                    <w14:schemeClr w14:val="tx1"/>
                  </w14:solidFill>
                </w14:textFill>
              </w:rPr>
              <w:t>响应处理)</w:t>
            </w:r>
          </w:p>
          <w:p w14:paraId="6917682A">
            <w:pPr>
              <w:pStyle w:val="12"/>
              <w:spacing w:before="19" w:line="230" w:lineRule="auto"/>
              <w:ind w:left="134" w:right="106" w:firstLine="424"/>
              <w:rPr>
                <w:color w:val="000000" w:themeColor="text1"/>
                <w14:textFill>
                  <w14:solidFill>
                    <w14:schemeClr w14:val="tx1"/>
                  </w14:solidFill>
                </w14:textFill>
              </w:rPr>
            </w:pPr>
            <w:r>
              <w:rPr>
                <w:rFonts w:ascii="Times New Roman" w:hAnsi="Times New Roman" w:eastAsia="Times New Roman" w:cs="Times New Roman"/>
                <w:color w:val="000000" w:themeColor="text1"/>
                <w14:textFill>
                  <w14:solidFill>
                    <w14:schemeClr w14:val="tx1"/>
                  </w14:solidFill>
                </w14:textFill>
              </w:rPr>
              <w:t>8</w:t>
            </w:r>
            <w:r>
              <w:rPr>
                <w:rFonts w:ascii="Times New Roman" w:hAnsi="Times New Roman" w:eastAsia="Times New Roman" w:cs="Times New Roman"/>
                <w:color w:val="000000" w:themeColor="text1"/>
                <w:spacing w:val="-26"/>
                <w14:textFill>
                  <w14:solidFill>
                    <w14:schemeClr w14:val="tx1"/>
                  </w14:solidFill>
                </w14:textFill>
              </w:rPr>
              <w:t xml:space="preserve"> </w:t>
            </w:r>
            <w:r>
              <w:rPr>
                <w:color w:val="000000" w:themeColor="text1"/>
                <w14:textFill>
                  <w14:solidFill>
                    <w14:schemeClr w14:val="tx1"/>
                  </w14:solidFill>
                </w14:textFill>
              </w:rPr>
              <w:t xml:space="preserve">、单位负责人为同一人或者存在直接控股、管理关系的不同投标人，不得参加 </w:t>
            </w:r>
            <w:r>
              <w:rPr>
                <w:color w:val="000000" w:themeColor="text1"/>
                <w:spacing w:val="-3"/>
                <w14:textFill>
                  <w14:solidFill>
                    <w14:schemeClr w14:val="tx1"/>
                  </w14:solidFill>
                </w14:textFill>
              </w:rPr>
              <w:t>同一合同项下的政府采购活动；</w:t>
            </w:r>
            <w:r>
              <w:rPr>
                <w:color w:val="000000" w:themeColor="text1"/>
                <w:spacing w:val="-62"/>
                <w14:textFill>
                  <w14:solidFill>
                    <w14:schemeClr w14:val="tx1"/>
                  </w14:solidFill>
                </w14:textFill>
              </w:rPr>
              <w:t xml:space="preserve"> </w:t>
            </w:r>
            <w:r>
              <w:rPr>
                <w:b/>
                <w:bCs/>
                <w:color w:val="000000" w:themeColor="text1"/>
                <w:spacing w:val="-3"/>
                <w14:textFill>
                  <w14:solidFill>
                    <w14:schemeClr w14:val="tx1"/>
                  </w14:solidFill>
                </w14:textFill>
              </w:rPr>
              <w:t>(必须提供，否则响应文件按</w:t>
            </w:r>
            <w:r>
              <w:rPr>
                <w:b/>
                <w:bCs/>
                <w:color w:val="000000" w:themeColor="text1"/>
                <w:spacing w:val="-4"/>
                <w14:textFill>
                  <w14:solidFill>
                    <w14:schemeClr w14:val="tx1"/>
                  </w14:solidFill>
                </w14:textFill>
              </w:rPr>
              <w:t>无效响应处理)</w:t>
            </w:r>
          </w:p>
          <w:p w14:paraId="35B8FC79">
            <w:pPr>
              <w:pStyle w:val="12"/>
              <w:spacing w:before="21" w:line="220" w:lineRule="auto"/>
              <w:ind w:left="451"/>
              <w:rPr>
                <w:color w:val="000000" w:themeColor="text1"/>
                <w14:textFill>
                  <w14:solidFill>
                    <w14:schemeClr w14:val="tx1"/>
                  </w14:solidFill>
                </w14:textFill>
              </w:rPr>
            </w:pPr>
            <w:r>
              <w:rPr>
                <w:color w:val="000000" w:themeColor="text1"/>
                <w:spacing w:val="-2"/>
                <w14:textFill>
                  <w14:solidFill>
                    <w14:schemeClr w14:val="tx1"/>
                  </w14:solidFill>
                </w14:textFill>
              </w:rPr>
              <w:t>■供应商直接控股、管理关系信息表；</w:t>
            </w:r>
          </w:p>
          <w:p w14:paraId="58D261D9">
            <w:pPr>
              <w:pStyle w:val="12"/>
              <w:spacing w:before="33" w:line="220" w:lineRule="auto"/>
              <w:ind w:left="444"/>
              <w:rPr>
                <w:color w:val="000000" w:themeColor="text1"/>
                <w14:textFill>
                  <w14:solidFill>
                    <w14:schemeClr w14:val="tx1"/>
                  </w14:solidFill>
                </w14:textFill>
              </w:rPr>
            </w:pPr>
            <w:r>
              <w:rPr>
                <w:color w:val="000000" w:themeColor="text1"/>
                <w:spacing w:val="-1"/>
                <w14:textFill>
                  <w14:solidFill>
                    <w14:schemeClr w14:val="tx1"/>
                  </w14:solidFill>
                </w14:textFill>
              </w:rPr>
              <w:t>9、除采购文件规定必须提供以外，供应商认为需要提供的其他证明材料；</w:t>
            </w:r>
          </w:p>
          <w:p w14:paraId="4329CB7F">
            <w:pPr>
              <w:pStyle w:val="12"/>
              <w:spacing w:before="67" w:line="220" w:lineRule="auto"/>
              <w:ind w:left="137"/>
              <w:rPr>
                <w:color w:val="000000" w:themeColor="text1"/>
                <w14:textFill>
                  <w14:solidFill>
                    <w14:schemeClr w14:val="tx1"/>
                  </w14:solidFill>
                </w14:textFill>
              </w:rPr>
            </w:pPr>
            <w:r>
              <w:rPr>
                <w:b/>
                <w:bCs/>
                <w:color w:val="000000" w:themeColor="text1"/>
                <w:spacing w:val="-11"/>
                <w14:textFill>
                  <w14:solidFill>
                    <w14:schemeClr w14:val="tx1"/>
                  </w14:solidFill>
                </w14:textFill>
              </w:rPr>
              <w:t>以上标明“必须提供”的材料属于复印件的扫描件的，</w:t>
            </w:r>
            <w:r>
              <w:rPr>
                <w:color w:val="000000" w:themeColor="text1"/>
                <w:spacing w:val="-11"/>
                <w14:textFill>
                  <w14:solidFill>
                    <w14:schemeClr w14:val="tx1"/>
                  </w14:solidFill>
                </w14:textFill>
              </w:rPr>
              <w:t xml:space="preserve"> </w:t>
            </w:r>
            <w:r>
              <w:rPr>
                <w:b/>
                <w:bCs/>
                <w:color w:val="000000" w:themeColor="text1"/>
                <w:spacing w:val="-11"/>
                <w14:textFill>
                  <w14:solidFill>
                    <w14:schemeClr w14:val="tx1"/>
                  </w14:solidFill>
                </w14:textFill>
              </w:rPr>
              <w:t>必须加盖供应商电子公章，</w:t>
            </w:r>
            <w:r>
              <w:rPr>
                <w:color w:val="000000" w:themeColor="text1"/>
                <w:spacing w:val="-11"/>
                <w14:textFill>
                  <w14:solidFill>
                    <w14:schemeClr w14:val="tx1"/>
                  </w14:solidFill>
                </w14:textFill>
              </w:rPr>
              <w:t xml:space="preserve"> </w:t>
            </w:r>
            <w:r>
              <w:rPr>
                <w:b/>
                <w:bCs/>
                <w:color w:val="000000" w:themeColor="text1"/>
                <w:spacing w:val="-11"/>
                <w14:textFill>
                  <w14:solidFill>
                    <w14:schemeClr w14:val="tx1"/>
                  </w14:solidFill>
                </w14:textFill>
              </w:rPr>
              <w:t>否</w:t>
            </w:r>
          </w:p>
          <w:p w14:paraId="60CAAF89">
            <w:pPr>
              <w:pStyle w:val="12"/>
              <w:spacing w:before="21" w:line="205" w:lineRule="auto"/>
              <w:ind w:left="116"/>
              <w:rPr>
                <w:color w:val="000000" w:themeColor="text1"/>
                <w14:textFill>
                  <w14:solidFill>
                    <w14:schemeClr w14:val="tx1"/>
                  </w14:solidFill>
                </w14:textFill>
              </w:rPr>
            </w:pPr>
            <w:r>
              <w:rPr>
                <w:b/>
                <w:bCs/>
                <w:color w:val="000000" w:themeColor="text1"/>
                <w:spacing w:val="-12"/>
                <w14:textFill>
                  <w14:solidFill>
                    <w14:schemeClr w14:val="tx1"/>
                  </w14:solidFill>
                </w14:textFill>
              </w:rPr>
              <w:t>则响应文件按无效响应处理。</w:t>
            </w:r>
          </w:p>
        </w:tc>
      </w:tr>
      <w:tr w14:paraId="5EB32A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0" w:hRule="atLeast"/>
        </w:trPr>
        <w:tc>
          <w:tcPr>
            <w:tcW w:w="733" w:type="dxa"/>
            <w:vAlign w:val="top"/>
          </w:tcPr>
          <w:p w14:paraId="7D74F21E">
            <w:pPr>
              <w:spacing w:line="351" w:lineRule="auto"/>
              <w:rPr>
                <w:rFonts w:ascii="Arial"/>
                <w:color w:val="000000" w:themeColor="text1"/>
                <w:sz w:val="21"/>
                <w14:textFill>
                  <w14:solidFill>
                    <w14:schemeClr w14:val="tx1"/>
                  </w14:solidFill>
                </w14:textFill>
              </w:rPr>
            </w:pPr>
          </w:p>
          <w:p w14:paraId="391BE6B1">
            <w:pPr>
              <w:pStyle w:val="12"/>
              <w:spacing w:before="72"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16</w:t>
            </w:r>
          </w:p>
        </w:tc>
        <w:tc>
          <w:tcPr>
            <w:tcW w:w="1675" w:type="dxa"/>
            <w:vAlign w:val="top"/>
          </w:tcPr>
          <w:p w14:paraId="24E1BC37">
            <w:pPr>
              <w:pStyle w:val="12"/>
              <w:spacing w:before="246" w:line="231" w:lineRule="auto"/>
              <w:ind w:left="625" w:right="176" w:hanging="439"/>
              <w:rPr>
                <w:color w:val="000000" w:themeColor="text1"/>
                <w14:textFill>
                  <w14:solidFill>
                    <w14:schemeClr w14:val="tx1"/>
                  </w14:solidFill>
                </w14:textFill>
              </w:rPr>
            </w:pPr>
            <w:r>
              <w:rPr>
                <w:color w:val="000000" w:themeColor="text1"/>
                <w:spacing w:val="-3"/>
                <w14:textFill>
                  <w14:solidFill>
                    <w14:schemeClr w14:val="tx1"/>
                  </w14:solidFill>
                </w14:textFill>
              </w:rPr>
              <w:t>商务技术文件</w:t>
            </w:r>
            <w:r>
              <w:rPr>
                <w:color w:val="000000" w:themeColor="text1"/>
                <w:spacing w:val="4"/>
                <w14:textFill>
                  <w14:solidFill>
                    <w14:schemeClr w14:val="tx1"/>
                  </w14:solidFill>
                </w14:textFill>
              </w:rPr>
              <w:t xml:space="preserve"> </w:t>
            </w:r>
            <w:r>
              <w:rPr>
                <w:color w:val="000000" w:themeColor="text1"/>
                <w:spacing w:val="-5"/>
                <w14:textFill>
                  <w14:solidFill>
                    <w14:schemeClr w14:val="tx1"/>
                  </w14:solidFill>
                </w14:textFill>
              </w:rPr>
              <w:t>组成</w:t>
            </w:r>
          </w:p>
        </w:tc>
        <w:tc>
          <w:tcPr>
            <w:tcW w:w="8291" w:type="dxa"/>
            <w:vAlign w:val="top"/>
          </w:tcPr>
          <w:p w14:paraId="5220C306">
            <w:pPr>
              <w:pStyle w:val="12"/>
              <w:numPr>
                <w:ilvl w:val="0"/>
                <w:numId w:val="2"/>
              </w:numPr>
              <w:spacing w:before="42" w:line="265" w:lineRule="auto"/>
              <w:ind w:left="227" w:right="206" w:firstLine="28"/>
              <w:jc w:val="both"/>
              <w:rPr>
                <w:color w:val="000000" w:themeColor="text1"/>
                <w:spacing w:val="2"/>
                <w14:textFill>
                  <w14:solidFill>
                    <w14:schemeClr w14:val="tx1"/>
                  </w14:solidFill>
                </w14:textFill>
              </w:rPr>
            </w:pPr>
            <w:r>
              <w:rPr>
                <w:color w:val="000000" w:themeColor="text1"/>
                <w:spacing w:val="12"/>
                <w14:textFill>
                  <w14:solidFill>
                    <w14:schemeClr w14:val="tx1"/>
                  </w14:solidFill>
                </w14:textFill>
              </w:rPr>
              <w:t>无串通投标行为的承诺函；</w:t>
            </w:r>
            <w:r>
              <w:rPr>
                <w:b/>
                <w:bCs/>
                <w:color w:val="000000" w:themeColor="text1"/>
                <w:spacing w:val="12"/>
                <w14:textFill>
                  <w14:solidFill>
                    <w14:schemeClr w14:val="tx1"/>
                  </w14:solidFill>
                </w14:textFill>
              </w:rPr>
              <w:t>(必须提供，否则响</w:t>
            </w:r>
            <w:r>
              <w:rPr>
                <w:b/>
                <w:bCs/>
                <w:color w:val="000000" w:themeColor="text1"/>
                <w:spacing w:val="11"/>
                <w14:textFill>
                  <w14:solidFill>
                    <w14:schemeClr w14:val="tx1"/>
                  </w14:solidFill>
                </w14:textFill>
              </w:rPr>
              <w:t>应文件按无效响应处理)</w:t>
            </w:r>
            <w:r>
              <w:rPr>
                <w:color w:val="000000" w:themeColor="text1"/>
                <w:spacing w:val="2"/>
                <w14:textFill>
                  <w14:solidFill>
                    <w14:schemeClr w14:val="tx1"/>
                  </w14:solidFill>
                </w14:textFill>
              </w:rPr>
              <w:t xml:space="preserve"> </w:t>
            </w:r>
          </w:p>
          <w:p w14:paraId="79C97CFA">
            <w:pPr>
              <w:pStyle w:val="12"/>
              <w:numPr>
                <w:ilvl w:val="0"/>
                <w:numId w:val="0"/>
              </w:numPr>
              <w:spacing w:before="42" w:line="265" w:lineRule="auto"/>
              <w:ind w:left="255" w:leftChars="0" w:right="206" w:rightChars="0"/>
              <w:jc w:val="both"/>
              <w:rPr>
                <w:color w:val="000000" w:themeColor="text1"/>
                <w14:textFill>
                  <w14:solidFill>
                    <w14:schemeClr w14:val="tx1"/>
                  </w14:solidFill>
                </w14:textFill>
              </w:rPr>
            </w:pPr>
            <w:r>
              <w:rPr>
                <w:color w:val="000000" w:themeColor="text1"/>
                <w:spacing w:val="1"/>
                <w14:textFill>
                  <w14:solidFill>
                    <w14:schemeClr w14:val="tx1"/>
                  </w14:solidFill>
                </w14:textFill>
              </w:rPr>
              <w:t>2.法定代表人身份证明书及法定代表人有效身份证正</w:t>
            </w:r>
            <w:r>
              <w:rPr>
                <w:color w:val="000000" w:themeColor="text1"/>
                <w14:textFill>
                  <w14:solidFill>
                    <w14:schemeClr w14:val="tx1"/>
                  </w14:solidFill>
                </w14:textFill>
              </w:rPr>
              <w:t>反面复印件；</w:t>
            </w:r>
            <w:r>
              <w:rPr>
                <w:b/>
                <w:bCs/>
                <w:color w:val="000000" w:themeColor="text1"/>
                <w14:textFill>
                  <w14:solidFill>
                    <w14:schemeClr w14:val="tx1"/>
                  </w14:solidFill>
                </w14:textFill>
              </w:rPr>
              <w:t>(除自然人投标</w:t>
            </w:r>
            <w:r>
              <w:rPr>
                <w:color w:val="000000" w:themeColor="text1"/>
                <w14:textFill>
                  <w14:solidFill>
                    <w14:schemeClr w14:val="tx1"/>
                  </w14:solidFill>
                </w14:textFill>
              </w:rPr>
              <w:t xml:space="preserve"> </w:t>
            </w:r>
            <w:r>
              <w:rPr>
                <w:b/>
                <w:bCs/>
                <w:color w:val="000000" w:themeColor="text1"/>
                <w:spacing w:val="-10"/>
                <w14:textFill>
                  <w14:solidFill>
                    <w14:schemeClr w14:val="tx1"/>
                  </w14:solidFill>
                </w14:textFill>
              </w:rPr>
              <w:t>外必须提供，否则响应文件按无效响应处理)</w:t>
            </w:r>
          </w:p>
        </w:tc>
      </w:tr>
    </w:tbl>
    <w:p w14:paraId="07A9A88D">
      <w:pPr>
        <w:pStyle w:val="4"/>
        <w:rPr>
          <w:color w:val="000000" w:themeColor="text1"/>
          <w14:textFill>
            <w14:solidFill>
              <w14:schemeClr w14:val="tx1"/>
            </w14:solidFill>
          </w14:textFill>
        </w:rPr>
      </w:pPr>
    </w:p>
    <w:p w14:paraId="68084C60">
      <w:pPr>
        <w:rPr>
          <w:color w:val="000000" w:themeColor="text1"/>
          <w14:textFill>
            <w14:solidFill>
              <w14:schemeClr w14:val="tx1"/>
            </w14:solidFill>
          </w14:textFill>
        </w:rPr>
        <w:sectPr>
          <w:pgSz w:w="11906" w:h="16840"/>
          <w:pgMar w:top="400" w:right="598" w:bottom="0" w:left="603" w:header="0" w:footer="0" w:gutter="0"/>
          <w:pgNumType w:fmt="decimal"/>
          <w:cols w:space="720" w:num="1"/>
        </w:sectPr>
      </w:pPr>
    </w:p>
    <w:p w14:paraId="66291D30">
      <w:pPr>
        <w:spacing w:before="214"/>
        <w:rPr>
          <w:color w:val="000000" w:themeColor="text1"/>
          <w14:textFill>
            <w14:solidFill>
              <w14:schemeClr w14:val="tx1"/>
            </w14:solidFill>
          </w14:textFill>
        </w:rPr>
      </w:pPr>
    </w:p>
    <w:tbl>
      <w:tblPr>
        <w:tblStyle w:val="11"/>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1DFFEF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1" w:hRule="atLeast"/>
        </w:trPr>
        <w:tc>
          <w:tcPr>
            <w:tcW w:w="733" w:type="dxa"/>
            <w:vAlign w:val="top"/>
          </w:tcPr>
          <w:p w14:paraId="79085627">
            <w:pPr>
              <w:rPr>
                <w:rFonts w:ascii="Arial"/>
                <w:color w:val="000000" w:themeColor="text1"/>
                <w:sz w:val="21"/>
                <w14:textFill>
                  <w14:solidFill>
                    <w14:schemeClr w14:val="tx1"/>
                  </w14:solidFill>
                </w14:textFill>
              </w:rPr>
            </w:pPr>
          </w:p>
        </w:tc>
        <w:tc>
          <w:tcPr>
            <w:tcW w:w="1675" w:type="dxa"/>
            <w:vAlign w:val="top"/>
          </w:tcPr>
          <w:p w14:paraId="5A72C865">
            <w:pPr>
              <w:rPr>
                <w:rFonts w:ascii="Arial"/>
                <w:color w:val="000000" w:themeColor="text1"/>
                <w:sz w:val="21"/>
                <w14:textFill>
                  <w14:solidFill>
                    <w14:schemeClr w14:val="tx1"/>
                  </w14:solidFill>
                </w14:textFill>
              </w:rPr>
            </w:pPr>
          </w:p>
        </w:tc>
        <w:tc>
          <w:tcPr>
            <w:tcW w:w="8291" w:type="dxa"/>
            <w:vAlign w:val="top"/>
          </w:tcPr>
          <w:p w14:paraId="77CCE3F5">
            <w:pPr>
              <w:pStyle w:val="12"/>
              <w:spacing w:before="42" w:line="220" w:lineRule="auto"/>
              <w:ind w:left="232"/>
              <w:rPr>
                <w:color w:val="000000" w:themeColor="text1"/>
                <w14:textFill>
                  <w14:solidFill>
                    <w14:schemeClr w14:val="tx1"/>
                  </w14:solidFill>
                </w14:textFill>
              </w:rPr>
            </w:pPr>
            <w:r>
              <w:rPr>
                <w:color w:val="000000" w:themeColor="text1"/>
                <w:spacing w:val="-3"/>
                <w14:textFill>
                  <w14:solidFill>
                    <w14:schemeClr w14:val="tx1"/>
                  </w14:solidFill>
                </w14:textFill>
              </w:rPr>
              <w:t>3.法定代表人授权委托书及委托代理人有效身份证正反面复印件；</w:t>
            </w:r>
            <w:r>
              <w:rPr>
                <w:color w:val="000000" w:themeColor="text1"/>
                <w:spacing w:val="41"/>
                <w14:textFill>
                  <w14:solidFill>
                    <w14:schemeClr w14:val="tx1"/>
                  </w14:solidFill>
                </w14:textFill>
              </w:rPr>
              <w:t xml:space="preserve"> </w:t>
            </w:r>
            <w:r>
              <w:rPr>
                <w:b/>
                <w:bCs/>
                <w:color w:val="000000" w:themeColor="text1"/>
                <w:spacing w:val="-3"/>
                <w14:textFill>
                  <w14:solidFill>
                    <w14:schemeClr w14:val="tx1"/>
                  </w14:solidFill>
                </w14:textFill>
              </w:rPr>
              <w:t>(委托时必须提</w:t>
            </w:r>
          </w:p>
          <w:p w14:paraId="35228211">
            <w:pPr>
              <w:pStyle w:val="12"/>
              <w:spacing w:before="64" w:line="220" w:lineRule="auto"/>
              <w:ind w:left="222"/>
              <w:rPr>
                <w:color w:val="000000" w:themeColor="text1"/>
                <w14:textFill>
                  <w14:solidFill>
                    <w14:schemeClr w14:val="tx1"/>
                  </w14:solidFill>
                </w14:textFill>
              </w:rPr>
            </w:pPr>
            <w:r>
              <w:rPr>
                <w:b/>
                <w:bCs/>
                <w:color w:val="000000" w:themeColor="text1"/>
                <w:spacing w:val="-11"/>
                <w14:textFill>
                  <w14:solidFill>
                    <w14:schemeClr w14:val="tx1"/>
                  </w14:solidFill>
                </w14:textFill>
              </w:rPr>
              <w:t>供，</w:t>
            </w:r>
            <w:r>
              <w:rPr>
                <w:color w:val="000000" w:themeColor="text1"/>
                <w:spacing w:val="-11"/>
                <w14:textFill>
                  <w14:solidFill>
                    <w14:schemeClr w14:val="tx1"/>
                  </w14:solidFill>
                </w14:textFill>
              </w:rPr>
              <w:t xml:space="preserve"> </w:t>
            </w:r>
            <w:r>
              <w:rPr>
                <w:b/>
                <w:bCs/>
                <w:color w:val="000000" w:themeColor="text1"/>
                <w:spacing w:val="-11"/>
                <w14:textFill>
                  <w14:solidFill>
                    <w14:schemeClr w14:val="tx1"/>
                  </w14:solidFill>
                </w14:textFill>
              </w:rPr>
              <w:t>否则响应文件按无效响应处理)</w:t>
            </w:r>
          </w:p>
          <w:p w14:paraId="325277DB">
            <w:pPr>
              <w:pStyle w:val="12"/>
              <w:spacing w:before="71" w:line="264" w:lineRule="auto"/>
              <w:ind w:left="231" w:right="1471" w:hanging="5"/>
              <w:rPr>
                <w:color w:val="000000" w:themeColor="text1"/>
                <w14:textFill>
                  <w14:solidFill>
                    <w14:schemeClr w14:val="tx1"/>
                  </w14:solidFill>
                </w14:textFill>
              </w:rPr>
            </w:pPr>
            <w:r>
              <w:rPr>
                <w:color w:val="000000" w:themeColor="text1"/>
                <w:spacing w:val="-3"/>
                <w14:textFill>
                  <w14:solidFill>
                    <w14:schemeClr w14:val="tx1"/>
                  </w14:solidFill>
                </w14:textFill>
              </w:rPr>
              <w:t>4.采购需求条款偏离表；</w:t>
            </w:r>
            <w:r>
              <w:rPr>
                <w:color w:val="000000" w:themeColor="text1"/>
                <w:spacing w:val="-65"/>
                <w14:textFill>
                  <w14:solidFill>
                    <w14:schemeClr w14:val="tx1"/>
                  </w14:solidFill>
                </w14:textFill>
              </w:rPr>
              <w:t xml:space="preserve"> </w:t>
            </w:r>
            <w:r>
              <w:rPr>
                <w:b/>
                <w:bCs/>
                <w:color w:val="000000" w:themeColor="text1"/>
                <w:spacing w:val="-3"/>
                <w14:textFill>
                  <w14:solidFill>
                    <w14:schemeClr w14:val="tx1"/>
                  </w14:solidFill>
                </w14:textFill>
              </w:rPr>
              <w:t>(必须提供，否则响应文</w:t>
            </w:r>
            <w:r>
              <w:rPr>
                <w:b/>
                <w:bCs/>
                <w:color w:val="000000" w:themeColor="text1"/>
                <w:spacing w:val="-4"/>
                <w14:textFill>
                  <w14:solidFill>
                    <w14:schemeClr w14:val="tx1"/>
                  </w14:solidFill>
                </w14:textFill>
              </w:rPr>
              <w:t>件按无效响应处理)</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5.供应商情况介绍；</w:t>
            </w:r>
          </w:p>
          <w:p w14:paraId="28BD6A2C">
            <w:pPr>
              <w:pStyle w:val="12"/>
              <w:spacing w:before="33" w:line="266" w:lineRule="auto"/>
              <w:ind w:left="232" w:right="4266" w:hanging="3"/>
              <w:rPr>
                <w:color w:val="000000" w:themeColor="text1"/>
                <w14:textFill>
                  <w14:solidFill>
                    <w14:schemeClr w14:val="tx1"/>
                  </w14:solidFill>
                </w14:textFill>
              </w:rPr>
            </w:pPr>
            <w:r>
              <w:rPr>
                <w:color w:val="000000" w:themeColor="text1"/>
                <w:spacing w:val="-5"/>
                <w14:textFill>
                  <w14:solidFill>
                    <w14:schemeClr w14:val="tx1"/>
                  </w14:solidFill>
                </w14:textFill>
              </w:rPr>
              <w:t>6.供应商类似业绩的证明文件</w:t>
            </w:r>
            <w:r>
              <w:rPr>
                <w:color w:val="000000" w:themeColor="text1"/>
                <w:spacing w:val="46"/>
                <w14:textFill>
                  <w14:solidFill>
                    <w14:schemeClr w14:val="tx1"/>
                  </w14:solidFill>
                </w14:textFill>
              </w:rPr>
              <w:t xml:space="preserve"> </w:t>
            </w:r>
            <w:r>
              <w:rPr>
                <w:color w:val="000000" w:themeColor="text1"/>
                <w:spacing w:val="-5"/>
                <w14:textFill>
                  <w14:solidFill>
                    <w14:schemeClr w14:val="tx1"/>
                  </w14:solidFill>
                </w14:textFill>
              </w:rPr>
              <w:t>(如有)</w:t>
            </w:r>
            <w:r>
              <w:rPr>
                <w:color w:val="000000" w:themeColor="text1"/>
                <w14:textFill>
                  <w14:solidFill>
                    <w14:schemeClr w14:val="tx1"/>
                  </w14:solidFill>
                </w14:textFill>
              </w:rPr>
              <w:t xml:space="preserve">   </w:t>
            </w:r>
            <w:r>
              <w:rPr>
                <w:color w:val="000000" w:themeColor="text1"/>
                <w:spacing w:val="-6"/>
                <w14:textFill>
                  <w14:solidFill>
                    <w14:schemeClr w14:val="tx1"/>
                  </w14:solidFill>
                </w14:textFill>
              </w:rPr>
              <w:t>7.项目实施人员一览表</w:t>
            </w:r>
            <w:r>
              <w:rPr>
                <w:color w:val="000000" w:themeColor="text1"/>
                <w:spacing w:val="49"/>
                <w14:textFill>
                  <w14:solidFill>
                    <w14:schemeClr w14:val="tx1"/>
                  </w14:solidFill>
                </w14:textFill>
              </w:rPr>
              <w:t xml:space="preserve"> </w:t>
            </w:r>
            <w:r>
              <w:rPr>
                <w:color w:val="000000" w:themeColor="text1"/>
                <w:spacing w:val="-6"/>
                <w14:textFill>
                  <w14:solidFill>
                    <w14:schemeClr w14:val="tx1"/>
                  </w14:solidFill>
                </w14:textFill>
              </w:rPr>
              <w:t>(如有请提供)；</w:t>
            </w:r>
          </w:p>
          <w:p w14:paraId="62C1370E">
            <w:pPr>
              <w:pStyle w:val="12"/>
              <w:spacing w:before="30" w:line="266" w:lineRule="auto"/>
              <w:ind w:left="225" w:right="206" w:firstLine="3"/>
              <w:jc w:val="both"/>
              <w:rPr>
                <w:color w:val="000000" w:themeColor="text1"/>
                <w14:textFill>
                  <w14:solidFill>
                    <w14:schemeClr w14:val="tx1"/>
                  </w14:solidFill>
                </w14:textFill>
              </w:rPr>
            </w:pPr>
            <w:r>
              <w:rPr>
                <w:color w:val="000000" w:themeColor="text1"/>
                <w:spacing w:val="-3"/>
                <w14:textFill>
                  <w14:solidFill>
                    <w14:schemeClr w14:val="tx1"/>
                  </w14:solidFill>
                </w14:textFill>
              </w:rPr>
              <w:t>8.服务方案：供应商应按照招标文件“采购需</w:t>
            </w:r>
            <w:r>
              <w:rPr>
                <w:color w:val="000000" w:themeColor="text1"/>
                <w:spacing w:val="-4"/>
                <w14:textFill>
                  <w14:solidFill>
                    <w14:schemeClr w14:val="tx1"/>
                  </w14:solidFill>
                </w14:textFill>
              </w:rPr>
              <w:t>求</w:t>
            </w:r>
            <w:r>
              <w:rPr>
                <w:color w:val="000000" w:themeColor="text1"/>
                <w:spacing w:val="-81"/>
                <w14:textFill>
                  <w14:solidFill>
                    <w14:schemeClr w14:val="tx1"/>
                  </w14:solidFill>
                </w14:textFill>
              </w:rPr>
              <w:t xml:space="preserve"> </w:t>
            </w:r>
            <w:r>
              <w:rPr>
                <w:color w:val="000000" w:themeColor="text1"/>
                <w:spacing w:val="-4"/>
                <w14:textFill>
                  <w14:solidFill>
                    <w14:schemeClr w14:val="tx1"/>
                  </w14:solidFill>
                </w14:textFill>
              </w:rPr>
              <w:t>”中的要求、以及“详细评审</w:t>
            </w:r>
            <w:r>
              <w:rPr>
                <w:color w:val="000000" w:themeColor="text1"/>
                <w:spacing w:val="-83"/>
                <w14:textFill>
                  <w14:solidFill>
                    <w14:schemeClr w14:val="tx1"/>
                  </w14:solidFill>
                </w14:textFill>
              </w:rPr>
              <w:t xml:space="preserve"> </w:t>
            </w:r>
            <w:r>
              <w:rPr>
                <w:color w:val="000000" w:themeColor="text1"/>
                <w:spacing w:val="-4"/>
                <w14:textFill>
                  <w14:solidFill>
                    <w14:schemeClr w14:val="tx1"/>
                  </w14:solidFill>
                </w14:textFill>
              </w:rPr>
              <w:t>”相</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关内容自行编写。方案须条理清晰、突出重点、科学合理、细致周到。详尽、易于</w:t>
            </w:r>
            <w:r>
              <w:rPr>
                <w:color w:val="000000" w:themeColor="text1"/>
                <w:spacing w:val="4"/>
                <w14:textFill>
                  <w14:solidFill>
                    <w14:schemeClr w14:val="tx1"/>
                  </w14:solidFill>
                </w14:textFill>
              </w:rPr>
              <w:t xml:space="preserve"> </w:t>
            </w:r>
            <w:r>
              <w:rPr>
                <w:color w:val="000000" w:themeColor="text1"/>
                <w14:textFill>
                  <w14:solidFill>
                    <w14:schemeClr w14:val="tx1"/>
                  </w14:solidFill>
                </w14:textFill>
              </w:rPr>
              <w:t>理解、评审和富于建设性的服务方案将在评标时具</w:t>
            </w:r>
            <w:r>
              <w:rPr>
                <w:color w:val="000000" w:themeColor="text1"/>
                <w:spacing w:val="-1"/>
                <w14:textFill>
                  <w14:solidFill>
                    <w14:schemeClr w14:val="tx1"/>
                  </w14:solidFill>
                </w14:textFill>
              </w:rPr>
              <w:t>有优势。包括但不限于：</w:t>
            </w:r>
          </w:p>
          <w:p w14:paraId="4665CADA">
            <w:pPr>
              <w:pStyle w:val="12"/>
              <w:spacing w:before="37" w:line="219" w:lineRule="auto"/>
              <w:ind w:left="226"/>
              <w:rPr>
                <w:color w:val="000000" w:themeColor="text1"/>
                <w14:textFill>
                  <w14:solidFill>
                    <w14:schemeClr w14:val="tx1"/>
                  </w14:solidFill>
                </w14:textFill>
              </w:rPr>
            </w:pPr>
            <w:r>
              <w:rPr>
                <w:color w:val="000000" w:themeColor="text1"/>
                <w:spacing w:val="-1"/>
                <w14:textFill>
                  <w14:solidFill>
                    <w14:schemeClr w14:val="tx1"/>
                  </w14:solidFill>
                </w14:textFill>
              </w:rPr>
              <w:t>①拟投入的配送车辆等设备</w:t>
            </w:r>
          </w:p>
          <w:p w14:paraId="1C7B8482">
            <w:pPr>
              <w:pStyle w:val="12"/>
              <w:spacing w:before="70" w:line="219" w:lineRule="auto"/>
              <w:ind w:left="225"/>
              <w:rPr>
                <w:color w:val="000000" w:themeColor="text1"/>
                <w14:textFill>
                  <w14:solidFill>
                    <w14:schemeClr w14:val="tx1"/>
                  </w14:solidFill>
                </w14:textFill>
              </w:rPr>
            </w:pPr>
            <w:r>
              <w:rPr>
                <w:color w:val="000000" w:themeColor="text1"/>
                <w:spacing w:val="-2"/>
                <w14:textFill>
                  <w14:solidFill>
                    <w14:schemeClr w14:val="tx1"/>
                  </w14:solidFill>
                </w14:textFill>
              </w:rPr>
              <w:t>②仓储能力</w:t>
            </w:r>
          </w:p>
          <w:p w14:paraId="12818C17">
            <w:pPr>
              <w:pStyle w:val="12"/>
              <w:spacing w:before="73" w:line="219" w:lineRule="auto"/>
              <w:ind w:left="225"/>
              <w:rPr>
                <w:color w:val="000000" w:themeColor="text1"/>
                <w14:textFill>
                  <w14:solidFill>
                    <w14:schemeClr w14:val="tx1"/>
                  </w14:solidFill>
                </w14:textFill>
              </w:rPr>
            </w:pPr>
            <w:r>
              <w:rPr>
                <w:color w:val="000000" w:themeColor="text1"/>
                <w:spacing w:val="-1"/>
                <w14:textFill>
                  <w14:solidFill>
                    <w14:schemeClr w14:val="tx1"/>
                  </w14:solidFill>
                </w14:textFill>
              </w:rPr>
              <w:t>③项目技术、服务及安全检测材料</w:t>
            </w:r>
          </w:p>
          <w:p w14:paraId="27646A94">
            <w:pPr>
              <w:pStyle w:val="12"/>
              <w:spacing w:before="70" w:line="219" w:lineRule="auto"/>
              <w:ind w:left="225"/>
              <w:rPr>
                <w:color w:val="000000" w:themeColor="text1"/>
                <w14:textFill>
                  <w14:solidFill>
                    <w14:schemeClr w14:val="tx1"/>
                  </w14:solidFill>
                </w14:textFill>
              </w:rPr>
            </w:pPr>
            <w:r>
              <w:rPr>
                <w:color w:val="000000" w:themeColor="text1"/>
                <w:spacing w:val="-2"/>
                <w14:textFill>
                  <w14:solidFill>
                    <w14:schemeClr w14:val="tx1"/>
                  </w14:solidFill>
                </w14:textFill>
              </w:rPr>
              <w:t>④供货渠道</w:t>
            </w:r>
          </w:p>
          <w:p w14:paraId="1ABFA750">
            <w:pPr>
              <w:pStyle w:val="12"/>
              <w:spacing w:before="70" w:line="219" w:lineRule="auto"/>
              <w:ind w:left="225"/>
              <w:rPr>
                <w:color w:val="000000" w:themeColor="text1"/>
                <w14:textFill>
                  <w14:solidFill>
                    <w14:schemeClr w14:val="tx1"/>
                  </w14:solidFill>
                </w14:textFill>
              </w:rPr>
            </w:pPr>
            <w:r>
              <w:rPr>
                <w:color w:val="000000" w:themeColor="text1"/>
                <w:spacing w:val="-1"/>
                <w14:textFill>
                  <w14:solidFill>
                    <w14:schemeClr w14:val="tx1"/>
                  </w14:solidFill>
                </w14:textFill>
              </w:rPr>
              <w:t>⑤售后服务方案</w:t>
            </w:r>
          </w:p>
          <w:p w14:paraId="5F830702">
            <w:pPr>
              <w:pStyle w:val="12"/>
              <w:spacing w:before="73" w:line="219" w:lineRule="auto"/>
              <w:ind w:left="225"/>
              <w:rPr>
                <w:color w:val="000000" w:themeColor="text1"/>
                <w14:textFill>
                  <w14:solidFill>
                    <w14:schemeClr w14:val="tx1"/>
                  </w14:solidFill>
                </w14:textFill>
              </w:rPr>
            </w:pPr>
            <w:r>
              <w:rPr>
                <w:color w:val="000000" w:themeColor="text1"/>
                <w:spacing w:val="-2"/>
                <w14:textFill>
                  <w14:solidFill>
                    <w14:schemeClr w14:val="tx1"/>
                  </w14:solidFill>
                </w14:textFill>
              </w:rPr>
              <w:t>⑥档案追溯</w:t>
            </w:r>
          </w:p>
          <w:p w14:paraId="219A1DF4">
            <w:pPr>
              <w:pStyle w:val="12"/>
              <w:spacing w:before="70" w:line="219" w:lineRule="auto"/>
              <w:ind w:left="225"/>
              <w:rPr>
                <w:color w:val="000000" w:themeColor="text1"/>
                <w14:textFill>
                  <w14:solidFill>
                    <w14:schemeClr w14:val="tx1"/>
                  </w14:solidFill>
                </w14:textFill>
              </w:rPr>
            </w:pPr>
            <w:r>
              <w:rPr>
                <w:color w:val="000000" w:themeColor="text1"/>
                <w:spacing w:val="-2"/>
                <w14:textFill>
                  <w14:solidFill>
                    <w14:schemeClr w14:val="tx1"/>
                  </w14:solidFill>
                </w14:textFill>
              </w:rPr>
              <w:t>⑦配送方案</w:t>
            </w:r>
          </w:p>
          <w:p w14:paraId="16E50A90">
            <w:pPr>
              <w:pStyle w:val="12"/>
              <w:spacing w:before="70" w:line="219" w:lineRule="auto"/>
              <w:ind w:left="225"/>
              <w:rPr>
                <w:color w:val="000000" w:themeColor="text1"/>
                <w14:textFill>
                  <w14:solidFill>
                    <w14:schemeClr w14:val="tx1"/>
                  </w14:solidFill>
                </w14:textFill>
              </w:rPr>
            </w:pPr>
            <w:r>
              <w:rPr>
                <w:color w:val="000000" w:themeColor="text1"/>
                <w:spacing w:val="-1"/>
                <w14:textFill>
                  <w14:solidFill>
                    <w14:schemeClr w14:val="tx1"/>
                  </w14:solidFill>
                </w14:textFill>
              </w:rPr>
              <w:t>⑧质量保证措施</w:t>
            </w:r>
          </w:p>
          <w:p w14:paraId="68D3AC02">
            <w:pPr>
              <w:pStyle w:val="12"/>
              <w:spacing w:before="73" w:line="219" w:lineRule="auto"/>
              <w:ind w:left="225"/>
              <w:rPr>
                <w:color w:val="000000" w:themeColor="text1"/>
                <w14:textFill>
                  <w14:solidFill>
                    <w14:schemeClr w14:val="tx1"/>
                  </w14:solidFill>
                </w14:textFill>
              </w:rPr>
            </w:pPr>
            <w:r>
              <w:rPr>
                <w:color w:val="000000" w:themeColor="text1"/>
                <w:spacing w:val="-1"/>
                <w14:textFill>
                  <w14:solidFill>
                    <w14:schemeClr w14:val="tx1"/>
                  </w14:solidFill>
                </w14:textFill>
              </w:rPr>
              <w:t>⑨特殊情况应急方案</w:t>
            </w:r>
          </w:p>
          <w:p w14:paraId="66EC1BBB">
            <w:pPr>
              <w:pStyle w:val="12"/>
              <w:spacing w:before="71" w:line="220" w:lineRule="auto"/>
              <w:ind w:left="228"/>
              <w:rPr>
                <w:color w:val="000000" w:themeColor="text1"/>
                <w14:textFill>
                  <w14:solidFill>
                    <w14:schemeClr w14:val="tx1"/>
                  </w14:solidFill>
                </w14:textFill>
              </w:rPr>
            </w:pPr>
            <w:r>
              <w:rPr>
                <w:color w:val="000000" w:themeColor="text1"/>
                <w:spacing w:val="-1"/>
                <w14:textFill>
                  <w14:solidFill>
                    <w14:schemeClr w14:val="tx1"/>
                  </w14:solidFill>
                </w14:textFill>
              </w:rPr>
              <w:t>9.供应商认为需要提供的其他有关资料。</w:t>
            </w:r>
          </w:p>
          <w:p w14:paraId="136EDC76">
            <w:pPr>
              <w:pStyle w:val="12"/>
              <w:spacing w:before="50" w:line="225" w:lineRule="auto"/>
              <w:ind w:left="222"/>
              <w:rPr>
                <w:color w:val="000000" w:themeColor="text1"/>
                <w14:textFill>
                  <w14:solidFill>
                    <w14:schemeClr w14:val="tx1"/>
                  </w14:solidFill>
                </w14:textFill>
              </w:rPr>
            </w:pPr>
            <w:r>
              <w:rPr>
                <w:b/>
                <w:bCs/>
                <w:color w:val="000000" w:themeColor="text1"/>
                <w:spacing w:val="-7"/>
                <w14:textFill>
                  <w14:solidFill>
                    <w14:schemeClr w14:val="tx1"/>
                  </w14:solidFill>
                </w14:textFill>
              </w:rPr>
              <w:t>注：</w:t>
            </w:r>
          </w:p>
          <w:p w14:paraId="2B4D4D11">
            <w:pPr>
              <w:pStyle w:val="12"/>
              <w:spacing w:before="13" w:line="230" w:lineRule="auto"/>
              <w:ind w:left="119" w:right="46" w:firstLine="9"/>
              <w:rPr>
                <w:color w:val="000000" w:themeColor="text1"/>
                <w14:textFill>
                  <w14:solidFill>
                    <w14:schemeClr w14:val="tx1"/>
                  </w14:solidFill>
                </w14:textFill>
              </w:rPr>
            </w:pPr>
            <w:r>
              <w:rPr>
                <w:b/>
                <w:bCs/>
                <w:color w:val="000000" w:themeColor="text1"/>
                <w:spacing w:val="-3"/>
                <w14:textFill>
                  <w14:solidFill>
                    <w14:schemeClr w14:val="tx1"/>
                  </w14:solidFill>
                </w14:textFill>
              </w:rPr>
              <w:t>1.法定代表人授权委托书必须由法定代表人及委托代理人签字，并加盖供应</w:t>
            </w:r>
            <w:r>
              <w:rPr>
                <w:b/>
                <w:bCs/>
                <w:color w:val="000000" w:themeColor="text1"/>
                <w:spacing w:val="-4"/>
                <w14:textFill>
                  <w14:solidFill>
                    <w14:schemeClr w14:val="tx1"/>
                  </w14:solidFill>
                </w14:textFill>
              </w:rPr>
              <w:t>商公章，</w:t>
            </w:r>
            <w:r>
              <w:rPr>
                <w:color w:val="000000" w:themeColor="text1"/>
                <w14:textFill>
                  <w14:solidFill>
                    <w14:schemeClr w14:val="tx1"/>
                  </w14:solidFill>
                </w14:textFill>
              </w:rPr>
              <w:t xml:space="preserve"> </w:t>
            </w:r>
            <w:r>
              <w:rPr>
                <w:b/>
                <w:bCs/>
                <w:color w:val="000000" w:themeColor="text1"/>
                <w:spacing w:val="-3"/>
                <w14:textFill>
                  <w14:solidFill>
                    <w14:schemeClr w14:val="tx1"/>
                  </w14:solidFill>
                </w14:textFill>
              </w:rPr>
              <w:t>否则响应文件按无效响应处理。</w:t>
            </w:r>
          </w:p>
          <w:p w14:paraId="7F2180D0">
            <w:pPr>
              <w:pStyle w:val="12"/>
              <w:spacing w:before="22" w:line="220" w:lineRule="auto"/>
              <w:ind w:right="8"/>
              <w:jc w:val="right"/>
              <w:rPr>
                <w:color w:val="000000" w:themeColor="text1"/>
                <w14:textFill>
                  <w14:solidFill>
                    <w14:schemeClr w14:val="tx1"/>
                  </w14:solidFill>
                </w14:textFill>
              </w:rPr>
            </w:pPr>
            <w:r>
              <w:rPr>
                <w:b/>
                <w:bCs/>
                <w:color w:val="000000" w:themeColor="text1"/>
                <w:spacing w:val="-3"/>
                <w14:textFill>
                  <w14:solidFill>
                    <w14:schemeClr w14:val="tx1"/>
                  </w14:solidFill>
                </w14:textFill>
              </w:rPr>
              <w:t>2.以上标明“必须提供</w:t>
            </w:r>
            <w:r>
              <w:rPr>
                <w:color w:val="000000" w:themeColor="text1"/>
                <w:spacing w:val="-63"/>
                <w14:textFill>
                  <w14:solidFill>
                    <w14:schemeClr w14:val="tx1"/>
                  </w14:solidFill>
                </w14:textFill>
              </w:rPr>
              <w:t xml:space="preserve"> </w:t>
            </w:r>
            <w:r>
              <w:rPr>
                <w:b/>
                <w:bCs/>
                <w:color w:val="000000" w:themeColor="text1"/>
                <w:spacing w:val="-3"/>
                <w14:textFill>
                  <w14:solidFill>
                    <w14:schemeClr w14:val="tx1"/>
                  </w14:solidFill>
                </w14:textFill>
              </w:rPr>
              <w:t>”的材料属于复印件的扫描件的，必须加盖供应商电子公章，</w:t>
            </w:r>
          </w:p>
          <w:p w14:paraId="656741E8">
            <w:pPr>
              <w:pStyle w:val="12"/>
              <w:spacing w:before="23" w:line="206" w:lineRule="auto"/>
              <w:ind w:left="229"/>
              <w:rPr>
                <w:color w:val="000000" w:themeColor="text1"/>
                <w14:textFill>
                  <w14:solidFill>
                    <w14:schemeClr w14:val="tx1"/>
                  </w14:solidFill>
                </w14:textFill>
              </w:rPr>
            </w:pPr>
            <w:r>
              <w:rPr>
                <w:b/>
                <w:bCs/>
                <w:color w:val="000000" w:themeColor="text1"/>
                <w:spacing w:val="-3"/>
                <w14:textFill>
                  <w14:solidFill>
                    <w14:schemeClr w14:val="tx1"/>
                  </w14:solidFill>
                </w14:textFill>
              </w:rPr>
              <w:t>否则响应文件按无效响应处理。</w:t>
            </w:r>
          </w:p>
        </w:tc>
      </w:tr>
      <w:tr w14:paraId="732537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33" w:type="dxa"/>
            <w:vAlign w:val="top"/>
          </w:tcPr>
          <w:p w14:paraId="2476A13D">
            <w:pPr>
              <w:spacing w:line="312" w:lineRule="auto"/>
              <w:rPr>
                <w:rFonts w:ascii="Arial"/>
                <w:color w:val="000000" w:themeColor="text1"/>
                <w:sz w:val="21"/>
                <w14:textFill>
                  <w14:solidFill>
                    <w14:schemeClr w14:val="tx1"/>
                  </w14:solidFill>
                </w14:textFill>
              </w:rPr>
            </w:pPr>
          </w:p>
          <w:p w14:paraId="7CA03B31">
            <w:pPr>
              <w:pStyle w:val="12"/>
              <w:spacing w:before="72"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17</w:t>
            </w:r>
          </w:p>
        </w:tc>
        <w:tc>
          <w:tcPr>
            <w:tcW w:w="1675" w:type="dxa"/>
            <w:vAlign w:val="top"/>
          </w:tcPr>
          <w:p w14:paraId="0C574F05">
            <w:pPr>
              <w:pStyle w:val="12"/>
              <w:spacing w:before="210" w:line="219" w:lineRule="auto"/>
              <w:ind w:left="180"/>
              <w:rPr>
                <w:color w:val="000000" w:themeColor="text1"/>
                <w14:textFill>
                  <w14:solidFill>
                    <w14:schemeClr w14:val="tx1"/>
                  </w14:solidFill>
                </w14:textFill>
              </w:rPr>
            </w:pPr>
            <w:r>
              <w:rPr>
                <w:color w:val="000000" w:themeColor="text1"/>
                <w:spacing w:val="-1"/>
                <w14:textFill>
                  <w14:solidFill>
                    <w14:schemeClr w14:val="tx1"/>
                  </w14:solidFill>
                </w14:textFill>
              </w:rPr>
              <w:t>报价文件组成</w:t>
            </w:r>
          </w:p>
        </w:tc>
        <w:tc>
          <w:tcPr>
            <w:tcW w:w="8291" w:type="dxa"/>
            <w:vAlign w:val="top"/>
          </w:tcPr>
          <w:p w14:paraId="10E0D73B">
            <w:pPr>
              <w:pStyle w:val="12"/>
              <w:spacing w:before="3" w:line="242" w:lineRule="auto"/>
              <w:ind w:left="129"/>
              <w:rPr>
                <w:rFonts w:ascii="Times New Roman" w:hAnsi="Times New Roman" w:eastAsia="Times New Roman" w:cs="Times New Roman"/>
                <w:color w:val="000000" w:themeColor="text1"/>
                <w14:textFill>
                  <w14:solidFill>
                    <w14:schemeClr w14:val="tx1"/>
                  </w14:solidFill>
                </w14:textFill>
              </w:rPr>
            </w:pPr>
            <w:r>
              <w:rPr>
                <w:rFonts w:ascii="Times New Roman" w:hAnsi="Times New Roman" w:eastAsia="Times New Roman" w:cs="Times New Roman"/>
                <w:color w:val="000000" w:themeColor="text1"/>
                <w:spacing w:val="-1"/>
                <w14:textFill>
                  <w14:solidFill>
                    <w14:schemeClr w14:val="tx1"/>
                  </w14:solidFill>
                </w14:textFill>
              </w:rPr>
              <w:t>1.</w:t>
            </w:r>
            <w:r>
              <w:rPr>
                <w:color w:val="000000" w:themeColor="text1"/>
                <w:spacing w:val="-1"/>
                <w14:textFill>
                  <w14:solidFill>
                    <w14:schemeClr w14:val="tx1"/>
                  </w14:solidFill>
                </w14:textFill>
              </w:rPr>
              <w:t xml:space="preserve">响应函；  </w:t>
            </w:r>
            <w:r>
              <w:rPr>
                <w:rFonts w:ascii="Times New Roman" w:hAnsi="Times New Roman" w:eastAsia="Times New Roman" w:cs="Times New Roman"/>
                <w:color w:val="000000" w:themeColor="text1"/>
                <w:spacing w:val="-1"/>
                <w14:textFill>
                  <w14:solidFill>
                    <w14:schemeClr w14:val="tx1"/>
                  </w14:solidFill>
                </w14:textFill>
              </w:rPr>
              <w:t>(</w:t>
            </w:r>
            <w:r>
              <w:rPr>
                <w:color w:val="000000" w:themeColor="text1"/>
                <w:spacing w:val="-1"/>
                <w14:textFill>
                  <w14:solidFill>
                    <w14:schemeClr w14:val="tx1"/>
                  </w14:solidFill>
                </w14:textFill>
              </w:rPr>
              <w:t>必须提供， 否则作无效响应处理</w:t>
            </w:r>
            <w:r>
              <w:rPr>
                <w:rFonts w:ascii="Times New Roman" w:hAnsi="Times New Roman" w:eastAsia="Times New Roman" w:cs="Times New Roman"/>
                <w:color w:val="000000" w:themeColor="text1"/>
                <w:spacing w:val="-1"/>
                <w14:textFill>
                  <w14:solidFill>
                    <w14:schemeClr w14:val="tx1"/>
                  </w14:solidFill>
                </w14:textFill>
              </w:rPr>
              <w:t>)</w:t>
            </w:r>
          </w:p>
          <w:p w14:paraId="69632F80">
            <w:pPr>
              <w:pStyle w:val="12"/>
              <w:spacing w:line="305" w:lineRule="exact"/>
              <w:ind w:left="108"/>
              <w:rPr>
                <w:rFonts w:ascii="Times New Roman" w:hAnsi="Times New Roman" w:eastAsia="Times New Roman" w:cs="Times New Roman"/>
                <w:color w:val="000000" w:themeColor="text1"/>
                <w14:textFill>
                  <w14:solidFill>
                    <w14:schemeClr w14:val="tx1"/>
                  </w14:solidFill>
                </w14:textFill>
              </w:rPr>
            </w:pPr>
            <w:r>
              <w:rPr>
                <w:rFonts w:ascii="Times New Roman" w:hAnsi="Times New Roman" w:eastAsia="Times New Roman" w:cs="Times New Roman"/>
                <w:color w:val="000000" w:themeColor="text1"/>
                <w:position w:val="3"/>
                <w14:textFill>
                  <w14:solidFill>
                    <w14:schemeClr w14:val="tx1"/>
                  </w14:solidFill>
                </w14:textFill>
              </w:rPr>
              <w:t>2.</w:t>
            </w:r>
            <w:r>
              <w:rPr>
                <w:color w:val="000000" w:themeColor="text1"/>
                <w:position w:val="3"/>
                <w14:textFill>
                  <w14:solidFill>
                    <w14:schemeClr w14:val="tx1"/>
                  </w14:solidFill>
                </w14:textFill>
              </w:rPr>
              <w:t>响应报价表；</w:t>
            </w:r>
            <w:r>
              <w:rPr>
                <w:rFonts w:ascii="Times New Roman" w:hAnsi="Times New Roman" w:eastAsia="Times New Roman" w:cs="Times New Roman"/>
                <w:color w:val="000000" w:themeColor="text1"/>
                <w:position w:val="3"/>
                <w14:textFill>
                  <w14:solidFill>
                    <w14:schemeClr w14:val="tx1"/>
                  </w14:solidFill>
                </w14:textFill>
              </w:rPr>
              <w:t>(</w:t>
            </w:r>
            <w:r>
              <w:rPr>
                <w:color w:val="000000" w:themeColor="text1"/>
                <w:position w:val="3"/>
                <w14:textFill>
                  <w14:solidFill>
                    <w14:schemeClr w14:val="tx1"/>
                  </w14:solidFill>
                </w14:textFill>
              </w:rPr>
              <w:t>必须提供，否则响应文件按无效响</w:t>
            </w:r>
            <w:r>
              <w:rPr>
                <w:color w:val="000000" w:themeColor="text1"/>
                <w:spacing w:val="-1"/>
                <w:position w:val="3"/>
                <w14:textFill>
                  <w14:solidFill>
                    <w14:schemeClr w14:val="tx1"/>
                  </w14:solidFill>
                </w14:textFill>
              </w:rPr>
              <w:t>应处理</w:t>
            </w:r>
            <w:r>
              <w:rPr>
                <w:rFonts w:ascii="Times New Roman" w:hAnsi="Times New Roman" w:eastAsia="Times New Roman" w:cs="Times New Roman"/>
                <w:color w:val="000000" w:themeColor="text1"/>
                <w:spacing w:val="-1"/>
                <w:position w:val="3"/>
                <w14:textFill>
                  <w14:solidFill>
                    <w14:schemeClr w14:val="tx1"/>
                  </w14:solidFill>
                </w14:textFill>
              </w:rPr>
              <w:t>)</w:t>
            </w:r>
          </w:p>
          <w:p w14:paraId="31F36317">
            <w:pPr>
              <w:pStyle w:val="12"/>
              <w:spacing w:before="75" w:line="203" w:lineRule="auto"/>
              <w:ind w:left="114"/>
              <w:rPr>
                <w:color w:val="000000" w:themeColor="text1"/>
                <w14:textFill>
                  <w14:solidFill>
                    <w14:schemeClr w14:val="tx1"/>
                  </w14:solidFill>
                </w14:textFill>
              </w:rPr>
            </w:pPr>
            <w:r>
              <w:rPr>
                <w:color w:val="000000" w:themeColor="text1"/>
                <w14:textFill>
                  <w14:solidFill>
                    <w14:schemeClr w14:val="tx1"/>
                  </w14:solidFill>
                </w14:textFill>
              </w:rPr>
              <w:t>上述材料必须在规定盖章处加盖供应商公章，</w:t>
            </w:r>
            <w:r>
              <w:rPr>
                <w:color w:val="000000" w:themeColor="text1"/>
                <w:spacing w:val="-1"/>
                <w14:textFill>
                  <w14:solidFill>
                    <w14:schemeClr w14:val="tx1"/>
                  </w14:solidFill>
                </w14:textFill>
              </w:rPr>
              <w:t>否则作无效响应处理。</w:t>
            </w:r>
          </w:p>
        </w:tc>
      </w:tr>
      <w:tr w14:paraId="4EB6F8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33" w:type="dxa"/>
            <w:vAlign w:val="top"/>
          </w:tcPr>
          <w:p w14:paraId="1245B4CF">
            <w:pPr>
              <w:spacing w:line="282" w:lineRule="auto"/>
              <w:rPr>
                <w:rFonts w:ascii="Arial"/>
                <w:color w:val="000000" w:themeColor="text1"/>
                <w:sz w:val="21"/>
                <w14:textFill>
                  <w14:solidFill>
                    <w14:schemeClr w14:val="tx1"/>
                  </w14:solidFill>
                </w14:textFill>
              </w:rPr>
            </w:pPr>
          </w:p>
          <w:p w14:paraId="6CF0BFCC">
            <w:pPr>
              <w:spacing w:line="282" w:lineRule="auto"/>
              <w:rPr>
                <w:rFonts w:ascii="Arial"/>
                <w:color w:val="000000" w:themeColor="text1"/>
                <w:sz w:val="21"/>
                <w14:textFill>
                  <w14:solidFill>
                    <w14:schemeClr w14:val="tx1"/>
                  </w14:solidFill>
                </w14:textFill>
              </w:rPr>
            </w:pPr>
          </w:p>
          <w:p w14:paraId="47878AD3">
            <w:pPr>
              <w:pStyle w:val="12"/>
              <w:spacing w:before="71"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18</w:t>
            </w:r>
          </w:p>
        </w:tc>
        <w:tc>
          <w:tcPr>
            <w:tcW w:w="1675" w:type="dxa"/>
            <w:vAlign w:val="top"/>
          </w:tcPr>
          <w:p w14:paraId="6A33D13A">
            <w:pPr>
              <w:spacing w:line="387" w:lineRule="auto"/>
              <w:rPr>
                <w:rFonts w:ascii="Arial"/>
                <w:color w:val="000000" w:themeColor="text1"/>
                <w:sz w:val="21"/>
                <w14:textFill>
                  <w14:solidFill>
                    <w14:schemeClr w14:val="tx1"/>
                  </w14:solidFill>
                </w14:textFill>
              </w:rPr>
            </w:pPr>
          </w:p>
          <w:p w14:paraId="7CA1F371">
            <w:pPr>
              <w:pStyle w:val="12"/>
              <w:spacing w:before="72" w:line="219" w:lineRule="auto"/>
              <w:ind w:left="114"/>
              <w:rPr>
                <w:color w:val="000000" w:themeColor="text1"/>
                <w14:textFill>
                  <w14:solidFill>
                    <w14:schemeClr w14:val="tx1"/>
                  </w14:solidFill>
                </w14:textFill>
              </w:rPr>
            </w:pPr>
            <w:r>
              <w:rPr>
                <w:color w:val="000000" w:themeColor="text1"/>
                <w:spacing w:val="-2"/>
                <w14:textFill>
                  <w14:solidFill>
                    <w14:schemeClr w14:val="tx1"/>
                  </w14:solidFill>
                </w14:textFill>
              </w:rPr>
              <w:t>投标报价要求</w:t>
            </w:r>
          </w:p>
        </w:tc>
        <w:tc>
          <w:tcPr>
            <w:tcW w:w="8291" w:type="dxa"/>
            <w:vAlign w:val="top"/>
          </w:tcPr>
          <w:p w14:paraId="23345298">
            <w:pPr>
              <w:pStyle w:val="12"/>
              <w:spacing w:before="31" w:line="233" w:lineRule="auto"/>
              <w:ind w:left="113" w:right="28" w:firstLine="1"/>
              <w:jc w:val="both"/>
              <w:rPr>
                <w:rFonts w:hint="default"/>
                <w:color w:val="000000" w:themeColor="text1"/>
                <w:lang w:val="en-US"/>
                <w14:textFill>
                  <w14:solidFill>
                    <w14:schemeClr w14:val="tx1"/>
                  </w14:solidFill>
                </w14:textFill>
              </w:rPr>
            </w:pPr>
            <w:r>
              <w:rPr>
                <w:color w:val="000000" w:themeColor="text1"/>
                <w:spacing w:val="-11"/>
                <w14:textFill>
                  <w14:solidFill>
                    <w14:schemeClr w14:val="tx1"/>
                  </w14:solidFill>
                </w14:textFill>
              </w:rPr>
              <w:t>投标报价是履行合同的最终价格，必须包含投标货物的价格及其储</w:t>
            </w:r>
            <w:r>
              <w:rPr>
                <w:color w:val="000000" w:themeColor="text1"/>
                <w:spacing w:val="-12"/>
                <w14:textFill>
                  <w14:solidFill>
                    <w14:schemeClr w14:val="tx1"/>
                  </w14:solidFill>
                </w14:textFill>
              </w:rPr>
              <w:t>藏、运输（含保险）、</w:t>
            </w:r>
            <w:r>
              <w:rPr>
                <w:color w:val="000000" w:themeColor="text1"/>
                <w14:textFill>
                  <w14:solidFill>
                    <w14:schemeClr w14:val="tx1"/>
                  </w14:solidFill>
                </w14:textFill>
              </w:rPr>
              <w:t xml:space="preserve"> 安装（如有）、调试、检验、技术服务、培训和招标文件要求提供的所有伴随服务、</w:t>
            </w:r>
            <w:r>
              <w:rPr>
                <w:color w:val="000000" w:themeColor="text1"/>
                <w:spacing w:val="3"/>
                <w14:textFill>
                  <w14:solidFill>
                    <w14:schemeClr w14:val="tx1"/>
                  </w14:solidFill>
                </w14:textFill>
              </w:rPr>
              <w:t xml:space="preserve"> </w:t>
            </w:r>
            <w:r>
              <w:rPr>
                <w:color w:val="000000" w:themeColor="text1"/>
                <w:spacing w:val="-3"/>
                <w14:textFill>
                  <w14:solidFill>
                    <w14:schemeClr w14:val="tx1"/>
                  </w14:solidFill>
                </w14:textFill>
              </w:rPr>
              <w:t>工程（如有）、利润等费用和税费。按照下浮比例</w:t>
            </w:r>
            <w:r>
              <w:rPr>
                <w:rFonts w:hint="eastAsia"/>
                <w:color w:val="000000" w:themeColor="text1"/>
                <w:spacing w:val="-3"/>
                <w:lang w:val="en-US" w:eastAsia="zh-CN"/>
                <w14:textFill>
                  <w14:solidFill>
                    <w14:schemeClr w14:val="tx1"/>
                  </w14:solidFill>
                </w14:textFill>
              </w:rPr>
              <w:t>后总</w:t>
            </w:r>
            <w:r>
              <w:rPr>
                <w:color w:val="000000" w:themeColor="text1"/>
                <w:spacing w:val="-3"/>
                <w14:textFill>
                  <w14:solidFill>
                    <w14:schemeClr w14:val="tx1"/>
                  </w14:solidFill>
                </w14:textFill>
              </w:rPr>
              <w:t>价报价，</w:t>
            </w:r>
            <w:r>
              <w:rPr>
                <w:b/>
                <w:bCs/>
                <w:color w:val="000000" w:themeColor="text1"/>
                <w:spacing w:val="-3"/>
                <w:u w:val="single"/>
                <w14:textFill>
                  <w14:solidFill>
                    <w14:schemeClr w14:val="tx1"/>
                  </w14:solidFill>
                </w14:textFill>
              </w:rPr>
              <w:t>最高限价：</w:t>
            </w:r>
            <w:r>
              <w:rPr>
                <w:rFonts w:hint="eastAsia" w:ascii="宋体" w:hAnsi="宋体" w:eastAsia="宋体" w:cs="宋体"/>
                <w:b/>
                <w:bCs/>
                <w:color w:val="000000" w:themeColor="text1"/>
                <w:spacing w:val="12"/>
                <w:sz w:val="22"/>
                <w:szCs w:val="22"/>
                <w:u w:val="single"/>
                <w:lang w:val="en-US" w:eastAsia="zh-CN"/>
                <w14:textFill>
                  <w14:solidFill>
                    <w14:schemeClr w14:val="tx1"/>
                  </w14:solidFill>
                </w14:textFill>
              </w:rPr>
              <w:t>2101466.5</w:t>
            </w:r>
            <w:r>
              <w:rPr>
                <w:rFonts w:hint="eastAsia" w:cs="宋体"/>
                <w:b/>
                <w:bCs/>
                <w:color w:val="000000" w:themeColor="text1"/>
                <w:spacing w:val="12"/>
                <w:sz w:val="22"/>
                <w:szCs w:val="22"/>
                <w:u w:val="single"/>
                <w:lang w:val="en-US" w:eastAsia="zh-CN"/>
                <w14:textFill>
                  <w14:solidFill>
                    <w14:schemeClr w14:val="tx1"/>
                  </w14:solidFill>
                </w14:textFill>
              </w:rPr>
              <w:t>元</w:t>
            </w:r>
          </w:p>
        </w:tc>
      </w:tr>
      <w:tr w14:paraId="41833F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733" w:type="dxa"/>
            <w:vAlign w:val="top"/>
          </w:tcPr>
          <w:p w14:paraId="22C7E8C6">
            <w:pPr>
              <w:pStyle w:val="12"/>
              <w:spacing w:before="128"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19</w:t>
            </w:r>
          </w:p>
        </w:tc>
        <w:tc>
          <w:tcPr>
            <w:tcW w:w="1675" w:type="dxa"/>
            <w:vAlign w:val="top"/>
          </w:tcPr>
          <w:p w14:paraId="28C2A356">
            <w:pPr>
              <w:pStyle w:val="12"/>
              <w:spacing w:before="93" w:line="222" w:lineRule="auto"/>
              <w:ind w:left="294"/>
              <w:rPr>
                <w:color w:val="000000" w:themeColor="text1"/>
                <w14:textFill>
                  <w14:solidFill>
                    <w14:schemeClr w14:val="tx1"/>
                  </w14:solidFill>
                </w14:textFill>
              </w:rPr>
            </w:pPr>
            <w:r>
              <w:rPr>
                <w:color w:val="000000" w:themeColor="text1"/>
                <w:spacing w:val="-3"/>
                <w14:textFill>
                  <w14:solidFill>
                    <w14:schemeClr w14:val="tx1"/>
                  </w14:solidFill>
                </w14:textFill>
              </w:rPr>
              <w:t>投标保证金</w:t>
            </w:r>
          </w:p>
        </w:tc>
        <w:tc>
          <w:tcPr>
            <w:tcW w:w="8291" w:type="dxa"/>
            <w:vAlign w:val="top"/>
          </w:tcPr>
          <w:p w14:paraId="42D95869">
            <w:pPr>
              <w:pStyle w:val="12"/>
              <w:spacing w:before="36" w:line="220" w:lineRule="auto"/>
              <w:ind w:left="113"/>
              <w:rPr>
                <w:color w:val="000000" w:themeColor="text1"/>
                <w14:textFill>
                  <w14:solidFill>
                    <w14:schemeClr w14:val="tx1"/>
                  </w14:solidFill>
                </w14:textFill>
              </w:rPr>
            </w:pPr>
            <w:r>
              <w:rPr>
                <w:color w:val="000000" w:themeColor="text1"/>
                <w:spacing w:val="-1"/>
                <w14:textFill>
                  <w14:solidFill>
                    <w14:schemeClr w14:val="tx1"/>
                  </w14:solidFill>
                </w14:textFill>
              </w:rPr>
              <w:t>本</w:t>
            </w:r>
            <w:r>
              <w:rPr>
                <w:rFonts w:hint="eastAsia"/>
                <w:color w:val="000000" w:themeColor="text1"/>
                <w:spacing w:val="-1"/>
                <w:lang w:val="en-US" w:eastAsia="zh-CN"/>
                <w14:textFill>
                  <w14:solidFill>
                    <w14:schemeClr w14:val="tx1"/>
                  </w14:solidFill>
                </w14:textFill>
              </w:rPr>
              <w:t>标</w:t>
            </w:r>
            <w:r>
              <w:rPr>
                <w:color w:val="000000" w:themeColor="text1"/>
                <w:spacing w:val="-1"/>
                <w14:textFill>
                  <w14:solidFill>
                    <w14:schemeClr w14:val="tx1"/>
                  </w14:solidFill>
                </w14:textFill>
              </w:rPr>
              <w:t>段不收取投标保证金。</w:t>
            </w:r>
          </w:p>
        </w:tc>
      </w:tr>
      <w:tr w14:paraId="12D1D2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33" w:type="dxa"/>
            <w:vAlign w:val="top"/>
          </w:tcPr>
          <w:p w14:paraId="760133A6">
            <w:pPr>
              <w:pStyle w:val="12"/>
              <w:spacing w:before="211"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20</w:t>
            </w:r>
          </w:p>
        </w:tc>
        <w:tc>
          <w:tcPr>
            <w:tcW w:w="1675" w:type="dxa"/>
            <w:vAlign w:val="top"/>
          </w:tcPr>
          <w:p w14:paraId="5F1AF466">
            <w:pPr>
              <w:pStyle w:val="12"/>
              <w:spacing w:before="35" w:line="222" w:lineRule="auto"/>
              <w:ind w:left="512" w:right="176" w:hanging="327"/>
              <w:rPr>
                <w:color w:val="000000" w:themeColor="text1"/>
                <w14:textFill>
                  <w14:solidFill>
                    <w14:schemeClr w14:val="tx1"/>
                  </w14:solidFill>
                </w14:textFill>
              </w:rPr>
            </w:pPr>
            <w:r>
              <w:rPr>
                <w:color w:val="000000" w:themeColor="text1"/>
                <w:spacing w:val="-2"/>
                <w14:textFill>
                  <w14:solidFill>
                    <w14:schemeClr w14:val="tx1"/>
                  </w14:solidFill>
                </w14:textFill>
              </w:rPr>
              <w:t>是否接受联合</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体投标</w:t>
            </w:r>
          </w:p>
        </w:tc>
        <w:tc>
          <w:tcPr>
            <w:tcW w:w="8291" w:type="dxa"/>
            <w:vAlign w:val="top"/>
          </w:tcPr>
          <w:p w14:paraId="466F709E">
            <w:pPr>
              <w:pStyle w:val="12"/>
              <w:spacing w:before="177" w:line="222" w:lineRule="auto"/>
              <w:ind w:left="122"/>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0" distR="0">
                  <wp:extent cx="113030" cy="10795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0"/>
                          <a:stretch>
                            <a:fillRect/>
                          </a:stretch>
                        </pic:blipFill>
                        <pic:spPr>
                          <a:xfrm>
                            <a:off x="0" y="0"/>
                            <a:ext cx="113250" cy="108479"/>
                          </a:xfrm>
                          <a:prstGeom prst="rect">
                            <a:avLst/>
                          </a:prstGeom>
                        </pic:spPr>
                      </pic:pic>
                    </a:graphicData>
                  </a:graphic>
                </wp:inline>
              </w:drawing>
            </w:r>
            <w:r>
              <w:rPr>
                <w:color w:val="000000" w:themeColor="text1"/>
                <w14:textFill>
                  <w14:solidFill>
                    <w14:schemeClr w14:val="tx1"/>
                  </w14:solidFill>
                </w14:textFill>
              </w:rPr>
              <w:t>不接受/¨接受</w:t>
            </w:r>
          </w:p>
        </w:tc>
      </w:tr>
      <w:tr w14:paraId="115C93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 w:hRule="atLeast"/>
        </w:trPr>
        <w:tc>
          <w:tcPr>
            <w:tcW w:w="733" w:type="dxa"/>
            <w:vAlign w:val="top"/>
          </w:tcPr>
          <w:p w14:paraId="10E868F0">
            <w:pPr>
              <w:pStyle w:val="12"/>
              <w:spacing w:before="70" w:line="177"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21</w:t>
            </w:r>
          </w:p>
        </w:tc>
        <w:tc>
          <w:tcPr>
            <w:tcW w:w="1675" w:type="dxa"/>
            <w:vAlign w:val="top"/>
          </w:tcPr>
          <w:p w14:paraId="4CA7B89C">
            <w:pPr>
              <w:pStyle w:val="12"/>
              <w:spacing w:before="36" w:line="205" w:lineRule="auto"/>
              <w:ind w:left="626"/>
              <w:rPr>
                <w:color w:val="000000" w:themeColor="text1"/>
                <w14:textFill>
                  <w14:solidFill>
                    <w14:schemeClr w14:val="tx1"/>
                  </w14:solidFill>
                </w14:textFill>
              </w:rPr>
            </w:pPr>
            <w:r>
              <w:rPr>
                <w:color w:val="000000" w:themeColor="text1"/>
                <w:spacing w:val="-5"/>
                <w14:textFill>
                  <w14:solidFill>
                    <w14:schemeClr w14:val="tx1"/>
                  </w14:solidFill>
                </w14:textFill>
              </w:rPr>
              <w:t>分包</w:t>
            </w:r>
          </w:p>
        </w:tc>
        <w:tc>
          <w:tcPr>
            <w:tcW w:w="8291" w:type="dxa"/>
            <w:vAlign w:val="top"/>
          </w:tcPr>
          <w:p w14:paraId="0887D2EF">
            <w:pPr>
              <w:pStyle w:val="12"/>
              <w:spacing w:before="36" w:line="205" w:lineRule="auto"/>
              <w:ind w:left="122"/>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0" distR="0">
                  <wp:extent cx="113030" cy="10795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10"/>
                          <a:stretch>
                            <a:fillRect/>
                          </a:stretch>
                        </pic:blipFill>
                        <pic:spPr>
                          <a:xfrm>
                            <a:off x="0" y="0"/>
                            <a:ext cx="113250" cy="108479"/>
                          </a:xfrm>
                          <a:prstGeom prst="rect">
                            <a:avLst/>
                          </a:prstGeom>
                        </pic:spPr>
                      </pic:pic>
                    </a:graphicData>
                  </a:graphic>
                </wp:inline>
              </w:drawing>
            </w:r>
            <w:r>
              <w:rPr>
                <w:color w:val="000000" w:themeColor="text1"/>
                <w:spacing w:val="-10"/>
                <w14:textFill>
                  <w14:solidFill>
                    <w14:schemeClr w14:val="tx1"/>
                  </w14:solidFill>
                </w14:textFill>
              </w:rPr>
              <w:t>不允许/</w:t>
            </w:r>
            <w:r>
              <w:rPr>
                <w:color w:val="000000" w:themeColor="text1"/>
                <w:spacing w:val="-39"/>
                <w14:textFill>
                  <w14:solidFill>
                    <w14:schemeClr w14:val="tx1"/>
                  </w14:solidFill>
                </w14:textFill>
              </w:rPr>
              <w:t xml:space="preserve"> </w:t>
            </w:r>
            <w:r>
              <w:rPr>
                <w:color w:val="000000" w:themeColor="text1"/>
                <w:spacing w:val="-10"/>
                <w14:textFill>
                  <w14:solidFill>
                    <w14:schemeClr w14:val="tx1"/>
                  </w14:solidFill>
                </w14:textFill>
              </w:rPr>
              <w:t>¨允许</w:t>
            </w:r>
          </w:p>
        </w:tc>
      </w:tr>
      <w:tr w14:paraId="08DFF6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733" w:type="dxa"/>
            <w:vAlign w:val="top"/>
          </w:tcPr>
          <w:p w14:paraId="6042E25C">
            <w:pPr>
              <w:spacing w:line="279" w:lineRule="auto"/>
              <w:rPr>
                <w:rFonts w:ascii="Arial"/>
                <w:color w:val="000000" w:themeColor="text1"/>
                <w:sz w:val="21"/>
                <w14:textFill>
                  <w14:solidFill>
                    <w14:schemeClr w14:val="tx1"/>
                  </w14:solidFill>
                </w14:textFill>
              </w:rPr>
            </w:pPr>
          </w:p>
          <w:p w14:paraId="6B272DA9">
            <w:pPr>
              <w:pStyle w:val="12"/>
              <w:spacing w:before="72"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22</w:t>
            </w:r>
          </w:p>
        </w:tc>
        <w:tc>
          <w:tcPr>
            <w:tcW w:w="1675" w:type="dxa"/>
            <w:vAlign w:val="top"/>
          </w:tcPr>
          <w:p w14:paraId="01DA5328">
            <w:pPr>
              <w:pStyle w:val="12"/>
              <w:spacing w:before="35" w:line="221" w:lineRule="auto"/>
              <w:ind w:left="193"/>
              <w:rPr>
                <w:color w:val="000000" w:themeColor="text1"/>
                <w14:textFill>
                  <w14:solidFill>
                    <w14:schemeClr w14:val="tx1"/>
                  </w14:solidFill>
                </w14:textFill>
              </w:rPr>
            </w:pPr>
            <w:r>
              <w:rPr>
                <w:color w:val="000000" w:themeColor="text1"/>
                <w:spacing w:val="-4"/>
                <w14:textFill>
                  <w14:solidFill>
                    <w14:schemeClr w14:val="tx1"/>
                  </w14:solidFill>
                </w14:textFill>
              </w:rPr>
              <w:t>响应文件递交</w:t>
            </w:r>
          </w:p>
          <w:p w14:paraId="376F62A7">
            <w:pPr>
              <w:pStyle w:val="12"/>
              <w:spacing w:before="21" w:line="222" w:lineRule="auto"/>
              <w:ind w:left="180"/>
              <w:rPr>
                <w:color w:val="000000" w:themeColor="text1"/>
                <w14:textFill>
                  <w14:solidFill>
                    <w14:schemeClr w14:val="tx1"/>
                  </w14:solidFill>
                </w14:textFill>
              </w:rPr>
            </w:pPr>
            <w:r>
              <w:rPr>
                <w:color w:val="000000" w:themeColor="text1"/>
                <w:spacing w:val="-1"/>
                <w14:textFill>
                  <w14:solidFill>
                    <w14:schemeClr w14:val="tx1"/>
                  </w14:solidFill>
                </w14:textFill>
              </w:rPr>
              <w:t>截止时间及开</w:t>
            </w:r>
          </w:p>
          <w:p w14:paraId="391C7DE6">
            <w:pPr>
              <w:pStyle w:val="12"/>
              <w:spacing w:before="19" w:line="207" w:lineRule="auto"/>
              <w:ind w:left="513"/>
              <w:rPr>
                <w:color w:val="000000" w:themeColor="text1"/>
                <w14:textFill>
                  <w14:solidFill>
                    <w14:schemeClr w14:val="tx1"/>
                  </w14:solidFill>
                </w14:textFill>
              </w:rPr>
            </w:pPr>
            <w:r>
              <w:rPr>
                <w:color w:val="000000" w:themeColor="text1"/>
                <w:spacing w:val="-3"/>
                <w14:textFill>
                  <w14:solidFill>
                    <w14:schemeClr w14:val="tx1"/>
                  </w14:solidFill>
                </w14:textFill>
              </w:rPr>
              <w:t>标地点</w:t>
            </w:r>
          </w:p>
        </w:tc>
        <w:tc>
          <w:tcPr>
            <w:tcW w:w="8291" w:type="dxa"/>
            <w:vAlign w:val="top"/>
          </w:tcPr>
          <w:p w14:paraId="06DEEDBD">
            <w:pPr>
              <w:spacing w:before="81" w:line="221" w:lineRule="auto"/>
              <w:rPr>
                <w:rFonts w:ascii="宋体" w:hAnsi="宋体" w:eastAsia="宋体" w:cs="宋体"/>
                <w:color w:val="000000" w:themeColor="text1"/>
                <w:sz w:val="22"/>
                <w:szCs w:val="22"/>
                <w14:textFill>
                  <w14:solidFill>
                    <w14:schemeClr w14:val="tx1"/>
                  </w14:solidFill>
                </w14:textFill>
              </w:rPr>
            </w:pPr>
            <w:r>
              <w:rPr>
                <w:color w:val="000000" w:themeColor="text1"/>
                <w:spacing w:val="-4"/>
                <w14:textFill>
                  <w14:solidFill>
                    <w14:schemeClr w14:val="tx1"/>
                  </w14:solidFill>
                </w14:textFill>
              </w:rPr>
              <w:t>响应文件递交截止时间：</w:t>
            </w:r>
            <w:r>
              <w:rPr>
                <w:rFonts w:ascii="宋体" w:hAnsi="宋体" w:eastAsia="宋体" w:cs="宋体"/>
                <w:color w:val="000000" w:themeColor="text1"/>
                <w:spacing w:val="-5"/>
                <w:sz w:val="22"/>
                <w:szCs w:val="22"/>
                <w14:textFill>
                  <w14:solidFill>
                    <w14:schemeClr w14:val="tx1"/>
                  </w14:solidFill>
                </w14:textFill>
              </w:rPr>
              <w:t>202</w:t>
            </w:r>
            <w:r>
              <w:rPr>
                <w:rFonts w:hint="eastAsia" w:ascii="宋体" w:hAnsi="宋体" w:eastAsia="宋体" w:cs="宋体"/>
                <w:color w:val="000000" w:themeColor="text1"/>
                <w:spacing w:val="-5"/>
                <w:sz w:val="22"/>
                <w:szCs w:val="22"/>
                <w:lang w:val="en-US" w:eastAsia="zh-CN"/>
                <w14:textFill>
                  <w14:solidFill>
                    <w14:schemeClr w14:val="tx1"/>
                  </w14:solidFill>
                </w14:textFill>
              </w:rPr>
              <w:t>5</w:t>
            </w:r>
            <w:r>
              <w:rPr>
                <w:rFonts w:ascii="宋体" w:hAnsi="宋体" w:eastAsia="宋体" w:cs="宋体"/>
                <w:color w:val="000000" w:themeColor="text1"/>
                <w:spacing w:val="-5"/>
                <w:sz w:val="22"/>
                <w:szCs w:val="22"/>
                <w14:textFill>
                  <w14:solidFill>
                    <w14:schemeClr w14:val="tx1"/>
                  </w14:solidFill>
                </w14:textFill>
              </w:rPr>
              <w:t>年</w:t>
            </w:r>
            <w:r>
              <w:rPr>
                <w:rFonts w:ascii="宋体" w:hAnsi="宋体" w:eastAsia="宋体" w:cs="宋体"/>
                <w:color w:val="000000" w:themeColor="text1"/>
                <w:spacing w:val="-45"/>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0</w:t>
            </w:r>
            <w:r>
              <w:rPr>
                <w:rFonts w:hint="eastAsia" w:ascii="宋体" w:hAnsi="宋体" w:eastAsia="宋体" w:cs="宋体"/>
                <w:color w:val="000000" w:themeColor="text1"/>
                <w:spacing w:val="-5"/>
                <w:sz w:val="22"/>
                <w:szCs w:val="22"/>
                <w:lang w:val="en-US" w:eastAsia="zh-CN"/>
                <w14:textFill>
                  <w14:solidFill>
                    <w14:schemeClr w14:val="tx1"/>
                  </w14:solidFill>
                </w14:textFill>
              </w:rPr>
              <w:t>4</w:t>
            </w:r>
            <w:r>
              <w:rPr>
                <w:rFonts w:ascii="宋体" w:hAnsi="宋体" w:eastAsia="宋体" w:cs="宋体"/>
                <w:color w:val="000000" w:themeColor="text1"/>
                <w:spacing w:val="-5"/>
                <w:sz w:val="22"/>
                <w:szCs w:val="22"/>
                <w14:textFill>
                  <w14:solidFill>
                    <w14:schemeClr w14:val="tx1"/>
                  </w14:solidFill>
                </w14:textFill>
              </w:rPr>
              <w:t>月</w:t>
            </w:r>
            <w:r>
              <w:rPr>
                <w:rFonts w:hint="eastAsia" w:ascii="宋体" w:hAnsi="宋体" w:eastAsia="宋体" w:cs="宋体"/>
                <w:color w:val="000000" w:themeColor="text1"/>
                <w:spacing w:val="-5"/>
                <w:sz w:val="22"/>
                <w:szCs w:val="22"/>
                <w:lang w:val="en-US" w:eastAsia="zh-CN"/>
                <w14:textFill>
                  <w14:solidFill>
                    <w14:schemeClr w14:val="tx1"/>
                  </w14:solidFill>
                </w14:textFill>
              </w:rPr>
              <w:t>14</w:t>
            </w:r>
            <w:r>
              <w:rPr>
                <w:rFonts w:hint="eastAsia" w:ascii="宋体" w:hAnsi="宋体" w:eastAsia="宋体" w:cs="宋体"/>
                <w:color w:val="000000" w:themeColor="text1"/>
                <w:spacing w:val="-46"/>
                <w:sz w:val="22"/>
                <w:szCs w:val="22"/>
                <w:lang w:val="en-US" w:eastAsia="zh-CN"/>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日</w:t>
            </w:r>
            <w:r>
              <w:rPr>
                <w:rFonts w:ascii="宋体" w:hAnsi="宋体" w:eastAsia="宋体" w:cs="宋体"/>
                <w:color w:val="000000" w:themeColor="text1"/>
                <w:spacing w:val="-33"/>
                <w:sz w:val="22"/>
                <w:szCs w:val="22"/>
                <w14:textFill>
                  <w14:solidFill>
                    <w14:schemeClr w14:val="tx1"/>
                  </w14:solidFill>
                </w14:textFill>
              </w:rPr>
              <w:t xml:space="preserve"> </w:t>
            </w:r>
            <w:r>
              <w:rPr>
                <w:rFonts w:ascii="宋体" w:hAnsi="宋体" w:eastAsia="宋体" w:cs="宋体"/>
                <w:color w:val="000000" w:themeColor="text1"/>
                <w:spacing w:val="-5"/>
                <w:sz w:val="22"/>
                <w:szCs w:val="22"/>
                <w14:textFill>
                  <w14:solidFill>
                    <w14:schemeClr w14:val="tx1"/>
                  </w14:solidFill>
                </w14:textFill>
              </w:rPr>
              <w:t>11:00（北京时间）</w:t>
            </w:r>
            <w:r>
              <w:rPr>
                <w:rFonts w:ascii="宋体" w:hAnsi="宋体" w:eastAsia="宋体" w:cs="宋体"/>
                <w:color w:val="000000" w:themeColor="text1"/>
                <w:sz w:val="22"/>
                <w:szCs w:val="22"/>
                <w14:textFill>
                  <w14:solidFill>
                    <w14:schemeClr w14:val="tx1"/>
                  </w14:solidFill>
                </w14:textFill>
              </w:rPr>
              <w:t xml:space="preserve"> </w:t>
            </w:r>
          </w:p>
          <w:p w14:paraId="530CCC16">
            <w:pPr>
              <w:pStyle w:val="12"/>
              <w:spacing w:before="22" w:line="215" w:lineRule="auto"/>
              <w:ind w:left="113"/>
              <w:rPr>
                <w:color w:val="000000" w:themeColor="text1"/>
                <w14:textFill>
                  <w14:solidFill>
                    <w14:schemeClr w14:val="tx1"/>
                  </w14:solidFill>
                </w14:textFill>
              </w:rPr>
            </w:pPr>
            <w:r>
              <w:rPr>
                <w:color w:val="000000" w:themeColor="text1"/>
                <w14:textFill>
                  <w14:solidFill>
                    <w14:schemeClr w14:val="tx1"/>
                  </w14:solidFill>
                </w14:textFill>
              </w:rPr>
              <w:t>开标地点：政采云平台</w:t>
            </w:r>
            <w:r>
              <w:rPr>
                <w:color w:val="000000" w:themeColor="text1"/>
                <w:spacing w:val="-51"/>
                <w14:textFill>
                  <w14:solidFill>
                    <w14:schemeClr w14:val="tx1"/>
                  </w14:solidFill>
                </w14:textFill>
              </w:rPr>
              <w:t xml:space="preserve"> </w:t>
            </w:r>
            <w:r>
              <w:rPr>
                <w:color w:val="000000" w:themeColor="text1"/>
                <w14:textFill>
                  <w14:solidFill>
                    <w14:schemeClr w14:val="tx1"/>
                  </w14:solidFill>
                </w14:textFill>
              </w:rPr>
              <w:t>https://ww</w:t>
            </w:r>
            <w:r>
              <w:rPr>
                <w:color w:val="000000" w:themeColor="text1"/>
                <w:spacing w:val="-1"/>
                <w14:textFill>
                  <w14:solidFill>
                    <w14:schemeClr w14:val="tx1"/>
                  </w14:solidFill>
                </w14:textFill>
              </w:rPr>
              <w:t>w.zcygov.cn/</w:t>
            </w:r>
          </w:p>
        </w:tc>
      </w:tr>
      <w:tr w14:paraId="37F04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5" w:hRule="atLeast"/>
        </w:trPr>
        <w:tc>
          <w:tcPr>
            <w:tcW w:w="733" w:type="dxa"/>
            <w:vAlign w:val="top"/>
          </w:tcPr>
          <w:p w14:paraId="254ED046">
            <w:pPr>
              <w:spacing w:line="352" w:lineRule="auto"/>
              <w:rPr>
                <w:rFonts w:ascii="Arial"/>
                <w:color w:val="000000" w:themeColor="text1"/>
                <w:sz w:val="21"/>
                <w14:textFill>
                  <w14:solidFill>
                    <w14:schemeClr w14:val="tx1"/>
                  </w14:solidFill>
                </w14:textFill>
              </w:rPr>
            </w:pPr>
          </w:p>
          <w:p w14:paraId="088A77FC">
            <w:pPr>
              <w:spacing w:line="352" w:lineRule="auto"/>
              <w:rPr>
                <w:rFonts w:ascii="Arial"/>
                <w:color w:val="000000" w:themeColor="text1"/>
                <w:sz w:val="21"/>
                <w14:textFill>
                  <w14:solidFill>
                    <w14:schemeClr w14:val="tx1"/>
                  </w14:solidFill>
                </w14:textFill>
              </w:rPr>
            </w:pPr>
          </w:p>
          <w:p w14:paraId="361F43DF">
            <w:pPr>
              <w:pStyle w:val="12"/>
              <w:spacing w:before="72"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23</w:t>
            </w:r>
          </w:p>
        </w:tc>
        <w:tc>
          <w:tcPr>
            <w:tcW w:w="1675" w:type="dxa"/>
            <w:vAlign w:val="top"/>
          </w:tcPr>
          <w:p w14:paraId="2546D916">
            <w:pPr>
              <w:spacing w:line="264" w:lineRule="auto"/>
              <w:rPr>
                <w:rFonts w:ascii="Arial"/>
                <w:color w:val="000000" w:themeColor="text1"/>
                <w:sz w:val="21"/>
                <w14:textFill>
                  <w14:solidFill>
                    <w14:schemeClr w14:val="tx1"/>
                  </w14:solidFill>
                </w14:textFill>
              </w:rPr>
            </w:pPr>
          </w:p>
          <w:p w14:paraId="363DB11F">
            <w:pPr>
              <w:spacing w:line="265" w:lineRule="auto"/>
              <w:rPr>
                <w:rFonts w:ascii="Arial"/>
                <w:color w:val="000000" w:themeColor="text1"/>
                <w:sz w:val="21"/>
                <w14:textFill>
                  <w14:solidFill>
                    <w14:schemeClr w14:val="tx1"/>
                  </w14:solidFill>
                </w14:textFill>
              </w:rPr>
            </w:pPr>
          </w:p>
          <w:p w14:paraId="1B8FA22B">
            <w:pPr>
              <w:pStyle w:val="12"/>
              <w:spacing w:before="72" w:line="231" w:lineRule="auto"/>
              <w:ind w:left="624" w:right="176" w:hanging="431"/>
              <w:rPr>
                <w:color w:val="000000" w:themeColor="text1"/>
                <w14:textFill>
                  <w14:solidFill>
                    <w14:schemeClr w14:val="tx1"/>
                  </w14:solidFill>
                </w14:textFill>
              </w:rPr>
            </w:pPr>
            <w:r>
              <w:rPr>
                <w:color w:val="000000" w:themeColor="text1"/>
                <w:spacing w:val="-4"/>
                <w14:textFill>
                  <w14:solidFill>
                    <w14:schemeClr w14:val="tx1"/>
                  </w14:solidFill>
                </w14:textFill>
              </w:rPr>
              <w:t>响应文件加密</w:t>
            </w:r>
            <w:r>
              <w:rPr>
                <w:color w:val="000000" w:themeColor="text1"/>
                <w:spacing w:val="3"/>
                <w14:textFill>
                  <w14:solidFill>
                    <w14:schemeClr w14:val="tx1"/>
                  </w14:solidFill>
                </w14:textFill>
              </w:rPr>
              <w:t xml:space="preserve"> </w:t>
            </w:r>
            <w:r>
              <w:rPr>
                <w:color w:val="000000" w:themeColor="text1"/>
                <w:spacing w:val="-4"/>
                <w14:textFill>
                  <w14:solidFill>
                    <w14:schemeClr w14:val="tx1"/>
                  </w14:solidFill>
                </w14:textFill>
              </w:rPr>
              <w:t>要求</w:t>
            </w:r>
          </w:p>
        </w:tc>
        <w:tc>
          <w:tcPr>
            <w:tcW w:w="8291" w:type="dxa"/>
            <w:vAlign w:val="top"/>
          </w:tcPr>
          <w:p w14:paraId="5A94D28D">
            <w:pPr>
              <w:pStyle w:val="12"/>
              <w:spacing w:before="39" w:line="233" w:lineRule="auto"/>
              <w:ind w:left="105" w:right="106" w:firstLine="7"/>
              <w:jc w:val="both"/>
              <w:rPr>
                <w:color w:val="000000" w:themeColor="text1"/>
                <w14:textFill>
                  <w14:solidFill>
                    <w14:schemeClr w14:val="tx1"/>
                  </w14:solidFill>
                </w14:textFill>
              </w:rPr>
            </w:pPr>
            <w:r>
              <w:rPr>
                <w:color w:val="000000" w:themeColor="text1"/>
                <w:spacing w:val="10"/>
                <w14:textFill>
                  <w14:solidFill>
                    <w14:schemeClr w14:val="tx1"/>
                  </w14:solidFill>
                </w14:textFill>
              </w:rPr>
              <w:t>加密电子响应文件请于响应文件开启时间截止之前上传至供应商登录政采云平台</w:t>
            </w:r>
            <w:r>
              <w:rPr>
                <w:color w:val="000000" w:themeColor="text1"/>
                <w:spacing w:val="16"/>
                <w14:textFill>
                  <w14:solidFill>
                    <w14:schemeClr w14:val="tx1"/>
                  </w14:solidFill>
                </w14:textFill>
              </w:rPr>
              <w:t xml:space="preserve"> </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rFonts w:ascii="Times New Roman" w:hAnsi="Times New Roman" w:eastAsia="Times New Roman" w:cs="Times New Roman"/>
                <w:color w:val="000000" w:themeColor="text1"/>
                <w14:textFill>
                  <w14:solidFill>
                    <w14:schemeClr w14:val="tx1"/>
                  </w14:solidFill>
                </w14:textFill>
              </w:rPr>
              <w:t>https</w:t>
            </w:r>
            <w:r>
              <w:rPr>
                <w:rFonts w:ascii="Times New Roman" w:hAnsi="Times New Roman" w:eastAsia="Times New Roman" w:cs="Times New Roman"/>
                <w:color w:val="000000" w:themeColor="text1"/>
                <w:spacing w:val="1"/>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www</w:t>
            </w:r>
            <w:r>
              <w:rPr>
                <w:rFonts w:ascii="Times New Roman" w:hAnsi="Times New Roman" w:eastAsia="Times New Roman" w:cs="Times New Roman"/>
                <w:color w:val="000000" w:themeColor="text1"/>
                <w:spacing w:val="1"/>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zcygov</w:t>
            </w:r>
            <w:r>
              <w:rPr>
                <w:rFonts w:ascii="Times New Roman" w:hAnsi="Times New Roman" w:eastAsia="Times New Roman" w:cs="Times New Roman"/>
                <w:color w:val="000000" w:themeColor="text1"/>
                <w:spacing w:val="1"/>
                <w14:textFill>
                  <w14:solidFill>
                    <w14:schemeClr w14:val="tx1"/>
                  </w14:solidFill>
                </w14:textFill>
              </w:rPr>
              <w:t>.</w:t>
            </w:r>
            <w:r>
              <w:rPr>
                <w:rFonts w:ascii="Times New Roman" w:hAnsi="Times New Roman" w:eastAsia="Times New Roman" w:cs="Times New Roman"/>
                <w:color w:val="000000" w:themeColor="text1"/>
                <w14:textFill>
                  <w14:solidFill>
                    <w14:schemeClr w14:val="tx1"/>
                  </w14:solidFill>
                </w14:textFill>
              </w:rPr>
              <w:t>cn</w:t>
            </w:r>
            <w:r>
              <w:rPr>
                <w:rFonts w:ascii="Times New Roman" w:hAnsi="Times New Roman" w:eastAsia="Times New Roman" w:cs="Times New Roman"/>
                <w:color w:val="000000" w:themeColor="text1"/>
                <w:spacing w:val="1"/>
                <w14:textFill>
                  <w14:solidFill>
                    <w14:schemeClr w14:val="tx1"/>
                  </w14:solidFill>
                </w14:textFill>
              </w:rPr>
              <w:t>/</w:t>
            </w:r>
            <w:r>
              <w:rPr>
                <w:rFonts w:ascii="Times New Roman" w:hAnsi="Times New Roman" w:eastAsia="Times New Roman" w:cs="Times New Roman"/>
                <w:color w:val="000000" w:themeColor="text1"/>
                <w:spacing w:val="1"/>
                <w14:textFill>
                  <w14:solidFill>
                    <w14:schemeClr w14:val="tx1"/>
                  </w14:solidFill>
                </w14:textFill>
              </w:rPr>
              <w:fldChar w:fldCharType="end"/>
            </w:r>
            <w:r>
              <w:rPr>
                <w:color w:val="000000" w:themeColor="text1"/>
                <w:spacing w:val="1"/>
                <w14:textFill>
                  <w14:solidFill>
                    <w14:schemeClr w14:val="tx1"/>
                  </w14:solidFill>
                </w14:textFill>
              </w:rPr>
              <w:t>；备注：加密的电子响应文件为使用政采云投标工具制作</w:t>
            </w:r>
            <w:r>
              <w:rPr>
                <w:color w:val="000000" w:themeColor="text1"/>
                <w14:textFill>
                  <w14:solidFill>
                    <w14:schemeClr w14:val="tx1"/>
                  </w14:solidFill>
                </w14:textFill>
              </w:rPr>
              <w:t xml:space="preserve">生成 </w:t>
            </w:r>
            <w:r>
              <w:rPr>
                <w:color w:val="000000" w:themeColor="text1"/>
                <w:spacing w:val="-2"/>
                <w14:textFill>
                  <w14:solidFill>
                    <w14:schemeClr w14:val="tx1"/>
                  </w14:solidFill>
                </w14:textFill>
              </w:rPr>
              <w:t>的加密版响应文件，未加密的电子响应文件应与加密的电子响应文件为同时生成的版</w:t>
            </w:r>
            <w:r>
              <w:rPr>
                <w:color w:val="000000" w:themeColor="text1"/>
                <w:spacing w:val="7"/>
                <w14:textFill>
                  <w14:solidFill>
                    <w14:schemeClr w14:val="tx1"/>
                  </w14:solidFill>
                </w14:textFill>
              </w:rPr>
              <w:t xml:space="preserve"> </w:t>
            </w:r>
            <w:r>
              <w:rPr>
                <w:color w:val="000000" w:themeColor="text1"/>
                <w:spacing w:val="-3"/>
                <w14:textFill>
                  <w14:solidFill>
                    <w14:schemeClr w14:val="tx1"/>
                  </w14:solidFill>
                </w14:textFill>
              </w:rPr>
              <w:t>本，请供应商开标时使用生成响应文件的</w:t>
            </w:r>
            <w:r>
              <w:rPr>
                <w:color w:val="000000" w:themeColor="text1"/>
                <w:spacing w:val="-40"/>
                <w14:textFill>
                  <w14:solidFill>
                    <w14:schemeClr w14:val="tx1"/>
                  </w14:solidFill>
                </w14:textFill>
              </w:rPr>
              <w:t xml:space="preserve"> </w:t>
            </w:r>
            <w:r>
              <w:rPr>
                <w:rFonts w:ascii="Times New Roman" w:hAnsi="Times New Roman" w:eastAsia="Times New Roman" w:cs="Times New Roman"/>
                <w:color w:val="000000" w:themeColor="text1"/>
                <w:spacing w:val="-3"/>
                <w14:textFill>
                  <w14:solidFill>
                    <w14:schemeClr w14:val="tx1"/>
                  </w14:solidFill>
                </w14:textFill>
              </w:rPr>
              <w:t>CA</w:t>
            </w:r>
            <w:r>
              <w:rPr>
                <w:rFonts w:ascii="Times New Roman" w:hAnsi="Times New Roman" w:eastAsia="Times New Roman" w:cs="Times New Roman"/>
                <w:color w:val="000000" w:themeColor="text1"/>
                <w:spacing w:val="54"/>
                <w14:textFill>
                  <w14:solidFill>
                    <w14:schemeClr w14:val="tx1"/>
                  </w14:solidFill>
                </w14:textFill>
              </w:rPr>
              <w:t xml:space="preserve"> </w:t>
            </w:r>
            <w:r>
              <w:rPr>
                <w:color w:val="000000" w:themeColor="text1"/>
                <w:spacing w:val="-3"/>
                <w14:textFill>
                  <w14:solidFill>
                    <w14:schemeClr w14:val="tx1"/>
                  </w14:solidFill>
                </w14:textFill>
              </w:rPr>
              <w:t>锁参加开标解密。若因供应商自身原因</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导致解密失败的，将导致其投标被拒绝且响应文件被退回；但因网上招标系统故障导</w:t>
            </w:r>
            <w:r>
              <w:rPr>
                <w:color w:val="000000" w:themeColor="text1"/>
                <w:spacing w:val="7"/>
                <w14:textFill>
                  <w14:solidFill>
                    <w14:schemeClr w14:val="tx1"/>
                  </w14:solidFill>
                </w14:textFill>
              </w:rPr>
              <w:t xml:space="preserve"> </w:t>
            </w:r>
            <w:r>
              <w:rPr>
                <w:color w:val="000000" w:themeColor="text1"/>
                <w14:textFill>
                  <w14:solidFill>
                    <w14:schemeClr w14:val="tx1"/>
                  </w14:solidFill>
                </w14:textFill>
              </w:rPr>
              <w:t>致所有供应商均解密失败时，允许供应商使用未加密的电子响应文件进行开评标。</w:t>
            </w:r>
          </w:p>
        </w:tc>
      </w:tr>
      <w:tr w14:paraId="63BF49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733" w:type="dxa"/>
            <w:vAlign w:val="top"/>
          </w:tcPr>
          <w:p w14:paraId="207A6197">
            <w:pPr>
              <w:spacing w:line="424" w:lineRule="auto"/>
              <w:rPr>
                <w:rFonts w:ascii="Arial"/>
                <w:color w:val="000000" w:themeColor="text1"/>
                <w:sz w:val="21"/>
                <w14:textFill>
                  <w14:solidFill>
                    <w14:schemeClr w14:val="tx1"/>
                  </w14:solidFill>
                </w14:textFill>
              </w:rPr>
            </w:pPr>
          </w:p>
          <w:p w14:paraId="1A431B0C">
            <w:pPr>
              <w:pStyle w:val="12"/>
              <w:spacing w:before="71"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24</w:t>
            </w:r>
          </w:p>
        </w:tc>
        <w:tc>
          <w:tcPr>
            <w:tcW w:w="1675" w:type="dxa"/>
            <w:vAlign w:val="top"/>
          </w:tcPr>
          <w:p w14:paraId="43DCAEED">
            <w:pPr>
              <w:spacing w:line="248" w:lineRule="auto"/>
              <w:rPr>
                <w:rFonts w:ascii="Arial"/>
                <w:color w:val="000000" w:themeColor="text1"/>
                <w:sz w:val="21"/>
                <w14:textFill>
                  <w14:solidFill>
                    <w14:schemeClr w14:val="tx1"/>
                  </w14:solidFill>
                </w14:textFill>
              </w:rPr>
            </w:pPr>
          </w:p>
          <w:p w14:paraId="0B3B614E">
            <w:pPr>
              <w:pStyle w:val="12"/>
              <w:spacing w:before="71" w:line="231" w:lineRule="auto"/>
              <w:ind w:left="513" w:right="174" w:hanging="320"/>
              <w:rPr>
                <w:color w:val="000000" w:themeColor="text1"/>
                <w14:textFill>
                  <w14:solidFill>
                    <w14:schemeClr w14:val="tx1"/>
                  </w14:solidFill>
                </w14:textFill>
              </w:rPr>
            </w:pPr>
            <w:r>
              <w:rPr>
                <w:color w:val="000000" w:themeColor="text1"/>
                <w:spacing w:val="-3"/>
                <w14:textFill>
                  <w14:solidFill>
                    <w14:schemeClr w14:val="tx1"/>
                  </w14:solidFill>
                </w14:textFill>
              </w:rPr>
              <w:t>响应文件电子</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版要求</w:t>
            </w:r>
          </w:p>
        </w:tc>
        <w:tc>
          <w:tcPr>
            <w:tcW w:w="8291" w:type="dxa"/>
            <w:vAlign w:val="top"/>
          </w:tcPr>
          <w:p w14:paraId="75A67BAE">
            <w:pPr>
              <w:pStyle w:val="12"/>
              <w:spacing w:before="38" w:line="233" w:lineRule="auto"/>
              <w:ind w:left="116" w:right="101" w:firstLine="11"/>
              <w:jc w:val="both"/>
              <w:rPr>
                <w:color w:val="000000" w:themeColor="text1"/>
                <w14:textFill>
                  <w14:solidFill>
                    <w14:schemeClr w14:val="tx1"/>
                  </w14:solidFill>
                </w14:textFill>
              </w:rPr>
            </w:pPr>
            <w:r>
              <w:rPr>
                <w:color w:val="000000" w:themeColor="text1"/>
                <w:spacing w:val="-2"/>
                <w14:textFill>
                  <w14:solidFill>
                    <w14:schemeClr w14:val="tx1"/>
                  </w14:solidFill>
                </w14:textFill>
              </w:rPr>
              <w:t>1.响应文件电子版要求：按照本采购文件“第六章 响应文件格式</w:t>
            </w:r>
            <w:r>
              <w:rPr>
                <w:color w:val="000000" w:themeColor="text1"/>
                <w:spacing w:val="-72"/>
                <w14:textFill>
                  <w14:solidFill>
                    <w14:schemeClr w14:val="tx1"/>
                  </w14:solidFill>
                </w14:textFill>
              </w:rPr>
              <w:t xml:space="preserve"> </w:t>
            </w:r>
            <w:r>
              <w:rPr>
                <w:color w:val="000000" w:themeColor="text1"/>
                <w:spacing w:val="-2"/>
                <w14:textFill>
                  <w14:solidFill>
                    <w14:schemeClr w14:val="tx1"/>
                  </w14:solidFill>
                </w14:textFill>
              </w:rPr>
              <w:t>”编写</w:t>
            </w:r>
            <w:r>
              <w:rPr>
                <w:color w:val="000000" w:themeColor="text1"/>
                <w:spacing w:val="51"/>
                <w14:textFill>
                  <w14:solidFill>
                    <w14:schemeClr w14:val="tx1"/>
                  </w14:solidFill>
                </w14:textFill>
              </w:rPr>
              <w:t xml:space="preserve"> </w:t>
            </w:r>
            <w:r>
              <w:rPr>
                <w:color w:val="000000" w:themeColor="text1"/>
                <w:spacing w:val="-2"/>
                <w14:textFill>
                  <w14:solidFill>
                    <w14:schemeClr w14:val="tx1"/>
                  </w14:solidFill>
                </w14:textFill>
              </w:rPr>
              <w:t>(第六章未</w:t>
            </w:r>
            <w:r>
              <w:rPr>
                <w:color w:val="000000" w:themeColor="text1"/>
                <w14:textFill>
                  <w14:solidFill>
                    <w14:schemeClr w14:val="tx1"/>
                  </w14:solidFill>
                </w14:textFill>
              </w:rPr>
              <w:t xml:space="preserve"> </w:t>
            </w:r>
            <w:r>
              <w:rPr>
                <w:color w:val="000000" w:themeColor="text1"/>
                <w:spacing w:val="4"/>
                <w14:textFill>
                  <w14:solidFill>
                    <w14:schemeClr w14:val="tx1"/>
                  </w14:solidFill>
                </w14:textFill>
              </w:rPr>
              <w:t>附格式的，由供应商自行拟定)，不可涂改并在规定加盖公章处加盖电子公章，</w:t>
            </w:r>
            <w:r>
              <w:rPr>
                <w:color w:val="000000" w:themeColor="text1"/>
                <w:spacing w:val="3"/>
                <w14:textFill>
                  <w14:solidFill>
                    <w14:schemeClr w14:val="tx1"/>
                  </w14:solidFill>
                </w14:textFill>
              </w:rPr>
              <w:t xml:space="preserve"> 否</w:t>
            </w:r>
            <w:r>
              <w:rPr>
                <w:color w:val="000000" w:themeColor="text1"/>
                <w14:textFill>
                  <w14:solidFill>
                    <w14:schemeClr w14:val="tx1"/>
                  </w14:solidFill>
                </w14:textFill>
              </w:rPr>
              <w:t xml:space="preserve"> </w:t>
            </w:r>
            <w:r>
              <w:rPr>
                <w:color w:val="000000" w:themeColor="text1"/>
                <w:spacing w:val="-6"/>
                <w14:textFill>
                  <w14:solidFill>
                    <w14:schemeClr w14:val="tx1"/>
                  </w14:solidFill>
                </w14:textFill>
              </w:rPr>
              <w:t>则响应文件按无效响应处理。</w:t>
            </w:r>
          </w:p>
          <w:p w14:paraId="7E3964E6">
            <w:pPr>
              <w:pStyle w:val="12"/>
              <w:spacing w:before="19" w:line="208" w:lineRule="auto"/>
              <w:ind w:left="115"/>
              <w:rPr>
                <w:color w:val="000000" w:themeColor="text1"/>
                <w14:textFill>
                  <w14:solidFill>
                    <w14:schemeClr w14:val="tx1"/>
                  </w14:solidFill>
                </w14:textFill>
              </w:rPr>
            </w:pPr>
            <w:r>
              <w:rPr>
                <w:color w:val="000000" w:themeColor="text1"/>
                <w:spacing w:val="-8"/>
                <w14:textFill>
                  <w14:solidFill>
                    <w14:schemeClr w14:val="tx1"/>
                  </w14:solidFill>
                </w14:textFill>
              </w:rPr>
              <w:t>2.响应文件电子版密封方式：电子响应文件通过平台有效 CA 加密后在“政采云</w:t>
            </w:r>
            <w:r>
              <w:rPr>
                <w:color w:val="000000" w:themeColor="text1"/>
                <w:spacing w:val="-78"/>
                <w14:textFill>
                  <w14:solidFill>
                    <w14:schemeClr w14:val="tx1"/>
                  </w14:solidFill>
                </w14:textFill>
              </w:rPr>
              <w:t xml:space="preserve"> </w:t>
            </w:r>
            <w:r>
              <w:rPr>
                <w:color w:val="000000" w:themeColor="text1"/>
                <w:spacing w:val="-9"/>
                <w14:textFill>
                  <w14:solidFill>
                    <w14:schemeClr w14:val="tx1"/>
                  </w14:solidFill>
                </w14:textFill>
              </w:rPr>
              <w:t>”平台</w:t>
            </w:r>
          </w:p>
        </w:tc>
      </w:tr>
    </w:tbl>
    <w:p w14:paraId="7367F699">
      <w:pPr>
        <w:pStyle w:val="4"/>
        <w:rPr>
          <w:color w:val="000000" w:themeColor="text1"/>
          <w14:textFill>
            <w14:solidFill>
              <w14:schemeClr w14:val="tx1"/>
            </w14:solidFill>
          </w14:textFill>
        </w:rPr>
      </w:pPr>
    </w:p>
    <w:p w14:paraId="4FFF1564">
      <w:pPr>
        <w:rPr>
          <w:color w:val="000000" w:themeColor="text1"/>
          <w14:textFill>
            <w14:solidFill>
              <w14:schemeClr w14:val="tx1"/>
            </w14:solidFill>
          </w14:textFill>
        </w:rPr>
        <w:sectPr>
          <w:pgSz w:w="11906" w:h="16840"/>
          <w:pgMar w:top="400" w:right="598" w:bottom="0" w:left="603" w:header="0" w:footer="0" w:gutter="0"/>
          <w:pgNumType w:fmt="decimal"/>
          <w:cols w:space="720" w:num="1"/>
        </w:sectPr>
      </w:pPr>
    </w:p>
    <w:p w14:paraId="7DC25746">
      <w:pPr>
        <w:spacing w:before="214"/>
        <w:rPr>
          <w:color w:val="000000" w:themeColor="text1"/>
          <w14:textFill>
            <w14:solidFill>
              <w14:schemeClr w14:val="tx1"/>
            </w14:solidFill>
          </w14:textFill>
        </w:rPr>
      </w:pPr>
    </w:p>
    <w:tbl>
      <w:tblPr>
        <w:tblStyle w:val="11"/>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2559EC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733" w:type="dxa"/>
            <w:vAlign w:val="top"/>
          </w:tcPr>
          <w:p w14:paraId="279DC472">
            <w:pPr>
              <w:rPr>
                <w:rFonts w:ascii="Arial"/>
                <w:color w:val="000000" w:themeColor="text1"/>
                <w:sz w:val="21"/>
                <w14:textFill>
                  <w14:solidFill>
                    <w14:schemeClr w14:val="tx1"/>
                  </w14:solidFill>
                </w14:textFill>
              </w:rPr>
            </w:pPr>
          </w:p>
        </w:tc>
        <w:tc>
          <w:tcPr>
            <w:tcW w:w="1675" w:type="dxa"/>
            <w:vAlign w:val="top"/>
          </w:tcPr>
          <w:p w14:paraId="37580EB4">
            <w:pPr>
              <w:rPr>
                <w:rFonts w:ascii="Arial"/>
                <w:color w:val="000000" w:themeColor="text1"/>
                <w:sz w:val="21"/>
                <w14:textFill>
                  <w14:solidFill>
                    <w14:schemeClr w14:val="tx1"/>
                  </w14:solidFill>
                </w14:textFill>
              </w:rPr>
            </w:pPr>
          </w:p>
        </w:tc>
        <w:tc>
          <w:tcPr>
            <w:tcW w:w="8291" w:type="dxa"/>
            <w:vAlign w:val="top"/>
          </w:tcPr>
          <w:p w14:paraId="7E93A3F6">
            <w:pPr>
              <w:pStyle w:val="12"/>
              <w:spacing w:before="37" w:line="208" w:lineRule="auto"/>
              <w:ind w:left="113"/>
              <w:rPr>
                <w:color w:val="000000" w:themeColor="text1"/>
                <w14:textFill>
                  <w14:solidFill>
                    <w14:schemeClr w14:val="tx1"/>
                  </w14:solidFill>
                </w14:textFill>
              </w:rPr>
            </w:pPr>
            <w:r>
              <w:rPr>
                <w:color w:val="000000" w:themeColor="text1"/>
                <w:spacing w:val="-3"/>
                <w14:textFill>
                  <w14:solidFill>
                    <w14:schemeClr w14:val="tx1"/>
                  </w14:solidFill>
                </w14:textFill>
              </w:rPr>
              <w:t>递交。</w:t>
            </w:r>
          </w:p>
        </w:tc>
      </w:tr>
      <w:tr w14:paraId="180DC3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733" w:type="dxa"/>
            <w:vAlign w:val="top"/>
          </w:tcPr>
          <w:p w14:paraId="106D3E55">
            <w:pPr>
              <w:spacing w:line="277" w:lineRule="auto"/>
              <w:rPr>
                <w:rFonts w:ascii="Arial"/>
                <w:color w:val="000000" w:themeColor="text1"/>
                <w:sz w:val="21"/>
                <w14:textFill>
                  <w14:solidFill>
                    <w14:schemeClr w14:val="tx1"/>
                  </w14:solidFill>
                </w14:textFill>
              </w:rPr>
            </w:pPr>
          </w:p>
          <w:p w14:paraId="49AB0D05">
            <w:pPr>
              <w:pStyle w:val="12"/>
              <w:spacing w:before="71"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25</w:t>
            </w:r>
          </w:p>
        </w:tc>
        <w:tc>
          <w:tcPr>
            <w:tcW w:w="1675" w:type="dxa"/>
            <w:vAlign w:val="top"/>
          </w:tcPr>
          <w:p w14:paraId="472157F9">
            <w:pPr>
              <w:spacing w:line="243" w:lineRule="auto"/>
              <w:rPr>
                <w:rFonts w:ascii="Arial"/>
                <w:color w:val="000000" w:themeColor="text1"/>
                <w:sz w:val="21"/>
                <w14:textFill>
                  <w14:solidFill>
                    <w14:schemeClr w14:val="tx1"/>
                  </w14:solidFill>
                </w14:textFill>
              </w:rPr>
            </w:pPr>
          </w:p>
          <w:p w14:paraId="2BEC7E75">
            <w:pPr>
              <w:pStyle w:val="12"/>
              <w:spacing w:before="71" w:line="219" w:lineRule="auto"/>
              <w:ind w:left="401"/>
              <w:rPr>
                <w:color w:val="000000" w:themeColor="text1"/>
                <w14:textFill>
                  <w14:solidFill>
                    <w14:schemeClr w14:val="tx1"/>
                  </w14:solidFill>
                </w14:textFill>
              </w:rPr>
            </w:pPr>
            <w:r>
              <w:rPr>
                <w:color w:val="000000" w:themeColor="text1"/>
                <w:spacing w:val="-2"/>
                <w14:textFill>
                  <w14:solidFill>
                    <w14:schemeClr w14:val="tx1"/>
                  </w14:solidFill>
                </w14:textFill>
              </w:rPr>
              <w:t>低价竞标</w:t>
            </w:r>
          </w:p>
        </w:tc>
        <w:tc>
          <w:tcPr>
            <w:tcW w:w="8291" w:type="dxa"/>
            <w:vAlign w:val="top"/>
          </w:tcPr>
          <w:p w14:paraId="409D5D66">
            <w:pPr>
              <w:pStyle w:val="12"/>
              <w:spacing w:before="32" w:line="229" w:lineRule="auto"/>
              <w:ind w:left="112" w:right="27"/>
              <w:jc w:val="both"/>
              <w:rPr>
                <w:color w:val="000000" w:themeColor="text1"/>
                <w14:textFill>
                  <w14:solidFill>
                    <w14:schemeClr w14:val="tx1"/>
                  </w14:solidFill>
                </w14:textFill>
              </w:rPr>
            </w:pPr>
            <w:r>
              <w:rPr>
                <w:color w:val="000000" w:themeColor="text1"/>
                <w:spacing w:val="-2"/>
                <w14:textFill>
                  <w14:solidFill>
                    <w14:schemeClr w14:val="tx1"/>
                  </w14:solidFill>
                </w14:textFill>
              </w:rPr>
              <w:t>供应商的报价明显低于其他通过符合性审查供应商的报价，有可能影响产品质量或者</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不能诚信履约的，供应商应在评标现场合理的时间内提供书面说明，必要时提交相关</w:t>
            </w:r>
            <w:r>
              <w:rPr>
                <w:color w:val="000000" w:themeColor="text1"/>
                <w14:textFill>
                  <w14:solidFill>
                    <w14:schemeClr w14:val="tx1"/>
                  </w14:solidFill>
                </w14:textFill>
              </w:rPr>
              <w:t xml:space="preserve"> </w:t>
            </w:r>
            <w:r>
              <w:rPr>
                <w:color w:val="000000" w:themeColor="text1"/>
                <w:spacing w:val="-6"/>
                <w14:textFill>
                  <w14:solidFill>
                    <w14:schemeClr w14:val="tx1"/>
                  </w14:solidFill>
                </w14:textFill>
              </w:rPr>
              <w:t>证明材料；供应商不能证明其报价合理性的，评标委员会应当将其作为无效投标处理。</w:t>
            </w:r>
          </w:p>
        </w:tc>
      </w:tr>
      <w:tr w14:paraId="5B51F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33" w:type="dxa"/>
            <w:vAlign w:val="top"/>
          </w:tcPr>
          <w:p w14:paraId="6D0981D2">
            <w:pPr>
              <w:pStyle w:val="12"/>
              <w:spacing w:before="209"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26</w:t>
            </w:r>
          </w:p>
        </w:tc>
        <w:tc>
          <w:tcPr>
            <w:tcW w:w="1675" w:type="dxa"/>
            <w:vAlign w:val="top"/>
          </w:tcPr>
          <w:p w14:paraId="0B4419A7">
            <w:pPr>
              <w:pStyle w:val="12"/>
              <w:spacing w:before="174" w:line="221" w:lineRule="auto"/>
              <w:ind w:left="403"/>
              <w:rPr>
                <w:color w:val="000000" w:themeColor="text1"/>
                <w14:textFill>
                  <w14:solidFill>
                    <w14:schemeClr w14:val="tx1"/>
                  </w14:solidFill>
                </w14:textFill>
              </w:rPr>
            </w:pPr>
            <w:r>
              <w:rPr>
                <w:color w:val="000000" w:themeColor="text1"/>
                <w:spacing w:val="-3"/>
                <w14:textFill>
                  <w14:solidFill>
                    <w14:schemeClr w14:val="tx1"/>
                  </w14:solidFill>
                </w14:textFill>
              </w:rPr>
              <w:t>踏勘现场</w:t>
            </w:r>
          </w:p>
        </w:tc>
        <w:tc>
          <w:tcPr>
            <w:tcW w:w="8291" w:type="dxa"/>
            <w:vAlign w:val="top"/>
          </w:tcPr>
          <w:p w14:paraId="59D53D24">
            <w:pPr>
              <w:pStyle w:val="12"/>
              <w:spacing w:before="32" w:line="224" w:lineRule="auto"/>
              <w:ind w:left="113" w:right="106" w:firstLine="9"/>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0" distR="0">
                  <wp:extent cx="113030" cy="10795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10"/>
                          <a:stretch>
                            <a:fillRect/>
                          </a:stretch>
                        </pic:blipFill>
                        <pic:spPr>
                          <a:xfrm>
                            <a:off x="0" y="0"/>
                            <a:ext cx="113250" cy="108478"/>
                          </a:xfrm>
                          <a:prstGeom prst="rect">
                            <a:avLst/>
                          </a:prstGeom>
                        </pic:spPr>
                      </pic:pic>
                    </a:graphicData>
                  </a:graphic>
                </wp:inline>
              </w:drawing>
            </w:r>
            <w:r>
              <w:rPr>
                <w:color w:val="000000" w:themeColor="text1"/>
                <w:spacing w:val="-1"/>
                <w14:textFill>
                  <w14:solidFill>
                    <w14:schemeClr w14:val="tx1"/>
                  </w14:solidFill>
                </w14:textFill>
              </w:rPr>
              <w:t>不组织，供应商自行踏勘，无论供应商对现场考察与否，都将被视为</w:t>
            </w:r>
            <w:r>
              <w:rPr>
                <w:color w:val="000000" w:themeColor="text1"/>
                <w:spacing w:val="-2"/>
                <w14:textFill>
                  <w14:solidFill>
                    <w14:schemeClr w14:val="tx1"/>
                  </w14:solidFill>
                </w14:textFill>
              </w:rPr>
              <w:t>熟悉履行合同</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有关的一切情况。</w:t>
            </w:r>
          </w:p>
        </w:tc>
      </w:tr>
      <w:tr w14:paraId="6134CE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trPr>
        <w:tc>
          <w:tcPr>
            <w:tcW w:w="733" w:type="dxa"/>
            <w:vAlign w:val="top"/>
          </w:tcPr>
          <w:p w14:paraId="340B362B">
            <w:pPr>
              <w:pStyle w:val="12"/>
              <w:spacing w:before="65" w:line="180"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27</w:t>
            </w:r>
          </w:p>
        </w:tc>
        <w:tc>
          <w:tcPr>
            <w:tcW w:w="1675" w:type="dxa"/>
            <w:vAlign w:val="top"/>
          </w:tcPr>
          <w:p w14:paraId="10E358A5">
            <w:pPr>
              <w:pStyle w:val="12"/>
              <w:spacing w:before="29" w:line="210" w:lineRule="auto"/>
              <w:ind w:left="294"/>
              <w:rPr>
                <w:color w:val="000000" w:themeColor="text1"/>
                <w14:textFill>
                  <w14:solidFill>
                    <w14:schemeClr w14:val="tx1"/>
                  </w14:solidFill>
                </w14:textFill>
              </w:rPr>
            </w:pPr>
            <w:r>
              <w:rPr>
                <w:color w:val="000000" w:themeColor="text1"/>
                <w:spacing w:val="-2"/>
                <w14:textFill>
                  <w14:solidFill>
                    <w14:schemeClr w14:val="tx1"/>
                  </w14:solidFill>
                </w14:textFill>
              </w:rPr>
              <w:t>投标答疑会</w:t>
            </w:r>
          </w:p>
        </w:tc>
        <w:tc>
          <w:tcPr>
            <w:tcW w:w="8291" w:type="dxa"/>
            <w:vAlign w:val="top"/>
          </w:tcPr>
          <w:p w14:paraId="654FE4F0">
            <w:pPr>
              <w:pStyle w:val="12"/>
              <w:spacing w:before="29" w:line="210" w:lineRule="auto"/>
              <w:ind w:left="122"/>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0" distR="0">
                  <wp:extent cx="113030" cy="10795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11"/>
                          <a:stretch>
                            <a:fillRect/>
                          </a:stretch>
                        </pic:blipFill>
                        <pic:spPr>
                          <a:xfrm>
                            <a:off x="0" y="0"/>
                            <a:ext cx="113250" cy="108478"/>
                          </a:xfrm>
                          <a:prstGeom prst="rect">
                            <a:avLst/>
                          </a:prstGeom>
                        </pic:spPr>
                      </pic:pic>
                    </a:graphicData>
                  </a:graphic>
                </wp:inline>
              </w:drawing>
            </w:r>
            <w:r>
              <w:rPr>
                <w:color w:val="000000" w:themeColor="text1"/>
                <w14:textFill>
                  <w14:solidFill>
                    <w14:schemeClr w14:val="tx1"/>
                  </w14:solidFill>
                </w14:textFill>
              </w:rPr>
              <w:t>不召开</w:t>
            </w:r>
          </w:p>
        </w:tc>
      </w:tr>
      <w:tr w14:paraId="587F47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6FCA3488">
            <w:pPr>
              <w:spacing w:line="420" w:lineRule="auto"/>
              <w:rPr>
                <w:rFonts w:ascii="Arial"/>
                <w:color w:val="000000" w:themeColor="text1"/>
                <w:sz w:val="21"/>
                <w14:textFill>
                  <w14:solidFill>
                    <w14:schemeClr w14:val="tx1"/>
                  </w14:solidFill>
                </w14:textFill>
              </w:rPr>
            </w:pPr>
          </w:p>
          <w:p w14:paraId="3CC0A993">
            <w:pPr>
              <w:pStyle w:val="12"/>
              <w:spacing w:before="72" w:line="184"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28</w:t>
            </w:r>
          </w:p>
        </w:tc>
        <w:tc>
          <w:tcPr>
            <w:tcW w:w="1675" w:type="dxa"/>
            <w:vAlign w:val="top"/>
          </w:tcPr>
          <w:p w14:paraId="6F85DB2C">
            <w:pPr>
              <w:pStyle w:val="12"/>
              <w:spacing w:before="33" w:line="220" w:lineRule="auto"/>
              <w:ind w:left="181"/>
              <w:rPr>
                <w:color w:val="000000" w:themeColor="text1"/>
                <w14:textFill>
                  <w14:solidFill>
                    <w14:schemeClr w14:val="tx1"/>
                  </w14:solidFill>
                </w14:textFill>
              </w:rPr>
            </w:pPr>
            <w:r>
              <w:rPr>
                <w:color w:val="000000" w:themeColor="text1"/>
                <w:spacing w:val="-2"/>
                <w14:textFill>
                  <w14:solidFill>
                    <w14:schemeClr w14:val="tx1"/>
                  </w14:solidFill>
                </w14:textFill>
              </w:rPr>
              <w:t>供应商提出问</w:t>
            </w:r>
          </w:p>
          <w:p w14:paraId="254C52C0">
            <w:pPr>
              <w:pStyle w:val="12"/>
              <w:spacing w:before="21" w:line="222" w:lineRule="auto"/>
              <w:ind w:left="402"/>
              <w:rPr>
                <w:color w:val="000000" w:themeColor="text1"/>
                <w14:textFill>
                  <w14:solidFill>
                    <w14:schemeClr w14:val="tx1"/>
                  </w14:solidFill>
                </w14:textFill>
              </w:rPr>
            </w:pPr>
            <w:r>
              <w:rPr>
                <w:color w:val="000000" w:themeColor="text1"/>
                <w:spacing w:val="-2"/>
                <w14:textFill>
                  <w14:solidFill>
                    <w14:schemeClr w14:val="tx1"/>
                  </w14:solidFill>
                </w14:textFill>
              </w:rPr>
              <w:t>题或要求</w:t>
            </w:r>
          </w:p>
          <w:p w14:paraId="066F5865">
            <w:pPr>
              <w:pStyle w:val="12"/>
              <w:spacing w:before="20" w:line="221" w:lineRule="auto"/>
              <w:ind w:left="181"/>
              <w:rPr>
                <w:color w:val="000000" w:themeColor="text1"/>
                <w14:textFill>
                  <w14:solidFill>
                    <w14:schemeClr w14:val="tx1"/>
                  </w14:solidFill>
                </w14:textFill>
              </w:rPr>
            </w:pPr>
            <w:r>
              <w:rPr>
                <w:color w:val="000000" w:themeColor="text1"/>
                <w:spacing w:val="-2"/>
                <w14:textFill>
                  <w14:solidFill>
                    <w14:schemeClr w14:val="tx1"/>
                  </w14:solidFill>
                </w14:textFill>
              </w:rPr>
              <w:t>澄清招标文件</w:t>
            </w:r>
          </w:p>
          <w:p w14:paraId="45740D10">
            <w:pPr>
              <w:pStyle w:val="12"/>
              <w:spacing w:before="22" w:line="208" w:lineRule="auto"/>
              <w:ind w:left="310"/>
              <w:rPr>
                <w:color w:val="000000" w:themeColor="text1"/>
                <w14:textFill>
                  <w14:solidFill>
                    <w14:schemeClr w14:val="tx1"/>
                  </w14:solidFill>
                </w14:textFill>
              </w:rPr>
            </w:pPr>
            <w:r>
              <w:rPr>
                <w:color w:val="000000" w:themeColor="text1"/>
                <w:spacing w:val="-5"/>
                <w14:textFill>
                  <w14:solidFill>
                    <w14:schemeClr w14:val="tx1"/>
                  </w14:solidFill>
                </w14:textFill>
              </w:rPr>
              <w:t>的截止时间</w:t>
            </w:r>
          </w:p>
        </w:tc>
        <w:tc>
          <w:tcPr>
            <w:tcW w:w="8291" w:type="dxa"/>
            <w:vAlign w:val="top"/>
          </w:tcPr>
          <w:p w14:paraId="5FD32E68">
            <w:pPr>
              <w:pStyle w:val="12"/>
              <w:spacing w:before="33" w:line="231" w:lineRule="auto"/>
              <w:ind w:left="114" w:right="106" w:hanging="2"/>
              <w:jc w:val="both"/>
              <w:rPr>
                <w:color w:val="000000" w:themeColor="text1"/>
                <w14:textFill>
                  <w14:solidFill>
                    <w14:schemeClr w14:val="tx1"/>
                  </w14:solidFill>
                </w14:textFill>
              </w:rPr>
            </w:pPr>
            <w:r>
              <w:rPr>
                <w:color w:val="000000" w:themeColor="text1"/>
                <w:spacing w:val="-3"/>
                <w14:textFill>
                  <w14:solidFill>
                    <w14:schemeClr w14:val="tx1"/>
                  </w14:solidFill>
                </w14:textFill>
              </w:rPr>
              <w:t>供应商对招标文件中的采购需求有异议的，应当自合法渠道获取采购文件之日起</w:t>
            </w:r>
            <w:r>
              <w:rPr>
                <w:color w:val="000000" w:themeColor="text1"/>
                <w:spacing w:val="-27"/>
                <w14:textFill>
                  <w14:solidFill>
                    <w14:schemeClr w14:val="tx1"/>
                  </w14:solidFill>
                </w14:textFill>
              </w:rPr>
              <w:t xml:space="preserve"> </w:t>
            </w:r>
            <w:r>
              <w:rPr>
                <w:color w:val="000000" w:themeColor="text1"/>
                <w:spacing w:val="-3"/>
                <w14:textFill>
                  <w14:solidFill>
                    <w14:schemeClr w14:val="tx1"/>
                  </w14:solidFill>
                </w14:textFill>
              </w:rPr>
              <w:t>7</w:t>
            </w:r>
            <w:r>
              <w:rPr>
                <w:color w:val="000000" w:themeColor="text1"/>
                <w:spacing w:val="-46"/>
                <w14:textFill>
                  <w14:solidFill>
                    <w14:schemeClr w14:val="tx1"/>
                  </w14:solidFill>
                </w14:textFill>
              </w:rPr>
              <w:t xml:space="preserve"> </w:t>
            </w:r>
            <w:r>
              <w:rPr>
                <w:color w:val="000000" w:themeColor="text1"/>
                <w:spacing w:val="-3"/>
                <w14:textFill>
                  <w14:solidFill>
                    <w14:schemeClr w14:val="tx1"/>
                  </w14:solidFill>
                </w14:textFill>
              </w:rPr>
              <w:t>个</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工作日内，以书面方式向采购人提出，采购人在收到供应商的质疑函后</w:t>
            </w:r>
            <w:r>
              <w:rPr>
                <w:color w:val="000000" w:themeColor="text1"/>
                <w:spacing w:val="-29"/>
                <w14:textFill>
                  <w14:solidFill>
                    <w14:schemeClr w14:val="tx1"/>
                  </w14:solidFill>
                </w14:textFill>
              </w:rPr>
              <w:t xml:space="preserve"> </w:t>
            </w:r>
            <w:r>
              <w:rPr>
                <w:color w:val="000000" w:themeColor="text1"/>
                <w:spacing w:val="-3"/>
                <w14:textFill>
                  <w14:solidFill>
                    <w14:schemeClr w14:val="tx1"/>
                  </w14:solidFill>
                </w14:textFill>
              </w:rPr>
              <w:t>7</w:t>
            </w:r>
            <w:r>
              <w:rPr>
                <w:color w:val="000000" w:themeColor="text1"/>
                <w:spacing w:val="-47"/>
                <w14:textFill>
                  <w14:solidFill>
                    <w14:schemeClr w14:val="tx1"/>
                  </w14:solidFill>
                </w14:textFill>
              </w:rPr>
              <w:t xml:space="preserve"> </w:t>
            </w:r>
            <w:r>
              <w:rPr>
                <w:color w:val="000000" w:themeColor="text1"/>
                <w:spacing w:val="-3"/>
                <w14:textFill>
                  <w14:solidFill>
                    <w14:schemeClr w14:val="tx1"/>
                  </w14:solidFill>
                </w14:textFill>
              </w:rPr>
              <w:t>个工作日内</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予以答复。供应商在法定质疑期内针对采购文件的质疑必须一次性提出，在规</w:t>
            </w:r>
            <w:r>
              <w:rPr>
                <w:color w:val="000000" w:themeColor="text1"/>
                <w:spacing w:val="-3"/>
                <w14:textFill>
                  <w14:solidFill>
                    <w14:schemeClr w14:val="tx1"/>
                  </w14:solidFill>
                </w14:textFill>
              </w:rPr>
              <w:t>定时间</w:t>
            </w:r>
            <w:r>
              <w:rPr>
                <w:color w:val="000000" w:themeColor="text1"/>
                <w14:textFill>
                  <w14:solidFill>
                    <w14:schemeClr w14:val="tx1"/>
                  </w14:solidFill>
                </w14:textFill>
              </w:rPr>
              <w:t xml:space="preserve"> 内未对采购文件提出质疑的，则视为供应商完全同</w:t>
            </w:r>
            <w:r>
              <w:rPr>
                <w:color w:val="000000" w:themeColor="text1"/>
                <w:spacing w:val="-1"/>
                <w14:textFill>
                  <w14:solidFill>
                    <w14:schemeClr w14:val="tx1"/>
                  </w14:solidFill>
                </w14:textFill>
              </w:rPr>
              <w:t>意采购文件的所有内容。</w:t>
            </w:r>
          </w:p>
        </w:tc>
      </w:tr>
      <w:tr w14:paraId="5D4ABD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733" w:type="dxa"/>
            <w:vAlign w:val="top"/>
          </w:tcPr>
          <w:p w14:paraId="16A9B044">
            <w:pPr>
              <w:pStyle w:val="12"/>
              <w:spacing w:before="67" w:line="179" w:lineRule="auto"/>
              <w:ind w:left="264"/>
              <w:rPr>
                <w:color w:val="000000" w:themeColor="text1"/>
                <w14:textFill>
                  <w14:solidFill>
                    <w14:schemeClr w14:val="tx1"/>
                  </w14:solidFill>
                </w14:textFill>
              </w:rPr>
            </w:pPr>
            <w:r>
              <w:rPr>
                <w:color w:val="000000" w:themeColor="text1"/>
                <w:spacing w:val="-6"/>
                <w14:textFill>
                  <w14:solidFill>
                    <w14:schemeClr w14:val="tx1"/>
                  </w14:solidFill>
                </w14:textFill>
              </w:rPr>
              <w:t>29</w:t>
            </w:r>
          </w:p>
        </w:tc>
        <w:tc>
          <w:tcPr>
            <w:tcW w:w="1675" w:type="dxa"/>
            <w:vAlign w:val="top"/>
          </w:tcPr>
          <w:p w14:paraId="610C3084">
            <w:pPr>
              <w:pStyle w:val="12"/>
              <w:spacing w:before="33" w:line="208" w:lineRule="auto"/>
              <w:ind w:left="294"/>
              <w:rPr>
                <w:color w:val="000000" w:themeColor="text1"/>
                <w14:textFill>
                  <w14:solidFill>
                    <w14:schemeClr w14:val="tx1"/>
                  </w14:solidFill>
                </w14:textFill>
              </w:rPr>
            </w:pPr>
            <w:r>
              <w:rPr>
                <w:color w:val="000000" w:themeColor="text1"/>
                <w:spacing w:val="-2"/>
                <w14:textFill>
                  <w14:solidFill>
                    <w14:schemeClr w14:val="tx1"/>
                  </w14:solidFill>
                </w14:textFill>
              </w:rPr>
              <w:t>投标有效期</w:t>
            </w:r>
          </w:p>
        </w:tc>
        <w:tc>
          <w:tcPr>
            <w:tcW w:w="8291" w:type="dxa"/>
            <w:vAlign w:val="top"/>
          </w:tcPr>
          <w:p w14:paraId="2BE0FB15">
            <w:pPr>
              <w:pStyle w:val="12"/>
              <w:spacing w:before="33" w:line="208" w:lineRule="auto"/>
              <w:ind w:left="115"/>
              <w:rPr>
                <w:color w:val="000000" w:themeColor="text1"/>
                <w14:textFill>
                  <w14:solidFill>
                    <w14:schemeClr w14:val="tx1"/>
                  </w14:solidFill>
                </w14:textFill>
              </w:rPr>
            </w:pPr>
            <w:r>
              <w:rPr>
                <w:color w:val="000000" w:themeColor="text1"/>
                <w:spacing w:val="-7"/>
                <w14:textFill>
                  <w14:solidFill>
                    <w14:schemeClr w14:val="tx1"/>
                  </w14:solidFill>
                </w14:textFill>
              </w:rPr>
              <w:t>从开标之日起</w:t>
            </w:r>
            <w:r>
              <w:rPr>
                <w:color w:val="000000" w:themeColor="text1"/>
                <w:spacing w:val="-36"/>
                <w14:textFill>
                  <w14:solidFill>
                    <w14:schemeClr w14:val="tx1"/>
                  </w14:solidFill>
                </w14:textFill>
              </w:rPr>
              <w:t xml:space="preserve"> </w:t>
            </w:r>
            <w:r>
              <w:rPr>
                <w:color w:val="000000" w:themeColor="text1"/>
                <w:spacing w:val="-7"/>
                <w14:textFill>
                  <w14:solidFill>
                    <w14:schemeClr w14:val="tx1"/>
                  </w14:solidFill>
                </w14:textFill>
              </w:rPr>
              <w:t>90 日历天</w:t>
            </w:r>
          </w:p>
        </w:tc>
      </w:tr>
      <w:tr w14:paraId="275CC2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6031BE94">
            <w:pPr>
              <w:spacing w:line="419" w:lineRule="auto"/>
              <w:rPr>
                <w:rFonts w:ascii="Arial"/>
                <w:color w:val="000000" w:themeColor="text1"/>
                <w:sz w:val="21"/>
                <w14:textFill>
                  <w14:solidFill>
                    <w14:schemeClr w14:val="tx1"/>
                  </w14:solidFill>
                </w14:textFill>
              </w:rPr>
            </w:pPr>
          </w:p>
          <w:p w14:paraId="68A20223">
            <w:pPr>
              <w:pStyle w:val="12"/>
              <w:spacing w:before="71" w:line="184"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30</w:t>
            </w:r>
          </w:p>
        </w:tc>
        <w:tc>
          <w:tcPr>
            <w:tcW w:w="1675" w:type="dxa"/>
            <w:vAlign w:val="top"/>
          </w:tcPr>
          <w:p w14:paraId="143999DF">
            <w:pPr>
              <w:spacing w:line="244" w:lineRule="auto"/>
              <w:rPr>
                <w:rFonts w:ascii="Arial"/>
                <w:color w:val="000000" w:themeColor="text1"/>
                <w:sz w:val="21"/>
                <w14:textFill>
                  <w14:solidFill>
                    <w14:schemeClr w14:val="tx1"/>
                  </w14:solidFill>
                </w14:textFill>
              </w:rPr>
            </w:pPr>
          </w:p>
          <w:p w14:paraId="4F460C70">
            <w:pPr>
              <w:pStyle w:val="12"/>
              <w:spacing w:before="71" w:line="231" w:lineRule="auto"/>
              <w:ind w:left="733" w:right="174" w:hanging="553"/>
              <w:rPr>
                <w:color w:val="000000" w:themeColor="text1"/>
                <w14:textFill>
                  <w14:solidFill>
                    <w14:schemeClr w14:val="tx1"/>
                  </w14:solidFill>
                </w14:textFill>
              </w:rPr>
            </w:pPr>
            <w:r>
              <w:rPr>
                <w:color w:val="000000" w:themeColor="text1"/>
                <w:spacing w:val="-1"/>
                <w14:textFill>
                  <w14:solidFill>
                    <w14:schemeClr w14:val="tx1"/>
                  </w14:solidFill>
                </w14:textFill>
              </w:rPr>
              <w:t>评审小组的组</w:t>
            </w:r>
            <w:r>
              <w:rPr>
                <w:color w:val="000000" w:themeColor="text1"/>
                <w14:textFill>
                  <w14:solidFill>
                    <w14:schemeClr w14:val="tx1"/>
                  </w14:solidFill>
                </w14:textFill>
              </w:rPr>
              <w:t xml:space="preserve"> 建</w:t>
            </w:r>
          </w:p>
        </w:tc>
        <w:tc>
          <w:tcPr>
            <w:tcW w:w="8291" w:type="dxa"/>
            <w:vAlign w:val="top"/>
          </w:tcPr>
          <w:p w14:paraId="7BF6F66B">
            <w:pPr>
              <w:pStyle w:val="12"/>
              <w:spacing w:before="32" w:line="230" w:lineRule="auto"/>
              <w:ind w:left="113" w:right="43" w:hanging="2"/>
              <w:rPr>
                <w:color w:val="000000" w:themeColor="text1"/>
                <w14:textFill>
                  <w14:solidFill>
                    <w14:schemeClr w14:val="tx1"/>
                  </w14:solidFill>
                </w14:textFill>
              </w:rPr>
            </w:pPr>
            <w:r>
              <w:rPr>
                <w:color w:val="000000" w:themeColor="text1"/>
                <w:spacing w:val="-8"/>
                <w14:textFill>
                  <w14:solidFill>
                    <w14:schemeClr w14:val="tx1"/>
                  </w14:solidFill>
                </w14:textFill>
              </w:rPr>
              <w:t>评审小组构成</w:t>
            </w:r>
            <w:r>
              <w:rPr>
                <w:color w:val="000000" w:themeColor="text1"/>
                <w:spacing w:val="-51"/>
                <w:w w:val="87"/>
                <w14:textFill>
                  <w14:solidFill>
                    <w14:schemeClr w14:val="tx1"/>
                  </w14:solidFill>
                </w14:textFill>
              </w:rPr>
              <w:t>：</w:t>
            </w:r>
            <w:r>
              <w:rPr>
                <w:color w:val="000000" w:themeColor="text1"/>
                <w:spacing w:val="-9"/>
                <w14:textFill>
                  <w14:solidFill>
                    <w14:schemeClr w14:val="tx1"/>
                  </w14:solidFill>
                </w14:textFill>
              </w:rPr>
              <w:t>5</w:t>
            </w:r>
            <w:r>
              <w:rPr>
                <w:color w:val="000000" w:themeColor="text1"/>
                <w:spacing w:val="-44"/>
                <w14:textFill>
                  <w14:solidFill>
                    <w14:schemeClr w14:val="tx1"/>
                  </w14:solidFill>
                </w14:textFill>
              </w:rPr>
              <w:t xml:space="preserve"> </w:t>
            </w:r>
            <w:r>
              <w:rPr>
                <w:color w:val="000000" w:themeColor="text1"/>
                <w:spacing w:val="-9"/>
                <w14:textFill>
                  <w14:solidFill>
                    <w14:schemeClr w14:val="tx1"/>
                  </w14:solidFill>
                </w14:textFill>
              </w:rPr>
              <w:t>人，其中采购人代表</w:t>
            </w:r>
            <w:r>
              <w:rPr>
                <w:color w:val="000000" w:themeColor="text1"/>
                <w:spacing w:val="23"/>
                <w14:textFill>
                  <w14:solidFill>
                    <w14:schemeClr w14:val="tx1"/>
                  </w14:solidFill>
                </w14:textFill>
              </w:rPr>
              <w:t xml:space="preserve"> </w:t>
            </w:r>
            <w:r>
              <w:rPr>
                <w:color w:val="000000" w:themeColor="text1"/>
                <w:spacing w:val="-9"/>
                <w14:textFill>
                  <w14:solidFill>
                    <w14:schemeClr w14:val="tx1"/>
                  </w14:solidFill>
                </w14:textFill>
              </w:rPr>
              <w:t>1 人</w:t>
            </w:r>
            <w:r>
              <w:rPr>
                <w:color w:val="000000" w:themeColor="text1"/>
                <w:spacing w:val="-1"/>
                <w14:textFill>
                  <w14:solidFill>
                    <w14:schemeClr w14:val="tx1"/>
                  </w14:solidFill>
                </w14:textFill>
              </w:rPr>
              <w:t>；</w:t>
            </w:r>
          </w:p>
          <w:p w14:paraId="354F862A">
            <w:pPr>
              <w:pStyle w:val="12"/>
              <w:spacing w:before="22" w:line="223" w:lineRule="auto"/>
              <w:ind w:left="112" w:right="106" w:hanging="1"/>
              <w:rPr>
                <w:color w:val="000000" w:themeColor="text1"/>
                <w:spacing w:val="-1"/>
                <w14:textFill>
                  <w14:solidFill>
                    <w14:schemeClr w14:val="tx1"/>
                  </w14:solidFill>
                </w14:textFill>
              </w:rPr>
            </w:pPr>
            <w:r>
              <w:rPr>
                <w:color w:val="000000" w:themeColor="text1"/>
                <w:spacing w:val="-2"/>
                <w14:textFill>
                  <w14:solidFill>
                    <w14:schemeClr w14:val="tx1"/>
                  </w14:solidFill>
                </w14:textFill>
              </w:rPr>
              <w:t>评标专家确定方式：经济、技术专家不少于评标委员会组成人员的三分之二，按相关</w:t>
            </w:r>
            <w:r>
              <w:rPr>
                <w:color w:val="000000" w:themeColor="text1"/>
                <w:spacing w:val="1"/>
                <w14:textFill>
                  <w14:solidFill>
                    <w14:schemeClr w14:val="tx1"/>
                  </w14:solidFill>
                </w14:textFill>
              </w:rPr>
              <w:t xml:space="preserve"> </w:t>
            </w:r>
            <w:r>
              <w:rPr>
                <w:color w:val="000000" w:themeColor="text1"/>
                <w:spacing w:val="-1"/>
                <w14:textFill>
                  <w14:solidFill>
                    <w14:schemeClr w14:val="tx1"/>
                  </w14:solidFill>
                </w14:textFill>
              </w:rPr>
              <w:t>规定从政府采购专家库中随机抽取。</w:t>
            </w:r>
          </w:p>
          <w:p w14:paraId="02C25DE5">
            <w:pPr>
              <w:pStyle w:val="12"/>
              <w:spacing w:before="22" w:line="223" w:lineRule="auto"/>
              <w:ind w:left="112" w:right="106" w:hanging="1"/>
              <w:rPr>
                <w:color w:val="000000" w:themeColor="text1"/>
                <w14:textFill>
                  <w14:solidFill>
                    <w14:schemeClr w14:val="tx1"/>
                  </w14:solidFill>
                </w14:textFill>
              </w:rPr>
            </w:pPr>
            <w:r>
              <w:rPr>
                <w:rFonts w:hint="eastAsia"/>
                <w:color w:val="000000" w:themeColor="text1"/>
                <w:spacing w:val="-1"/>
                <w:lang w:val="en-US" w:eastAsia="zh-CN"/>
                <w14:textFill>
                  <w14:solidFill>
                    <w14:schemeClr w14:val="tx1"/>
                  </w14:solidFill>
                </w14:textFill>
              </w:rPr>
              <w:t>评审地址：博州公共资源交易中心三楼评标室</w:t>
            </w:r>
          </w:p>
        </w:tc>
      </w:tr>
      <w:tr w14:paraId="7E4993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733" w:type="dxa"/>
            <w:vAlign w:val="top"/>
          </w:tcPr>
          <w:p w14:paraId="261E0A9D">
            <w:pPr>
              <w:pStyle w:val="12"/>
              <w:spacing w:before="67" w:line="178"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31</w:t>
            </w:r>
          </w:p>
        </w:tc>
        <w:tc>
          <w:tcPr>
            <w:tcW w:w="1675" w:type="dxa"/>
            <w:vAlign w:val="top"/>
          </w:tcPr>
          <w:p w14:paraId="7738821A">
            <w:pPr>
              <w:pStyle w:val="12"/>
              <w:spacing w:before="33" w:line="207" w:lineRule="auto"/>
              <w:rPr>
                <w:color w:val="000000" w:themeColor="text1"/>
                <w14:textFill>
                  <w14:solidFill>
                    <w14:schemeClr w14:val="tx1"/>
                  </w14:solidFill>
                </w14:textFill>
              </w:rPr>
            </w:pPr>
            <w:r>
              <w:rPr>
                <w:color w:val="000000" w:themeColor="text1"/>
                <w:spacing w:val="-2"/>
                <w14:textFill>
                  <w14:solidFill>
                    <w14:schemeClr w14:val="tx1"/>
                  </w14:solidFill>
                </w14:textFill>
              </w:rPr>
              <w:t>评标办法</w:t>
            </w:r>
          </w:p>
        </w:tc>
        <w:tc>
          <w:tcPr>
            <w:tcW w:w="8291" w:type="dxa"/>
            <w:vAlign w:val="top"/>
          </w:tcPr>
          <w:p w14:paraId="66C9801C">
            <w:pPr>
              <w:pStyle w:val="12"/>
              <w:spacing w:before="33" w:line="207" w:lineRule="auto"/>
              <w:ind w:left="115"/>
              <w:rPr>
                <w:color w:val="000000" w:themeColor="text1"/>
                <w14:textFill>
                  <w14:solidFill>
                    <w14:schemeClr w14:val="tx1"/>
                  </w14:solidFill>
                </w14:textFill>
              </w:rPr>
            </w:pPr>
            <w:r>
              <w:rPr>
                <w:color w:val="000000" w:themeColor="text1"/>
                <w:spacing w:val="-2"/>
                <w14:textFill>
                  <w14:solidFill>
                    <w14:schemeClr w14:val="tx1"/>
                  </w14:solidFill>
                </w14:textFill>
              </w:rPr>
              <w:t>综合评分法</w:t>
            </w:r>
          </w:p>
        </w:tc>
      </w:tr>
      <w:tr w14:paraId="6B7681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6" w:hRule="atLeast"/>
        </w:trPr>
        <w:tc>
          <w:tcPr>
            <w:tcW w:w="733" w:type="dxa"/>
            <w:vAlign w:val="top"/>
          </w:tcPr>
          <w:p w14:paraId="02B0111F">
            <w:pPr>
              <w:spacing w:line="352" w:lineRule="auto"/>
              <w:rPr>
                <w:rFonts w:ascii="Arial"/>
                <w:color w:val="000000" w:themeColor="text1"/>
                <w:sz w:val="21"/>
                <w14:textFill>
                  <w14:solidFill>
                    <w14:schemeClr w14:val="tx1"/>
                  </w14:solidFill>
                </w14:textFill>
              </w:rPr>
            </w:pPr>
          </w:p>
          <w:p w14:paraId="0AF38CF9">
            <w:pPr>
              <w:spacing w:line="353" w:lineRule="auto"/>
              <w:rPr>
                <w:rFonts w:ascii="Arial"/>
                <w:color w:val="000000" w:themeColor="text1"/>
                <w:sz w:val="21"/>
                <w14:textFill>
                  <w14:solidFill>
                    <w14:schemeClr w14:val="tx1"/>
                  </w14:solidFill>
                </w14:textFill>
              </w:rPr>
            </w:pPr>
          </w:p>
          <w:p w14:paraId="04FE1896">
            <w:pPr>
              <w:pStyle w:val="12"/>
              <w:spacing w:before="71" w:line="184"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32</w:t>
            </w:r>
          </w:p>
        </w:tc>
        <w:tc>
          <w:tcPr>
            <w:tcW w:w="1675" w:type="dxa"/>
            <w:vAlign w:val="top"/>
          </w:tcPr>
          <w:p w14:paraId="42FD3679">
            <w:pPr>
              <w:pStyle w:val="12"/>
              <w:spacing w:before="33" w:line="222" w:lineRule="auto"/>
              <w:rPr>
                <w:color w:val="000000" w:themeColor="text1"/>
                <w14:textFill>
                  <w14:solidFill>
                    <w14:schemeClr w14:val="tx1"/>
                  </w14:solidFill>
                </w14:textFill>
              </w:rPr>
            </w:pPr>
            <w:r>
              <w:rPr>
                <w:color w:val="000000" w:themeColor="text1"/>
                <w:spacing w:val="6"/>
                <w14:textFill>
                  <w14:solidFill>
                    <w14:schemeClr w14:val="tx1"/>
                  </w14:solidFill>
                </w14:textFill>
              </w:rPr>
              <w:t>确定中标人</w:t>
            </w:r>
            <w:r>
              <w:rPr>
                <w:color w:val="000000" w:themeColor="text1"/>
                <w:spacing w:val="-4"/>
                <w14:textFill>
                  <w14:solidFill>
                    <w14:schemeClr w14:val="tx1"/>
                  </w14:solidFill>
                </w14:textFill>
              </w:rPr>
              <w:t>时，</w:t>
            </w:r>
            <w:r>
              <w:rPr>
                <w:color w:val="000000" w:themeColor="text1"/>
                <w:spacing w:val="-42"/>
                <w14:textFill>
                  <w14:solidFill>
                    <w14:schemeClr w14:val="tx1"/>
                  </w14:solidFill>
                </w14:textFill>
              </w:rPr>
              <w:t xml:space="preserve"> </w:t>
            </w:r>
            <w:r>
              <w:rPr>
                <w:color w:val="000000" w:themeColor="text1"/>
                <w:spacing w:val="-4"/>
                <w14:textFill>
                  <w14:solidFill>
                    <w14:schemeClr w14:val="tx1"/>
                  </w14:solidFill>
                </w14:textFill>
              </w:rPr>
              <w:t>出现中</w:t>
            </w:r>
            <w:r>
              <w:rPr>
                <w:color w:val="000000" w:themeColor="text1"/>
                <w:spacing w:val="-58"/>
                <w14:textFill>
                  <w14:solidFill>
                    <w14:schemeClr w14:val="tx1"/>
                  </w14:solidFill>
                </w14:textFill>
              </w:rPr>
              <w:t xml:space="preserve"> </w:t>
            </w:r>
            <w:r>
              <w:rPr>
                <w:color w:val="000000" w:themeColor="text1"/>
                <w:spacing w:val="-4"/>
                <w14:textFill>
                  <w14:solidFill>
                    <w14:schemeClr w14:val="tx1"/>
                  </w14:solidFill>
                </w14:textFill>
              </w:rPr>
              <w:t>标</w:t>
            </w:r>
            <w:r>
              <w:rPr>
                <w:color w:val="000000" w:themeColor="text1"/>
                <w:spacing w:val="25"/>
                <w14:textFill>
                  <w14:solidFill>
                    <w14:schemeClr w14:val="tx1"/>
                  </w14:solidFill>
                </w14:textFill>
              </w:rPr>
              <w:t>候选人分数</w:t>
            </w:r>
            <w:r>
              <w:rPr>
                <w:color w:val="000000" w:themeColor="text1"/>
                <w:spacing w:val="-5"/>
                <w14:textFill>
                  <w14:solidFill>
                    <w14:schemeClr w14:val="tx1"/>
                  </w14:solidFill>
                </w14:textFill>
              </w:rPr>
              <w:t>并</w:t>
            </w:r>
            <w:r>
              <w:rPr>
                <w:color w:val="000000" w:themeColor="text1"/>
                <w:spacing w:val="-66"/>
                <w14:textFill>
                  <w14:solidFill>
                    <w14:schemeClr w14:val="tx1"/>
                  </w14:solidFill>
                </w14:textFill>
              </w:rPr>
              <w:t xml:space="preserve"> </w:t>
            </w:r>
            <w:r>
              <w:rPr>
                <w:color w:val="000000" w:themeColor="text1"/>
                <w:spacing w:val="-5"/>
                <w14:textFill>
                  <w14:solidFill>
                    <w14:schemeClr w14:val="tx1"/>
                  </w14:solidFill>
                </w14:textFill>
              </w:rPr>
              <w:t>列</w:t>
            </w:r>
            <w:r>
              <w:rPr>
                <w:color w:val="000000" w:themeColor="text1"/>
                <w:spacing w:val="58"/>
                <w14:textFill>
                  <w14:solidFill>
                    <w14:schemeClr w14:val="tx1"/>
                  </w14:solidFill>
                </w14:textFill>
              </w:rPr>
              <w:t xml:space="preserve"> </w:t>
            </w:r>
            <w:r>
              <w:rPr>
                <w:color w:val="000000" w:themeColor="text1"/>
                <w:spacing w:val="-5"/>
                <w14:textFill>
                  <w14:solidFill>
                    <w14:schemeClr w14:val="tx1"/>
                  </w14:solidFill>
                </w14:textFill>
              </w:rPr>
              <w:t>的情形，</w:t>
            </w:r>
            <w:r>
              <w:rPr>
                <w:color w:val="000000" w:themeColor="text1"/>
                <w:spacing w:val="5"/>
                <w14:textFill>
                  <w14:solidFill>
                    <w14:schemeClr w14:val="tx1"/>
                  </w14:solidFill>
                </w14:textFill>
              </w:rPr>
              <w:t>确定中标人方</w:t>
            </w:r>
            <w:r>
              <w:rPr>
                <w:color w:val="000000" w:themeColor="text1"/>
                <w14:textFill>
                  <w14:solidFill>
                    <w14:schemeClr w14:val="tx1"/>
                  </w14:solidFill>
                </w14:textFill>
              </w:rPr>
              <w:t>式</w:t>
            </w:r>
          </w:p>
        </w:tc>
        <w:tc>
          <w:tcPr>
            <w:tcW w:w="8291" w:type="dxa"/>
            <w:vAlign w:val="top"/>
          </w:tcPr>
          <w:p w14:paraId="2A881196">
            <w:pPr>
              <w:spacing w:line="387" w:lineRule="auto"/>
              <w:rPr>
                <w:rFonts w:ascii="Arial"/>
                <w:color w:val="000000" w:themeColor="text1"/>
                <w:sz w:val="21"/>
                <w14:textFill>
                  <w14:solidFill>
                    <w14:schemeClr w14:val="tx1"/>
                  </w14:solidFill>
                </w14:textFill>
              </w:rPr>
            </w:pPr>
          </w:p>
          <w:p w14:paraId="048CA782">
            <w:pPr>
              <w:pStyle w:val="12"/>
              <w:spacing w:before="72" w:line="220" w:lineRule="auto"/>
              <w:ind w:left="545"/>
              <w:outlineLvl w:val="2"/>
              <w:rPr>
                <w:color w:val="000000" w:themeColor="text1"/>
                <w14:textFill>
                  <w14:solidFill>
                    <w14:schemeClr w14:val="tx1"/>
                  </w14:solidFill>
                </w14:textFill>
              </w:rPr>
            </w:pPr>
            <w:r>
              <w:rPr>
                <w:rFonts w:ascii="MS Gothic" w:hAnsi="MS Gothic" w:eastAsia="MS Gothic" w:cs="MS Gothic"/>
                <w:b/>
                <w:bCs/>
                <w:color w:val="000000" w:themeColor="text1"/>
                <w:spacing w:val="-3"/>
                <w14:textFill>
                  <w14:solidFill>
                    <w14:schemeClr w14:val="tx1"/>
                  </w14:solidFill>
                </w14:textFill>
              </w:rPr>
              <w:t>☑</w:t>
            </w:r>
            <w:r>
              <w:rPr>
                <w:b/>
                <w:bCs/>
                <w:color w:val="000000" w:themeColor="text1"/>
                <w:spacing w:val="-3"/>
                <w14:textFill>
                  <w14:solidFill>
                    <w14:schemeClr w14:val="tx1"/>
                  </w14:solidFill>
                </w14:textFill>
              </w:rPr>
              <w:t>采用综合评分法的，</w:t>
            </w:r>
            <w:r>
              <w:rPr>
                <w:color w:val="000000" w:themeColor="text1"/>
                <w:spacing w:val="-3"/>
                <w14:textFill>
                  <w14:solidFill>
                    <w14:schemeClr w14:val="tx1"/>
                  </w14:solidFill>
                </w14:textFill>
              </w:rPr>
              <w:t>按评审后得分由高到低顺序排列。得分相同的，按投标报</w:t>
            </w:r>
          </w:p>
          <w:p w14:paraId="11498079">
            <w:pPr>
              <w:pStyle w:val="12"/>
              <w:spacing w:before="165" w:line="219" w:lineRule="auto"/>
              <w:ind w:left="113"/>
              <w:rPr>
                <w:color w:val="000000" w:themeColor="text1"/>
                <w14:textFill>
                  <w14:solidFill>
                    <w14:schemeClr w14:val="tx1"/>
                  </w14:solidFill>
                </w14:textFill>
              </w:rPr>
            </w:pPr>
            <w:r>
              <w:rPr>
                <w:color w:val="000000" w:themeColor="text1"/>
                <w14:textFill>
                  <w14:solidFill>
                    <w14:schemeClr w14:val="tx1"/>
                  </w14:solidFill>
                </w14:textFill>
              </w:rPr>
              <w:t>价由低到高顺序排列。得分且投标报价相同的，按技术</w:t>
            </w:r>
            <w:r>
              <w:rPr>
                <w:color w:val="000000" w:themeColor="text1"/>
                <w:spacing w:val="-1"/>
                <w14:textFill>
                  <w14:solidFill>
                    <w14:schemeClr w14:val="tx1"/>
                  </w14:solidFill>
                </w14:textFill>
              </w:rPr>
              <w:t>指标优劣顺序排列。</w:t>
            </w:r>
          </w:p>
        </w:tc>
      </w:tr>
      <w:tr w14:paraId="36C9A2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733" w:type="dxa"/>
            <w:vAlign w:val="top"/>
          </w:tcPr>
          <w:p w14:paraId="429CB721">
            <w:pPr>
              <w:pStyle w:val="12"/>
              <w:spacing w:before="71" w:line="176"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33</w:t>
            </w:r>
          </w:p>
        </w:tc>
        <w:tc>
          <w:tcPr>
            <w:tcW w:w="1675" w:type="dxa"/>
            <w:vAlign w:val="top"/>
          </w:tcPr>
          <w:p w14:paraId="615284A8">
            <w:pPr>
              <w:pStyle w:val="12"/>
              <w:spacing w:before="36" w:line="205" w:lineRule="auto"/>
              <w:ind w:left="295"/>
              <w:rPr>
                <w:color w:val="000000" w:themeColor="text1"/>
                <w14:textFill>
                  <w14:solidFill>
                    <w14:schemeClr w14:val="tx1"/>
                  </w14:solidFill>
                </w14:textFill>
              </w:rPr>
            </w:pPr>
            <w:r>
              <w:rPr>
                <w:color w:val="000000" w:themeColor="text1"/>
                <w:spacing w:val="-3"/>
                <w14:textFill>
                  <w14:solidFill>
                    <w14:schemeClr w14:val="tx1"/>
                  </w14:solidFill>
                </w14:textFill>
              </w:rPr>
              <w:t>履约保证金</w:t>
            </w:r>
          </w:p>
        </w:tc>
        <w:tc>
          <w:tcPr>
            <w:tcW w:w="8291" w:type="dxa"/>
            <w:vAlign w:val="top"/>
          </w:tcPr>
          <w:p w14:paraId="7178D629">
            <w:pPr>
              <w:pStyle w:val="12"/>
              <w:spacing w:before="36" w:line="205" w:lineRule="auto"/>
              <w:ind w:left="113"/>
              <w:rPr>
                <w:color w:val="000000" w:themeColor="text1"/>
                <w14:textFill>
                  <w14:solidFill>
                    <w14:schemeClr w14:val="tx1"/>
                  </w14:solidFill>
                </w14:textFill>
              </w:rPr>
            </w:pPr>
            <w:r>
              <w:rPr>
                <w:color w:val="000000" w:themeColor="text1"/>
                <w:spacing w:val="-1"/>
                <w14:textFill>
                  <w14:solidFill>
                    <w14:schemeClr w14:val="tx1"/>
                  </w14:solidFill>
                </w14:textFill>
              </w:rPr>
              <w:t>本项目不要求履约保证金</w:t>
            </w:r>
          </w:p>
        </w:tc>
      </w:tr>
      <w:tr w14:paraId="1E00F9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733" w:type="dxa"/>
            <w:vAlign w:val="top"/>
          </w:tcPr>
          <w:p w14:paraId="5FBAEFFA">
            <w:pPr>
              <w:spacing w:line="279" w:lineRule="auto"/>
              <w:rPr>
                <w:rFonts w:ascii="Arial"/>
                <w:color w:val="000000" w:themeColor="text1"/>
                <w:sz w:val="21"/>
                <w14:textFill>
                  <w14:solidFill>
                    <w14:schemeClr w14:val="tx1"/>
                  </w14:solidFill>
                </w14:textFill>
              </w:rPr>
            </w:pPr>
          </w:p>
          <w:p w14:paraId="53BFC7BD">
            <w:pPr>
              <w:pStyle w:val="12"/>
              <w:spacing w:before="72" w:line="184"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34</w:t>
            </w:r>
          </w:p>
        </w:tc>
        <w:tc>
          <w:tcPr>
            <w:tcW w:w="1675" w:type="dxa"/>
            <w:vAlign w:val="top"/>
          </w:tcPr>
          <w:p w14:paraId="08B89691">
            <w:pPr>
              <w:spacing w:line="245" w:lineRule="auto"/>
              <w:rPr>
                <w:rFonts w:ascii="Arial"/>
                <w:color w:val="000000" w:themeColor="text1"/>
                <w:sz w:val="21"/>
                <w14:textFill>
                  <w14:solidFill>
                    <w14:schemeClr w14:val="tx1"/>
                  </w14:solidFill>
                </w14:textFill>
              </w:rPr>
            </w:pPr>
          </w:p>
          <w:p w14:paraId="694DDF25">
            <w:pPr>
              <w:pStyle w:val="12"/>
              <w:spacing w:before="71" w:line="221" w:lineRule="auto"/>
              <w:ind w:left="291"/>
              <w:rPr>
                <w:color w:val="000000" w:themeColor="text1"/>
                <w14:textFill>
                  <w14:solidFill>
                    <w14:schemeClr w14:val="tx1"/>
                  </w14:solidFill>
                </w14:textFill>
              </w:rPr>
            </w:pPr>
            <w:r>
              <w:rPr>
                <w:color w:val="000000" w:themeColor="text1"/>
                <w:spacing w:val="-2"/>
                <w14:textFill>
                  <w14:solidFill>
                    <w14:schemeClr w14:val="tx1"/>
                  </w14:solidFill>
                </w14:textFill>
              </w:rPr>
              <w:t>代理服务费</w:t>
            </w:r>
          </w:p>
        </w:tc>
        <w:tc>
          <w:tcPr>
            <w:tcW w:w="8291" w:type="dxa"/>
            <w:vAlign w:val="top"/>
          </w:tcPr>
          <w:p w14:paraId="4A6470D1">
            <w:pPr>
              <w:pStyle w:val="12"/>
              <w:spacing w:before="31" w:line="229" w:lineRule="auto"/>
              <w:ind w:left="114" w:right="149"/>
              <w:jc w:val="both"/>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代理服务费以中标价为基准，参考【2002】1980号文标准收取，由中标单位在领取中标通知书前一次性支付。</w:t>
            </w:r>
          </w:p>
        </w:tc>
      </w:tr>
      <w:tr w14:paraId="514731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733" w:type="dxa"/>
            <w:vAlign w:val="top"/>
          </w:tcPr>
          <w:p w14:paraId="1B01BC88">
            <w:pPr>
              <w:pStyle w:val="12"/>
              <w:spacing w:before="210" w:line="184"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35</w:t>
            </w:r>
          </w:p>
        </w:tc>
        <w:tc>
          <w:tcPr>
            <w:tcW w:w="1675" w:type="dxa"/>
            <w:vAlign w:val="top"/>
          </w:tcPr>
          <w:p w14:paraId="78BFDF42">
            <w:pPr>
              <w:pStyle w:val="12"/>
              <w:spacing w:before="175" w:line="221" w:lineRule="auto"/>
              <w:ind w:left="402"/>
              <w:rPr>
                <w:color w:val="000000" w:themeColor="text1"/>
                <w14:textFill>
                  <w14:solidFill>
                    <w14:schemeClr w14:val="tx1"/>
                  </w14:solidFill>
                </w14:textFill>
              </w:rPr>
            </w:pPr>
            <w:r>
              <w:rPr>
                <w:color w:val="000000" w:themeColor="text1"/>
                <w:spacing w:val="-2"/>
                <w14:textFill>
                  <w14:solidFill>
                    <w14:schemeClr w14:val="tx1"/>
                  </w14:solidFill>
                </w14:textFill>
              </w:rPr>
              <w:t>付款方式</w:t>
            </w:r>
          </w:p>
        </w:tc>
        <w:tc>
          <w:tcPr>
            <w:tcW w:w="8291" w:type="dxa"/>
            <w:vAlign w:val="top"/>
          </w:tcPr>
          <w:p w14:paraId="706D0328">
            <w:pPr>
              <w:pStyle w:val="12"/>
              <w:spacing w:before="34" w:line="223" w:lineRule="auto"/>
              <w:ind w:left="113" w:right="106" w:firstLine="4"/>
              <w:rPr>
                <w:color w:val="000000" w:themeColor="text1"/>
                <w14:textFill>
                  <w14:solidFill>
                    <w14:schemeClr w14:val="tx1"/>
                  </w14:solidFill>
                </w14:textFill>
              </w:rPr>
            </w:pPr>
            <w:r>
              <w:rPr>
                <w:color w:val="000000" w:themeColor="text1"/>
                <w:spacing w:val="-2"/>
                <w14:textFill>
                  <w14:solidFill>
                    <w14:schemeClr w14:val="tx1"/>
                  </w14:solidFill>
                </w14:textFill>
              </w:rPr>
              <w:t>月度结款，成交供应商根据实际供应数量开具发票，发票后附送货清单，</w:t>
            </w:r>
            <w:r>
              <w:rPr>
                <w:color w:val="000000" w:themeColor="text1"/>
                <w:spacing w:val="-3"/>
                <w14:textFill>
                  <w14:solidFill>
                    <w14:schemeClr w14:val="tx1"/>
                  </w14:solidFill>
                </w14:textFill>
              </w:rPr>
              <w:t>清单上必须</w:t>
            </w:r>
            <w:r>
              <w:rPr>
                <w:color w:val="000000" w:themeColor="text1"/>
                <w14:textFill>
                  <w14:solidFill>
                    <w14:schemeClr w14:val="tx1"/>
                  </w14:solidFill>
                </w14:textFill>
              </w:rPr>
              <w:t xml:space="preserve"> 有现场负责人、验收货品人员、签收人员签字。</w:t>
            </w:r>
            <w:r>
              <w:rPr>
                <w:color w:val="000000" w:themeColor="text1"/>
                <w:spacing w:val="-1"/>
                <w14:textFill>
                  <w14:solidFill>
                    <w14:schemeClr w14:val="tx1"/>
                  </w14:solidFill>
                </w14:textFill>
              </w:rPr>
              <w:t>以实际配送量为准。</w:t>
            </w:r>
          </w:p>
        </w:tc>
      </w:tr>
      <w:tr w14:paraId="1F283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3" w:hRule="atLeast"/>
        </w:trPr>
        <w:tc>
          <w:tcPr>
            <w:tcW w:w="733" w:type="dxa"/>
            <w:vAlign w:val="top"/>
          </w:tcPr>
          <w:p w14:paraId="1176CD04">
            <w:pPr>
              <w:spacing w:line="251" w:lineRule="auto"/>
              <w:rPr>
                <w:rFonts w:ascii="Arial"/>
                <w:color w:val="000000" w:themeColor="text1"/>
                <w:sz w:val="21"/>
                <w14:textFill>
                  <w14:solidFill>
                    <w14:schemeClr w14:val="tx1"/>
                  </w14:solidFill>
                </w14:textFill>
              </w:rPr>
            </w:pPr>
          </w:p>
          <w:p w14:paraId="0F468099">
            <w:pPr>
              <w:spacing w:line="251" w:lineRule="auto"/>
              <w:rPr>
                <w:rFonts w:ascii="Arial"/>
                <w:color w:val="000000" w:themeColor="text1"/>
                <w:sz w:val="21"/>
                <w14:textFill>
                  <w14:solidFill>
                    <w14:schemeClr w14:val="tx1"/>
                  </w14:solidFill>
                </w14:textFill>
              </w:rPr>
            </w:pPr>
          </w:p>
          <w:p w14:paraId="2635C72B">
            <w:pPr>
              <w:spacing w:line="251" w:lineRule="auto"/>
              <w:rPr>
                <w:rFonts w:ascii="Arial"/>
                <w:color w:val="000000" w:themeColor="text1"/>
                <w:sz w:val="21"/>
                <w14:textFill>
                  <w14:solidFill>
                    <w14:schemeClr w14:val="tx1"/>
                  </w14:solidFill>
                </w14:textFill>
              </w:rPr>
            </w:pPr>
          </w:p>
          <w:p w14:paraId="10AE26B5">
            <w:pPr>
              <w:spacing w:line="252" w:lineRule="auto"/>
              <w:rPr>
                <w:rFonts w:ascii="Arial"/>
                <w:color w:val="000000" w:themeColor="text1"/>
                <w:sz w:val="21"/>
                <w14:textFill>
                  <w14:solidFill>
                    <w14:schemeClr w14:val="tx1"/>
                  </w14:solidFill>
                </w14:textFill>
              </w:rPr>
            </w:pPr>
          </w:p>
          <w:p w14:paraId="7EC77C03">
            <w:pPr>
              <w:spacing w:line="252" w:lineRule="auto"/>
              <w:rPr>
                <w:rFonts w:ascii="Arial"/>
                <w:color w:val="000000" w:themeColor="text1"/>
                <w:sz w:val="21"/>
                <w14:textFill>
                  <w14:solidFill>
                    <w14:schemeClr w14:val="tx1"/>
                  </w14:solidFill>
                </w14:textFill>
              </w:rPr>
            </w:pPr>
          </w:p>
          <w:p w14:paraId="127A929D">
            <w:pPr>
              <w:spacing w:line="252" w:lineRule="auto"/>
              <w:rPr>
                <w:rFonts w:ascii="Arial"/>
                <w:color w:val="000000" w:themeColor="text1"/>
                <w:sz w:val="21"/>
                <w14:textFill>
                  <w14:solidFill>
                    <w14:schemeClr w14:val="tx1"/>
                  </w14:solidFill>
                </w14:textFill>
              </w:rPr>
            </w:pPr>
          </w:p>
          <w:p w14:paraId="2E6A940F">
            <w:pPr>
              <w:spacing w:line="252" w:lineRule="auto"/>
              <w:rPr>
                <w:rFonts w:ascii="Arial"/>
                <w:color w:val="000000" w:themeColor="text1"/>
                <w:sz w:val="21"/>
                <w14:textFill>
                  <w14:solidFill>
                    <w14:schemeClr w14:val="tx1"/>
                  </w14:solidFill>
                </w14:textFill>
              </w:rPr>
            </w:pPr>
          </w:p>
          <w:p w14:paraId="7C25AE62">
            <w:pPr>
              <w:spacing w:line="252" w:lineRule="auto"/>
              <w:rPr>
                <w:rFonts w:ascii="Arial"/>
                <w:color w:val="000000" w:themeColor="text1"/>
                <w:sz w:val="21"/>
                <w14:textFill>
                  <w14:solidFill>
                    <w14:schemeClr w14:val="tx1"/>
                  </w14:solidFill>
                </w14:textFill>
              </w:rPr>
            </w:pPr>
          </w:p>
          <w:p w14:paraId="3C18C9DA">
            <w:pPr>
              <w:spacing w:line="252" w:lineRule="auto"/>
              <w:rPr>
                <w:rFonts w:ascii="Arial"/>
                <w:color w:val="000000" w:themeColor="text1"/>
                <w:sz w:val="21"/>
                <w14:textFill>
                  <w14:solidFill>
                    <w14:schemeClr w14:val="tx1"/>
                  </w14:solidFill>
                </w14:textFill>
              </w:rPr>
            </w:pPr>
          </w:p>
          <w:p w14:paraId="610DE2CF">
            <w:pPr>
              <w:pStyle w:val="12"/>
              <w:spacing w:before="72" w:line="184"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36</w:t>
            </w:r>
          </w:p>
        </w:tc>
        <w:tc>
          <w:tcPr>
            <w:tcW w:w="1675" w:type="dxa"/>
            <w:vAlign w:val="top"/>
          </w:tcPr>
          <w:p w14:paraId="3BC3A319">
            <w:pPr>
              <w:spacing w:line="261" w:lineRule="auto"/>
              <w:rPr>
                <w:rFonts w:ascii="Arial"/>
                <w:color w:val="000000" w:themeColor="text1"/>
                <w:sz w:val="21"/>
                <w14:textFill>
                  <w14:solidFill>
                    <w14:schemeClr w14:val="tx1"/>
                  </w14:solidFill>
                </w14:textFill>
              </w:rPr>
            </w:pPr>
          </w:p>
          <w:p w14:paraId="5A07B660">
            <w:pPr>
              <w:spacing w:line="261" w:lineRule="auto"/>
              <w:rPr>
                <w:rFonts w:ascii="Arial"/>
                <w:color w:val="000000" w:themeColor="text1"/>
                <w:sz w:val="21"/>
                <w14:textFill>
                  <w14:solidFill>
                    <w14:schemeClr w14:val="tx1"/>
                  </w14:solidFill>
                </w14:textFill>
              </w:rPr>
            </w:pPr>
          </w:p>
          <w:p w14:paraId="52B27A9F">
            <w:pPr>
              <w:spacing w:line="261" w:lineRule="auto"/>
              <w:rPr>
                <w:rFonts w:ascii="Arial"/>
                <w:color w:val="000000" w:themeColor="text1"/>
                <w:sz w:val="21"/>
                <w14:textFill>
                  <w14:solidFill>
                    <w14:schemeClr w14:val="tx1"/>
                  </w14:solidFill>
                </w14:textFill>
              </w:rPr>
            </w:pPr>
          </w:p>
          <w:p w14:paraId="652FCFFA">
            <w:pPr>
              <w:spacing w:line="261" w:lineRule="auto"/>
              <w:rPr>
                <w:rFonts w:ascii="Arial"/>
                <w:color w:val="000000" w:themeColor="text1"/>
                <w:sz w:val="21"/>
                <w14:textFill>
                  <w14:solidFill>
                    <w14:schemeClr w14:val="tx1"/>
                  </w14:solidFill>
                </w14:textFill>
              </w:rPr>
            </w:pPr>
          </w:p>
          <w:p w14:paraId="28E6EB40">
            <w:pPr>
              <w:spacing w:line="261" w:lineRule="auto"/>
              <w:rPr>
                <w:rFonts w:ascii="Arial"/>
                <w:color w:val="000000" w:themeColor="text1"/>
                <w:sz w:val="21"/>
                <w14:textFill>
                  <w14:solidFill>
                    <w14:schemeClr w14:val="tx1"/>
                  </w14:solidFill>
                </w14:textFill>
              </w:rPr>
            </w:pPr>
          </w:p>
          <w:p w14:paraId="158D3466">
            <w:pPr>
              <w:spacing w:line="261" w:lineRule="auto"/>
              <w:rPr>
                <w:rFonts w:ascii="Arial"/>
                <w:color w:val="000000" w:themeColor="text1"/>
                <w:sz w:val="21"/>
                <w14:textFill>
                  <w14:solidFill>
                    <w14:schemeClr w14:val="tx1"/>
                  </w14:solidFill>
                </w14:textFill>
              </w:rPr>
            </w:pPr>
          </w:p>
          <w:p w14:paraId="432F9E9D">
            <w:pPr>
              <w:spacing w:line="262" w:lineRule="auto"/>
              <w:rPr>
                <w:rFonts w:ascii="Arial"/>
                <w:color w:val="000000" w:themeColor="text1"/>
                <w:sz w:val="21"/>
                <w14:textFill>
                  <w14:solidFill>
                    <w14:schemeClr w14:val="tx1"/>
                  </w14:solidFill>
                </w14:textFill>
              </w:rPr>
            </w:pPr>
          </w:p>
          <w:p w14:paraId="3D52F42E">
            <w:pPr>
              <w:spacing w:line="262" w:lineRule="auto"/>
              <w:rPr>
                <w:rFonts w:ascii="Arial"/>
                <w:color w:val="000000" w:themeColor="text1"/>
                <w:sz w:val="21"/>
                <w14:textFill>
                  <w14:solidFill>
                    <w14:schemeClr w14:val="tx1"/>
                  </w14:solidFill>
                </w14:textFill>
              </w:rPr>
            </w:pPr>
          </w:p>
          <w:p w14:paraId="40D1FE9E">
            <w:pPr>
              <w:pStyle w:val="12"/>
              <w:spacing w:before="71" w:line="222" w:lineRule="auto"/>
              <w:ind w:left="402"/>
              <w:rPr>
                <w:color w:val="000000" w:themeColor="text1"/>
                <w14:textFill>
                  <w14:solidFill>
                    <w14:schemeClr w14:val="tx1"/>
                  </w14:solidFill>
                </w14:textFill>
              </w:rPr>
            </w:pPr>
            <w:r>
              <w:rPr>
                <w:color w:val="000000" w:themeColor="text1"/>
                <w:spacing w:val="-2"/>
                <w14:textFill>
                  <w14:solidFill>
                    <w14:schemeClr w14:val="tx1"/>
                  </w14:solidFill>
                </w14:textFill>
              </w:rPr>
              <w:t>注意事项</w:t>
            </w:r>
          </w:p>
        </w:tc>
        <w:tc>
          <w:tcPr>
            <w:tcW w:w="8291" w:type="dxa"/>
            <w:vAlign w:val="top"/>
          </w:tcPr>
          <w:p w14:paraId="48948CF0">
            <w:pPr>
              <w:pStyle w:val="12"/>
              <w:spacing w:before="32" w:line="234" w:lineRule="auto"/>
              <w:ind w:left="113" w:right="106" w:firstLine="435"/>
              <w:rPr>
                <w:color w:val="000000" w:themeColor="text1"/>
                <w14:textFill>
                  <w14:solidFill>
                    <w14:schemeClr w14:val="tx1"/>
                  </w14:solidFill>
                </w14:textFill>
              </w:rPr>
            </w:pPr>
            <w:r>
              <w:rPr>
                <w:color w:val="000000" w:themeColor="text1"/>
                <w:spacing w:val="-1"/>
                <w14:textFill>
                  <w14:solidFill>
                    <w14:schemeClr w14:val="tx1"/>
                  </w14:solidFill>
                </w14:textFill>
              </w:rPr>
              <w:t>1、本项目实行电子招投标，供应商须登录政采云平台申请获取采购文件，并需</w:t>
            </w:r>
            <w:r>
              <w:rPr>
                <w:color w:val="000000" w:themeColor="text1"/>
                <w:spacing w:val="10"/>
                <w14:textFill>
                  <w14:solidFill>
                    <w14:schemeClr w14:val="tx1"/>
                  </w14:solidFill>
                </w14:textFill>
              </w:rPr>
              <w:t xml:space="preserve"> </w:t>
            </w:r>
            <w:r>
              <w:rPr>
                <w:color w:val="000000" w:themeColor="text1"/>
                <w:spacing w:val="-2"/>
                <w14:textFill>
                  <w14:solidFill>
                    <w14:schemeClr w14:val="tx1"/>
                  </w14:solidFill>
                </w14:textFill>
              </w:rPr>
              <w:t>要使用CA</w:t>
            </w:r>
            <w:r>
              <w:rPr>
                <w:color w:val="000000" w:themeColor="text1"/>
                <w:spacing w:val="-44"/>
                <w14:textFill>
                  <w14:solidFill>
                    <w14:schemeClr w14:val="tx1"/>
                  </w14:solidFill>
                </w14:textFill>
              </w:rPr>
              <w:t xml:space="preserve"> </w:t>
            </w:r>
            <w:r>
              <w:rPr>
                <w:color w:val="000000" w:themeColor="text1"/>
                <w:spacing w:val="-2"/>
                <w14:textFill>
                  <w14:solidFill>
                    <w14:schemeClr w14:val="tx1"/>
                  </w14:solidFill>
                </w14:textFill>
              </w:rPr>
              <w:t>锁，登录政采云电子投标客户端制作投标文件，若供应商参与投标,</w:t>
            </w:r>
            <w:r>
              <w:rPr>
                <w:color w:val="000000" w:themeColor="text1"/>
                <w:spacing w:val="-65"/>
                <w14:textFill>
                  <w14:solidFill>
                    <w14:schemeClr w14:val="tx1"/>
                  </w14:solidFill>
                </w14:textFill>
              </w:rPr>
              <w:t xml:space="preserve"> </w:t>
            </w:r>
            <w:r>
              <w:rPr>
                <w:color w:val="000000" w:themeColor="text1"/>
                <w:spacing w:val="-2"/>
                <w14:textFill>
                  <w14:solidFill>
                    <w14:schemeClr w14:val="tx1"/>
                  </w14:solidFill>
                </w14:textFill>
              </w:rPr>
              <w:t>自行承</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担与投标有关的一切费用。</w:t>
            </w:r>
          </w:p>
          <w:p w14:paraId="2218270A">
            <w:pPr>
              <w:pStyle w:val="12"/>
              <w:spacing w:before="22" w:line="233" w:lineRule="auto"/>
              <w:ind w:left="112" w:right="106" w:firstLine="444"/>
              <w:rPr>
                <w:color w:val="000000" w:themeColor="text1"/>
                <w14:textFill>
                  <w14:solidFill>
                    <w14:schemeClr w14:val="tx1"/>
                  </w14:solidFill>
                </w14:textFill>
              </w:rPr>
            </w:pPr>
            <w:r>
              <w:rPr>
                <w:color w:val="000000" w:themeColor="text1"/>
                <w14:textFill>
                  <w14:solidFill>
                    <w14:schemeClr w14:val="tx1"/>
                  </w14:solidFill>
                </w14:textFill>
              </w:rPr>
              <w:t>2、各供应商应在开标前确保是新疆维吾尔自治区政</w:t>
            </w:r>
            <w:r>
              <w:rPr>
                <w:color w:val="000000" w:themeColor="text1"/>
                <w:spacing w:val="-1"/>
                <w14:textFill>
                  <w14:solidFill>
                    <w14:schemeClr w14:val="tx1"/>
                  </w14:solidFill>
                </w14:textFill>
              </w:rPr>
              <w:t>府采购网正式注册入库的供</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应商，并完成</w:t>
            </w:r>
            <w:r>
              <w:rPr>
                <w:color w:val="000000" w:themeColor="text1"/>
                <w:spacing w:val="-40"/>
                <w14:textFill>
                  <w14:solidFill>
                    <w14:schemeClr w14:val="tx1"/>
                  </w14:solidFill>
                </w14:textFill>
              </w:rPr>
              <w:t xml:space="preserve"> </w:t>
            </w:r>
            <w:r>
              <w:rPr>
                <w:color w:val="000000" w:themeColor="text1"/>
                <w:spacing w:val="-3"/>
                <w14:textFill>
                  <w14:solidFill>
                    <w14:schemeClr w14:val="tx1"/>
                  </w14:solidFill>
                </w14:textFill>
              </w:rPr>
              <w:t>CA</w:t>
            </w:r>
            <w:r>
              <w:rPr>
                <w:color w:val="000000" w:themeColor="text1"/>
                <w:spacing w:val="-45"/>
                <w14:textFill>
                  <w14:solidFill>
                    <w14:schemeClr w14:val="tx1"/>
                  </w14:solidFill>
                </w14:textFill>
              </w:rPr>
              <w:t xml:space="preserve"> </w:t>
            </w:r>
            <w:r>
              <w:rPr>
                <w:color w:val="000000" w:themeColor="text1"/>
                <w:spacing w:val="-3"/>
                <w14:textFill>
                  <w14:solidFill>
                    <w14:schemeClr w14:val="tx1"/>
                  </w14:solidFill>
                </w14:textFill>
              </w:rPr>
              <w:t>数字证书申领。因未注册入库、未办理</w:t>
            </w:r>
            <w:r>
              <w:rPr>
                <w:color w:val="000000" w:themeColor="text1"/>
                <w:spacing w:val="-48"/>
                <w14:textFill>
                  <w14:solidFill>
                    <w14:schemeClr w14:val="tx1"/>
                  </w14:solidFill>
                </w14:textFill>
              </w:rPr>
              <w:t xml:space="preserve"> </w:t>
            </w:r>
            <w:r>
              <w:rPr>
                <w:color w:val="000000" w:themeColor="text1"/>
                <w:spacing w:val="-3"/>
                <w14:textFill>
                  <w14:solidFill>
                    <w14:schemeClr w14:val="tx1"/>
                  </w14:solidFill>
                </w14:textFill>
              </w:rPr>
              <w:t>CA</w:t>
            </w:r>
            <w:r>
              <w:rPr>
                <w:color w:val="000000" w:themeColor="text1"/>
                <w:spacing w:val="-47"/>
                <w14:textFill>
                  <w14:solidFill>
                    <w14:schemeClr w14:val="tx1"/>
                  </w14:solidFill>
                </w14:textFill>
              </w:rPr>
              <w:t xml:space="preserve"> </w:t>
            </w:r>
            <w:r>
              <w:rPr>
                <w:color w:val="000000" w:themeColor="text1"/>
                <w:spacing w:val="-3"/>
                <w14:textFill>
                  <w14:solidFill>
                    <w14:schemeClr w14:val="tx1"/>
                  </w14:solidFill>
                </w14:textFill>
              </w:rPr>
              <w:t>数字证书等原因造成无法</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投标或投标失败等后果的由供应商自行承担</w:t>
            </w:r>
          </w:p>
          <w:p w14:paraId="20B467C6">
            <w:pPr>
              <w:pStyle w:val="12"/>
              <w:spacing w:before="19" w:line="235" w:lineRule="auto"/>
              <w:ind w:left="113" w:right="106" w:firstLine="423"/>
              <w:rPr>
                <w:color w:val="000000" w:themeColor="text1"/>
                <w14:textFill>
                  <w14:solidFill>
                    <w14:schemeClr w14:val="tx1"/>
                  </w14:solidFill>
                </w14:textFill>
              </w:rPr>
            </w:pPr>
            <w:r>
              <w:rPr>
                <w:color w:val="000000" w:themeColor="text1"/>
                <w:spacing w:val="-2"/>
                <w14:textFill>
                  <w14:solidFill>
                    <w14:schemeClr w14:val="tx1"/>
                  </w14:solidFill>
                </w14:textFill>
              </w:rPr>
              <w:t>3、供应商将政采云电子交易客户端下载、安装完成后，可通过账号密码</w:t>
            </w:r>
            <w:r>
              <w:rPr>
                <w:color w:val="000000" w:themeColor="text1"/>
                <w:spacing w:val="-3"/>
                <w14:textFill>
                  <w14:solidFill>
                    <w14:schemeClr w14:val="tx1"/>
                  </w14:solidFill>
                </w14:textFill>
              </w:rPr>
              <w:t>或</w:t>
            </w:r>
            <w:r>
              <w:rPr>
                <w:color w:val="000000" w:themeColor="text1"/>
                <w:spacing w:val="-51"/>
                <w14:textFill>
                  <w14:solidFill>
                    <w14:schemeClr w14:val="tx1"/>
                  </w14:solidFill>
                </w14:textFill>
              </w:rPr>
              <w:t xml:space="preserve"> </w:t>
            </w:r>
            <w:r>
              <w:rPr>
                <w:color w:val="000000" w:themeColor="text1"/>
                <w:spacing w:val="-3"/>
                <w14:textFill>
                  <w14:solidFill>
                    <w14:schemeClr w14:val="tx1"/>
                  </w14:solidFill>
                </w14:textFill>
              </w:rPr>
              <w:t>CA</w:t>
            </w:r>
            <w:r>
              <w:rPr>
                <w:color w:val="000000" w:themeColor="text1"/>
                <w:spacing w:val="-41"/>
                <w14:textFill>
                  <w14:solidFill>
                    <w14:schemeClr w14:val="tx1"/>
                  </w14:solidFill>
                </w14:textFill>
              </w:rPr>
              <w:t xml:space="preserve"> </w:t>
            </w:r>
            <w:r>
              <w:rPr>
                <w:color w:val="000000" w:themeColor="text1"/>
                <w:spacing w:val="-3"/>
                <w14:textFill>
                  <w14:solidFill>
                    <w14:schemeClr w14:val="tx1"/>
                  </w14:solidFill>
                </w14:textFill>
              </w:rPr>
              <w:t>登</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录客户端进行响应文件制作。在使用政采云投标客户端时，建议使用</w:t>
            </w:r>
            <w:r>
              <w:rPr>
                <w:color w:val="000000" w:themeColor="text1"/>
                <w14:textFill>
                  <w14:solidFill>
                    <w14:schemeClr w14:val="tx1"/>
                  </w14:solidFill>
                </w14:textFill>
              </w:rPr>
              <w:t>WIN</w:t>
            </w:r>
            <w:r>
              <w:rPr>
                <w:color w:val="000000" w:themeColor="text1"/>
                <w:spacing w:val="1"/>
                <w14:textFill>
                  <w14:solidFill>
                    <w14:schemeClr w14:val="tx1"/>
                  </w14:solidFill>
                </w14:textFill>
              </w:rPr>
              <w:t>7</w:t>
            </w:r>
            <w:r>
              <w:rPr>
                <w:color w:val="000000" w:themeColor="text1"/>
                <w:spacing w:val="-43"/>
                <w14:textFill>
                  <w14:solidFill>
                    <w14:schemeClr w14:val="tx1"/>
                  </w14:solidFill>
                </w14:textFill>
              </w:rPr>
              <w:t xml:space="preserve"> </w:t>
            </w:r>
            <w:r>
              <w:rPr>
                <w:color w:val="000000" w:themeColor="text1"/>
                <w:spacing w:val="1"/>
                <w14:textFill>
                  <w14:solidFill>
                    <w14:schemeClr w14:val="tx1"/>
                  </w14:solidFill>
                </w14:textFill>
              </w:rPr>
              <w:t>及以上操</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作系统。客户端请至政采云平（https://login.zcygov.cn/use</w:t>
            </w:r>
            <w:r>
              <w:rPr>
                <w:color w:val="000000" w:themeColor="text1"/>
                <w:spacing w:val="-2"/>
                <w14:textFill>
                  <w14:solidFill>
                    <w14:schemeClr w14:val="tx1"/>
                  </w14:solidFill>
                </w14:textFill>
              </w:rPr>
              <w:t>r-login/#/login）下</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载专区查看，如有问题可拨打政采云客户服务热线</w:t>
            </w:r>
            <w:r>
              <w:rPr>
                <w:color w:val="000000" w:themeColor="text1"/>
                <w:spacing w:val="-29"/>
                <w14:textFill>
                  <w14:solidFill>
                    <w14:schemeClr w14:val="tx1"/>
                  </w14:solidFill>
                </w14:textFill>
              </w:rPr>
              <w:t xml:space="preserve"> </w:t>
            </w:r>
            <w:r>
              <w:rPr>
                <w:color w:val="000000" w:themeColor="text1"/>
                <w:spacing w:val="-1"/>
                <w14:textFill>
                  <w14:solidFill>
                    <w14:schemeClr w14:val="tx1"/>
                  </w14:solidFill>
                </w14:textFill>
              </w:rPr>
              <w:t>400-881-7190</w:t>
            </w:r>
            <w:r>
              <w:rPr>
                <w:color w:val="000000" w:themeColor="text1"/>
                <w:spacing w:val="-51"/>
                <w14:textFill>
                  <w14:solidFill>
                    <w14:schemeClr w14:val="tx1"/>
                  </w14:solidFill>
                </w14:textFill>
              </w:rPr>
              <w:t xml:space="preserve"> </w:t>
            </w:r>
            <w:r>
              <w:rPr>
                <w:color w:val="000000" w:themeColor="text1"/>
                <w:spacing w:val="-1"/>
                <w14:textFill>
                  <w14:solidFill>
                    <w14:schemeClr w14:val="tx1"/>
                  </w14:solidFill>
                </w14:textFill>
              </w:rPr>
              <w:t>进行咨询。</w:t>
            </w:r>
          </w:p>
          <w:p w14:paraId="0DDF0991">
            <w:pPr>
              <w:pStyle w:val="12"/>
              <w:spacing w:before="22" w:line="235" w:lineRule="auto"/>
              <w:ind w:left="113" w:right="106" w:firstLine="439"/>
              <w:rPr>
                <w:color w:val="000000" w:themeColor="text1"/>
                <w14:textFill>
                  <w14:solidFill>
                    <w14:schemeClr w14:val="tx1"/>
                  </w14:solidFill>
                </w14:textFill>
              </w:rPr>
            </w:pPr>
            <w:r>
              <w:rPr>
                <w:color w:val="000000" w:themeColor="text1"/>
                <w:spacing w:val="-3"/>
                <w14:textFill>
                  <w14:solidFill>
                    <w14:schemeClr w14:val="tx1"/>
                  </w14:solidFill>
                </w14:textFill>
              </w:rPr>
              <w:t>4、供应商在开标时须使用制作加密电子响应文件所使用的</w:t>
            </w:r>
            <w:r>
              <w:rPr>
                <w:color w:val="000000" w:themeColor="text1"/>
                <w:spacing w:val="-30"/>
                <w14:textFill>
                  <w14:solidFill>
                    <w14:schemeClr w14:val="tx1"/>
                  </w14:solidFill>
                </w14:textFill>
              </w:rPr>
              <w:t xml:space="preserve"> </w:t>
            </w:r>
            <w:r>
              <w:rPr>
                <w:color w:val="000000" w:themeColor="text1"/>
                <w:spacing w:val="-3"/>
                <w14:textFill>
                  <w14:solidFill>
                    <w14:schemeClr w14:val="tx1"/>
                  </w14:solidFill>
                </w14:textFill>
              </w:rPr>
              <w:t>CA</w:t>
            </w:r>
            <w:r>
              <w:rPr>
                <w:color w:val="000000" w:themeColor="text1"/>
                <w:spacing w:val="-47"/>
                <w14:textFill>
                  <w14:solidFill>
                    <w14:schemeClr w14:val="tx1"/>
                  </w14:solidFill>
                </w14:textFill>
              </w:rPr>
              <w:t xml:space="preserve"> </w:t>
            </w:r>
            <w:r>
              <w:rPr>
                <w:color w:val="000000" w:themeColor="text1"/>
                <w:spacing w:val="-3"/>
                <w14:textFill>
                  <w14:solidFill>
                    <w14:schemeClr w14:val="tx1"/>
                  </w14:solidFill>
                </w14:textFill>
              </w:rPr>
              <w:t>锁及电脑，电脑须</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提前配置好浏览器，以便开标时解锁、投标报价。如因供应商自身原因导致在规定时</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间内无法正常解密的（如：浏览器故障、未安装相关驱动、网络故障、加密</w:t>
            </w:r>
            <w:r>
              <w:rPr>
                <w:color w:val="000000" w:themeColor="text1"/>
                <w:spacing w:val="-39"/>
                <w14:textFill>
                  <w14:solidFill>
                    <w14:schemeClr w14:val="tx1"/>
                  </w14:solidFill>
                </w14:textFill>
              </w:rPr>
              <w:t xml:space="preserve"> </w:t>
            </w:r>
            <w:r>
              <w:rPr>
                <w:color w:val="000000" w:themeColor="text1"/>
                <w:spacing w:val="-1"/>
                <w14:textFill>
                  <w14:solidFill>
                    <w14:schemeClr w14:val="tx1"/>
                  </w14:solidFill>
                </w14:textFill>
              </w:rPr>
              <w:t>CA</w:t>
            </w:r>
            <w:r>
              <w:rPr>
                <w:color w:val="000000" w:themeColor="text1"/>
                <w:spacing w:val="-42"/>
                <w14:textFill>
                  <w14:solidFill>
                    <w14:schemeClr w14:val="tx1"/>
                  </w14:solidFill>
                </w14:textFill>
              </w:rPr>
              <w:t xml:space="preserve"> </w:t>
            </w:r>
            <w:r>
              <w:rPr>
                <w:color w:val="000000" w:themeColor="text1"/>
                <w:spacing w:val="-1"/>
                <w14:textFill>
                  <w14:solidFill>
                    <w14:schemeClr w14:val="tx1"/>
                  </w14:solidFill>
                </w14:textFill>
              </w:rPr>
              <w:t>与解</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密</w:t>
            </w:r>
            <w:r>
              <w:rPr>
                <w:color w:val="000000" w:themeColor="text1"/>
                <w:spacing w:val="-48"/>
                <w14:textFill>
                  <w14:solidFill>
                    <w14:schemeClr w14:val="tx1"/>
                  </w14:solidFill>
                </w14:textFill>
              </w:rPr>
              <w:t xml:space="preserve"> </w:t>
            </w:r>
            <w:r>
              <w:rPr>
                <w:color w:val="000000" w:themeColor="text1"/>
                <w:spacing w:val="-2"/>
                <w14:textFill>
                  <w14:solidFill>
                    <w14:schemeClr w14:val="tx1"/>
                  </w14:solidFill>
                </w14:textFill>
              </w:rPr>
              <w:t>CA</w:t>
            </w:r>
            <w:r>
              <w:rPr>
                <w:color w:val="000000" w:themeColor="text1"/>
                <w:spacing w:val="-43"/>
                <w14:textFill>
                  <w14:solidFill>
                    <w14:schemeClr w14:val="tx1"/>
                  </w14:solidFill>
                </w14:textFill>
              </w:rPr>
              <w:t xml:space="preserve"> </w:t>
            </w:r>
            <w:r>
              <w:rPr>
                <w:color w:val="000000" w:themeColor="text1"/>
                <w:spacing w:val="-2"/>
                <w14:textFill>
                  <w14:solidFill>
                    <w14:schemeClr w14:val="tx1"/>
                  </w14:solidFill>
                </w14:textFill>
              </w:rPr>
              <w:t>不一致等</w:t>
            </w:r>
            <w:r>
              <w:rPr>
                <w:color w:val="000000" w:themeColor="text1"/>
                <w:spacing w:val="18"/>
                <w14:textFill>
                  <w14:solidFill>
                    <w14:schemeClr w14:val="tx1"/>
                  </w14:solidFill>
                </w14:textFill>
              </w:rPr>
              <w:t>），</w:t>
            </w:r>
            <w:r>
              <w:rPr>
                <w:color w:val="000000" w:themeColor="text1"/>
                <w:spacing w:val="-2"/>
                <w14:textFill>
                  <w14:solidFill>
                    <w14:schemeClr w14:val="tx1"/>
                  </w14:solidFill>
                </w14:textFill>
              </w:rPr>
              <w:t>因以上原因影响开标的，造成的后果由供应商自行承担。</w:t>
            </w:r>
          </w:p>
          <w:p w14:paraId="35457721">
            <w:pPr>
              <w:pStyle w:val="12"/>
              <w:spacing w:before="24" w:line="227" w:lineRule="auto"/>
              <w:ind w:left="111" w:firstLine="440"/>
              <w:rPr>
                <w:color w:val="000000" w:themeColor="text1"/>
                <w14:textFill>
                  <w14:solidFill>
                    <w14:schemeClr w14:val="tx1"/>
                  </w14:solidFill>
                </w14:textFill>
              </w:rPr>
            </w:pPr>
            <w:r>
              <w:rPr>
                <w:color w:val="000000" w:themeColor="text1"/>
                <w:spacing w:val="-4"/>
                <w14:textFill>
                  <w14:solidFill>
                    <w14:schemeClr w14:val="tx1"/>
                  </w14:solidFill>
                </w14:textFill>
              </w:rPr>
              <w:t>5、投标供应商应当在响应文件开启时间截止前，将生成的“</w:t>
            </w:r>
            <w:r>
              <w:rPr>
                <w:color w:val="000000" w:themeColor="text1"/>
                <w:spacing w:val="-73"/>
                <w14:textFill>
                  <w14:solidFill>
                    <w14:schemeClr w14:val="tx1"/>
                  </w14:solidFill>
                </w14:textFill>
              </w:rPr>
              <w:t xml:space="preserve"> </w:t>
            </w:r>
            <w:r>
              <w:rPr>
                <w:color w:val="000000" w:themeColor="text1"/>
                <w:spacing w:val="-4"/>
                <w14:textFill>
                  <w14:solidFill>
                    <w14:schemeClr w14:val="tx1"/>
                  </w14:solidFill>
                </w14:textFill>
              </w:rPr>
              <w:t>电子加密响应文件</w:t>
            </w:r>
            <w:r>
              <w:rPr>
                <w:color w:val="000000" w:themeColor="text1"/>
                <w:spacing w:val="-81"/>
                <w14:textFill>
                  <w14:solidFill>
                    <w14:schemeClr w14:val="tx1"/>
                  </w14:solidFill>
                </w14:textFill>
              </w:rPr>
              <w:t xml:space="preserve"> </w:t>
            </w:r>
            <w:r>
              <w:rPr>
                <w:color w:val="000000" w:themeColor="text1"/>
                <w:spacing w:val="-4"/>
                <w14:textFill>
                  <w14:solidFill>
                    <w14:schemeClr w14:val="tx1"/>
                  </w14:solidFill>
                </w14:textFill>
              </w:rPr>
              <w:t>”</w:t>
            </w:r>
            <w:r>
              <w:rPr>
                <w:color w:val="000000" w:themeColor="text1"/>
                <w14:textFill>
                  <w14:solidFill>
                    <w14:schemeClr w14:val="tx1"/>
                  </w14:solidFill>
                </w14:textFill>
              </w:rPr>
              <w:t xml:space="preserve"> </w:t>
            </w:r>
            <w:r>
              <w:rPr>
                <w:color w:val="000000" w:themeColor="text1"/>
                <w:spacing w:val="-11"/>
                <w14:textFill>
                  <w14:solidFill>
                    <w14:schemeClr w14:val="tx1"/>
                  </w14:solidFill>
                </w14:textFill>
              </w:rPr>
              <w:t>上传递交至“政府采购云平台</w:t>
            </w:r>
            <w:r>
              <w:rPr>
                <w:color w:val="000000" w:themeColor="text1"/>
                <w:spacing w:val="-83"/>
                <w14:textFill>
                  <w14:solidFill>
                    <w14:schemeClr w14:val="tx1"/>
                  </w14:solidFill>
                </w14:textFill>
              </w:rPr>
              <w:t xml:space="preserve"> </w:t>
            </w:r>
            <w:r>
              <w:rPr>
                <w:color w:val="000000" w:themeColor="text1"/>
                <w:spacing w:val="-11"/>
                <w14:textFill>
                  <w14:solidFill>
                    <w14:schemeClr w14:val="tx1"/>
                  </w14:solidFill>
                </w14:textFill>
              </w:rPr>
              <w:t>”，响应文件开启时间以后</w:t>
            </w:r>
            <w:r>
              <w:rPr>
                <w:color w:val="000000" w:themeColor="text1"/>
                <w:spacing w:val="-12"/>
                <w14:textFill>
                  <w14:solidFill>
                    <w14:schemeClr w14:val="tx1"/>
                  </w14:solidFill>
                </w14:textFill>
              </w:rPr>
              <w:t>上传递交的响应文件将被“政</w:t>
            </w:r>
            <w:r>
              <w:rPr>
                <w:color w:val="000000" w:themeColor="text1"/>
                <w14:textFill>
                  <w14:solidFill>
                    <w14:schemeClr w14:val="tx1"/>
                  </w14:solidFill>
                </w14:textFill>
              </w:rPr>
              <w:t xml:space="preserve">   </w:t>
            </w:r>
            <w:r>
              <w:rPr>
                <w:color w:val="000000" w:themeColor="text1"/>
                <w:spacing w:val="-7"/>
                <w14:textFill>
                  <w14:solidFill>
                    <w14:schemeClr w14:val="tx1"/>
                  </w14:solidFill>
                </w14:textFill>
              </w:rPr>
              <w:t>府采购云平台</w:t>
            </w:r>
            <w:r>
              <w:rPr>
                <w:color w:val="000000" w:themeColor="text1"/>
                <w:spacing w:val="-74"/>
                <w14:textFill>
                  <w14:solidFill>
                    <w14:schemeClr w14:val="tx1"/>
                  </w14:solidFill>
                </w14:textFill>
              </w:rPr>
              <w:t xml:space="preserve"> </w:t>
            </w:r>
            <w:r>
              <w:rPr>
                <w:color w:val="000000" w:themeColor="text1"/>
                <w:spacing w:val="-7"/>
                <w14:textFill>
                  <w14:solidFill>
                    <w14:schemeClr w14:val="tx1"/>
                  </w14:solidFill>
                </w14:textFill>
              </w:rPr>
              <w:t>”拒收。</w:t>
            </w:r>
          </w:p>
        </w:tc>
      </w:tr>
      <w:tr w14:paraId="00BA8B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733" w:type="dxa"/>
            <w:vAlign w:val="top"/>
          </w:tcPr>
          <w:p w14:paraId="5B98648B">
            <w:pPr>
              <w:spacing w:line="282" w:lineRule="auto"/>
              <w:rPr>
                <w:rFonts w:ascii="Arial"/>
                <w:color w:val="000000" w:themeColor="text1"/>
                <w:sz w:val="21"/>
                <w14:textFill>
                  <w14:solidFill>
                    <w14:schemeClr w14:val="tx1"/>
                  </w14:solidFill>
                </w14:textFill>
              </w:rPr>
            </w:pPr>
          </w:p>
          <w:p w14:paraId="76D0765B">
            <w:pPr>
              <w:pStyle w:val="12"/>
              <w:spacing w:before="72" w:line="184" w:lineRule="auto"/>
              <w:ind w:left="266"/>
              <w:rPr>
                <w:color w:val="000000" w:themeColor="text1"/>
                <w14:textFill>
                  <w14:solidFill>
                    <w14:schemeClr w14:val="tx1"/>
                  </w14:solidFill>
                </w14:textFill>
              </w:rPr>
            </w:pPr>
            <w:r>
              <w:rPr>
                <w:color w:val="000000" w:themeColor="text1"/>
                <w:spacing w:val="-7"/>
                <w14:textFill>
                  <w14:solidFill>
                    <w14:schemeClr w14:val="tx1"/>
                  </w14:solidFill>
                </w14:textFill>
              </w:rPr>
              <w:t>37</w:t>
            </w:r>
          </w:p>
        </w:tc>
        <w:tc>
          <w:tcPr>
            <w:tcW w:w="1675" w:type="dxa"/>
            <w:vAlign w:val="top"/>
          </w:tcPr>
          <w:p w14:paraId="345BF1C7">
            <w:pPr>
              <w:spacing w:line="248" w:lineRule="auto"/>
              <w:rPr>
                <w:rFonts w:ascii="Arial"/>
                <w:color w:val="000000" w:themeColor="text1"/>
                <w:sz w:val="21"/>
                <w14:textFill>
                  <w14:solidFill>
                    <w14:schemeClr w14:val="tx1"/>
                  </w14:solidFill>
                </w14:textFill>
              </w:rPr>
            </w:pPr>
          </w:p>
          <w:p w14:paraId="009ECB0C">
            <w:pPr>
              <w:pStyle w:val="12"/>
              <w:spacing w:before="71" w:line="222" w:lineRule="auto"/>
              <w:ind w:left="624"/>
              <w:rPr>
                <w:color w:val="000000" w:themeColor="text1"/>
                <w14:textFill>
                  <w14:solidFill>
                    <w14:schemeClr w14:val="tx1"/>
                  </w14:solidFill>
                </w14:textFill>
              </w:rPr>
            </w:pPr>
            <w:r>
              <w:rPr>
                <w:color w:val="000000" w:themeColor="text1"/>
                <w:spacing w:val="-4"/>
                <w14:textFill>
                  <w14:solidFill>
                    <w14:schemeClr w14:val="tx1"/>
                  </w14:solidFill>
                </w14:textFill>
              </w:rPr>
              <w:t>其他</w:t>
            </w:r>
          </w:p>
        </w:tc>
        <w:tc>
          <w:tcPr>
            <w:tcW w:w="8291" w:type="dxa"/>
            <w:vAlign w:val="top"/>
          </w:tcPr>
          <w:p w14:paraId="3F285904">
            <w:pPr>
              <w:pStyle w:val="12"/>
              <w:spacing w:before="36" w:line="219" w:lineRule="auto"/>
              <w:ind w:left="128"/>
              <w:rPr>
                <w:color w:val="000000" w:themeColor="text1"/>
                <w14:textFill>
                  <w14:solidFill>
                    <w14:schemeClr w14:val="tx1"/>
                  </w14:solidFill>
                </w14:textFill>
              </w:rPr>
            </w:pPr>
            <w:r>
              <w:rPr>
                <w:color w:val="000000" w:themeColor="text1"/>
                <w:spacing w:val="-1"/>
                <w14:textFill>
                  <w14:solidFill>
                    <w14:schemeClr w14:val="tx1"/>
                  </w14:solidFill>
                </w14:textFill>
              </w:rPr>
              <w:t>1、本次招标如有变更、澄清或其他通知将在发布招标公告的网站上公布。</w:t>
            </w:r>
          </w:p>
          <w:p w14:paraId="4B36BD95">
            <w:pPr>
              <w:pStyle w:val="12"/>
              <w:spacing w:before="24" w:line="213" w:lineRule="auto"/>
              <w:ind w:left="115"/>
              <w:rPr>
                <w:color w:val="000000" w:themeColor="text1"/>
                <w14:textFill>
                  <w14:solidFill>
                    <w14:schemeClr w14:val="tx1"/>
                  </w14:solidFill>
                </w14:textFill>
              </w:rPr>
            </w:pPr>
            <w:r>
              <w:rPr>
                <w:color w:val="000000" w:themeColor="text1"/>
                <w:spacing w:val="-1"/>
                <w14:textFill>
                  <w14:solidFill>
                    <w14:schemeClr w14:val="tx1"/>
                  </w14:solidFill>
                </w14:textFill>
              </w:rPr>
              <w:t>2、发布招标公告的网址为“新疆政府采购网政采云平台</w:t>
            </w:r>
            <w:r>
              <w:rPr>
                <w:color w:val="000000" w:themeColor="text1"/>
                <w:spacing w:val="-81"/>
                <w14:textFill>
                  <w14:solidFill>
                    <w14:schemeClr w14:val="tx1"/>
                  </w14:solidFill>
                </w14:textFill>
              </w:rPr>
              <w:t xml:space="preserve"> </w:t>
            </w:r>
            <w:r>
              <w:rPr>
                <w:color w:val="000000" w:themeColor="text1"/>
                <w:spacing w:val="-1"/>
                <w14:textFill>
                  <w14:solidFill>
                    <w14:schemeClr w14:val="tx1"/>
                  </w14:solidFill>
                </w14:textFill>
              </w:rPr>
              <w:t>”（</w:t>
            </w:r>
            <w:r>
              <w:rPr>
                <w:rFonts w:ascii="Times New Roman" w:hAnsi="Times New Roman" w:eastAsia="Times New Roman" w:cs="Times New Roman"/>
                <w:color w:val="000000" w:themeColor="text1"/>
                <w:spacing w:val="-1"/>
                <w14:textFill>
                  <w14:solidFill>
                    <w14:schemeClr w14:val="tx1"/>
                  </w14:solidFill>
                </w14:textFill>
              </w:rPr>
              <w:t>www.zcygov.cn</w:t>
            </w:r>
            <w:r>
              <w:rPr>
                <w:color w:val="000000" w:themeColor="text1"/>
                <w:spacing w:val="-1"/>
                <w14:textFill>
                  <w14:solidFill>
                    <w14:schemeClr w14:val="tx1"/>
                  </w14:solidFill>
                </w14:textFill>
              </w:rPr>
              <w:t>）</w:t>
            </w:r>
          </w:p>
          <w:p w14:paraId="5C8D3CA1">
            <w:pPr>
              <w:pStyle w:val="12"/>
              <w:spacing w:before="31" w:line="208" w:lineRule="auto"/>
              <w:ind w:left="116"/>
              <w:rPr>
                <w:color w:val="000000" w:themeColor="text1"/>
                <w14:textFill>
                  <w14:solidFill>
                    <w14:schemeClr w14:val="tx1"/>
                  </w14:solidFill>
                </w14:textFill>
              </w:rPr>
            </w:pPr>
            <w:r>
              <w:rPr>
                <w:color w:val="000000" w:themeColor="text1"/>
                <w14:textFill>
                  <w14:solidFill>
                    <w14:schemeClr w14:val="tx1"/>
                  </w14:solidFill>
                </w14:textFill>
              </w:rPr>
              <w:t>3、如招标文件正文内容与供应商须知前附表不一致时，</w:t>
            </w:r>
            <w:r>
              <w:rPr>
                <w:color w:val="000000" w:themeColor="text1"/>
                <w:spacing w:val="-1"/>
                <w14:textFill>
                  <w14:solidFill>
                    <w14:schemeClr w14:val="tx1"/>
                  </w14:solidFill>
                </w14:textFill>
              </w:rPr>
              <w:t>以供应商须知前附表为准。</w:t>
            </w:r>
          </w:p>
        </w:tc>
      </w:tr>
    </w:tbl>
    <w:p w14:paraId="3EE10DEA">
      <w:pPr>
        <w:pStyle w:val="4"/>
        <w:rPr>
          <w:color w:val="000000" w:themeColor="text1"/>
          <w14:textFill>
            <w14:solidFill>
              <w14:schemeClr w14:val="tx1"/>
            </w14:solidFill>
          </w14:textFill>
        </w:rPr>
      </w:pPr>
    </w:p>
    <w:p w14:paraId="3795C54E">
      <w:pPr>
        <w:rPr>
          <w:color w:val="000000" w:themeColor="text1"/>
          <w14:textFill>
            <w14:solidFill>
              <w14:schemeClr w14:val="tx1"/>
            </w14:solidFill>
          </w14:textFill>
        </w:rPr>
        <w:sectPr>
          <w:pgSz w:w="11906" w:h="16840"/>
          <w:pgMar w:top="400" w:right="598" w:bottom="0" w:left="603" w:header="0" w:footer="0" w:gutter="0"/>
          <w:pgNumType w:fmt="decimal"/>
          <w:cols w:space="720" w:num="1"/>
        </w:sectPr>
      </w:pPr>
    </w:p>
    <w:p w14:paraId="786B4C18">
      <w:pPr>
        <w:pStyle w:val="4"/>
        <w:spacing w:line="402" w:lineRule="auto"/>
        <w:rPr>
          <w:color w:val="000000" w:themeColor="text1"/>
          <w14:textFill>
            <w14:solidFill>
              <w14:schemeClr w14:val="tx1"/>
            </w14:solidFill>
          </w14:textFill>
        </w:rPr>
      </w:pPr>
    </w:p>
    <w:p w14:paraId="1DB08208">
      <w:pPr>
        <w:spacing w:before="101" w:line="226" w:lineRule="auto"/>
        <w:ind w:left="4075"/>
        <w:outlineLvl w:val="1"/>
        <w:rPr>
          <w:rFonts w:ascii="宋体" w:hAnsi="宋体" w:eastAsia="宋体" w:cs="宋体"/>
          <w:color w:val="000000" w:themeColor="text1"/>
          <w:sz w:val="31"/>
          <w:szCs w:val="31"/>
          <w14:textFill>
            <w14:solidFill>
              <w14:schemeClr w14:val="tx1"/>
            </w14:solidFill>
          </w14:textFill>
        </w:rPr>
      </w:pPr>
      <w:bookmarkStart w:id="56" w:name="bookmark21"/>
      <w:bookmarkEnd w:id="56"/>
      <w:bookmarkStart w:id="57" w:name="bookmark20"/>
      <w:bookmarkEnd w:id="57"/>
      <w:r>
        <w:rPr>
          <w:rFonts w:ascii="宋体" w:hAnsi="宋体" w:eastAsia="宋体" w:cs="宋体"/>
          <w:b/>
          <w:bCs/>
          <w:color w:val="000000" w:themeColor="text1"/>
          <w:spacing w:val="-16"/>
          <w:sz w:val="31"/>
          <w:szCs w:val="31"/>
          <w14:textFill>
            <w14:solidFill>
              <w14:schemeClr w14:val="tx1"/>
            </w14:solidFill>
          </w14:textFill>
        </w:rPr>
        <w:t>二</w:t>
      </w:r>
      <w:r>
        <w:rPr>
          <w:rFonts w:ascii="宋体" w:hAnsi="宋体" w:eastAsia="宋体" w:cs="宋体"/>
          <w:color w:val="000000" w:themeColor="text1"/>
          <w:spacing w:val="-116"/>
          <w:sz w:val="31"/>
          <w:szCs w:val="31"/>
          <w14:textFill>
            <w14:solidFill>
              <w14:schemeClr w14:val="tx1"/>
            </w14:solidFill>
          </w14:textFill>
        </w:rPr>
        <w:t xml:space="preserve"> </w:t>
      </w:r>
      <w:r>
        <w:rPr>
          <w:rFonts w:ascii="宋体" w:hAnsi="宋体" w:eastAsia="宋体" w:cs="宋体"/>
          <w:b/>
          <w:bCs/>
          <w:color w:val="000000" w:themeColor="text1"/>
          <w:spacing w:val="-16"/>
          <w:sz w:val="31"/>
          <w:szCs w:val="31"/>
          <w14:textFill>
            <w14:solidFill>
              <w14:schemeClr w14:val="tx1"/>
            </w14:solidFill>
          </w14:textFill>
        </w:rPr>
        <w:t>、</w:t>
      </w:r>
      <w:r>
        <w:rPr>
          <w:rFonts w:ascii="宋体" w:hAnsi="宋体" w:eastAsia="宋体" w:cs="宋体"/>
          <w:color w:val="000000" w:themeColor="text1"/>
          <w:spacing w:val="-130"/>
          <w:sz w:val="31"/>
          <w:szCs w:val="31"/>
          <w14:textFill>
            <w14:solidFill>
              <w14:schemeClr w14:val="tx1"/>
            </w14:solidFill>
          </w14:textFill>
        </w:rPr>
        <w:t xml:space="preserve"> </w:t>
      </w:r>
      <w:r>
        <w:rPr>
          <w:rFonts w:ascii="宋体" w:hAnsi="宋体" w:eastAsia="宋体" w:cs="宋体"/>
          <w:b/>
          <w:bCs/>
          <w:color w:val="000000" w:themeColor="text1"/>
          <w:spacing w:val="-16"/>
          <w:sz w:val="31"/>
          <w:szCs w:val="31"/>
          <w14:textFill>
            <w14:solidFill>
              <w14:schemeClr w14:val="tx1"/>
            </w14:solidFill>
          </w14:textFill>
        </w:rPr>
        <w:t>总</w:t>
      </w:r>
      <w:r>
        <w:rPr>
          <w:rFonts w:ascii="宋体" w:hAnsi="宋体" w:eastAsia="宋体" w:cs="宋体"/>
          <w:color w:val="000000" w:themeColor="text1"/>
          <w:spacing w:val="15"/>
          <w:sz w:val="31"/>
          <w:szCs w:val="31"/>
          <w14:textFill>
            <w14:solidFill>
              <w14:schemeClr w14:val="tx1"/>
            </w14:solidFill>
          </w14:textFill>
        </w:rPr>
        <w:t xml:space="preserve">  </w:t>
      </w:r>
      <w:r>
        <w:rPr>
          <w:rFonts w:ascii="宋体" w:hAnsi="宋体" w:eastAsia="宋体" w:cs="宋体"/>
          <w:b/>
          <w:bCs/>
          <w:color w:val="000000" w:themeColor="text1"/>
          <w:spacing w:val="-16"/>
          <w:sz w:val="31"/>
          <w:szCs w:val="31"/>
          <w14:textFill>
            <w14:solidFill>
              <w14:schemeClr w14:val="tx1"/>
            </w14:solidFill>
          </w14:textFill>
        </w:rPr>
        <w:t>则</w:t>
      </w:r>
    </w:p>
    <w:p w14:paraId="5EABD54F">
      <w:pPr>
        <w:spacing w:before="224" w:line="222" w:lineRule="auto"/>
        <w:ind w:left="456"/>
        <w:outlineLvl w:val="2"/>
        <w:rPr>
          <w:rFonts w:ascii="宋体" w:hAnsi="宋体" w:eastAsia="宋体" w:cs="宋体"/>
          <w:color w:val="000000" w:themeColor="text1"/>
          <w:sz w:val="22"/>
          <w:szCs w:val="22"/>
          <w14:textFill>
            <w14:solidFill>
              <w14:schemeClr w14:val="tx1"/>
            </w14:solidFill>
          </w14:textFill>
        </w:rPr>
      </w:pPr>
      <w:r>
        <w:rPr>
          <w:rFonts w:ascii="宋体" w:hAnsi="宋体" w:eastAsia="宋体" w:cs="宋体"/>
          <w:b/>
          <w:bCs/>
          <w:color w:val="000000" w:themeColor="text1"/>
          <w:spacing w:val="-7"/>
          <w:sz w:val="22"/>
          <w:szCs w:val="22"/>
          <w14:textFill>
            <w14:solidFill>
              <w14:schemeClr w14:val="tx1"/>
            </w14:solidFill>
          </w14:textFill>
        </w:rPr>
        <w:t>1.</w:t>
      </w:r>
      <w:r>
        <w:rPr>
          <w:rFonts w:ascii="宋体" w:hAnsi="宋体" w:eastAsia="宋体" w:cs="宋体"/>
          <w:color w:val="000000" w:themeColor="text1"/>
          <w:spacing w:val="9"/>
          <w:sz w:val="22"/>
          <w:szCs w:val="22"/>
          <w14:textFill>
            <w14:solidFill>
              <w14:schemeClr w14:val="tx1"/>
            </w14:solidFill>
          </w14:textFill>
        </w:rPr>
        <w:t xml:space="preserve"> </w:t>
      </w:r>
      <w:r>
        <w:rPr>
          <w:rFonts w:ascii="宋体" w:hAnsi="宋体" w:eastAsia="宋体" w:cs="宋体"/>
          <w:b/>
          <w:bCs/>
          <w:color w:val="000000" w:themeColor="text1"/>
          <w:spacing w:val="-7"/>
          <w:sz w:val="22"/>
          <w:szCs w:val="22"/>
          <w14:textFill>
            <w14:solidFill>
              <w14:schemeClr w14:val="tx1"/>
            </w14:solidFill>
          </w14:textFill>
        </w:rPr>
        <w:t>适用范围</w:t>
      </w:r>
    </w:p>
    <w:p w14:paraId="4F59BCE4">
      <w:pPr>
        <w:spacing w:before="163" w:line="313" w:lineRule="auto"/>
        <w:ind w:left="1" w:right="78" w:firstLine="454"/>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1.1 适用法律：本项目采购人、采购代理机构、供应商、评审小组</w:t>
      </w:r>
      <w:r>
        <w:rPr>
          <w:rFonts w:ascii="宋体" w:hAnsi="宋体" w:eastAsia="宋体" w:cs="宋体"/>
          <w:color w:val="000000" w:themeColor="text1"/>
          <w:sz w:val="22"/>
          <w:szCs w:val="22"/>
          <w14:textFill>
            <w14:solidFill>
              <w14:schemeClr w14:val="tx1"/>
            </w14:solidFill>
          </w14:textFill>
        </w:rPr>
        <w:t xml:space="preserve">的相关行为均受《中华人民共 </w:t>
      </w:r>
      <w:r>
        <w:rPr>
          <w:rFonts w:ascii="宋体" w:hAnsi="宋体" w:eastAsia="宋体" w:cs="宋体"/>
          <w:color w:val="000000" w:themeColor="text1"/>
          <w:spacing w:val="1"/>
          <w:sz w:val="22"/>
          <w:szCs w:val="22"/>
          <w14:textFill>
            <w14:solidFill>
              <w14:schemeClr w14:val="tx1"/>
            </w14:solidFill>
          </w14:textFill>
        </w:rPr>
        <w:t>和国政府采购法》《中华人民共和国政府采购法实施条例》《政府采购非招标采购方式管理办法》及</w:t>
      </w:r>
      <w:r>
        <w:rPr>
          <w:rFonts w:ascii="宋体" w:hAnsi="宋体" w:eastAsia="宋体" w:cs="宋体"/>
          <w:color w:val="000000" w:themeColor="text1"/>
          <w:spacing w:val="4"/>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本项目本级和上级财政部门政府采购有关规定的约束和保护。</w:t>
      </w:r>
    </w:p>
    <w:p w14:paraId="65168C7C">
      <w:pPr>
        <w:spacing w:before="165" w:line="220" w:lineRule="auto"/>
        <w:ind w:left="456"/>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1.2 本招标文件 适用于本项目的所有采</w:t>
      </w:r>
      <w:r>
        <w:rPr>
          <w:rFonts w:ascii="宋体" w:hAnsi="宋体" w:eastAsia="宋体" w:cs="宋体"/>
          <w:color w:val="000000" w:themeColor="text1"/>
          <w:spacing w:val="-2"/>
          <w:sz w:val="22"/>
          <w:szCs w:val="22"/>
          <w14:textFill>
            <w14:solidFill>
              <w14:schemeClr w14:val="tx1"/>
            </w14:solidFill>
          </w14:textFill>
        </w:rPr>
        <w:t>购程序和环节</w:t>
      </w:r>
      <w:r>
        <w:rPr>
          <w:rFonts w:ascii="宋体" w:hAnsi="宋体" w:eastAsia="宋体" w:cs="宋体"/>
          <w:color w:val="000000" w:themeColor="text1"/>
          <w:spacing w:val="45"/>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(法律、法规另有规定的，从其规定) 。</w:t>
      </w:r>
    </w:p>
    <w:p w14:paraId="16A601C9">
      <w:pPr>
        <w:spacing w:before="166" w:line="222" w:lineRule="auto"/>
        <w:ind w:left="442"/>
        <w:outlineLvl w:val="2"/>
        <w:rPr>
          <w:rFonts w:ascii="宋体" w:hAnsi="宋体" w:eastAsia="宋体" w:cs="宋体"/>
          <w:color w:val="000000" w:themeColor="text1"/>
          <w:sz w:val="22"/>
          <w:szCs w:val="22"/>
          <w14:textFill>
            <w14:solidFill>
              <w14:schemeClr w14:val="tx1"/>
            </w14:solidFill>
          </w14:textFill>
        </w:rPr>
      </w:pPr>
      <w:r>
        <w:rPr>
          <w:rFonts w:ascii="宋体" w:hAnsi="宋体" w:eastAsia="宋体" w:cs="宋体"/>
          <w:b/>
          <w:bCs/>
          <w:color w:val="000000" w:themeColor="text1"/>
          <w:spacing w:val="-5"/>
          <w:sz w:val="22"/>
          <w:szCs w:val="22"/>
          <w14:textFill>
            <w14:solidFill>
              <w14:schemeClr w14:val="tx1"/>
            </w14:solidFill>
          </w14:textFill>
        </w:rPr>
        <w:t>2.</w:t>
      </w:r>
      <w:r>
        <w:rPr>
          <w:rFonts w:ascii="宋体" w:hAnsi="宋体" w:eastAsia="宋体" w:cs="宋体"/>
          <w:color w:val="000000" w:themeColor="text1"/>
          <w:spacing w:val="10"/>
          <w:sz w:val="22"/>
          <w:szCs w:val="22"/>
          <w14:textFill>
            <w14:solidFill>
              <w14:schemeClr w14:val="tx1"/>
            </w14:solidFill>
          </w14:textFill>
        </w:rPr>
        <w:t xml:space="preserve"> </w:t>
      </w:r>
      <w:r>
        <w:rPr>
          <w:rFonts w:ascii="宋体" w:hAnsi="宋体" w:eastAsia="宋体" w:cs="宋体"/>
          <w:b/>
          <w:bCs/>
          <w:color w:val="000000" w:themeColor="text1"/>
          <w:spacing w:val="-5"/>
          <w:sz w:val="22"/>
          <w:szCs w:val="22"/>
          <w14:textFill>
            <w14:solidFill>
              <w14:schemeClr w14:val="tx1"/>
            </w14:solidFill>
          </w14:textFill>
        </w:rPr>
        <w:t>有关定义</w:t>
      </w:r>
    </w:p>
    <w:p w14:paraId="67B4F047">
      <w:pPr>
        <w:spacing w:before="162" w:line="290" w:lineRule="auto"/>
        <w:ind w:left="2" w:right="78" w:firstLine="440"/>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6"/>
          <w:sz w:val="22"/>
          <w:szCs w:val="22"/>
          <w14:textFill>
            <w14:solidFill>
              <w14:schemeClr w14:val="tx1"/>
            </w14:solidFill>
          </w14:textFill>
        </w:rPr>
        <w:t>2.1</w:t>
      </w:r>
      <w:r>
        <w:rPr>
          <w:rFonts w:ascii="宋体" w:hAnsi="宋体" w:eastAsia="宋体" w:cs="宋体"/>
          <w:color w:val="000000" w:themeColor="text1"/>
          <w:spacing w:val="-42"/>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“采购人</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6"/>
          <w:sz w:val="22"/>
          <w:szCs w:val="22"/>
          <w14:textFill>
            <w14:solidFill>
              <w14:schemeClr w14:val="tx1"/>
            </w14:solidFill>
          </w14:textFill>
        </w:rPr>
        <w:t>”系指依法进行政府采购的国家机关、事业单位、团体组织。本次招标的采购人是</w:t>
      </w:r>
      <w:r>
        <w:rPr>
          <w:rFonts w:hint="eastAsia" w:ascii="宋体" w:hAnsi="宋体" w:eastAsia="宋体" w:cs="宋体"/>
          <w:color w:val="000000" w:themeColor="text1"/>
          <w:spacing w:val="-6"/>
          <w:sz w:val="22"/>
          <w:szCs w:val="22"/>
          <w:u w:val="single" w:color="auto"/>
          <w:lang w:val="en-US" w:eastAsia="zh-CN"/>
          <w14:textFill>
            <w14:solidFill>
              <w14:schemeClr w14:val="tx1"/>
            </w14:solidFill>
          </w14:textFill>
        </w:rPr>
        <w:t>博乐市</w:t>
      </w:r>
      <w:r>
        <w:rPr>
          <w:rFonts w:ascii="宋体" w:hAnsi="宋体" w:eastAsia="宋体" w:cs="宋体"/>
          <w:color w:val="000000" w:themeColor="text1"/>
          <w:spacing w:val="-2"/>
          <w:sz w:val="22"/>
          <w:szCs w:val="22"/>
          <w:u w:val="single" w:color="auto"/>
          <w14:textFill>
            <w14:solidFill>
              <w14:schemeClr w14:val="tx1"/>
            </w14:solidFill>
          </w14:textFill>
        </w:rPr>
        <w:t>教育局</w:t>
      </w:r>
      <w:r>
        <w:rPr>
          <w:rFonts w:ascii="宋体" w:hAnsi="宋体" w:eastAsia="宋体" w:cs="宋体"/>
          <w:color w:val="000000" w:themeColor="text1"/>
          <w:spacing w:val="30"/>
          <w:sz w:val="22"/>
          <w:szCs w:val="22"/>
          <w:u w:val="single" w:color="auto"/>
          <w14:textFill>
            <w14:solidFill>
              <w14:schemeClr w14:val="tx1"/>
            </w14:solidFill>
          </w14:textFill>
        </w:rPr>
        <w:t xml:space="preserve"> </w:t>
      </w:r>
      <w:r>
        <w:rPr>
          <w:rFonts w:ascii="宋体" w:hAnsi="宋体" w:eastAsia="宋体" w:cs="宋体"/>
          <w:color w:val="000000" w:themeColor="text1"/>
          <w:spacing w:val="-2"/>
          <w:sz w:val="22"/>
          <w:szCs w:val="22"/>
          <w:u w:val="single" w:color="auto"/>
          <w14:textFill>
            <w14:solidFill>
              <w14:schemeClr w14:val="tx1"/>
            </w14:solidFill>
          </w14:textFill>
        </w:rPr>
        <w:t>。</w:t>
      </w:r>
    </w:p>
    <w:p w14:paraId="0FCED3C6">
      <w:pPr>
        <w:spacing w:before="167" w:line="289" w:lineRule="auto"/>
        <w:ind w:left="3" w:right="78" w:firstLine="439"/>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2.2 “采购代理机构</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w:t>
      </w:r>
      <w:r>
        <w:rPr>
          <w:rFonts w:ascii="宋体" w:hAnsi="宋体" w:eastAsia="宋体" w:cs="宋体"/>
          <w:color w:val="000000" w:themeColor="text1"/>
          <w:spacing w:val="-35"/>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系指根据采购人的委托依法办理招标事宜的</w:t>
      </w:r>
      <w:r>
        <w:rPr>
          <w:rFonts w:ascii="宋体" w:hAnsi="宋体" w:eastAsia="宋体" w:cs="宋体"/>
          <w:color w:val="000000" w:themeColor="text1"/>
          <w:spacing w:val="-2"/>
          <w:sz w:val="22"/>
          <w:szCs w:val="22"/>
          <w14:textFill>
            <w14:solidFill>
              <w14:schemeClr w14:val="tx1"/>
            </w14:solidFill>
          </w14:textFill>
        </w:rPr>
        <w:t>采购机构。本次招标的采购代</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理机构是</w:t>
      </w:r>
      <w:r>
        <w:rPr>
          <w:rFonts w:ascii="宋体" w:hAnsi="宋体" w:eastAsia="宋体" w:cs="宋体"/>
          <w:color w:val="000000" w:themeColor="text1"/>
          <w:spacing w:val="-1"/>
          <w:sz w:val="22"/>
          <w:szCs w:val="22"/>
          <w:u w:val="single" w:color="auto"/>
          <w14:textFill>
            <w14:solidFill>
              <w14:schemeClr w14:val="tx1"/>
            </w14:solidFill>
          </w14:textFill>
        </w:rPr>
        <w:t xml:space="preserve"> </w:t>
      </w:r>
      <w:r>
        <w:rPr>
          <w:rFonts w:hint="eastAsia" w:ascii="宋体" w:hAnsi="宋体" w:eastAsia="宋体" w:cs="宋体"/>
          <w:color w:val="000000" w:themeColor="text1"/>
          <w:spacing w:val="-1"/>
          <w:sz w:val="22"/>
          <w:szCs w:val="22"/>
          <w:u w:val="single" w:color="auto"/>
          <w:lang w:eastAsia="zh-CN"/>
          <w14:textFill>
            <w14:solidFill>
              <w14:schemeClr w14:val="tx1"/>
            </w14:solidFill>
          </w14:textFill>
        </w:rPr>
        <w:t>安徽科睿工程项目管理有限公司</w:t>
      </w:r>
      <w:r>
        <w:rPr>
          <w:rFonts w:ascii="宋体" w:hAnsi="宋体" w:eastAsia="宋体" w:cs="宋体"/>
          <w:color w:val="000000" w:themeColor="text1"/>
          <w:spacing w:val="-1"/>
          <w:sz w:val="22"/>
          <w:szCs w:val="22"/>
          <w:u w:val="single" w:color="auto"/>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w:t>
      </w:r>
    </w:p>
    <w:p w14:paraId="534DE909">
      <w:pPr>
        <w:spacing w:before="165" w:line="220" w:lineRule="auto"/>
        <w:ind w:left="442"/>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2.3 “招标采购单位</w:t>
      </w:r>
      <w:r>
        <w:rPr>
          <w:rFonts w:ascii="宋体" w:hAnsi="宋体" w:eastAsia="宋体" w:cs="宋体"/>
          <w:color w:val="000000" w:themeColor="text1"/>
          <w:spacing w:val="-80"/>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”系指“采购人</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”和“采购代理机构</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”的</w:t>
      </w:r>
      <w:r>
        <w:rPr>
          <w:rFonts w:ascii="宋体" w:hAnsi="宋体" w:eastAsia="宋体" w:cs="宋体"/>
          <w:color w:val="000000" w:themeColor="text1"/>
          <w:spacing w:val="-4"/>
          <w:sz w:val="22"/>
          <w:szCs w:val="22"/>
          <w14:textFill>
            <w14:solidFill>
              <w14:schemeClr w14:val="tx1"/>
            </w14:solidFill>
          </w14:textFill>
        </w:rPr>
        <w:t>统称。</w:t>
      </w:r>
    </w:p>
    <w:p w14:paraId="4C223CB7">
      <w:pPr>
        <w:spacing w:before="168" w:line="220" w:lineRule="auto"/>
        <w:ind w:left="442"/>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2.4 “供应商</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”是指向采购人提供货物、工程或者服务的法人、其他组织或者自然人。</w:t>
      </w:r>
    </w:p>
    <w:p w14:paraId="3DF4BD83">
      <w:pPr>
        <w:spacing w:before="163" w:line="297" w:lineRule="auto"/>
        <w:ind w:left="1036" w:right="1488" w:hanging="594"/>
        <w:rPr>
          <w:rFonts w:ascii="宋体" w:hAnsi="宋体" w:eastAsia="宋体" w:cs="宋体"/>
          <w:color w:val="000000" w:themeColor="text1"/>
          <w:spacing w:val="-2"/>
          <w:sz w:val="22"/>
          <w:szCs w:val="22"/>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2.5  “货物</w:t>
      </w:r>
      <w:r>
        <w:rPr>
          <w:rFonts w:ascii="宋体" w:hAnsi="宋体" w:eastAsia="宋体" w:cs="宋体"/>
          <w:color w:val="000000" w:themeColor="text1"/>
          <w:spacing w:val="-74"/>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”是指各种形态和种类的物品，包括原材料、燃料、设备、 产品等。</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2"/>
          <w:sz w:val="22"/>
          <w:szCs w:val="22"/>
          <w14:textFill>
            <w14:solidFill>
              <w14:schemeClr w14:val="tx1"/>
            </w14:solidFill>
          </w14:textFill>
        </w:rPr>
        <w:t>“服务 ”是指除货物和工程以外的其他政府采购对象。</w:t>
      </w:r>
    </w:p>
    <w:p w14:paraId="32F3EA68">
      <w:pPr>
        <w:spacing w:before="160" w:line="291" w:lineRule="auto"/>
        <w:ind w:left="2" w:right="78" w:firstLine="440"/>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z w:val="22"/>
          <w:szCs w:val="22"/>
          <w14:textFill>
            <w14:solidFill>
              <w14:schemeClr w14:val="tx1"/>
            </w14:solidFill>
          </w14:textFill>
        </w:rPr>
        <w:t>2.6  “投标</w:t>
      </w:r>
      <w:r>
        <w:rPr>
          <w:rFonts w:ascii="宋体" w:hAnsi="宋体" w:eastAsia="宋体" w:cs="宋体"/>
          <w:color w:val="000000" w:themeColor="text1"/>
          <w:spacing w:val="-63"/>
          <w:sz w:val="22"/>
          <w:szCs w:val="22"/>
          <w14:textFill>
            <w14:solidFill>
              <w14:schemeClr w14:val="tx1"/>
            </w14:solidFill>
          </w14:textFill>
        </w:rPr>
        <w:t xml:space="preserve"> </w:t>
      </w:r>
      <w:r>
        <w:rPr>
          <w:rFonts w:ascii="宋体" w:hAnsi="宋体" w:eastAsia="宋体" w:cs="宋体"/>
          <w:color w:val="000000" w:themeColor="text1"/>
          <w:sz w:val="22"/>
          <w:szCs w:val="22"/>
          <w14:textFill>
            <w14:solidFill>
              <w14:schemeClr w14:val="tx1"/>
            </w14:solidFill>
          </w14:textFill>
        </w:rPr>
        <w:t xml:space="preserve">”是指按照本项目招标公告或者邀请函规定的方式供应商获取招标文件、 提交响应 </w:t>
      </w:r>
      <w:r>
        <w:rPr>
          <w:rFonts w:ascii="宋体" w:hAnsi="宋体" w:eastAsia="宋体" w:cs="宋体"/>
          <w:color w:val="000000" w:themeColor="text1"/>
          <w:spacing w:val="-1"/>
          <w:sz w:val="22"/>
          <w:szCs w:val="22"/>
          <w14:textFill>
            <w14:solidFill>
              <w14:schemeClr w14:val="tx1"/>
            </w14:solidFill>
          </w14:textFill>
        </w:rPr>
        <w:t>文件并希望获得标的的行为。</w:t>
      </w:r>
    </w:p>
    <w:p w14:paraId="1CCA0804">
      <w:pPr>
        <w:spacing w:before="163" w:line="290" w:lineRule="auto"/>
        <w:ind w:left="17" w:right="78" w:firstLine="425"/>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2.7  “书面形式</w:t>
      </w:r>
      <w:r>
        <w:rPr>
          <w:rFonts w:ascii="宋体" w:hAnsi="宋体" w:eastAsia="宋体" w:cs="宋体"/>
          <w:color w:val="000000" w:themeColor="text1"/>
          <w:spacing w:val="-84"/>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”是指合同书、信件和数</w:t>
      </w:r>
      <w:r>
        <w:rPr>
          <w:rFonts w:ascii="宋体" w:hAnsi="宋体" w:eastAsia="宋体" w:cs="宋体"/>
          <w:color w:val="000000" w:themeColor="text1"/>
          <w:sz w:val="22"/>
          <w:szCs w:val="22"/>
          <w14:textFill>
            <w14:solidFill>
              <w14:schemeClr w14:val="tx1"/>
            </w14:solidFill>
          </w14:textFill>
        </w:rPr>
        <w:t xml:space="preserve">据电文(包括电报、电传、传真、电子数据交换和电子 </w:t>
      </w:r>
      <w:r>
        <w:rPr>
          <w:rFonts w:ascii="宋体" w:hAnsi="宋体" w:eastAsia="宋体" w:cs="宋体"/>
          <w:color w:val="000000" w:themeColor="text1"/>
          <w:spacing w:val="-2"/>
          <w:sz w:val="22"/>
          <w:szCs w:val="22"/>
          <w14:textFill>
            <w14:solidFill>
              <w14:schemeClr w14:val="tx1"/>
            </w14:solidFill>
          </w14:textFill>
        </w:rPr>
        <w:t>邮件)等可以有形地表现所载内容的形式。</w:t>
      </w:r>
    </w:p>
    <w:p w14:paraId="06BE4263">
      <w:pPr>
        <w:spacing w:before="167" w:line="219" w:lineRule="auto"/>
        <w:jc w:val="right"/>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3"/>
          <w:sz w:val="22"/>
          <w:szCs w:val="22"/>
          <w14:textFill>
            <w14:solidFill>
              <w14:schemeClr w14:val="tx1"/>
            </w14:solidFill>
          </w14:textFill>
        </w:rPr>
        <w:t>2.8 “响应文件</w:t>
      </w:r>
      <w:r>
        <w:rPr>
          <w:rFonts w:ascii="宋体" w:hAnsi="宋体" w:eastAsia="宋体" w:cs="宋体"/>
          <w:color w:val="000000" w:themeColor="text1"/>
          <w:spacing w:val="-69"/>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”是指：供应商根据本文件要求，编制包含报价、技术和服务等所有内容的文件。</w:t>
      </w:r>
    </w:p>
    <w:p w14:paraId="7E6738C5">
      <w:pPr>
        <w:spacing w:before="167" w:line="289" w:lineRule="auto"/>
        <w:ind w:left="442" w:right="81"/>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z w:val="22"/>
          <w:szCs w:val="22"/>
          <w14:textFill>
            <w14:solidFill>
              <w14:schemeClr w14:val="tx1"/>
            </w14:solidFill>
          </w14:textFill>
        </w:rPr>
        <w:t>2.9 “实质性要求</w:t>
      </w:r>
      <w:r>
        <w:rPr>
          <w:rFonts w:ascii="宋体" w:hAnsi="宋体" w:eastAsia="宋体" w:cs="宋体"/>
          <w:color w:val="000000" w:themeColor="text1"/>
          <w:spacing w:val="-80"/>
          <w:sz w:val="22"/>
          <w:szCs w:val="22"/>
          <w14:textFill>
            <w14:solidFill>
              <w14:schemeClr w14:val="tx1"/>
            </w14:solidFill>
          </w14:textFill>
        </w:rPr>
        <w:t xml:space="preserve"> </w:t>
      </w:r>
      <w:r>
        <w:rPr>
          <w:rFonts w:ascii="宋体" w:hAnsi="宋体" w:eastAsia="宋体" w:cs="宋体"/>
          <w:color w:val="000000" w:themeColor="text1"/>
          <w:sz w:val="22"/>
          <w:szCs w:val="22"/>
          <w14:textFill>
            <w14:solidFill>
              <w14:schemeClr w14:val="tx1"/>
            </w14:solidFill>
          </w14:textFill>
        </w:rPr>
        <w:t>”是指不能负偏离的条款或者已经指明不满足按</w:t>
      </w:r>
      <w:r>
        <w:rPr>
          <w:rFonts w:ascii="宋体" w:hAnsi="宋体" w:eastAsia="宋体" w:cs="宋体"/>
          <w:color w:val="000000" w:themeColor="text1"/>
          <w:spacing w:val="-1"/>
          <w:sz w:val="22"/>
          <w:szCs w:val="22"/>
          <w14:textFill>
            <w14:solidFill>
              <w14:schemeClr w14:val="tx1"/>
            </w14:solidFill>
          </w14:textFill>
        </w:rPr>
        <w:t>响应文件作无效处理的条款。</w:t>
      </w:r>
      <w:r>
        <w:rPr>
          <w:rFonts w:ascii="宋体" w:hAnsi="宋体" w:eastAsia="宋体" w:cs="宋体"/>
          <w:color w:val="000000" w:themeColor="text1"/>
          <w:sz w:val="22"/>
          <w:szCs w:val="22"/>
          <w14:textFill>
            <w14:solidFill>
              <w14:schemeClr w14:val="tx1"/>
            </w14:solidFill>
          </w14:textFill>
        </w:rPr>
        <w:t xml:space="preserve"> 2.10“正偏离</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z w:val="22"/>
          <w:szCs w:val="22"/>
          <w14:textFill>
            <w14:solidFill>
              <w14:schemeClr w14:val="tx1"/>
            </w14:solidFill>
          </w14:textFill>
        </w:rPr>
        <w:t>”，是指响应文件对招标文件“采购需求</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z w:val="22"/>
          <w:szCs w:val="22"/>
          <w14:textFill>
            <w14:solidFill>
              <w14:schemeClr w14:val="tx1"/>
            </w14:solidFill>
          </w14:textFill>
        </w:rPr>
        <w:t>”中有关条</w:t>
      </w:r>
      <w:r>
        <w:rPr>
          <w:rFonts w:ascii="宋体" w:hAnsi="宋体" w:eastAsia="宋体" w:cs="宋体"/>
          <w:color w:val="000000" w:themeColor="text1"/>
          <w:spacing w:val="-1"/>
          <w:sz w:val="22"/>
          <w:szCs w:val="22"/>
          <w14:textFill>
            <w14:solidFill>
              <w14:schemeClr w14:val="tx1"/>
            </w14:solidFill>
          </w14:textFill>
        </w:rPr>
        <w:t>款作出优于条款要求并有利于</w:t>
      </w:r>
    </w:p>
    <w:p w14:paraId="041ADCDC">
      <w:pPr>
        <w:spacing w:before="167" w:line="220"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采购人的响应情形；</w:t>
      </w:r>
    </w:p>
    <w:p w14:paraId="701E4270">
      <w:pPr>
        <w:spacing w:before="164" w:line="345" w:lineRule="auto"/>
        <w:ind w:left="6" w:right="16" w:firstLine="435"/>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4"/>
          <w:sz w:val="22"/>
          <w:szCs w:val="22"/>
          <w14:textFill>
            <w14:solidFill>
              <w14:schemeClr w14:val="tx1"/>
            </w14:solidFill>
          </w14:textFill>
        </w:rPr>
        <w:t>2.11“负偏离</w:t>
      </w:r>
      <w:r>
        <w:rPr>
          <w:rFonts w:ascii="宋体" w:hAnsi="宋体" w:eastAsia="宋体" w:cs="宋体"/>
          <w:color w:val="000000" w:themeColor="text1"/>
          <w:spacing w:val="-69"/>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”，是指响应文件对招标文件“采购需求</w:t>
      </w:r>
      <w:r>
        <w:rPr>
          <w:rFonts w:ascii="宋体" w:hAnsi="宋体" w:eastAsia="宋体" w:cs="宋体"/>
          <w:color w:val="000000" w:themeColor="text1"/>
          <w:spacing w:val="-81"/>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”中有关条款作出的响应不满足条款要求，</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导致采购人要求不能得到满足的情形。</w:t>
      </w:r>
    </w:p>
    <w:p w14:paraId="2488A730">
      <w:pPr>
        <w:spacing w:before="36" w:line="344" w:lineRule="auto"/>
        <w:ind w:left="442" w:right="1929"/>
        <w:rPr>
          <w:rFonts w:ascii="宋体" w:hAnsi="宋体" w:eastAsia="宋体" w:cs="宋体"/>
          <w:sz w:val="22"/>
          <w:szCs w:val="22"/>
        </w:rPr>
      </w:pPr>
      <w:r>
        <w:rPr>
          <w:rFonts w:ascii="宋体" w:hAnsi="宋体" w:eastAsia="宋体" w:cs="宋体"/>
          <w:color w:val="000000" w:themeColor="text1"/>
          <w:spacing w:val="-3"/>
          <w:sz w:val="22"/>
          <w:szCs w:val="22"/>
          <w14:textFill>
            <w14:solidFill>
              <w14:schemeClr w14:val="tx1"/>
            </w14:solidFill>
          </w14:textFill>
        </w:rPr>
        <w:t>2.12“允许负偏离的条款</w:t>
      </w:r>
      <w:r>
        <w:rPr>
          <w:rFonts w:ascii="宋体" w:hAnsi="宋体" w:eastAsia="宋体" w:cs="宋体"/>
          <w:color w:val="000000" w:themeColor="text1"/>
          <w:spacing w:val="-75"/>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”是指采购需求中的不属于“实质性要求</w:t>
      </w:r>
      <w:r>
        <w:rPr>
          <w:rFonts w:ascii="宋体" w:hAnsi="宋体" w:eastAsia="宋体" w:cs="宋体"/>
          <w:color w:val="000000" w:themeColor="text1"/>
          <w:spacing w:val="-80"/>
          <w:sz w:val="22"/>
          <w:szCs w:val="22"/>
          <w14:textFill>
            <w14:solidFill>
              <w14:schemeClr w14:val="tx1"/>
            </w14:solidFill>
          </w14:textFill>
        </w:rPr>
        <w:t xml:space="preserve"> </w:t>
      </w:r>
      <w:r>
        <w:rPr>
          <w:rFonts w:ascii="宋体" w:hAnsi="宋体" w:eastAsia="宋体" w:cs="宋体"/>
          <w:color w:val="000000" w:themeColor="text1"/>
          <w:spacing w:val="-3"/>
          <w:sz w:val="22"/>
          <w:szCs w:val="22"/>
          <w14:textFill>
            <w14:solidFill>
              <w14:schemeClr w14:val="tx1"/>
            </w14:solidFill>
          </w14:textFill>
        </w:rPr>
        <w:t>”的条款。</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spacing w:val="-2"/>
          <w:sz w:val="22"/>
          <w:szCs w:val="22"/>
        </w:rPr>
        <w:t>2.13“响应报价</w:t>
      </w:r>
      <w:r>
        <w:rPr>
          <w:rFonts w:ascii="宋体" w:hAnsi="宋体" w:eastAsia="宋体" w:cs="宋体"/>
          <w:spacing w:val="-63"/>
          <w:sz w:val="22"/>
          <w:szCs w:val="22"/>
        </w:rPr>
        <w:t xml:space="preserve"> </w:t>
      </w:r>
      <w:r>
        <w:rPr>
          <w:rFonts w:ascii="宋体" w:hAnsi="宋体" w:eastAsia="宋体" w:cs="宋体"/>
          <w:spacing w:val="-2"/>
          <w:sz w:val="22"/>
          <w:szCs w:val="22"/>
        </w:rPr>
        <w:t>”是指供应商提交的响应文件中的投标报价。</w:t>
      </w:r>
    </w:p>
    <w:p w14:paraId="0C02DF6F">
      <w:pPr>
        <w:spacing w:before="34" w:line="220" w:lineRule="auto"/>
        <w:ind w:left="444"/>
        <w:outlineLvl w:val="2"/>
        <w:rPr>
          <w:rFonts w:ascii="宋体" w:hAnsi="宋体" w:eastAsia="宋体" w:cs="宋体"/>
          <w:sz w:val="22"/>
          <w:szCs w:val="22"/>
        </w:rPr>
      </w:pPr>
      <w:r>
        <w:rPr>
          <w:rFonts w:ascii="宋体" w:hAnsi="宋体" w:eastAsia="宋体" w:cs="宋体"/>
          <w:b/>
          <w:bCs/>
          <w:spacing w:val="-3"/>
          <w:sz w:val="22"/>
          <w:szCs w:val="22"/>
        </w:rPr>
        <w:t>3.</w:t>
      </w:r>
      <w:r>
        <w:rPr>
          <w:rFonts w:ascii="宋体" w:hAnsi="宋体" w:eastAsia="宋体" w:cs="宋体"/>
          <w:spacing w:val="-3"/>
          <w:sz w:val="22"/>
          <w:szCs w:val="22"/>
        </w:rPr>
        <w:t xml:space="preserve"> </w:t>
      </w:r>
      <w:r>
        <w:rPr>
          <w:rFonts w:ascii="宋体" w:hAnsi="宋体" w:eastAsia="宋体" w:cs="宋体"/>
          <w:b/>
          <w:bCs/>
          <w:spacing w:val="-3"/>
          <w:sz w:val="22"/>
          <w:szCs w:val="22"/>
        </w:rPr>
        <w:t>合格的供应商</w:t>
      </w:r>
    </w:p>
    <w:p w14:paraId="06BB0766">
      <w:pPr>
        <w:spacing w:before="168" w:line="220" w:lineRule="auto"/>
        <w:ind w:left="440"/>
        <w:rPr>
          <w:rFonts w:ascii="宋体" w:hAnsi="宋体" w:eastAsia="宋体" w:cs="宋体"/>
          <w:sz w:val="22"/>
          <w:szCs w:val="22"/>
        </w:rPr>
      </w:pPr>
      <w:r>
        <w:rPr>
          <w:rFonts w:ascii="宋体" w:hAnsi="宋体" w:eastAsia="宋体" w:cs="宋体"/>
          <w:spacing w:val="-1"/>
          <w:sz w:val="22"/>
          <w:szCs w:val="22"/>
        </w:rPr>
        <w:t>合格的供应商应具备以下条件：</w:t>
      </w:r>
    </w:p>
    <w:p w14:paraId="4AB6C03C">
      <w:pPr>
        <w:spacing w:before="165" w:line="219" w:lineRule="auto"/>
        <w:ind w:left="446"/>
        <w:rPr>
          <w:rFonts w:ascii="宋体" w:hAnsi="宋体" w:eastAsia="宋体" w:cs="宋体"/>
          <w:sz w:val="22"/>
          <w:szCs w:val="22"/>
        </w:rPr>
      </w:pPr>
      <w:r>
        <w:rPr>
          <w:rFonts w:ascii="宋体" w:hAnsi="宋体" w:eastAsia="宋体" w:cs="宋体"/>
          <w:spacing w:val="-1"/>
          <w:sz w:val="22"/>
          <w:szCs w:val="22"/>
        </w:rPr>
        <w:t>（1）本招标文件“招标公告</w:t>
      </w:r>
      <w:r>
        <w:rPr>
          <w:rFonts w:ascii="宋体" w:hAnsi="宋体" w:eastAsia="宋体" w:cs="宋体"/>
          <w:spacing w:val="-83"/>
          <w:sz w:val="22"/>
          <w:szCs w:val="22"/>
        </w:rPr>
        <w:t xml:space="preserve"> </w:t>
      </w:r>
      <w:r>
        <w:rPr>
          <w:rFonts w:ascii="宋体" w:hAnsi="宋体" w:eastAsia="宋体" w:cs="宋体"/>
          <w:spacing w:val="-1"/>
          <w:sz w:val="22"/>
          <w:szCs w:val="22"/>
        </w:rPr>
        <w:t>”第二条申请人的</w:t>
      </w:r>
      <w:r>
        <w:rPr>
          <w:rFonts w:ascii="宋体" w:hAnsi="宋体" w:eastAsia="宋体" w:cs="宋体"/>
          <w:spacing w:val="-2"/>
          <w:sz w:val="22"/>
          <w:szCs w:val="22"/>
        </w:rPr>
        <w:t>资格要求规定的条件；</w:t>
      </w:r>
    </w:p>
    <w:p w14:paraId="184E08A5">
      <w:pPr>
        <w:spacing w:before="166" w:line="220" w:lineRule="auto"/>
        <w:ind w:left="446"/>
        <w:rPr>
          <w:rFonts w:ascii="宋体" w:hAnsi="宋体" w:eastAsia="宋体" w:cs="宋体"/>
          <w:sz w:val="22"/>
          <w:szCs w:val="22"/>
        </w:rPr>
      </w:pPr>
      <w:r>
        <w:rPr>
          <w:rFonts w:ascii="宋体" w:hAnsi="宋体" w:eastAsia="宋体" w:cs="宋体"/>
          <w:spacing w:val="-1"/>
          <w:sz w:val="22"/>
          <w:szCs w:val="22"/>
        </w:rPr>
        <w:t>（2）遵守国家有关的法律、法规、规章和其他政策制度；</w:t>
      </w:r>
    </w:p>
    <w:p w14:paraId="13F5A285">
      <w:pPr>
        <w:spacing w:before="167" w:line="215" w:lineRule="auto"/>
        <w:ind w:left="446"/>
        <w:rPr>
          <w:rFonts w:ascii="宋体" w:hAnsi="宋体" w:eastAsia="宋体" w:cs="宋体"/>
          <w:sz w:val="22"/>
          <w:szCs w:val="22"/>
        </w:rPr>
      </w:pPr>
      <w:r>
        <w:rPr>
          <w:rFonts w:ascii="宋体" w:hAnsi="宋体" w:eastAsia="宋体" w:cs="宋体"/>
          <w:sz w:val="22"/>
          <w:szCs w:val="22"/>
        </w:rPr>
        <w:t>（3）在“新疆政府采购网政采云平台（www.zcygov.</w:t>
      </w:r>
      <w:r>
        <w:rPr>
          <w:rFonts w:ascii="宋体" w:hAnsi="宋体" w:eastAsia="宋体" w:cs="宋体"/>
          <w:spacing w:val="-1"/>
          <w:sz w:val="22"/>
          <w:szCs w:val="22"/>
        </w:rPr>
        <w:t>cn）领取了招标文件的供应商</w:t>
      </w:r>
    </w:p>
    <w:p w14:paraId="21A7ED4F">
      <w:pPr>
        <w:spacing w:before="171" w:line="222" w:lineRule="auto"/>
        <w:ind w:left="439"/>
        <w:outlineLvl w:val="2"/>
        <w:rPr>
          <w:rFonts w:ascii="宋体" w:hAnsi="宋体" w:eastAsia="宋体" w:cs="宋体"/>
          <w:sz w:val="22"/>
          <w:szCs w:val="22"/>
        </w:rPr>
      </w:pPr>
      <w:r>
        <w:rPr>
          <w:rFonts w:ascii="宋体" w:hAnsi="宋体" w:eastAsia="宋体" w:cs="宋体"/>
          <w:b/>
          <w:bCs/>
          <w:spacing w:val="-5"/>
          <w:sz w:val="22"/>
          <w:szCs w:val="22"/>
        </w:rPr>
        <w:t>4.</w:t>
      </w:r>
      <w:r>
        <w:rPr>
          <w:rFonts w:ascii="宋体" w:hAnsi="宋体" w:eastAsia="宋体" w:cs="宋体"/>
          <w:spacing w:val="11"/>
          <w:sz w:val="22"/>
          <w:szCs w:val="22"/>
        </w:rPr>
        <w:t xml:space="preserve"> </w:t>
      </w:r>
      <w:r>
        <w:rPr>
          <w:rFonts w:ascii="宋体" w:hAnsi="宋体" w:eastAsia="宋体" w:cs="宋体"/>
          <w:b/>
          <w:bCs/>
          <w:spacing w:val="-5"/>
          <w:sz w:val="22"/>
          <w:szCs w:val="22"/>
        </w:rPr>
        <w:t>投标费用</w:t>
      </w:r>
    </w:p>
    <w:p w14:paraId="73187A7D">
      <w:pPr>
        <w:spacing w:before="163" w:line="347" w:lineRule="auto"/>
        <w:ind w:right="81" w:firstLine="440"/>
        <w:rPr>
          <w:rFonts w:ascii="宋体" w:hAnsi="宋体" w:eastAsia="宋体" w:cs="宋体"/>
          <w:sz w:val="22"/>
          <w:szCs w:val="22"/>
        </w:rPr>
      </w:pPr>
      <w:r>
        <w:rPr>
          <w:rFonts w:ascii="宋体" w:hAnsi="宋体" w:eastAsia="宋体" w:cs="宋体"/>
          <w:spacing w:val="1"/>
          <w:sz w:val="22"/>
          <w:szCs w:val="22"/>
        </w:rPr>
        <w:t>供应商应承担参与本次采购活动有关的所有费用，包括但不限于、勘查现场、编制和提交响应文</w:t>
      </w:r>
      <w:r>
        <w:rPr>
          <w:rFonts w:ascii="宋体" w:hAnsi="宋体" w:eastAsia="宋体" w:cs="宋体"/>
          <w:spacing w:val="5"/>
          <w:sz w:val="22"/>
          <w:szCs w:val="22"/>
        </w:rPr>
        <w:t xml:space="preserve"> </w:t>
      </w:r>
      <w:r>
        <w:rPr>
          <w:rFonts w:ascii="宋体" w:hAnsi="宋体" w:eastAsia="宋体" w:cs="宋体"/>
          <w:sz w:val="22"/>
          <w:szCs w:val="22"/>
        </w:rPr>
        <w:t>件、参加投标与应答、签订合同等，不论投标结果如何</w:t>
      </w:r>
      <w:r>
        <w:rPr>
          <w:rFonts w:ascii="宋体" w:hAnsi="宋体" w:eastAsia="宋体" w:cs="宋体"/>
          <w:spacing w:val="-1"/>
          <w:sz w:val="22"/>
          <w:szCs w:val="22"/>
        </w:rPr>
        <w:t>，均应自行承担。</w:t>
      </w:r>
    </w:p>
    <w:p w14:paraId="2B73AE72">
      <w:pPr>
        <w:spacing w:line="347" w:lineRule="auto"/>
        <w:rPr>
          <w:rFonts w:ascii="宋体" w:hAnsi="宋体" w:eastAsia="宋体" w:cs="宋体"/>
          <w:sz w:val="22"/>
          <w:szCs w:val="22"/>
        </w:rPr>
        <w:sectPr>
          <w:pgSz w:w="11906" w:h="16840"/>
          <w:pgMar w:top="400" w:right="1000" w:bottom="0" w:left="1094" w:header="0" w:footer="0" w:gutter="0"/>
          <w:pgNumType w:fmt="decimal"/>
          <w:cols w:space="720" w:num="1"/>
        </w:sectPr>
      </w:pPr>
    </w:p>
    <w:p w14:paraId="571F5ADF">
      <w:pPr>
        <w:pStyle w:val="4"/>
        <w:spacing w:line="414" w:lineRule="auto"/>
      </w:pPr>
    </w:p>
    <w:p w14:paraId="78EA8C00">
      <w:pPr>
        <w:spacing w:before="72" w:line="221" w:lineRule="auto"/>
        <w:ind w:left="444"/>
        <w:rPr>
          <w:rFonts w:ascii="宋体" w:hAnsi="宋体" w:eastAsia="宋体" w:cs="宋体"/>
          <w:sz w:val="22"/>
          <w:szCs w:val="22"/>
        </w:rPr>
      </w:pPr>
      <w:r>
        <w:rPr>
          <w:rFonts w:ascii="宋体" w:hAnsi="宋体" w:eastAsia="宋体" w:cs="宋体"/>
          <w:b/>
          <w:bCs/>
          <w:spacing w:val="-3"/>
          <w:sz w:val="22"/>
          <w:szCs w:val="22"/>
        </w:rPr>
        <w:t>5.响应文件内容的真实性</w:t>
      </w:r>
    </w:p>
    <w:p w14:paraId="3F8570D9">
      <w:pPr>
        <w:spacing w:before="164" w:line="349" w:lineRule="auto"/>
        <w:ind w:firstLine="444"/>
        <w:jc w:val="both"/>
        <w:rPr>
          <w:rFonts w:ascii="宋体" w:hAnsi="宋体" w:eastAsia="宋体" w:cs="宋体"/>
          <w:sz w:val="22"/>
          <w:szCs w:val="22"/>
        </w:rPr>
      </w:pPr>
      <w:r>
        <w:rPr>
          <w:rFonts w:ascii="宋体" w:hAnsi="宋体" w:eastAsia="宋体" w:cs="宋体"/>
          <w:spacing w:val="-3"/>
          <w:sz w:val="22"/>
          <w:szCs w:val="22"/>
        </w:rPr>
        <w:t>5.1</w:t>
      </w:r>
      <w:r>
        <w:rPr>
          <w:rFonts w:ascii="宋体" w:hAnsi="宋体" w:eastAsia="宋体" w:cs="宋体"/>
          <w:spacing w:val="-42"/>
          <w:sz w:val="22"/>
          <w:szCs w:val="22"/>
        </w:rPr>
        <w:t xml:space="preserve"> </w:t>
      </w:r>
      <w:r>
        <w:rPr>
          <w:rFonts w:ascii="宋体" w:hAnsi="宋体" w:eastAsia="宋体" w:cs="宋体"/>
          <w:spacing w:val="-3"/>
          <w:sz w:val="22"/>
          <w:szCs w:val="22"/>
        </w:rPr>
        <w:t>供应商应保证其响应文件中所提供的所有有关投标的资料、信息是真实的、并且来源于合法的</w:t>
      </w:r>
      <w:r>
        <w:rPr>
          <w:rFonts w:ascii="宋体" w:hAnsi="宋体" w:eastAsia="宋体" w:cs="宋体"/>
          <w:sz w:val="22"/>
          <w:szCs w:val="22"/>
        </w:rPr>
        <w:t xml:space="preserve"> </w:t>
      </w:r>
      <w:r>
        <w:rPr>
          <w:rFonts w:ascii="宋体" w:hAnsi="宋体" w:eastAsia="宋体" w:cs="宋体"/>
          <w:spacing w:val="1"/>
          <w:sz w:val="22"/>
          <w:szCs w:val="22"/>
        </w:rPr>
        <w:t>渠道。因响应文件中所提供的有关投标的资料、信息不真实、或者其来源不合法而导致的所有法律责</w:t>
      </w:r>
      <w:r>
        <w:rPr>
          <w:rFonts w:ascii="宋体" w:hAnsi="宋体" w:eastAsia="宋体" w:cs="宋体"/>
          <w:spacing w:val="4"/>
          <w:sz w:val="22"/>
          <w:szCs w:val="22"/>
        </w:rPr>
        <w:t xml:space="preserve"> </w:t>
      </w:r>
      <w:r>
        <w:rPr>
          <w:rFonts w:ascii="宋体" w:hAnsi="宋体" w:eastAsia="宋体" w:cs="宋体"/>
          <w:spacing w:val="-1"/>
          <w:sz w:val="22"/>
          <w:szCs w:val="22"/>
        </w:rPr>
        <w:t>任，由供应商自行承担。</w:t>
      </w:r>
    </w:p>
    <w:p w14:paraId="6B5BE40E">
      <w:pPr>
        <w:spacing w:before="35" w:line="221" w:lineRule="auto"/>
        <w:ind w:left="441"/>
        <w:rPr>
          <w:rFonts w:ascii="宋体" w:hAnsi="宋体" w:eastAsia="宋体" w:cs="宋体"/>
          <w:sz w:val="22"/>
          <w:szCs w:val="22"/>
        </w:rPr>
      </w:pPr>
      <w:r>
        <w:rPr>
          <w:rFonts w:ascii="宋体" w:hAnsi="宋体" w:eastAsia="宋体" w:cs="宋体"/>
          <w:b/>
          <w:bCs/>
          <w:spacing w:val="-4"/>
          <w:sz w:val="22"/>
          <w:szCs w:val="22"/>
        </w:rPr>
        <w:t>6.特别说明</w:t>
      </w:r>
    </w:p>
    <w:p w14:paraId="7AED750D">
      <w:pPr>
        <w:spacing w:before="164" w:line="289" w:lineRule="auto"/>
        <w:ind w:right="2" w:firstLine="441"/>
        <w:rPr>
          <w:rFonts w:ascii="宋体" w:hAnsi="宋体" w:eastAsia="宋体" w:cs="宋体"/>
          <w:sz w:val="22"/>
          <w:szCs w:val="22"/>
        </w:rPr>
      </w:pPr>
      <w:r>
        <w:rPr>
          <w:rFonts w:ascii="宋体" w:hAnsi="宋体" w:eastAsia="宋体" w:cs="宋体"/>
          <w:spacing w:val="1"/>
          <w:sz w:val="22"/>
          <w:szCs w:val="22"/>
        </w:rPr>
        <w:t>6.1 如果本招标文件要求提供供应商的资格、信誉、荣誉、业绩与企业认证等材料的，资格、信</w:t>
      </w:r>
      <w:r>
        <w:rPr>
          <w:rFonts w:ascii="宋体" w:hAnsi="宋体" w:eastAsia="宋体" w:cs="宋体"/>
          <w:spacing w:val="2"/>
          <w:sz w:val="22"/>
          <w:szCs w:val="22"/>
        </w:rPr>
        <w:t xml:space="preserve"> </w:t>
      </w:r>
      <w:r>
        <w:rPr>
          <w:rFonts w:ascii="宋体" w:hAnsi="宋体" w:eastAsia="宋体" w:cs="宋体"/>
          <w:sz w:val="22"/>
          <w:szCs w:val="22"/>
        </w:rPr>
        <w:t>誉、荣誉、业绩与企业认证等必须为供应商所</w:t>
      </w:r>
      <w:r>
        <w:rPr>
          <w:rFonts w:ascii="宋体" w:hAnsi="宋体" w:eastAsia="宋体" w:cs="宋体"/>
          <w:spacing w:val="-1"/>
          <w:sz w:val="22"/>
          <w:szCs w:val="22"/>
        </w:rPr>
        <w:t>拥有或自身获得 。</w:t>
      </w:r>
    </w:p>
    <w:p w14:paraId="6F9AD726">
      <w:pPr>
        <w:spacing w:before="166" w:line="290" w:lineRule="auto"/>
        <w:ind w:right="2" w:firstLine="440"/>
        <w:rPr>
          <w:rFonts w:ascii="宋体" w:hAnsi="宋体" w:eastAsia="宋体" w:cs="宋体"/>
          <w:sz w:val="22"/>
          <w:szCs w:val="22"/>
        </w:rPr>
      </w:pPr>
      <w:r>
        <w:rPr>
          <w:rFonts w:ascii="宋体" w:hAnsi="宋体" w:eastAsia="宋体" w:cs="宋体"/>
          <w:spacing w:val="1"/>
          <w:sz w:val="22"/>
          <w:szCs w:val="22"/>
        </w:rPr>
        <w:t>6.2 供应商应仔细阅读招标文件的所有内容，按照招标文件的要求提交响应文件，并对所提供的</w:t>
      </w:r>
      <w:r>
        <w:rPr>
          <w:rFonts w:ascii="宋体" w:hAnsi="宋体" w:eastAsia="宋体" w:cs="宋体"/>
          <w:spacing w:val="2"/>
          <w:sz w:val="22"/>
          <w:szCs w:val="22"/>
        </w:rPr>
        <w:t xml:space="preserve"> </w:t>
      </w:r>
      <w:r>
        <w:rPr>
          <w:rFonts w:ascii="宋体" w:hAnsi="宋体" w:eastAsia="宋体" w:cs="宋体"/>
          <w:spacing w:val="-1"/>
          <w:sz w:val="22"/>
          <w:szCs w:val="22"/>
        </w:rPr>
        <w:t>全部资料的真实性承担法律责任。</w:t>
      </w:r>
    </w:p>
    <w:p w14:paraId="02F0C842">
      <w:pPr>
        <w:spacing w:before="164" w:line="313" w:lineRule="auto"/>
        <w:ind w:left="4" w:right="2" w:firstLine="437"/>
        <w:rPr>
          <w:rFonts w:ascii="宋体" w:hAnsi="宋体" w:eastAsia="宋体" w:cs="宋体"/>
          <w:sz w:val="22"/>
          <w:szCs w:val="22"/>
        </w:rPr>
      </w:pPr>
      <w:r>
        <w:rPr>
          <w:rFonts w:ascii="宋体" w:hAnsi="宋体" w:eastAsia="宋体" w:cs="宋体"/>
          <w:spacing w:val="-1"/>
          <w:sz w:val="22"/>
          <w:szCs w:val="22"/>
        </w:rPr>
        <w:t>6.3 供应商在投标活动中提供任何虚假材料,其响应文</w:t>
      </w:r>
      <w:r>
        <w:rPr>
          <w:rFonts w:ascii="宋体" w:hAnsi="宋体" w:eastAsia="宋体" w:cs="宋体"/>
          <w:spacing w:val="-2"/>
          <w:sz w:val="22"/>
          <w:szCs w:val="22"/>
        </w:rPr>
        <w:t>件作无效处理，并报监管部门查处；签订合</w:t>
      </w:r>
      <w:r>
        <w:rPr>
          <w:rFonts w:ascii="宋体" w:hAnsi="宋体" w:eastAsia="宋体" w:cs="宋体"/>
          <w:sz w:val="22"/>
          <w:szCs w:val="22"/>
        </w:rPr>
        <w:t xml:space="preserve"> </w:t>
      </w:r>
      <w:r>
        <w:rPr>
          <w:rFonts w:ascii="宋体" w:hAnsi="宋体" w:eastAsia="宋体" w:cs="宋体"/>
          <w:spacing w:val="-1"/>
          <w:sz w:val="22"/>
          <w:szCs w:val="22"/>
        </w:rPr>
        <w:t>同后发现的,成交供应商须依照《中华人民共和国消</w:t>
      </w:r>
      <w:r>
        <w:rPr>
          <w:rFonts w:ascii="宋体" w:hAnsi="宋体" w:eastAsia="宋体" w:cs="宋体"/>
          <w:spacing w:val="-2"/>
          <w:sz w:val="22"/>
          <w:szCs w:val="22"/>
        </w:rPr>
        <w:t>费者权益保护法》规定赔偿采购人，且民事赔偿并</w:t>
      </w:r>
      <w:r>
        <w:rPr>
          <w:rFonts w:ascii="宋体" w:hAnsi="宋体" w:eastAsia="宋体" w:cs="宋体"/>
          <w:sz w:val="22"/>
          <w:szCs w:val="22"/>
        </w:rPr>
        <w:t xml:space="preserve"> </w:t>
      </w:r>
      <w:r>
        <w:rPr>
          <w:rFonts w:ascii="宋体" w:hAnsi="宋体" w:eastAsia="宋体" w:cs="宋体"/>
          <w:spacing w:val="-1"/>
          <w:sz w:val="22"/>
          <w:szCs w:val="22"/>
        </w:rPr>
        <w:t>不免除违法供应商的行政与刑事责任。</w:t>
      </w:r>
    </w:p>
    <w:p w14:paraId="6ECF5AC0">
      <w:pPr>
        <w:spacing w:before="165" w:line="220" w:lineRule="auto"/>
        <w:ind w:left="441"/>
        <w:rPr>
          <w:rFonts w:ascii="宋体" w:hAnsi="宋体" w:eastAsia="宋体" w:cs="宋体"/>
          <w:sz w:val="22"/>
          <w:szCs w:val="22"/>
        </w:rPr>
      </w:pPr>
      <w:r>
        <w:rPr>
          <w:rFonts w:ascii="宋体" w:hAnsi="宋体" w:eastAsia="宋体" w:cs="宋体"/>
          <w:sz w:val="22"/>
          <w:szCs w:val="22"/>
        </w:rPr>
        <w:t>6.4 在政府采购活动中，采购人员及相关人员与供应商有下列利害关系</w:t>
      </w:r>
      <w:r>
        <w:rPr>
          <w:rFonts w:ascii="宋体" w:hAnsi="宋体" w:eastAsia="宋体" w:cs="宋体"/>
          <w:spacing w:val="-1"/>
          <w:sz w:val="22"/>
          <w:szCs w:val="22"/>
        </w:rPr>
        <w:t>之一的，应当回避：</w:t>
      </w:r>
    </w:p>
    <w:p w14:paraId="757F4B35">
      <w:pPr>
        <w:spacing w:before="168" w:line="220" w:lineRule="auto"/>
        <w:ind w:left="479"/>
        <w:rPr>
          <w:rFonts w:ascii="宋体" w:hAnsi="宋体" w:eastAsia="宋体" w:cs="宋体"/>
          <w:sz w:val="22"/>
          <w:szCs w:val="22"/>
        </w:rPr>
      </w:pPr>
      <w:r>
        <w:rPr>
          <w:rFonts w:ascii="宋体" w:hAnsi="宋体" w:eastAsia="宋体" w:cs="宋体"/>
          <w:spacing w:val="-2"/>
          <w:sz w:val="22"/>
          <w:szCs w:val="22"/>
        </w:rPr>
        <w:t>(1)参加采购活动前 3 年内与供应商存在劳动关系；</w:t>
      </w:r>
    </w:p>
    <w:p w14:paraId="65F318AD">
      <w:pPr>
        <w:spacing w:before="165" w:line="220" w:lineRule="auto"/>
        <w:ind w:left="479"/>
        <w:rPr>
          <w:rFonts w:ascii="宋体" w:hAnsi="宋体" w:eastAsia="宋体" w:cs="宋体"/>
          <w:sz w:val="22"/>
          <w:szCs w:val="22"/>
        </w:rPr>
      </w:pPr>
      <w:r>
        <w:rPr>
          <w:rFonts w:ascii="宋体" w:hAnsi="宋体" w:eastAsia="宋体" w:cs="宋体"/>
          <w:spacing w:val="-2"/>
          <w:sz w:val="22"/>
          <w:szCs w:val="22"/>
        </w:rPr>
        <w:t>(2)参加采购活动前 3 年内担任供应商的董事、监事；</w:t>
      </w:r>
    </w:p>
    <w:p w14:paraId="503E9B4C">
      <w:pPr>
        <w:spacing w:before="165" w:line="220" w:lineRule="auto"/>
        <w:ind w:left="479"/>
        <w:rPr>
          <w:rFonts w:ascii="宋体" w:hAnsi="宋体" w:eastAsia="宋体" w:cs="宋体"/>
          <w:sz w:val="22"/>
          <w:szCs w:val="22"/>
        </w:rPr>
      </w:pPr>
      <w:r>
        <w:rPr>
          <w:rFonts w:ascii="宋体" w:hAnsi="宋体" w:eastAsia="宋体" w:cs="宋体"/>
          <w:spacing w:val="-2"/>
          <w:sz w:val="22"/>
          <w:szCs w:val="22"/>
        </w:rPr>
        <w:t>(3)参加采购活动前 3 年内是供应商的控股股东或者实际控制人；</w:t>
      </w:r>
    </w:p>
    <w:p w14:paraId="0DB0BC6B">
      <w:pPr>
        <w:spacing w:before="167" w:line="220" w:lineRule="auto"/>
        <w:ind w:left="479"/>
        <w:rPr>
          <w:rFonts w:ascii="宋体" w:hAnsi="宋体" w:eastAsia="宋体" w:cs="宋体"/>
          <w:sz w:val="22"/>
          <w:szCs w:val="22"/>
        </w:rPr>
      </w:pPr>
      <w:r>
        <w:rPr>
          <w:rFonts w:ascii="宋体" w:hAnsi="宋体" w:eastAsia="宋体" w:cs="宋体"/>
          <w:spacing w:val="-1"/>
          <w:sz w:val="22"/>
          <w:szCs w:val="22"/>
        </w:rPr>
        <w:t>(4)与供应商的法定代表人或者负责人有夫妻、直系血亲、三代以内旁系血亲或者近</w:t>
      </w:r>
      <w:r>
        <w:rPr>
          <w:rFonts w:ascii="宋体" w:hAnsi="宋体" w:eastAsia="宋体" w:cs="宋体"/>
          <w:spacing w:val="-2"/>
          <w:sz w:val="22"/>
          <w:szCs w:val="22"/>
        </w:rPr>
        <w:t>姻亲关系；</w:t>
      </w:r>
    </w:p>
    <w:p w14:paraId="2AAD2723">
      <w:pPr>
        <w:spacing w:before="165" w:line="220" w:lineRule="auto"/>
        <w:ind w:left="479"/>
        <w:rPr>
          <w:rFonts w:ascii="宋体" w:hAnsi="宋体" w:eastAsia="宋体" w:cs="宋体"/>
          <w:sz w:val="22"/>
          <w:szCs w:val="22"/>
        </w:rPr>
      </w:pPr>
      <w:r>
        <w:rPr>
          <w:rFonts w:ascii="宋体" w:hAnsi="宋体" w:eastAsia="宋体" w:cs="宋体"/>
          <w:spacing w:val="-2"/>
          <w:sz w:val="22"/>
          <w:szCs w:val="22"/>
        </w:rPr>
        <w:t>(5)与供应商有其他可能影响政府采购活动公平、公正进行的关系。</w:t>
      </w:r>
    </w:p>
    <w:p w14:paraId="562C6639">
      <w:pPr>
        <w:spacing w:before="167" w:line="350" w:lineRule="auto"/>
        <w:ind w:left="1" w:firstLine="438"/>
        <w:jc w:val="both"/>
        <w:rPr>
          <w:rFonts w:ascii="宋体" w:hAnsi="宋体" w:eastAsia="宋体" w:cs="宋体"/>
          <w:sz w:val="22"/>
          <w:szCs w:val="22"/>
        </w:rPr>
      </w:pPr>
      <w:r>
        <w:rPr>
          <w:rFonts w:ascii="宋体" w:hAnsi="宋体" w:eastAsia="宋体" w:cs="宋体"/>
          <w:spacing w:val="1"/>
          <w:sz w:val="22"/>
          <w:szCs w:val="22"/>
        </w:rPr>
        <w:t>供应商认为采购人员及相关人员与其他供应商有利害关系的，可以向采购人或者采购代理机构书</w:t>
      </w:r>
      <w:r>
        <w:rPr>
          <w:rFonts w:ascii="宋体" w:hAnsi="宋体" w:eastAsia="宋体" w:cs="宋体"/>
          <w:spacing w:val="5"/>
          <w:sz w:val="22"/>
          <w:szCs w:val="22"/>
        </w:rPr>
        <w:t xml:space="preserve"> </w:t>
      </w:r>
      <w:r>
        <w:rPr>
          <w:rFonts w:ascii="宋体" w:hAnsi="宋体" w:eastAsia="宋体" w:cs="宋体"/>
          <w:spacing w:val="1"/>
          <w:sz w:val="22"/>
          <w:szCs w:val="22"/>
        </w:rPr>
        <w:t>面提出回避申请，并说明理由。采购人或者采购代理机构应当及时询问被申请回避人员，有利害关系</w:t>
      </w:r>
      <w:r>
        <w:rPr>
          <w:rFonts w:ascii="宋体" w:hAnsi="宋体" w:eastAsia="宋体" w:cs="宋体"/>
          <w:spacing w:val="4"/>
          <w:sz w:val="22"/>
          <w:szCs w:val="22"/>
        </w:rPr>
        <w:t xml:space="preserve"> </w:t>
      </w:r>
      <w:r>
        <w:rPr>
          <w:rFonts w:ascii="宋体" w:hAnsi="宋体" w:eastAsia="宋体" w:cs="宋体"/>
          <w:spacing w:val="-1"/>
          <w:sz w:val="22"/>
          <w:szCs w:val="22"/>
        </w:rPr>
        <w:t>的被申请回避人员应当回避。</w:t>
      </w:r>
    </w:p>
    <w:p w14:paraId="3AD6F764">
      <w:pPr>
        <w:spacing w:before="31" w:line="220" w:lineRule="auto"/>
        <w:ind w:left="441"/>
        <w:rPr>
          <w:rFonts w:ascii="宋体" w:hAnsi="宋体" w:eastAsia="宋体" w:cs="宋体"/>
          <w:sz w:val="22"/>
          <w:szCs w:val="22"/>
        </w:rPr>
      </w:pPr>
      <w:r>
        <w:rPr>
          <w:rFonts w:ascii="宋体" w:hAnsi="宋体" w:eastAsia="宋体" w:cs="宋体"/>
          <w:sz w:val="22"/>
          <w:szCs w:val="22"/>
        </w:rPr>
        <w:t>6.5 有下列情形之一的视为供应商相互串通投标，响</w:t>
      </w:r>
      <w:r>
        <w:rPr>
          <w:rFonts w:ascii="宋体" w:hAnsi="宋体" w:eastAsia="宋体" w:cs="宋体"/>
          <w:spacing w:val="-1"/>
          <w:sz w:val="22"/>
          <w:szCs w:val="22"/>
        </w:rPr>
        <w:t>应文件将被视为无效：</w:t>
      </w:r>
    </w:p>
    <w:p w14:paraId="2F8D4495">
      <w:pPr>
        <w:spacing w:before="166" w:line="290" w:lineRule="auto"/>
        <w:ind w:left="2" w:firstLine="476"/>
        <w:rPr>
          <w:rFonts w:ascii="宋体" w:hAnsi="宋体" w:eastAsia="宋体" w:cs="宋体"/>
          <w:sz w:val="22"/>
          <w:szCs w:val="22"/>
        </w:rPr>
      </w:pPr>
      <w:r>
        <w:rPr>
          <w:rFonts w:ascii="宋体" w:hAnsi="宋体" w:eastAsia="宋体" w:cs="宋体"/>
          <w:spacing w:val="-3"/>
          <w:sz w:val="22"/>
          <w:szCs w:val="22"/>
        </w:rPr>
        <w:t>(1) 不同供应商的响应文件由同一单位或者个人编制；或者不同供应商报名的</w:t>
      </w:r>
      <w:r>
        <w:rPr>
          <w:rFonts w:ascii="宋体" w:hAnsi="宋体" w:eastAsia="宋体" w:cs="宋体"/>
          <w:spacing w:val="-28"/>
          <w:sz w:val="22"/>
          <w:szCs w:val="22"/>
        </w:rPr>
        <w:t xml:space="preserve"> </w:t>
      </w:r>
      <w:r>
        <w:rPr>
          <w:rFonts w:ascii="宋体" w:hAnsi="宋体" w:eastAsia="宋体" w:cs="宋体"/>
          <w:spacing w:val="-3"/>
          <w:sz w:val="22"/>
          <w:szCs w:val="22"/>
        </w:rPr>
        <w:t>IP</w:t>
      </w:r>
      <w:r>
        <w:rPr>
          <w:rFonts w:ascii="宋体" w:hAnsi="宋体" w:eastAsia="宋体" w:cs="宋体"/>
          <w:spacing w:val="-46"/>
          <w:sz w:val="22"/>
          <w:szCs w:val="22"/>
        </w:rPr>
        <w:t xml:space="preserve"> </w:t>
      </w:r>
      <w:r>
        <w:rPr>
          <w:rFonts w:ascii="宋体" w:hAnsi="宋体" w:eastAsia="宋体" w:cs="宋体"/>
          <w:spacing w:val="-3"/>
          <w:sz w:val="22"/>
          <w:szCs w:val="22"/>
        </w:rPr>
        <w:t>地址一致的；或</w:t>
      </w:r>
      <w:r>
        <w:rPr>
          <w:rFonts w:ascii="宋体" w:hAnsi="宋体" w:eastAsia="宋体" w:cs="宋体"/>
          <w:sz w:val="22"/>
          <w:szCs w:val="22"/>
        </w:rPr>
        <w:t xml:space="preserve"> 者编制响应文件硬件设备 CPU 编号、硬盘编号</w:t>
      </w:r>
      <w:r>
        <w:rPr>
          <w:rFonts w:ascii="宋体" w:hAnsi="宋体" w:eastAsia="宋体" w:cs="宋体"/>
          <w:spacing w:val="-1"/>
          <w:sz w:val="22"/>
          <w:szCs w:val="22"/>
        </w:rPr>
        <w:t>、网卡地址一致的情况。</w:t>
      </w:r>
    </w:p>
    <w:p w14:paraId="475CDA58">
      <w:pPr>
        <w:spacing w:before="165" w:line="220" w:lineRule="auto"/>
        <w:ind w:left="479"/>
        <w:rPr>
          <w:rFonts w:ascii="宋体" w:hAnsi="宋体" w:eastAsia="宋体" w:cs="宋体"/>
          <w:sz w:val="22"/>
          <w:szCs w:val="22"/>
        </w:rPr>
      </w:pPr>
      <w:r>
        <w:rPr>
          <w:rFonts w:ascii="宋体" w:hAnsi="宋体" w:eastAsia="宋体" w:cs="宋体"/>
          <w:spacing w:val="-2"/>
          <w:sz w:val="22"/>
          <w:szCs w:val="22"/>
        </w:rPr>
        <w:t>(2)不同供应商委托同一单位或者个人办理投标事宜；</w:t>
      </w:r>
    </w:p>
    <w:p w14:paraId="39D3FA73">
      <w:pPr>
        <w:spacing w:before="167" w:line="220" w:lineRule="auto"/>
        <w:ind w:left="479"/>
        <w:rPr>
          <w:rFonts w:ascii="宋体" w:hAnsi="宋体" w:eastAsia="宋体" w:cs="宋体"/>
          <w:sz w:val="22"/>
          <w:szCs w:val="22"/>
        </w:rPr>
      </w:pPr>
      <w:r>
        <w:rPr>
          <w:rFonts w:ascii="宋体" w:hAnsi="宋体" w:eastAsia="宋体" w:cs="宋体"/>
          <w:spacing w:val="-2"/>
          <w:sz w:val="22"/>
          <w:szCs w:val="22"/>
        </w:rPr>
        <w:t>(3)不同的供应商的响应文件载明的项目管理员为同一个人；</w:t>
      </w:r>
    </w:p>
    <w:p w14:paraId="000163C3">
      <w:pPr>
        <w:spacing w:before="165" w:line="219" w:lineRule="auto"/>
        <w:ind w:left="479"/>
        <w:rPr>
          <w:rFonts w:ascii="宋体" w:hAnsi="宋体" w:eastAsia="宋体" w:cs="宋体"/>
          <w:sz w:val="22"/>
          <w:szCs w:val="22"/>
        </w:rPr>
      </w:pPr>
      <w:r>
        <w:rPr>
          <w:rFonts w:ascii="宋体" w:hAnsi="宋体" w:eastAsia="宋体" w:cs="宋体"/>
          <w:spacing w:val="-2"/>
          <w:sz w:val="22"/>
          <w:szCs w:val="22"/>
        </w:rPr>
        <w:t>(4)不同供应商的响应文件异常一致或者报价呈规律性差异；</w:t>
      </w:r>
    </w:p>
    <w:p w14:paraId="7C9E1D61">
      <w:pPr>
        <w:spacing w:before="166" w:line="220" w:lineRule="auto"/>
        <w:ind w:left="479"/>
        <w:rPr>
          <w:rFonts w:ascii="宋体" w:hAnsi="宋体" w:eastAsia="宋体" w:cs="宋体"/>
          <w:sz w:val="22"/>
          <w:szCs w:val="22"/>
        </w:rPr>
      </w:pPr>
      <w:r>
        <w:rPr>
          <w:rFonts w:ascii="宋体" w:hAnsi="宋体" w:eastAsia="宋体" w:cs="宋体"/>
          <w:spacing w:val="-3"/>
          <w:sz w:val="22"/>
          <w:szCs w:val="22"/>
        </w:rPr>
        <w:t>(5)不同供应商的响应文件相互混装；</w:t>
      </w:r>
    </w:p>
    <w:p w14:paraId="40F47DB9">
      <w:pPr>
        <w:spacing w:before="168" w:line="220" w:lineRule="auto"/>
        <w:ind w:left="479"/>
        <w:rPr>
          <w:rFonts w:ascii="宋体" w:hAnsi="宋体" w:eastAsia="宋体" w:cs="宋体"/>
          <w:sz w:val="22"/>
          <w:szCs w:val="22"/>
        </w:rPr>
      </w:pPr>
      <w:r>
        <w:rPr>
          <w:rFonts w:ascii="宋体" w:hAnsi="宋体" w:eastAsia="宋体" w:cs="宋体"/>
          <w:spacing w:val="-2"/>
          <w:sz w:val="22"/>
          <w:szCs w:val="22"/>
        </w:rPr>
        <w:t>(6)不同供应商的投标保证金从同一单位或者个人账户转出。</w:t>
      </w:r>
    </w:p>
    <w:p w14:paraId="5A5F3B3E">
      <w:pPr>
        <w:spacing w:before="165" w:line="220" w:lineRule="auto"/>
        <w:ind w:left="441"/>
        <w:rPr>
          <w:rFonts w:ascii="宋体" w:hAnsi="宋体" w:eastAsia="宋体" w:cs="宋体"/>
          <w:sz w:val="22"/>
          <w:szCs w:val="22"/>
        </w:rPr>
      </w:pPr>
      <w:r>
        <w:rPr>
          <w:rFonts w:ascii="宋体" w:hAnsi="宋体" w:eastAsia="宋体" w:cs="宋体"/>
          <w:sz w:val="22"/>
          <w:szCs w:val="22"/>
        </w:rPr>
        <w:t>6.6 供应商有下列情形之一的，属于恶意串通行为，将报</w:t>
      </w:r>
      <w:r>
        <w:rPr>
          <w:rFonts w:ascii="宋体" w:hAnsi="宋体" w:eastAsia="宋体" w:cs="宋体"/>
          <w:spacing w:val="-1"/>
          <w:sz w:val="22"/>
          <w:szCs w:val="22"/>
        </w:rPr>
        <w:t>同级监督管理部门：</w:t>
      </w:r>
    </w:p>
    <w:p w14:paraId="5199BA11">
      <w:pPr>
        <w:spacing w:before="164" w:line="291" w:lineRule="auto"/>
        <w:ind w:left="2" w:firstLine="476"/>
        <w:rPr>
          <w:rFonts w:ascii="宋体" w:hAnsi="宋体" w:eastAsia="宋体" w:cs="宋体"/>
          <w:sz w:val="22"/>
          <w:szCs w:val="22"/>
        </w:rPr>
      </w:pPr>
      <w:r>
        <w:rPr>
          <w:rFonts w:ascii="宋体" w:hAnsi="宋体" w:eastAsia="宋体" w:cs="宋体"/>
          <w:spacing w:val="3"/>
          <w:sz w:val="22"/>
          <w:szCs w:val="22"/>
        </w:rPr>
        <w:t>(1)供应商直接或者间接从采购人或者采购代理机构处获得其他供应商的相关</w:t>
      </w:r>
      <w:r>
        <w:rPr>
          <w:rFonts w:ascii="宋体" w:hAnsi="宋体" w:eastAsia="宋体" w:cs="宋体"/>
          <w:spacing w:val="2"/>
          <w:sz w:val="22"/>
          <w:szCs w:val="22"/>
        </w:rPr>
        <w:t>信息并修改其响应</w:t>
      </w:r>
      <w:r>
        <w:rPr>
          <w:rFonts w:ascii="宋体" w:hAnsi="宋体" w:eastAsia="宋体" w:cs="宋体"/>
          <w:sz w:val="22"/>
          <w:szCs w:val="22"/>
        </w:rPr>
        <w:t xml:space="preserve"> </w:t>
      </w:r>
      <w:r>
        <w:rPr>
          <w:rFonts w:ascii="宋体" w:hAnsi="宋体" w:eastAsia="宋体" w:cs="宋体"/>
          <w:spacing w:val="-3"/>
          <w:sz w:val="22"/>
          <w:szCs w:val="22"/>
        </w:rPr>
        <w:t>文件；</w:t>
      </w:r>
    </w:p>
    <w:p w14:paraId="6DA04529">
      <w:pPr>
        <w:spacing w:before="164" w:line="220" w:lineRule="auto"/>
        <w:ind w:left="479"/>
        <w:rPr>
          <w:rFonts w:ascii="宋体" w:hAnsi="宋体" w:eastAsia="宋体" w:cs="宋体"/>
          <w:sz w:val="22"/>
          <w:szCs w:val="22"/>
        </w:rPr>
      </w:pPr>
      <w:r>
        <w:rPr>
          <w:rFonts w:ascii="宋体" w:hAnsi="宋体" w:eastAsia="宋体" w:cs="宋体"/>
          <w:spacing w:val="-2"/>
          <w:sz w:val="22"/>
          <w:szCs w:val="22"/>
        </w:rPr>
        <w:t>(2)供应商按照采购人或者采购代理机构的授意撤换、修改响应文件；</w:t>
      </w:r>
    </w:p>
    <w:p w14:paraId="19EEBA80">
      <w:pPr>
        <w:spacing w:before="165" w:line="219" w:lineRule="auto"/>
        <w:ind w:left="479"/>
        <w:rPr>
          <w:rFonts w:ascii="宋体" w:hAnsi="宋体" w:eastAsia="宋体" w:cs="宋体"/>
          <w:sz w:val="22"/>
          <w:szCs w:val="22"/>
        </w:rPr>
      </w:pPr>
      <w:r>
        <w:rPr>
          <w:rFonts w:ascii="宋体" w:hAnsi="宋体" w:eastAsia="宋体" w:cs="宋体"/>
          <w:spacing w:val="-1"/>
          <w:sz w:val="22"/>
          <w:szCs w:val="22"/>
        </w:rPr>
        <w:t>(3)供应商之间协商报价、技术方案等响应文件或</w:t>
      </w:r>
      <w:r>
        <w:rPr>
          <w:rFonts w:ascii="宋体" w:hAnsi="宋体" w:eastAsia="宋体" w:cs="宋体"/>
          <w:spacing w:val="-2"/>
          <w:sz w:val="22"/>
          <w:szCs w:val="22"/>
        </w:rPr>
        <w:t>者响应文件的实质性内容；</w:t>
      </w:r>
    </w:p>
    <w:p w14:paraId="6E64CB62">
      <w:pPr>
        <w:spacing w:before="166" w:line="220" w:lineRule="auto"/>
        <w:ind w:left="479"/>
        <w:rPr>
          <w:rFonts w:ascii="宋体" w:hAnsi="宋体" w:eastAsia="宋体" w:cs="宋体"/>
          <w:sz w:val="22"/>
          <w:szCs w:val="22"/>
        </w:rPr>
      </w:pPr>
      <w:r>
        <w:rPr>
          <w:rFonts w:ascii="宋体" w:hAnsi="宋体" w:eastAsia="宋体" w:cs="宋体"/>
          <w:spacing w:val="-1"/>
          <w:sz w:val="22"/>
          <w:szCs w:val="22"/>
        </w:rPr>
        <w:t>(4) 属于同一集团、协会、商会等组织成员的供应商按照该组织要求协同参加政府采购</w:t>
      </w:r>
      <w:r>
        <w:rPr>
          <w:rFonts w:ascii="宋体" w:hAnsi="宋体" w:eastAsia="宋体" w:cs="宋体"/>
          <w:spacing w:val="-2"/>
          <w:sz w:val="22"/>
          <w:szCs w:val="22"/>
        </w:rPr>
        <w:t>活动；</w:t>
      </w:r>
    </w:p>
    <w:p w14:paraId="4D08FAC0">
      <w:pPr>
        <w:spacing w:line="220" w:lineRule="auto"/>
        <w:rPr>
          <w:rFonts w:ascii="宋体" w:hAnsi="宋体" w:eastAsia="宋体" w:cs="宋体"/>
          <w:sz w:val="22"/>
          <w:szCs w:val="22"/>
        </w:rPr>
        <w:sectPr>
          <w:pgSz w:w="11906" w:h="16840"/>
          <w:pgMar w:top="400" w:right="1079" w:bottom="0" w:left="1094" w:header="0" w:footer="0" w:gutter="0"/>
          <w:pgNumType w:fmt="decimal"/>
          <w:cols w:space="720" w:num="1"/>
        </w:sectPr>
      </w:pPr>
    </w:p>
    <w:p w14:paraId="16D1859F">
      <w:pPr>
        <w:pStyle w:val="4"/>
        <w:spacing w:line="415" w:lineRule="auto"/>
      </w:pPr>
    </w:p>
    <w:p w14:paraId="3F8C5118">
      <w:pPr>
        <w:spacing w:before="71" w:line="288" w:lineRule="auto"/>
        <w:ind w:left="4" w:firstLine="475"/>
        <w:rPr>
          <w:rFonts w:ascii="宋体" w:hAnsi="宋体" w:eastAsia="宋体" w:cs="宋体"/>
          <w:sz w:val="22"/>
          <w:szCs w:val="22"/>
        </w:rPr>
      </w:pPr>
      <w:r>
        <w:rPr>
          <w:rFonts w:ascii="宋体" w:hAnsi="宋体" w:eastAsia="宋体" w:cs="宋体"/>
          <w:spacing w:val="3"/>
          <w:sz w:val="22"/>
          <w:szCs w:val="22"/>
        </w:rPr>
        <w:t>(5) 供应商之间事先约定一致抬高或者压低报价,或者在政府采购活动</w:t>
      </w:r>
      <w:r>
        <w:rPr>
          <w:rFonts w:ascii="宋体" w:hAnsi="宋体" w:eastAsia="宋体" w:cs="宋体"/>
          <w:spacing w:val="2"/>
          <w:sz w:val="22"/>
          <w:szCs w:val="22"/>
        </w:rPr>
        <w:t>中事先约定轮流以高价位</w:t>
      </w:r>
      <w:r>
        <w:rPr>
          <w:rFonts w:ascii="宋体" w:hAnsi="宋体" w:eastAsia="宋体" w:cs="宋体"/>
          <w:sz w:val="22"/>
          <w:szCs w:val="22"/>
        </w:rPr>
        <w:t xml:space="preserve"> 或者低价位成交,或者事先约定由某一特定供应</w:t>
      </w:r>
      <w:r>
        <w:rPr>
          <w:rFonts w:ascii="宋体" w:hAnsi="宋体" w:eastAsia="宋体" w:cs="宋体"/>
          <w:spacing w:val="-1"/>
          <w:sz w:val="22"/>
          <w:szCs w:val="22"/>
        </w:rPr>
        <w:t>商成交,然后再参加投标；</w:t>
      </w:r>
    </w:p>
    <w:p w14:paraId="15BCA134">
      <w:pPr>
        <w:spacing w:before="167" w:line="220" w:lineRule="auto"/>
        <w:ind w:left="479"/>
        <w:rPr>
          <w:rFonts w:ascii="宋体" w:hAnsi="宋体" w:eastAsia="宋体" w:cs="宋体"/>
          <w:sz w:val="22"/>
          <w:szCs w:val="22"/>
        </w:rPr>
      </w:pPr>
      <w:r>
        <w:rPr>
          <w:rFonts w:ascii="宋体" w:hAnsi="宋体" w:eastAsia="宋体" w:cs="宋体"/>
          <w:spacing w:val="-2"/>
          <w:sz w:val="22"/>
          <w:szCs w:val="22"/>
        </w:rPr>
        <w:t>(6)供应商之间商定部分供应商放弃参加政府采购活动或者放弃成交；</w:t>
      </w:r>
    </w:p>
    <w:p w14:paraId="6DFDA6F6">
      <w:pPr>
        <w:spacing w:before="165" w:line="290" w:lineRule="auto"/>
        <w:ind w:left="1" w:right="2" w:firstLine="478"/>
        <w:rPr>
          <w:rFonts w:ascii="宋体" w:hAnsi="宋体" w:eastAsia="宋体" w:cs="宋体"/>
          <w:sz w:val="22"/>
          <w:szCs w:val="22"/>
        </w:rPr>
      </w:pPr>
      <w:r>
        <w:rPr>
          <w:rFonts w:ascii="宋体" w:hAnsi="宋体" w:eastAsia="宋体" w:cs="宋体"/>
          <w:spacing w:val="-2"/>
          <w:sz w:val="22"/>
          <w:szCs w:val="22"/>
        </w:rPr>
        <w:t>(7)供应商与采购人或者采购代理机构之间、供应商相互之间，为谋</w:t>
      </w:r>
      <w:r>
        <w:rPr>
          <w:rFonts w:ascii="宋体" w:hAnsi="宋体" w:eastAsia="宋体" w:cs="宋体"/>
          <w:spacing w:val="-3"/>
          <w:sz w:val="22"/>
          <w:szCs w:val="22"/>
        </w:rPr>
        <w:t>求特定供应商成交或者排斥其</w:t>
      </w:r>
      <w:r>
        <w:rPr>
          <w:rFonts w:ascii="宋体" w:hAnsi="宋体" w:eastAsia="宋体" w:cs="宋体"/>
          <w:sz w:val="22"/>
          <w:szCs w:val="22"/>
        </w:rPr>
        <w:t xml:space="preserve"> </w:t>
      </w:r>
      <w:r>
        <w:rPr>
          <w:rFonts w:ascii="宋体" w:hAnsi="宋体" w:eastAsia="宋体" w:cs="宋体"/>
          <w:spacing w:val="-1"/>
          <w:sz w:val="22"/>
          <w:szCs w:val="22"/>
        </w:rPr>
        <w:t>他供应商的其他串通行为。</w:t>
      </w:r>
    </w:p>
    <w:p w14:paraId="16F2597E">
      <w:pPr>
        <w:spacing w:before="182" w:line="225" w:lineRule="auto"/>
        <w:ind w:left="3910"/>
        <w:outlineLvl w:val="1"/>
        <w:rPr>
          <w:rFonts w:ascii="宋体" w:hAnsi="宋体" w:eastAsia="宋体" w:cs="宋体"/>
          <w:sz w:val="31"/>
          <w:szCs w:val="31"/>
        </w:rPr>
      </w:pPr>
      <w:bookmarkStart w:id="58" w:name="bookmark23"/>
      <w:bookmarkEnd w:id="58"/>
      <w:bookmarkStart w:id="59" w:name="bookmark22"/>
      <w:bookmarkEnd w:id="59"/>
      <w:r>
        <w:rPr>
          <w:rFonts w:ascii="宋体" w:hAnsi="宋体" w:eastAsia="宋体" w:cs="宋体"/>
          <w:b/>
          <w:bCs/>
          <w:spacing w:val="5"/>
          <w:sz w:val="31"/>
          <w:szCs w:val="31"/>
        </w:rPr>
        <w:t>三、招标文件</w:t>
      </w:r>
    </w:p>
    <w:p w14:paraId="28B8DE07">
      <w:pPr>
        <w:spacing w:before="228" w:line="221" w:lineRule="auto"/>
        <w:ind w:left="446"/>
        <w:outlineLvl w:val="2"/>
        <w:rPr>
          <w:rFonts w:ascii="宋体" w:hAnsi="宋体" w:eastAsia="宋体" w:cs="宋体"/>
          <w:sz w:val="22"/>
          <w:szCs w:val="22"/>
        </w:rPr>
      </w:pPr>
      <w:r>
        <w:rPr>
          <w:rFonts w:ascii="宋体" w:hAnsi="宋体" w:eastAsia="宋体" w:cs="宋体"/>
          <w:b/>
          <w:bCs/>
          <w:spacing w:val="-4"/>
          <w:sz w:val="22"/>
          <w:szCs w:val="22"/>
        </w:rPr>
        <w:t>7．招标文件的构成</w:t>
      </w:r>
    </w:p>
    <w:p w14:paraId="5C0C5E71">
      <w:pPr>
        <w:spacing w:before="165" w:line="313" w:lineRule="auto"/>
        <w:ind w:left="2" w:firstLine="443"/>
        <w:rPr>
          <w:rFonts w:ascii="宋体" w:hAnsi="宋体" w:eastAsia="宋体" w:cs="宋体"/>
          <w:sz w:val="22"/>
          <w:szCs w:val="22"/>
        </w:rPr>
      </w:pPr>
      <w:r>
        <w:rPr>
          <w:rFonts w:ascii="宋体" w:hAnsi="宋体" w:eastAsia="宋体" w:cs="宋体"/>
          <w:spacing w:val="1"/>
          <w:sz w:val="22"/>
          <w:szCs w:val="22"/>
        </w:rPr>
        <w:t>7</w:t>
      </w:r>
      <w:r>
        <w:rPr>
          <w:rFonts w:ascii="宋体" w:hAnsi="宋体" w:eastAsia="宋体" w:cs="宋体"/>
          <w:b/>
          <w:bCs/>
          <w:spacing w:val="1"/>
          <w:sz w:val="22"/>
          <w:szCs w:val="22"/>
        </w:rPr>
        <w:t>.</w:t>
      </w:r>
      <w:r>
        <w:rPr>
          <w:rFonts w:ascii="宋体" w:hAnsi="宋体" w:eastAsia="宋体" w:cs="宋体"/>
          <w:spacing w:val="1"/>
          <w:sz w:val="22"/>
          <w:szCs w:val="22"/>
        </w:rPr>
        <w:t>1 招标文件是供应商准备响应文件和参加投标的依据，同时也是评标的重要依据，具</w:t>
      </w:r>
      <w:r>
        <w:rPr>
          <w:rFonts w:ascii="宋体" w:hAnsi="宋体" w:eastAsia="宋体" w:cs="宋体"/>
          <w:sz w:val="22"/>
          <w:szCs w:val="22"/>
        </w:rPr>
        <w:t xml:space="preserve">有准法律 </w:t>
      </w:r>
      <w:r>
        <w:rPr>
          <w:rFonts w:ascii="宋体" w:hAnsi="宋体" w:eastAsia="宋体" w:cs="宋体"/>
          <w:spacing w:val="1"/>
          <w:sz w:val="22"/>
          <w:szCs w:val="22"/>
        </w:rPr>
        <w:t>文件性质。招标文件用以阐明招标项目所需的资质、技术、服务及报价等要求、招标投标程序、有关</w:t>
      </w:r>
      <w:r>
        <w:rPr>
          <w:rFonts w:ascii="宋体" w:hAnsi="宋体" w:eastAsia="宋体" w:cs="宋体"/>
          <w:spacing w:val="4"/>
          <w:sz w:val="22"/>
          <w:szCs w:val="22"/>
        </w:rPr>
        <w:t xml:space="preserve"> </w:t>
      </w:r>
      <w:r>
        <w:rPr>
          <w:rFonts w:ascii="宋体" w:hAnsi="宋体" w:eastAsia="宋体" w:cs="宋体"/>
          <w:sz w:val="22"/>
          <w:szCs w:val="22"/>
        </w:rPr>
        <w:t>规定和注意事项以及合同主要条款等。本招</w:t>
      </w:r>
      <w:r>
        <w:rPr>
          <w:rFonts w:ascii="宋体" w:hAnsi="宋体" w:eastAsia="宋体" w:cs="宋体"/>
          <w:spacing w:val="-1"/>
          <w:sz w:val="22"/>
          <w:szCs w:val="22"/>
        </w:rPr>
        <w:t>标文件包括以下内容：</w:t>
      </w:r>
    </w:p>
    <w:p w14:paraId="4AE7EB26">
      <w:pPr>
        <w:spacing w:before="165" w:line="219" w:lineRule="auto"/>
        <w:ind w:left="447"/>
        <w:rPr>
          <w:rFonts w:ascii="宋体" w:hAnsi="宋体" w:eastAsia="宋体" w:cs="宋体"/>
          <w:sz w:val="22"/>
          <w:szCs w:val="22"/>
        </w:rPr>
      </w:pPr>
      <w:r>
        <w:rPr>
          <w:rFonts w:ascii="宋体" w:hAnsi="宋体" w:eastAsia="宋体" w:cs="宋体"/>
          <w:spacing w:val="-3"/>
          <w:sz w:val="22"/>
          <w:szCs w:val="22"/>
        </w:rPr>
        <w:t>（1）招标公告</w:t>
      </w:r>
    </w:p>
    <w:p w14:paraId="3D9DA869">
      <w:pPr>
        <w:spacing w:before="165" w:line="222" w:lineRule="auto"/>
        <w:ind w:left="447"/>
        <w:rPr>
          <w:rFonts w:ascii="宋体" w:hAnsi="宋体" w:eastAsia="宋体" w:cs="宋体"/>
          <w:sz w:val="22"/>
          <w:szCs w:val="22"/>
        </w:rPr>
      </w:pPr>
      <w:r>
        <w:rPr>
          <w:rFonts w:ascii="宋体" w:hAnsi="宋体" w:eastAsia="宋体" w:cs="宋体"/>
          <w:spacing w:val="-3"/>
          <w:sz w:val="22"/>
          <w:szCs w:val="22"/>
        </w:rPr>
        <w:t>（2）投标须知</w:t>
      </w:r>
    </w:p>
    <w:p w14:paraId="153C7DA1">
      <w:pPr>
        <w:spacing w:before="166" w:line="220" w:lineRule="auto"/>
        <w:ind w:left="447"/>
        <w:rPr>
          <w:rFonts w:ascii="宋体" w:hAnsi="宋体" w:eastAsia="宋体" w:cs="宋体"/>
          <w:sz w:val="22"/>
          <w:szCs w:val="22"/>
        </w:rPr>
      </w:pPr>
      <w:r>
        <w:rPr>
          <w:rFonts w:ascii="宋体" w:hAnsi="宋体" w:eastAsia="宋体" w:cs="宋体"/>
          <w:spacing w:val="-3"/>
          <w:sz w:val="22"/>
          <w:szCs w:val="22"/>
        </w:rPr>
        <w:t>（3）采购需求</w:t>
      </w:r>
    </w:p>
    <w:p w14:paraId="328EB08D">
      <w:pPr>
        <w:spacing w:before="165" w:line="221" w:lineRule="auto"/>
        <w:ind w:left="447"/>
        <w:rPr>
          <w:rFonts w:ascii="宋体" w:hAnsi="宋体" w:eastAsia="宋体" w:cs="宋体"/>
          <w:sz w:val="22"/>
          <w:szCs w:val="22"/>
        </w:rPr>
      </w:pPr>
      <w:r>
        <w:rPr>
          <w:rFonts w:ascii="宋体" w:hAnsi="宋体" w:eastAsia="宋体" w:cs="宋体"/>
          <w:spacing w:val="-2"/>
          <w:sz w:val="22"/>
          <w:szCs w:val="22"/>
        </w:rPr>
        <w:t>（4）评审办法及评分标准；</w:t>
      </w:r>
    </w:p>
    <w:p w14:paraId="5D06C7AD">
      <w:pPr>
        <w:spacing w:before="164" w:line="220" w:lineRule="auto"/>
        <w:ind w:left="447"/>
        <w:rPr>
          <w:rFonts w:ascii="宋体" w:hAnsi="宋体" w:eastAsia="宋体" w:cs="宋体"/>
          <w:sz w:val="22"/>
          <w:szCs w:val="22"/>
        </w:rPr>
      </w:pPr>
      <w:r>
        <w:rPr>
          <w:rFonts w:ascii="宋体" w:hAnsi="宋体" w:eastAsia="宋体" w:cs="宋体"/>
          <w:spacing w:val="-2"/>
          <w:sz w:val="22"/>
          <w:szCs w:val="22"/>
        </w:rPr>
        <w:t>（5）合同书（参考格式）</w:t>
      </w:r>
    </w:p>
    <w:p w14:paraId="5C4D8BC8">
      <w:pPr>
        <w:spacing w:before="167" w:line="221" w:lineRule="auto"/>
        <w:ind w:left="447"/>
        <w:rPr>
          <w:rFonts w:ascii="宋体" w:hAnsi="宋体" w:eastAsia="宋体" w:cs="宋体"/>
          <w:sz w:val="22"/>
          <w:szCs w:val="22"/>
        </w:rPr>
      </w:pPr>
      <w:r>
        <w:rPr>
          <w:rFonts w:ascii="宋体" w:hAnsi="宋体" w:eastAsia="宋体" w:cs="宋体"/>
          <w:spacing w:val="-2"/>
          <w:sz w:val="22"/>
          <w:szCs w:val="22"/>
        </w:rPr>
        <w:t>（6）响应文件格式</w:t>
      </w:r>
    </w:p>
    <w:p w14:paraId="7C8CE248">
      <w:pPr>
        <w:spacing w:before="163" w:line="313" w:lineRule="auto"/>
        <w:ind w:left="1" w:firstLine="444"/>
        <w:rPr>
          <w:rFonts w:ascii="宋体" w:hAnsi="宋体" w:eastAsia="宋体" w:cs="宋体"/>
          <w:sz w:val="22"/>
          <w:szCs w:val="22"/>
        </w:rPr>
      </w:pPr>
      <w:r>
        <w:rPr>
          <w:rFonts w:ascii="宋体" w:hAnsi="宋体" w:eastAsia="宋体" w:cs="宋体"/>
          <w:spacing w:val="1"/>
          <w:sz w:val="22"/>
          <w:szCs w:val="22"/>
        </w:rPr>
        <w:t>7</w:t>
      </w:r>
      <w:r>
        <w:rPr>
          <w:rFonts w:ascii="宋体" w:hAnsi="宋体" w:eastAsia="宋体" w:cs="宋体"/>
          <w:b/>
          <w:bCs/>
          <w:spacing w:val="1"/>
          <w:sz w:val="22"/>
          <w:szCs w:val="22"/>
        </w:rPr>
        <w:t>.</w:t>
      </w:r>
      <w:r>
        <w:rPr>
          <w:rFonts w:ascii="宋体" w:hAnsi="宋体" w:eastAsia="宋体" w:cs="宋体"/>
          <w:spacing w:val="1"/>
          <w:sz w:val="22"/>
          <w:szCs w:val="22"/>
        </w:rPr>
        <w:t>2 供应商应认真阅读和充分理解招标文件中所有的事项、格式条款和规范要求。供应商没</w:t>
      </w:r>
      <w:r>
        <w:rPr>
          <w:rFonts w:ascii="宋体" w:hAnsi="宋体" w:eastAsia="宋体" w:cs="宋体"/>
          <w:sz w:val="22"/>
          <w:szCs w:val="22"/>
        </w:rPr>
        <w:t xml:space="preserve">有对 </w:t>
      </w:r>
      <w:r>
        <w:rPr>
          <w:rFonts w:ascii="宋体" w:hAnsi="宋体" w:eastAsia="宋体" w:cs="宋体"/>
          <w:spacing w:val="1"/>
          <w:sz w:val="22"/>
          <w:szCs w:val="22"/>
        </w:rPr>
        <w:t>招标文件全面做出实质性响应是供应商的风险。没有按照招标文件要求作出实质性响应的响应文件将</w:t>
      </w:r>
      <w:r>
        <w:rPr>
          <w:rFonts w:ascii="宋体" w:hAnsi="宋体" w:eastAsia="宋体" w:cs="宋体"/>
          <w:spacing w:val="3"/>
          <w:sz w:val="22"/>
          <w:szCs w:val="22"/>
        </w:rPr>
        <w:t xml:space="preserve"> </w:t>
      </w:r>
      <w:r>
        <w:rPr>
          <w:rFonts w:ascii="宋体" w:hAnsi="宋体" w:eastAsia="宋体" w:cs="宋体"/>
          <w:spacing w:val="-3"/>
          <w:sz w:val="22"/>
          <w:szCs w:val="22"/>
        </w:rPr>
        <w:t>被拒绝。</w:t>
      </w:r>
    </w:p>
    <w:p w14:paraId="0B4F93C8">
      <w:pPr>
        <w:spacing w:before="163" w:line="221" w:lineRule="auto"/>
        <w:ind w:left="441"/>
        <w:outlineLvl w:val="2"/>
        <w:rPr>
          <w:rFonts w:ascii="宋体" w:hAnsi="宋体" w:eastAsia="宋体" w:cs="宋体"/>
          <w:sz w:val="22"/>
          <w:szCs w:val="22"/>
        </w:rPr>
      </w:pPr>
      <w:r>
        <w:rPr>
          <w:rFonts w:ascii="宋体" w:hAnsi="宋体" w:eastAsia="宋体" w:cs="宋体"/>
          <w:b/>
          <w:bCs/>
          <w:spacing w:val="-3"/>
          <w:sz w:val="22"/>
          <w:szCs w:val="22"/>
        </w:rPr>
        <w:t>8.</w:t>
      </w:r>
      <w:r>
        <w:rPr>
          <w:rFonts w:ascii="宋体" w:hAnsi="宋体" w:eastAsia="宋体" w:cs="宋体"/>
          <w:spacing w:val="-3"/>
          <w:sz w:val="22"/>
          <w:szCs w:val="22"/>
        </w:rPr>
        <w:t xml:space="preserve"> </w:t>
      </w:r>
      <w:r>
        <w:rPr>
          <w:rFonts w:ascii="宋体" w:hAnsi="宋体" w:eastAsia="宋体" w:cs="宋体"/>
          <w:b/>
          <w:bCs/>
          <w:spacing w:val="-3"/>
          <w:sz w:val="22"/>
          <w:szCs w:val="22"/>
        </w:rPr>
        <w:t>招标文件的澄清和修改</w:t>
      </w:r>
    </w:p>
    <w:p w14:paraId="3287A739">
      <w:pPr>
        <w:spacing w:before="167" w:line="316" w:lineRule="auto"/>
        <w:ind w:firstLine="441"/>
        <w:rPr>
          <w:rFonts w:ascii="宋体" w:hAnsi="宋体" w:eastAsia="宋体" w:cs="宋体"/>
          <w:sz w:val="22"/>
          <w:szCs w:val="22"/>
        </w:rPr>
      </w:pPr>
      <w:r>
        <w:rPr>
          <w:rFonts w:ascii="宋体" w:hAnsi="宋体" w:eastAsia="宋体" w:cs="宋体"/>
          <w:sz w:val="22"/>
          <w:szCs w:val="22"/>
        </w:rPr>
        <w:t>8.1</w:t>
      </w:r>
      <w:r>
        <w:rPr>
          <w:rFonts w:ascii="宋体" w:hAnsi="宋体" w:eastAsia="宋体" w:cs="宋体"/>
          <w:spacing w:val="49"/>
          <w:sz w:val="22"/>
          <w:szCs w:val="22"/>
        </w:rPr>
        <w:t xml:space="preserve"> </w:t>
      </w:r>
      <w:r>
        <w:rPr>
          <w:rFonts w:ascii="宋体" w:hAnsi="宋体" w:eastAsia="宋体" w:cs="宋体"/>
          <w:sz w:val="22"/>
          <w:szCs w:val="22"/>
        </w:rPr>
        <w:t xml:space="preserve">已获取招标文件的潜在供应商，若有问题需要澄清，应于应标截止时间前，以书面形式向采 </w:t>
      </w:r>
      <w:r>
        <w:rPr>
          <w:rFonts w:ascii="宋体" w:hAnsi="宋体" w:eastAsia="宋体" w:cs="宋体"/>
          <w:spacing w:val="-2"/>
          <w:sz w:val="22"/>
          <w:szCs w:val="22"/>
        </w:rPr>
        <w:t>购代理机构提出，采购代理机构与采购人研究后，对认为有必要回答的问题，按照本章 8.3</w:t>
      </w:r>
      <w:r>
        <w:rPr>
          <w:rFonts w:ascii="宋体" w:hAnsi="宋体" w:eastAsia="宋体" w:cs="宋体"/>
          <w:spacing w:val="33"/>
          <w:sz w:val="22"/>
          <w:szCs w:val="22"/>
        </w:rPr>
        <w:t xml:space="preserve"> </w:t>
      </w:r>
      <w:r>
        <w:rPr>
          <w:rFonts w:ascii="宋体" w:hAnsi="宋体" w:eastAsia="宋体" w:cs="宋体"/>
          <w:spacing w:val="-2"/>
          <w:sz w:val="22"/>
          <w:szCs w:val="22"/>
        </w:rPr>
        <w:t>的内容处</w:t>
      </w:r>
      <w:r>
        <w:rPr>
          <w:rFonts w:ascii="宋体" w:hAnsi="宋体" w:eastAsia="宋体" w:cs="宋体"/>
          <w:sz w:val="22"/>
          <w:szCs w:val="22"/>
        </w:rPr>
        <w:t xml:space="preserve"> </w:t>
      </w:r>
      <w:r>
        <w:rPr>
          <w:rFonts w:ascii="宋体" w:hAnsi="宋体" w:eastAsia="宋体" w:cs="宋体"/>
          <w:spacing w:val="-3"/>
          <w:sz w:val="22"/>
          <w:szCs w:val="22"/>
        </w:rPr>
        <w:t>理。</w:t>
      </w:r>
    </w:p>
    <w:p w14:paraId="29B3CF60">
      <w:pPr>
        <w:spacing w:before="153" w:line="313" w:lineRule="auto"/>
        <w:ind w:firstLine="441"/>
        <w:rPr>
          <w:rFonts w:ascii="宋体" w:hAnsi="宋体" w:eastAsia="宋体" w:cs="宋体"/>
          <w:sz w:val="22"/>
          <w:szCs w:val="22"/>
        </w:rPr>
      </w:pPr>
      <w:r>
        <w:rPr>
          <w:rFonts w:ascii="宋体" w:hAnsi="宋体" w:eastAsia="宋体" w:cs="宋体"/>
          <w:spacing w:val="1"/>
          <w:sz w:val="22"/>
          <w:szCs w:val="22"/>
        </w:rPr>
        <w:t>8.2 采购人或者采购代理机构可以对已发出的招标文件进行必要的澄清或者修改，但不得改变采</w:t>
      </w:r>
      <w:r>
        <w:rPr>
          <w:rFonts w:ascii="宋体" w:hAnsi="宋体" w:eastAsia="宋体" w:cs="宋体"/>
          <w:spacing w:val="5"/>
          <w:sz w:val="22"/>
          <w:szCs w:val="22"/>
        </w:rPr>
        <w:t xml:space="preserve"> </w:t>
      </w:r>
      <w:r>
        <w:rPr>
          <w:rFonts w:ascii="宋体" w:hAnsi="宋体" w:eastAsia="宋体" w:cs="宋体"/>
          <w:spacing w:val="1"/>
          <w:sz w:val="22"/>
          <w:szCs w:val="22"/>
        </w:rPr>
        <w:t>购标的和资格条件。澄清或者修改应当在原公告发布媒体上发布澄清公告。澄清或者修改的内容为招</w:t>
      </w:r>
      <w:r>
        <w:rPr>
          <w:rFonts w:ascii="宋体" w:hAnsi="宋体" w:eastAsia="宋体" w:cs="宋体"/>
          <w:spacing w:val="5"/>
          <w:sz w:val="22"/>
          <w:szCs w:val="22"/>
        </w:rPr>
        <w:t xml:space="preserve"> </w:t>
      </w:r>
      <w:r>
        <w:rPr>
          <w:rFonts w:ascii="宋体" w:hAnsi="宋体" w:eastAsia="宋体" w:cs="宋体"/>
          <w:spacing w:val="-1"/>
          <w:sz w:val="22"/>
          <w:szCs w:val="22"/>
        </w:rPr>
        <w:t>标文件的组成部分。</w:t>
      </w:r>
    </w:p>
    <w:p w14:paraId="762E1089">
      <w:pPr>
        <w:pStyle w:val="4"/>
        <w:spacing w:line="282" w:lineRule="auto"/>
      </w:pPr>
    </w:p>
    <w:p w14:paraId="7ECF3322">
      <w:pPr>
        <w:spacing w:before="72" w:line="331" w:lineRule="auto"/>
        <w:ind w:left="16" w:right="79" w:firstLine="432"/>
        <w:rPr>
          <w:rFonts w:ascii="宋体" w:hAnsi="宋体" w:eastAsia="宋体" w:cs="宋体"/>
          <w:sz w:val="22"/>
          <w:szCs w:val="22"/>
        </w:rPr>
      </w:pPr>
      <w:r>
        <w:rPr>
          <w:rFonts w:ascii="宋体" w:hAnsi="宋体" w:eastAsia="宋体" w:cs="宋体"/>
          <w:spacing w:val="2"/>
          <w:sz w:val="22"/>
          <w:szCs w:val="22"/>
        </w:rPr>
        <w:t>8</w:t>
      </w:r>
      <w:r>
        <w:rPr>
          <w:rFonts w:ascii="宋体" w:hAnsi="宋体" w:eastAsia="宋体" w:cs="宋体"/>
          <w:b/>
          <w:bCs/>
          <w:spacing w:val="2"/>
          <w:sz w:val="22"/>
          <w:szCs w:val="22"/>
        </w:rPr>
        <w:t>.</w:t>
      </w:r>
      <w:r>
        <w:rPr>
          <w:rFonts w:ascii="宋体" w:hAnsi="宋体" w:eastAsia="宋体" w:cs="宋体"/>
          <w:spacing w:val="2"/>
          <w:sz w:val="22"/>
          <w:szCs w:val="22"/>
        </w:rPr>
        <w:t>3 提交响应文件截止之日前，采购人、采购代理机构或者评审小组可以对已发出的招标文件</w:t>
      </w:r>
      <w:r>
        <w:rPr>
          <w:rFonts w:ascii="宋体" w:hAnsi="宋体" w:eastAsia="宋体" w:cs="宋体"/>
          <w:spacing w:val="8"/>
          <w:sz w:val="22"/>
          <w:szCs w:val="22"/>
        </w:rPr>
        <w:t xml:space="preserve"> </w:t>
      </w:r>
      <w:r>
        <w:rPr>
          <w:rFonts w:ascii="宋体" w:hAnsi="宋体" w:eastAsia="宋体" w:cs="宋体"/>
          <w:spacing w:val="2"/>
          <w:sz w:val="22"/>
          <w:szCs w:val="22"/>
        </w:rPr>
        <w:t>进行必要的澄清或者修改，澄清或者修改的内容作为招标文件的组成部分。澄清或者修改的内容可</w:t>
      </w:r>
      <w:r>
        <w:rPr>
          <w:rFonts w:ascii="宋体" w:hAnsi="宋体" w:eastAsia="宋体" w:cs="宋体"/>
          <w:spacing w:val="7"/>
          <w:sz w:val="22"/>
          <w:szCs w:val="22"/>
        </w:rPr>
        <w:t xml:space="preserve"> </w:t>
      </w:r>
      <w:r>
        <w:rPr>
          <w:rFonts w:ascii="宋体" w:hAnsi="宋体" w:eastAsia="宋体" w:cs="宋体"/>
          <w:sz w:val="22"/>
          <w:szCs w:val="22"/>
        </w:rPr>
        <w:t>能影响响应文件编制的，采购人、采购代理机构或者评审小组在提交响应文 件截止之日 15 日前，</w:t>
      </w:r>
      <w:r>
        <w:rPr>
          <w:rFonts w:ascii="宋体" w:hAnsi="宋体" w:eastAsia="宋体" w:cs="宋体"/>
          <w:spacing w:val="4"/>
          <w:sz w:val="22"/>
          <w:szCs w:val="22"/>
        </w:rPr>
        <w:t xml:space="preserve"> </w:t>
      </w:r>
      <w:r>
        <w:rPr>
          <w:rFonts w:ascii="宋体" w:hAnsi="宋体" w:eastAsia="宋体" w:cs="宋体"/>
          <w:spacing w:val="-2"/>
          <w:sz w:val="22"/>
          <w:szCs w:val="22"/>
        </w:rPr>
        <w:t>以书面形式（</w:t>
      </w:r>
      <w:r>
        <w:rPr>
          <w:rFonts w:ascii="宋体" w:hAnsi="宋体" w:eastAsia="宋体" w:cs="宋体"/>
          <w:spacing w:val="-59"/>
          <w:sz w:val="22"/>
          <w:szCs w:val="22"/>
        </w:rPr>
        <w:t xml:space="preserve"> </w:t>
      </w:r>
      <w:r>
        <w:rPr>
          <w:rFonts w:ascii="宋体" w:hAnsi="宋体" w:eastAsia="宋体" w:cs="宋体"/>
          <w:spacing w:val="-2"/>
          <w:sz w:val="22"/>
          <w:szCs w:val="22"/>
        </w:rPr>
        <w:t>目前为网上公告和系统短信等形式）通</w:t>
      </w:r>
      <w:r>
        <w:rPr>
          <w:rFonts w:ascii="宋体" w:hAnsi="宋体" w:eastAsia="宋体" w:cs="宋体"/>
          <w:spacing w:val="-3"/>
          <w:sz w:val="22"/>
          <w:szCs w:val="22"/>
        </w:rPr>
        <w:t>知所有获取招标文件的供应商，不足</w:t>
      </w:r>
      <w:r>
        <w:rPr>
          <w:rFonts w:ascii="宋体" w:hAnsi="宋体" w:eastAsia="宋体" w:cs="宋体"/>
          <w:spacing w:val="-33"/>
          <w:sz w:val="22"/>
          <w:szCs w:val="22"/>
        </w:rPr>
        <w:t xml:space="preserve"> </w:t>
      </w:r>
      <w:r>
        <w:rPr>
          <w:rFonts w:ascii="宋体" w:hAnsi="宋体" w:eastAsia="宋体" w:cs="宋体"/>
          <w:spacing w:val="-3"/>
          <w:sz w:val="22"/>
          <w:szCs w:val="22"/>
        </w:rPr>
        <w:t>15 日的，</w:t>
      </w:r>
      <w:r>
        <w:rPr>
          <w:rFonts w:ascii="宋体" w:hAnsi="宋体" w:eastAsia="宋体" w:cs="宋体"/>
          <w:sz w:val="22"/>
          <w:szCs w:val="22"/>
        </w:rPr>
        <w:t xml:space="preserve"> </w:t>
      </w:r>
      <w:r>
        <w:rPr>
          <w:rFonts w:ascii="宋体" w:hAnsi="宋体" w:eastAsia="宋体" w:cs="宋体"/>
          <w:spacing w:val="-8"/>
          <w:sz w:val="22"/>
          <w:szCs w:val="22"/>
        </w:rPr>
        <w:t>应当顺延提交响应文件截止之日。发出的澄清或者修改不影响投标文件编制的也应在截标前 3 日发出。</w:t>
      </w:r>
    </w:p>
    <w:p w14:paraId="5DF0EDCE">
      <w:pPr>
        <w:spacing w:before="166" w:line="289" w:lineRule="auto"/>
        <w:ind w:left="19" w:right="2" w:firstLine="422"/>
        <w:rPr>
          <w:rFonts w:ascii="宋体" w:hAnsi="宋体" w:eastAsia="宋体" w:cs="宋体"/>
          <w:sz w:val="22"/>
          <w:szCs w:val="22"/>
        </w:rPr>
      </w:pPr>
      <w:r>
        <w:rPr>
          <w:rFonts w:ascii="宋体" w:hAnsi="宋体" w:eastAsia="宋体" w:cs="宋体"/>
          <w:spacing w:val="-3"/>
          <w:sz w:val="22"/>
          <w:szCs w:val="22"/>
        </w:rPr>
        <w:t>8.4</w:t>
      </w:r>
      <w:r>
        <w:rPr>
          <w:rFonts w:ascii="宋体" w:hAnsi="宋体" w:eastAsia="宋体" w:cs="宋体"/>
          <w:spacing w:val="-41"/>
          <w:sz w:val="22"/>
          <w:szCs w:val="22"/>
        </w:rPr>
        <w:t xml:space="preserve"> </w:t>
      </w:r>
      <w:r>
        <w:rPr>
          <w:rFonts w:ascii="宋体" w:hAnsi="宋体" w:eastAsia="宋体" w:cs="宋体"/>
          <w:spacing w:val="-3"/>
          <w:sz w:val="22"/>
          <w:szCs w:val="22"/>
        </w:rPr>
        <w:t>采购人和采购代理机构可以视采购具体情况，变更提交响应文件截止时间和开标时间，变更时</w:t>
      </w:r>
      <w:r>
        <w:rPr>
          <w:rFonts w:ascii="宋体" w:hAnsi="宋体" w:eastAsia="宋体" w:cs="宋体"/>
          <w:sz w:val="22"/>
          <w:szCs w:val="22"/>
        </w:rPr>
        <w:t xml:space="preserve"> </w:t>
      </w:r>
      <w:r>
        <w:rPr>
          <w:rFonts w:ascii="宋体" w:hAnsi="宋体" w:eastAsia="宋体" w:cs="宋体"/>
          <w:spacing w:val="-2"/>
          <w:sz w:val="22"/>
          <w:szCs w:val="22"/>
        </w:rPr>
        <w:t>间将在“发布采购公告</w:t>
      </w:r>
      <w:r>
        <w:rPr>
          <w:rFonts w:ascii="宋体" w:hAnsi="宋体" w:eastAsia="宋体" w:cs="宋体"/>
          <w:spacing w:val="-78"/>
          <w:sz w:val="22"/>
          <w:szCs w:val="22"/>
        </w:rPr>
        <w:t xml:space="preserve"> </w:t>
      </w:r>
      <w:r>
        <w:rPr>
          <w:rFonts w:ascii="宋体" w:hAnsi="宋体" w:eastAsia="宋体" w:cs="宋体"/>
          <w:spacing w:val="-2"/>
          <w:sz w:val="22"/>
          <w:szCs w:val="22"/>
        </w:rPr>
        <w:t>”的政府采购信息发布媒体上发布更正公告。</w:t>
      </w:r>
    </w:p>
    <w:p w14:paraId="37AED30A">
      <w:pPr>
        <w:spacing w:before="166" w:line="220" w:lineRule="auto"/>
        <w:ind w:left="441"/>
        <w:outlineLvl w:val="2"/>
        <w:rPr>
          <w:rFonts w:ascii="宋体" w:hAnsi="宋体" w:eastAsia="宋体" w:cs="宋体"/>
          <w:sz w:val="22"/>
          <w:szCs w:val="22"/>
        </w:rPr>
      </w:pPr>
      <w:r>
        <w:rPr>
          <w:rFonts w:ascii="宋体" w:hAnsi="宋体" w:eastAsia="宋体" w:cs="宋体"/>
          <w:b/>
          <w:bCs/>
          <w:spacing w:val="-3"/>
          <w:sz w:val="22"/>
          <w:szCs w:val="22"/>
        </w:rPr>
        <w:t>9.</w:t>
      </w:r>
      <w:r>
        <w:rPr>
          <w:rFonts w:ascii="宋体" w:hAnsi="宋体" w:eastAsia="宋体" w:cs="宋体"/>
          <w:spacing w:val="-3"/>
          <w:sz w:val="22"/>
          <w:szCs w:val="22"/>
        </w:rPr>
        <w:t xml:space="preserve"> </w:t>
      </w:r>
      <w:r>
        <w:rPr>
          <w:rFonts w:ascii="宋体" w:hAnsi="宋体" w:eastAsia="宋体" w:cs="宋体"/>
          <w:b/>
          <w:bCs/>
          <w:spacing w:val="-3"/>
          <w:sz w:val="22"/>
          <w:szCs w:val="22"/>
        </w:rPr>
        <w:t>答疑会和现场考察</w:t>
      </w:r>
    </w:p>
    <w:p w14:paraId="4A8B7F03">
      <w:pPr>
        <w:spacing w:before="167" w:line="220" w:lineRule="auto"/>
        <w:ind w:right="2"/>
        <w:jc w:val="right"/>
        <w:rPr>
          <w:rFonts w:ascii="宋体" w:hAnsi="宋体" w:eastAsia="宋体" w:cs="宋体"/>
          <w:sz w:val="22"/>
          <w:szCs w:val="22"/>
        </w:rPr>
      </w:pPr>
      <w:r>
        <w:rPr>
          <w:rFonts w:ascii="宋体" w:hAnsi="宋体" w:eastAsia="宋体" w:cs="宋体"/>
          <w:spacing w:val="1"/>
          <w:sz w:val="22"/>
          <w:szCs w:val="22"/>
        </w:rPr>
        <w:t>9.1 根据采购项目和具体情况，招标采购单位认为有必要，可以组织召开标前答疑会或组织供应</w:t>
      </w:r>
    </w:p>
    <w:p w14:paraId="1CBD0010">
      <w:pPr>
        <w:spacing w:line="220" w:lineRule="auto"/>
        <w:rPr>
          <w:rFonts w:ascii="宋体" w:hAnsi="宋体" w:eastAsia="宋体" w:cs="宋体"/>
          <w:sz w:val="22"/>
          <w:szCs w:val="22"/>
        </w:rPr>
        <w:sectPr>
          <w:pgSz w:w="11906" w:h="16840"/>
          <w:pgMar w:top="400" w:right="1079" w:bottom="0" w:left="1094" w:header="0" w:footer="0" w:gutter="0"/>
          <w:pgNumType w:fmt="decimal"/>
          <w:cols w:space="720" w:num="1"/>
        </w:sectPr>
      </w:pPr>
    </w:p>
    <w:p w14:paraId="1776E399">
      <w:pPr>
        <w:pStyle w:val="4"/>
        <w:spacing w:line="413" w:lineRule="auto"/>
      </w:pPr>
    </w:p>
    <w:p w14:paraId="3D6F6A28">
      <w:pPr>
        <w:spacing w:before="72" w:line="345" w:lineRule="auto"/>
        <w:ind w:right="2" w:firstLine="3"/>
        <w:rPr>
          <w:rFonts w:ascii="宋体" w:hAnsi="宋体" w:eastAsia="宋体" w:cs="宋体"/>
          <w:sz w:val="22"/>
          <w:szCs w:val="22"/>
        </w:rPr>
      </w:pPr>
      <w:r>
        <w:rPr>
          <w:rFonts w:ascii="宋体" w:hAnsi="宋体" w:eastAsia="宋体" w:cs="宋体"/>
          <w:spacing w:val="1"/>
          <w:sz w:val="22"/>
          <w:szCs w:val="22"/>
        </w:rPr>
        <w:t>商对项目现场进行考察。答疑会或进行现场考察的时间，招标采购单位将以书面形式通知所有下</w:t>
      </w:r>
      <w:r>
        <w:rPr>
          <w:rFonts w:ascii="宋体" w:hAnsi="宋体" w:eastAsia="宋体" w:cs="宋体"/>
          <w:sz w:val="22"/>
          <w:szCs w:val="22"/>
        </w:rPr>
        <w:t xml:space="preserve">载了 </w:t>
      </w:r>
      <w:r>
        <w:rPr>
          <w:rFonts w:ascii="宋体" w:hAnsi="宋体" w:eastAsia="宋体" w:cs="宋体"/>
          <w:spacing w:val="6"/>
          <w:sz w:val="22"/>
          <w:szCs w:val="22"/>
        </w:rPr>
        <w:t>招标文件的供应商，具体详见“投标人须知前附表</w:t>
      </w:r>
      <w:r>
        <w:rPr>
          <w:rFonts w:ascii="宋体" w:hAnsi="宋体" w:eastAsia="宋体" w:cs="宋体"/>
          <w:spacing w:val="-53"/>
          <w:sz w:val="22"/>
          <w:szCs w:val="22"/>
        </w:rPr>
        <w:t xml:space="preserve"> </w:t>
      </w:r>
      <w:r>
        <w:rPr>
          <w:rFonts w:ascii="宋体" w:hAnsi="宋体" w:eastAsia="宋体" w:cs="宋体"/>
          <w:spacing w:val="6"/>
          <w:sz w:val="22"/>
          <w:szCs w:val="22"/>
        </w:rPr>
        <w:t>”。</w:t>
      </w:r>
    </w:p>
    <w:p w14:paraId="2DF9207B">
      <w:pPr>
        <w:spacing w:before="33" w:line="220" w:lineRule="auto"/>
        <w:ind w:left="440"/>
        <w:rPr>
          <w:rFonts w:ascii="宋体" w:hAnsi="宋体" w:eastAsia="宋体" w:cs="宋体"/>
          <w:sz w:val="22"/>
          <w:szCs w:val="22"/>
        </w:rPr>
      </w:pPr>
      <w:r>
        <w:rPr>
          <w:rFonts w:ascii="宋体" w:hAnsi="宋体" w:eastAsia="宋体" w:cs="宋体"/>
          <w:sz w:val="22"/>
          <w:szCs w:val="22"/>
        </w:rPr>
        <w:t>9.2 供应商考察现场所发生的一切费用由</w:t>
      </w:r>
      <w:r>
        <w:rPr>
          <w:rFonts w:ascii="宋体" w:hAnsi="宋体" w:eastAsia="宋体" w:cs="宋体"/>
          <w:spacing w:val="-1"/>
          <w:sz w:val="22"/>
          <w:szCs w:val="22"/>
        </w:rPr>
        <w:t>供应商自己承担。</w:t>
      </w:r>
    </w:p>
    <w:p w14:paraId="1519E653">
      <w:pPr>
        <w:spacing w:before="182" w:line="225" w:lineRule="auto"/>
        <w:ind w:left="3938"/>
        <w:outlineLvl w:val="1"/>
        <w:rPr>
          <w:rFonts w:ascii="宋体" w:hAnsi="宋体" w:eastAsia="宋体" w:cs="宋体"/>
          <w:sz w:val="31"/>
          <w:szCs w:val="31"/>
        </w:rPr>
      </w:pPr>
      <w:bookmarkStart w:id="60" w:name="bookmark24"/>
      <w:bookmarkEnd w:id="60"/>
      <w:bookmarkStart w:id="61" w:name="bookmark25"/>
      <w:bookmarkEnd w:id="61"/>
      <w:r>
        <w:rPr>
          <w:rFonts w:ascii="宋体" w:hAnsi="宋体" w:eastAsia="宋体" w:cs="宋体"/>
          <w:b/>
          <w:bCs/>
          <w:sz w:val="31"/>
          <w:szCs w:val="31"/>
        </w:rPr>
        <w:t>四、响应文件</w:t>
      </w:r>
    </w:p>
    <w:p w14:paraId="24460749">
      <w:pPr>
        <w:spacing w:before="228" w:line="221" w:lineRule="auto"/>
        <w:ind w:left="455"/>
        <w:outlineLvl w:val="2"/>
        <w:rPr>
          <w:rFonts w:ascii="宋体" w:hAnsi="宋体" w:eastAsia="宋体" w:cs="宋体"/>
          <w:sz w:val="22"/>
          <w:szCs w:val="22"/>
        </w:rPr>
      </w:pPr>
      <w:r>
        <w:rPr>
          <w:rFonts w:ascii="宋体" w:hAnsi="宋体" w:eastAsia="宋体" w:cs="宋体"/>
          <w:b/>
          <w:bCs/>
          <w:spacing w:val="-4"/>
          <w:sz w:val="22"/>
          <w:szCs w:val="22"/>
        </w:rPr>
        <w:t>10.响应文件的编制原则</w:t>
      </w:r>
    </w:p>
    <w:p w14:paraId="77650A8F">
      <w:pPr>
        <w:spacing w:before="163" w:line="347" w:lineRule="auto"/>
        <w:ind w:left="420" w:right="2" w:firstLine="438"/>
        <w:rPr>
          <w:rFonts w:ascii="宋体" w:hAnsi="宋体" w:eastAsia="宋体" w:cs="宋体"/>
          <w:sz w:val="22"/>
          <w:szCs w:val="22"/>
        </w:rPr>
      </w:pPr>
      <w:r>
        <w:rPr>
          <w:rFonts w:ascii="宋体" w:hAnsi="宋体" w:eastAsia="宋体" w:cs="宋体"/>
          <w:spacing w:val="2"/>
          <w:sz w:val="22"/>
          <w:szCs w:val="22"/>
        </w:rPr>
        <w:t>供应商必须按照招标文件的要求编制响应文件，并对其提交的</w:t>
      </w:r>
      <w:r>
        <w:rPr>
          <w:rFonts w:ascii="宋体" w:hAnsi="宋体" w:eastAsia="宋体" w:cs="宋体"/>
          <w:spacing w:val="1"/>
          <w:sz w:val="22"/>
          <w:szCs w:val="22"/>
        </w:rPr>
        <w:t>响应文件的真实性、合法性承</w:t>
      </w:r>
      <w:r>
        <w:rPr>
          <w:rFonts w:ascii="宋体" w:hAnsi="宋体" w:eastAsia="宋体" w:cs="宋体"/>
          <w:sz w:val="22"/>
          <w:szCs w:val="22"/>
        </w:rPr>
        <w:t xml:space="preserve"> </w:t>
      </w:r>
      <w:r>
        <w:rPr>
          <w:rFonts w:ascii="宋体" w:hAnsi="宋体" w:eastAsia="宋体" w:cs="宋体"/>
          <w:spacing w:val="-1"/>
          <w:sz w:val="22"/>
          <w:szCs w:val="22"/>
        </w:rPr>
        <w:t>担法律责任。响应文件必须对招标文件作出实质性响应。</w:t>
      </w:r>
    </w:p>
    <w:p w14:paraId="7DBFF7BF">
      <w:pPr>
        <w:spacing w:before="150" w:line="221" w:lineRule="auto"/>
        <w:ind w:left="455"/>
        <w:outlineLvl w:val="2"/>
        <w:rPr>
          <w:rFonts w:ascii="宋体" w:hAnsi="宋体" w:eastAsia="宋体" w:cs="宋体"/>
          <w:sz w:val="22"/>
          <w:szCs w:val="22"/>
        </w:rPr>
      </w:pPr>
      <w:r>
        <w:rPr>
          <w:rFonts w:ascii="宋体" w:hAnsi="宋体" w:eastAsia="宋体" w:cs="宋体"/>
          <w:b/>
          <w:bCs/>
          <w:spacing w:val="-4"/>
          <w:sz w:val="22"/>
          <w:szCs w:val="22"/>
        </w:rPr>
        <w:t>11．响应文件的语言</w:t>
      </w:r>
    </w:p>
    <w:p w14:paraId="1162E591">
      <w:pPr>
        <w:spacing w:before="164" w:line="313" w:lineRule="auto"/>
        <w:ind w:firstLine="455"/>
        <w:rPr>
          <w:rFonts w:ascii="宋体" w:hAnsi="宋体" w:eastAsia="宋体" w:cs="宋体"/>
          <w:sz w:val="22"/>
          <w:szCs w:val="22"/>
        </w:rPr>
      </w:pPr>
      <w:r>
        <w:rPr>
          <w:rFonts w:ascii="宋体" w:hAnsi="宋体" w:eastAsia="宋体" w:cs="宋体"/>
          <w:spacing w:val="3"/>
          <w:sz w:val="22"/>
          <w:szCs w:val="22"/>
        </w:rPr>
        <w:t>11.1 供应商提交的响应文件以及供应商与招标采购单位就有关投标的所有来往书面文件均须使</w:t>
      </w:r>
      <w:r>
        <w:rPr>
          <w:rFonts w:ascii="宋体" w:hAnsi="宋体" w:eastAsia="宋体" w:cs="宋体"/>
          <w:spacing w:val="12"/>
          <w:sz w:val="22"/>
          <w:szCs w:val="22"/>
        </w:rPr>
        <w:t xml:space="preserve"> </w:t>
      </w:r>
      <w:r>
        <w:rPr>
          <w:rFonts w:ascii="宋体" w:hAnsi="宋体" w:eastAsia="宋体" w:cs="宋体"/>
          <w:spacing w:val="1"/>
          <w:sz w:val="22"/>
          <w:szCs w:val="22"/>
        </w:rPr>
        <w:t>用中文。响应文件中如附有外文资料，必须逐一对应翻译成中文并加盖供应商公章后附在相关外文资</w:t>
      </w:r>
      <w:r>
        <w:rPr>
          <w:rFonts w:ascii="宋体" w:hAnsi="宋体" w:eastAsia="宋体" w:cs="宋体"/>
          <w:spacing w:val="3"/>
          <w:sz w:val="22"/>
          <w:szCs w:val="22"/>
        </w:rPr>
        <w:t xml:space="preserve"> </w:t>
      </w:r>
      <w:r>
        <w:rPr>
          <w:rFonts w:ascii="宋体" w:hAnsi="宋体" w:eastAsia="宋体" w:cs="宋体"/>
          <w:spacing w:val="-1"/>
          <w:sz w:val="22"/>
          <w:szCs w:val="22"/>
        </w:rPr>
        <w:t>料后面，否则，供应商的响应文件将作为无效投标处理。</w:t>
      </w:r>
    </w:p>
    <w:p w14:paraId="0B94178F">
      <w:pPr>
        <w:spacing w:before="165" w:line="290" w:lineRule="auto"/>
        <w:ind w:left="4" w:firstLine="451"/>
        <w:rPr>
          <w:rFonts w:ascii="宋体" w:hAnsi="宋体" w:eastAsia="宋体" w:cs="宋体"/>
          <w:sz w:val="22"/>
          <w:szCs w:val="22"/>
        </w:rPr>
      </w:pPr>
      <w:r>
        <w:rPr>
          <w:rFonts w:ascii="宋体" w:hAnsi="宋体" w:eastAsia="宋体" w:cs="宋体"/>
          <w:spacing w:val="-2"/>
          <w:sz w:val="22"/>
          <w:szCs w:val="22"/>
        </w:rPr>
        <w:t>11.2 翻译的中文资料与外文资料如果出现差异和矛盾时，以中文为准。但不能故意错误翻译，否</w:t>
      </w:r>
      <w:r>
        <w:rPr>
          <w:rFonts w:ascii="宋体" w:hAnsi="宋体" w:eastAsia="宋体" w:cs="宋体"/>
          <w:spacing w:val="14"/>
          <w:sz w:val="22"/>
          <w:szCs w:val="22"/>
        </w:rPr>
        <w:t xml:space="preserve"> </w:t>
      </w:r>
      <w:r>
        <w:rPr>
          <w:rFonts w:ascii="宋体" w:hAnsi="宋体" w:eastAsia="宋体" w:cs="宋体"/>
          <w:spacing w:val="-1"/>
          <w:sz w:val="22"/>
          <w:szCs w:val="22"/>
        </w:rPr>
        <w:t>则供应商的响应文件将作为无效投标处理。</w:t>
      </w:r>
    </w:p>
    <w:p w14:paraId="2DDD4995">
      <w:pPr>
        <w:spacing w:before="165" w:line="221" w:lineRule="auto"/>
        <w:ind w:left="455"/>
        <w:outlineLvl w:val="2"/>
        <w:rPr>
          <w:rFonts w:ascii="宋体" w:hAnsi="宋体" w:eastAsia="宋体" w:cs="宋体"/>
          <w:sz w:val="22"/>
          <w:szCs w:val="22"/>
        </w:rPr>
      </w:pPr>
      <w:r>
        <w:rPr>
          <w:rFonts w:ascii="宋体" w:hAnsi="宋体" w:eastAsia="宋体" w:cs="宋体"/>
          <w:b/>
          <w:bCs/>
          <w:spacing w:val="-4"/>
          <w:sz w:val="22"/>
          <w:szCs w:val="22"/>
        </w:rPr>
        <w:t>12.响应文件的编制</w:t>
      </w:r>
    </w:p>
    <w:p w14:paraId="2248A914">
      <w:pPr>
        <w:pStyle w:val="4"/>
        <w:spacing w:line="330" w:lineRule="auto"/>
      </w:pPr>
    </w:p>
    <w:p w14:paraId="13DB119B">
      <w:pPr>
        <w:spacing w:before="73" w:line="219" w:lineRule="auto"/>
        <w:ind w:left="676"/>
        <w:rPr>
          <w:rFonts w:ascii="宋体" w:hAnsi="宋体" w:eastAsia="宋体" w:cs="宋体"/>
          <w:sz w:val="22"/>
          <w:szCs w:val="22"/>
        </w:rPr>
      </w:pPr>
      <w:r>
        <w:rPr>
          <w:rFonts w:ascii="宋体" w:hAnsi="宋体" w:eastAsia="宋体" w:cs="宋体"/>
          <w:spacing w:val="-1"/>
          <w:sz w:val="22"/>
          <w:szCs w:val="22"/>
        </w:rPr>
        <w:t>12.1 响应文件由资格证明文件、报价文件、商务和技术文件三部分组成。</w:t>
      </w:r>
    </w:p>
    <w:p w14:paraId="287C8983">
      <w:pPr>
        <w:spacing w:before="264" w:line="220" w:lineRule="auto"/>
        <w:ind w:left="676"/>
        <w:rPr>
          <w:rFonts w:ascii="宋体" w:hAnsi="宋体" w:eastAsia="宋体" w:cs="宋体"/>
          <w:sz w:val="22"/>
          <w:szCs w:val="22"/>
        </w:rPr>
      </w:pPr>
      <w:r>
        <w:rPr>
          <w:rFonts w:ascii="宋体" w:hAnsi="宋体" w:eastAsia="宋体" w:cs="宋体"/>
          <w:spacing w:val="-1"/>
          <w:sz w:val="22"/>
          <w:szCs w:val="22"/>
        </w:rPr>
        <w:t>12.1.1 资格证明文件：具体材料见“投标人须知前附表</w:t>
      </w:r>
      <w:r>
        <w:rPr>
          <w:rFonts w:ascii="宋体" w:hAnsi="宋体" w:eastAsia="宋体" w:cs="宋体"/>
          <w:spacing w:val="-77"/>
          <w:sz w:val="22"/>
          <w:szCs w:val="22"/>
        </w:rPr>
        <w:t xml:space="preserve"> </w:t>
      </w:r>
      <w:r>
        <w:rPr>
          <w:rFonts w:ascii="宋体" w:hAnsi="宋体" w:eastAsia="宋体" w:cs="宋体"/>
          <w:spacing w:val="-1"/>
          <w:sz w:val="22"/>
          <w:szCs w:val="22"/>
        </w:rPr>
        <w:t>”。</w:t>
      </w:r>
    </w:p>
    <w:p w14:paraId="0266B855">
      <w:pPr>
        <w:spacing w:before="263" w:line="220" w:lineRule="auto"/>
        <w:ind w:left="676"/>
        <w:rPr>
          <w:rFonts w:ascii="宋体" w:hAnsi="宋体" w:eastAsia="宋体" w:cs="宋体"/>
          <w:sz w:val="22"/>
          <w:szCs w:val="22"/>
        </w:rPr>
      </w:pPr>
      <w:r>
        <w:rPr>
          <w:rFonts w:ascii="宋体" w:hAnsi="宋体" w:eastAsia="宋体" w:cs="宋体"/>
          <w:spacing w:val="-1"/>
          <w:sz w:val="22"/>
          <w:szCs w:val="22"/>
        </w:rPr>
        <w:t>12.1.2 商务技术文件：具体材料见“投标人须知前附表</w:t>
      </w:r>
      <w:r>
        <w:rPr>
          <w:rFonts w:ascii="宋体" w:hAnsi="宋体" w:eastAsia="宋体" w:cs="宋体"/>
          <w:spacing w:val="-77"/>
          <w:sz w:val="22"/>
          <w:szCs w:val="22"/>
        </w:rPr>
        <w:t xml:space="preserve"> </w:t>
      </w:r>
      <w:r>
        <w:rPr>
          <w:rFonts w:ascii="宋体" w:hAnsi="宋体" w:eastAsia="宋体" w:cs="宋体"/>
          <w:spacing w:val="-1"/>
          <w:sz w:val="22"/>
          <w:szCs w:val="22"/>
        </w:rPr>
        <w:t>”。</w:t>
      </w:r>
    </w:p>
    <w:p w14:paraId="7671EB76">
      <w:pPr>
        <w:spacing w:before="264" w:line="219" w:lineRule="auto"/>
        <w:ind w:left="676"/>
        <w:rPr>
          <w:rFonts w:ascii="宋体" w:hAnsi="宋体" w:eastAsia="宋体" w:cs="宋体"/>
          <w:sz w:val="22"/>
          <w:szCs w:val="22"/>
        </w:rPr>
      </w:pPr>
      <w:r>
        <w:rPr>
          <w:rFonts w:ascii="宋体" w:hAnsi="宋体" w:eastAsia="宋体" w:cs="宋体"/>
          <w:sz w:val="22"/>
          <w:szCs w:val="22"/>
        </w:rPr>
        <w:t>12.1.3 报价文件：具体材料见“投标人须知前附表”。</w:t>
      </w:r>
    </w:p>
    <w:p w14:paraId="061AE4BA">
      <w:pPr>
        <w:spacing w:before="264" w:line="220" w:lineRule="auto"/>
        <w:ind w:left="676"/>
        <w:rPr>
          <w:rFonts w:ascii="宋体" w:hAnsi="宋体" w:eastAsia="宋体" w:cs="宋体"/>
          <w:sz w:val="22"/>
          <w:szCs w:val="22"/>
        </w:rPr>
      </w:pPr>
      <w:r>
        <w:rPr>
          <w:rFonts w:ascii="宋体" w:hAnsi="宋体" w:eastAsia="宋体" w:cs="宋体"/>
          <w:spacing w:val="-2"/>
          <w:sz w:val="22"/>
          <w:szCs w:val="22"/>
        </w:rPr>
        <w:t>12.2 响应文件电子版：详见须知前附表</w:t>
      </w:r>
    </w:p>
    <w:p w14:paraId="7054C5DE">
      <w:pPr>
        <w:spacing w:before="261" w:line="313" w:lineRule="auto"/>
        <w:ind w:firstLine="675"/>
        <w:rPr>
          <w:rFonts w:ascii="宋体" w:hAnsi="宋体" w:eastAsia="宋体" w:cs="宋体"/>
          <w:sz w:val="22"/>
          <w:szCs w:val="22"/>
        </w:rPr>
      </w:pPr>
      <w:r>
        <w:rPr>
          <w:rFonts w:ascii="宋体" w:hAnsi="宋体" w:eastAsia="宋体" w:cs="宋体"/>
          <w:spacing w:val="-4"/>
          <w:sz w:val="22"/>
          <w:szCs w:val="22"/>
        </w:rPr>
        <w:t>12.3</w:t>
      </w:r>
      <w:r>
        <w:rPr>
          <w:rFonts w:ascii="宋体" w:hAnsi="宋体" w:eastAsia="宋体" w:cs="宋体"/>
          <w:spacing w:val="-40"/>
          <w:sz w:val="22"/>
          <w:szCs w:val="22"/>
        </w:rPr>
        <w:t xml:space="preserve"> </w:t>
      </w:r>
      <w:r>
        <w:rPr>
          <w:rFonts w:ascii="宋体" w:hAnsi="宋体" w:eastAsia="宋体" w:cs="宋体"/>
          <w:spacing w:val="-4"/>
          <w:sz w:val="22"/>
          <w:szCs w:val="22"/>
        </w:rPr>
        <w:t>各供应商在编制响应文件时请按照招标文件“第六章 响应文件格式</w:t>
      </w:r>
      <w:r>
        <w:rPr>
          <w:rFonts w:ascii="宋体" w:hAnsi="宋体" w:eastAsia="宋体" w:cs="宋体"/>
          <w:spacing w:val="-81"/>
          <w:sz w:val="22"/>
          <w:szCs w:val="22"/>
        </w:rPr>
        <w:t xml:space="preserve"> </w:t>
      </w:r>
      <w:r>
        <w:rPr>
          <w:rFonts w:ascii="宋体" w:hAnsi="宋体" w:eastAsia="宋体" w:cs="宋体"/>
          <w:spacing w:val="-4"/>
          <w:sz w:val="22"/>
          <w:szCs w:val="22"/>
        </w:rPr>
        <w:t>”规定的格式进行，混</w:t>
      </w:r>
      <w:r>
        <w:rPr>
          <w:rFonts w:ascii="宋体" w:hAnsi="宋体" w:eastAsia="宋体" w:cs="宋体"/>
          <w:sz w:val="22"/>
          <w:szCs w:val="22"/>
        </w:rPr>
        <w:t xml:space="preserve"> </w:t>
      </w:r>
      <w:r>
        <w:rPr>
          <w:rFonts w:ascii="宋体" w:hAnsi="宋体" w:eastAsia="宋体" w:cs="宋体"/>
          <w:spacing w:val="1"/>
          <w:sz w:val="22"/>
          <w:szCs w:val="22"/>
        </w:rPr>
        <w:t>乱的编排导致响应文件被误读或评审小组查找不到有效文件是供应商的风险。不完整、编排混乱导致</w:t>
      </w:r>
      <w:r>
        <w:rPr>
          <w:rFonts w:ascii="宋体" w:hAnsi="宋体" w:eastAsia="宋体" w:cs="宋体"/>
          <w:spacing w:val="4"/>
          <w:sz w:val="22"/>
          <w:szCs w:val="22"/>
        </w:rPr>
        <w:t xml:space="preserve"> </w:t>
      </w:r>
      <w:r>
        <w:rPr>
          <w:rFonts w:ascii="宋体" w:hAnsi="宋体" w:eastAsia="宋体" w:cs="宋体"/>
          <w:sz w:val="22"/>
          <w:szCs w:val="22"/>
        </w:rPr>
        <w:t>响应文件被误读、漏读或者查找不到相关内容的，由此引发的</w:t>
      </w:r>
      <w:r>
        <w:rPr>
          <w:rFonts w:ascii="宋体" w:hAnsi="宋体" w:eastAsia="宋体" w:cs="宋体"/>
          <w:spacing w:val="-1"/>
          <w:sz w:val="22"/>
          <w:szCs w:val="22"/>
        </w:rPr>
        <w:t>后果由供应商承担。</w:t>
      </w:r>
    </w:p>
    <w:p w14:paraId="22AD6D9F">
      <w:pPr>
        <w:spacing w:before="166" w:line="290" w:lineRule="auto"/>
        <w:ind w:left="431" w:firstLine="444"/>
        <w:rPr>
          <w:rFonts w:ascii="宋体" w:hAnsi="宋体" w:eastAsia="宋体" w:cs="宋体"/>
          <w:sz w:val="22"/>
          <w:szCs w:val="22"/>
        </w:rPr>
      </w:pPr>
      <w:r>
        <w:rPr>
          <w:rFonts w:ascii="宋体" w:hAnsi="宋体" w:eastAsia="宋体" w:cs="宋体"/>
          <w:sz w:val="22"/>
          <w:szCs w:val="22"/>
        </w:rPr>
        <w:t>12.4</w:t>
      </w:r>
      <w:r>
        <w:rPr>
          <w:rFonts w:ascii="宋体" w:hAnsi="宋体" w:eastAsia="宋体" w:cs="宋体"/>
          <w:spacing w:val="-37"/>
          <w:sz w:val="22"/>
          <w:szCs w:val="22"/>
        </w:rPr>
        <w:t xml:space="preserve"> </w:t>
      </w:r>
      <w:r>
        <w:rPr>
          <w:rFonts w:ascii="宋体" w:hAnsi="宋体" w:eastAsia="宋体" w:cs="宋体"/>
          <w:sz w:val="22"/>
          <w:szCs w:val="22"/>
        </w:rPr>
        <w:t>响应文件应按资格证明、报价分别编制，商</w:t>
      </w:r>
      <w:r>
        <w:rPr>
          <w:rFonts w:ascii="宋体" w:hAnsi="宋体" w:eastAsia="宋体" w:cs="宋体"/>
          <w:spacing w:val="-1"/>
          <w:sz w:val="22"/>
          <w:szCs w:val="22"/>
        </w:rPr>
        <w:t>务技术文件合并编制，本投标只接受电子版</w:t>
      </w:r>
      <w:r>
        <w:rPr>
          <w:rFonts w:ascii="宋体" w:hAnsi="宋体" w:eastAsia="宋体" w:cs="宋体"/>
          <w:sz w:val="22"/>
          <w:szCs w:val="22"/>
        </w:rPr>
        <w:t xml:space="preserve"> </w:t>
      </w:r>
      <w:r>
        <w:rPr>
          <w:rFonts w:ascii="宋体" w:hAnsi="宋体" w:eastAsia="宋体" w:cs="宋体"/>
          <w:spacing w:val="-2"/>
          <w:sz w:val="22"/>
          <w:szCs w:val="22"/>
        </w:rPr>
        <w:t>响应文件，要求见本章“</w:t>
      </w:r>
      <w:r>
        <w:rPr>
          <w:rFonts w:ascii="宋体" w:hAnsi="宋体" w:eastAsia="宋体" w:cs="宋体"/>
          <w:spacing w:val="-77"/>
          <w:sz w:val="22"/>
          <w:szCs w:val="22"/>
        </w:rPr>
        <w:t xml:space="preserve"> </w:t>
      </w:r>
      <w:r>
        <w:rPr>
          <w:rFonts w:ascii="宋体" w:hAnsi="宋体" w:eastAsia="宋体" w:cs="宋体"/>
          <w:spacing w:val="-2"/>
          <w:sz w:val="22"/>
          <w:szCs w:val="22"/>
        </w:rPr>
        <w:t>12.2 响应文件电子版要求</w:t>
      </w:r>
      <w:r>
        <w:rPr>
          <w:rFonts w:ascii="宋体" w:hAnsi="宋体" w:eastAsia="宋体" w:cs="宋体"/>
          <w:spacing w:val="-80"/>
          <w:sz w:val="22"/>
          <w:szCs w:val="22"/>
        </w:rPr>
        <w:t xml:space="preserve"> </w:t>
      </w:r>
      <w:r>
        <w:rPr>
          <w:rFonts w:ascii="宋体" w:hAnsi="宋体" w:eastAsia="宋体" w:cs="宋体"/>
          <w:spacing w:val="-2"/>
          <w:sz w:val="22"/>
          <w:szCs w:val="22"/>
        </w:rPr>
        <w:t>”。</w:t>
      </w:r>
    </w:p>
    <w:p w14:paraId="7AC00FAD">
      <w:pPr>
        <w:spacing w:before="286" w:line="289" w:lineRule="auto"/>
        <w:ind w:left="420" w:firstLine="455"/>
        <w:rPr>
          <w:rFonts w:ascii="宋体" w:hAnsi="宋体" w:eastAsia="宋体" w:cs="宋体"/>
          <w:sz w:val="22"/>
          <w:szCs w:val="22"/>
        </w:rPr>
      </w:pPr>
      <w:r>
        <w:rPr>
          <w:rFonts w:ascii="宋体" w:hAnsi="宋体" w:eastAsia="宋体" w:cs="宋体"/>
          <w:spacing w:val="1"/>
          <w:sz w:val="22"/>
          <w:szCs w:val="22"/>
        </w:rPr>
        <w:t>12.5 响应文件须由供应商在“第六章 响应文件</w:t>
      </w:r>
      <w:r>
        <w:rPr>
          <w:rFonts w:ascii="宋体" w:hAnsi="宋体" w:eastAsia="宋体" w:cs="宋体"/>
          <w:sz w:val="22"/>
          <w:szCs w:val="22"/>
        </w:rPr>
        <w:t>格式</w:t>
      </w:r>
      <w:r>
        <w:rPr>
          <w:rFonts w:ascii="宋体" w:hAnsi="宋体" w:eastAsia="宋体" w:cs="宋体"/>
          <w:spacing w:val="-80"/>
          <w:sz w:val="22"/>
          <w:szCs w:val="22"/>
        </w:rPr>
        <w:t xml:space="preserve"> </w:t>
      </w:r>
      <w:r>
        <w:rPr>
          <w:rFonts w:ascii="宋体" w:hAnsi="宋体" w:eastAsia="宋体" w:cs="宋体"/>
          <w:sz w:val="22"/>
          <w:szCs w:val="22"/>
        </w:rPr>
        <w:t>”规定位置进行签署、盖章，否则其响 应文件按无效响应处理。骑缝盖公章不视为</w:t>
      </w:r>
      <w:r>
        <w:rPr>
          <w:rFonts w:ascii="宋体" w:hAnsi="宋体" w:eastAsia="宋体" w:cs="宋体"/>
          <w:spacing w:val="-1"/>
          <w:sz w:val="22"/>
          <w:szCs w:val="22"/>
        </w:rPr>
        <w:t>在规定位置盖章。</w:t>
      </w:r>
    </w:p>
    <w:p w14:paraId="418BEC55">
      <w:pPr>
        <w:spacing w:before="288" w:line="289" w:lineRule="auto"/>
        <w:ind w:left="425" w:right="2" w:firstLine="449"/>
        <w:rPr>
          <w:rFonts w:ascii="宋体" w:hAnsi="宋体" w:eastAsia="宋体" w:cs="宋体"/>
          <w:sz w:val="22"/>
          <w:szCs w:val="22"/>
        </w:rPr>
      </w:pPr>
      <w:r>
        <w:rPr>
          <w:rFonts w:ascii="宋体" w:hAnsi="宋体" w:eastAsia="宋体" w:cs="宋体"/>
          <w:spacing w:val="-1"/>
          <w:sz w:val="22"/>
          <w:szCs w:val="22"/>
        </w:rPr>
        <w:t>12.6 响应文件中标注的供应商名称应与营业执照（事业</w:t>
      </w:r>
      <w:r>
        <w:rPr>
          <w:rFonts w:ascii="宋体" w:hAnsi="宋体" w:eastAsia="宋体" w:cs="宋体"/>
          <w:spacing w:val="-2"/>
          <w:sz w:val="22"/>
          <w:szCs w:val="22"/>
        </w:rPr>
        <w:t>单位法人证书、执业许可证、自然人</w:t>
      </w:r>
      <w:r>
        <w:rPr>
          <w:rFonts w:ascii="宋体" w:hAnsi="宋体" w:eastAsia="宋体" w:cs="宋体"/>
          <w:sz w:val="22"/>
          <w:szCs w:val="22"/>
        </w:rPr>
        <w:t xml:space="preserve"> </w:t>
      </w:r>
      <w:r>
        <w:rPr>
          <w:rFonts w:ascii="宋体" w:hAnsi="宋体" w:eastAsia="宋体" w:cs="宋体"/>
          <w:spacing w:val="-1"/>
          <w:sz w:val="22"/>
          <w:szCs w:val="22"/>
        </w:rPr>
        <w:t>身份证）及电子公章一致，否则其响应文件按无效响应处理。</w:t>
      </w:r>
    </w:p>
    <w:p w14:paraId="408EB2A3">
      <w:pPr>
        <w:spacing w:before="284" w:line="221" w:lineRule="auto"/>
        <w:ind w:left="875"/>
        <w:rPr>
          <w:rFonts w:ascii="宋体" w:hAnsi="宋体" w:eastAsia="宋体" w:cs="宋体"/>
          <w:sz w:val="22"/>
          <w:szCs w:val="22"/>
        </w:rPr>
      </w:pPr>
      <w:r>
        <w:rPr>
          <w:rFonts w:ascii="宋体" w:hAnsi="宋体" w:eastAsia="宋体" w:cs="宋体"/>
          <w:spacing w:val="-1"/>
          <w:sz w:val="22"/>
          <w:szCs w:val="22"/>
        </w:rPr>
        <w:t>12.7</w:t>
      </w:r>
      <w:r>
        <w:rPr>
          <w:rFonts w:ascii="宋体" w:hAnsi="宋体" w:eastAsia="宋体" w:cs="宋体"/>
          <w:spacing w:val="-37"/>
          <w:sz w:val="22"/>
          <w:szCs w:val="22"/>
        </w:rPr>
        <w:t xml:space="preserve"> </w:t>
      </w:r>
      <w:r>
        <w:rPr>
          <w:rFonts w:ascii="宋体" w:hAnsi="宋体" w:eastAsia="宋体" w:cs="宋体"/>
          <w:spacing w:val="-1"/>
          <w:sz w:val="22"/>
          <w:szCs w:val="22"/>
        </w:rPr>
        <w:t>响应文件应避免涂改、行间插字或者删除，否则其响应文件按</w:t>
      </w:r>
      <w:r>
        <w:rPr>
          <w:rFonts w:ascii="宋体" w:hAnsi="宋体" w:eastAsia="宋体" w:cs="宋体"/>
          <w:spacing w:val="-2"/>
          <w:sz w:val="22"/>
          <w:szCs w:val="22"/>
        </w:rPr>
        <w:t>无效响应处理。</w:t>
      </w:r>
    </w:p>
    <w:p w14:paraId="07386FF8">
      <w:pPr>
        <w:spacing w:before="286" w:line="222" w:lineRule="auto"/>
        <w:ind w:left="455"/>
        <w:outlineLvl w:val="2"/>
        <w:rPr>
          <w:rFonts w:ascii="宋体" w:hAnsi="宋体" w:eastAsia="宋体" w:cs="宋体"/>
          <w:sz w:val="22"/>
          <w:szCs w:val="22"/>
        </w:rPr>
      </w:pPr>
      <w:r>
        <w:rPr>
          <w:rFonts w:ascii="宋体" w:hAnsi="宋体" w:eastAsia="宋体" w:cs="宋体"/>
          <w:b/>
          <w:bCs/>
          <w:spacing w:val="-6"/>
          <w:sz w:val="22"/>
          <w:szCs w:val="22"/>
        </w:rPr>
        <w:t>13．计量单位</w:t>
      </w:r>
    </w:p>
    <w:p w14:paraId="7B5A6CE9">
      <w:pPr>
        <w:spacing w:before="164" w:line="220" w:lineRule="auto"/>
        <w:ind w:left="452"/>
        <w:rPr>
          <w:rFonts w:ascii="宋体" w:hAnsi="宋体" w:eastAsia="宋体" w:cs="宋体"/>
          <w:sz w:val="22"/>
          <w:szCs w:val="22"/>
        </w:rPr>
      </w:pPr>
      <w:r>
        <w:rPr>
          <w:rFonts w:ascii="宋体" w:hAnsi="宋体" w:eastAsia="宋体" w:cs="宋体"/>
          <w:spacing w:val="-1"/>
          <w:sz w:val="22"/>
          <w:szCs w:val="22"/>
        </w:rPr>
        <w:t>除技术规格及要求中另有规定外，本采购项下的投标均采用国家法定的计量单位。</w:t>
      </w:r>
    </w:p>
    <w:p w14:paraId="54331E2D">
      <w:pPr>
        <w:spacing w:line="220" w:lineRule="auto"/>
        <w:rPr>
          <w:rFonts w:ascii="宋体" w:hAnsi="宋体" w:eastAsia="宋体" w:cs="宋体"/>
          <w:sz w:val="22"/>
          <w:szCs w:val="22"/>
        </w:rPr>
        <w:sectPr>
          <w:pgSz w:w="11906" w:h="16840"/>
          <w:pgMar w:top="400" w:right="1079" w:bottom="0" w:left="1095" w:header="0" w:footer="0" w:gutter="0"/>
          <w:pgNumType w:fmt="decimal"/>
          <w:cols w:space="720" w:num="1"/>
        </w:sectPr>
      </w:pPr>
    </w:p>
    <w:p w14:paraId="31327E27">
      <w:pPr>
        <w:pStyle w:val="4"/>
        <w:spacing w:line="414" w:lineRule="auto"/>
      </w:pPr>
    </w:p>
    <w:p w14:paraId="109E1C52">
      <w:pPr>
        <w:spacing w:before="72" w:line="220" w:lineRule="auto"/>
        <w:ind w:left="455"/>
        <w:outlineLvl w:val="2"/>
        <w:rPr>
          <w:rFonts w:ascii="宋体" w:hAnsi="宋体" w:eastAsia="宋体" w:cs="宋体"/>
          <w:sz w:val="22"/>
          <w:szCs w:val="22"/>
        </w:rPr>
      </w:pPr>
      <w:r>
        <w:rPr>
          <w:rFonts w:ascii="宋体" w:hAnsi="宋体" w:eastAsia="宋体" w:cs="宋体"/>
          <w:b/>
          <w:bCs/>
          <w:spacing w:val="-7"/>
          <w:sz w:val="22"/>
          <w:szCs w:val="22"/>
        </w:rPr>
        <w:t>14.</w:t>
      </w:r>
      <w:r>
        <w:rPr>
          <w:rFonts w:ascii="宋体" w:hAnsi="宋体" w:eastAsia="宋体" w:cs="宋体"/>
          <w:spacing w:val="14"/>
          <w:sz w:val="22"/>
          <w:szCs w:val="22"/>
        </w:rPr>
        <w:t xml:space="preserve"> </w:t>
      </w:r>
      <w:r>
        <w:rPr>
          <w:rFonts w:ascii="宋体" w:hAnsi="宋体" w:eastAsia="宋体" w:cs="宋体"/>
          <w:b/>
          <w:bCs/>
          <w:spacing w:val="-7"/>
          <w:sz w:val="22"/>
          <w:szCs w:val="22"/>
        </w:rPr>
        <w:t>投标货币</w:t>
      </w:r>
    </w:p>
    <w:p w14:paraId="06DCA74C">
      <w:pPr>
        <w:spacing w:before="165" w:line="219" w:lineRule="auto"/>
        <w:ind w:left="440"/>
        <w:rPr>
          <w:rFonts w:ascii="宋体" w:hAnsi="宋体" w:eastAsia="宋体" w:cs="宋体"/>
          <w:sz w:val="22"/>
          <w:szCs w:val="22"/>
        </w:rPr>
      </w:pPr>
      <w:r>
        <w:rPr>
          <w:rFonts w:ascii="宋体" w:hAnsi="宋体" w:eastAsia="宋体" w:cs="宋体"/>
          <w:spacing w:val="-1"/>
          <w:sz w:val="22"/>
          <w:szCs w:val="22"/>
        </w:rPr>
        <w:t>本次招标项目的投标报价均以人民币报价。</w:t>
      </w:r>
    </w:p>
    <w:p w14:paraId="179A8EB5">
      <w:pPr>
        <w:spacing w:before="166" w:line="219" w:lineRule="auto"/>
        <w:ind w:left="455"/>
        <w:rPr>
          <w:rFonts w:ascii="宋体" w:hAnsi="宋体" w:eastAsia="宋体" w:cs="宋体"/>
          <w:sz w:val="22"/>
          <w:szCs w:val="22"/>
        </w:rPr>
      </w:pPr>
      <w:r>
        <w:rPr>
          <w:rFonts w:ascii="宋体" w:hAnsi="宋体" w:eastAsia="宋体" w:cs="宋体"/>
          <w:spacing w:val="-1"/>
          <w:sz w:val="22"/>
          <w:szCs w:val="22"/>
        </w:rPr>
        <w:t>14.1</w:t>
      </w:r>
      <w:r>
        <w:rPr>
          <w:rFonts w:ascii="宋体" w:hAnsi="宋体" w:eastAsia="宋体" w:cs="宋体"/>
          <w:spacing w:val="-46"/>
          <w:sz w:val="22"/>
          <w:szCs w:val="22"/>
        </w:rPr>
        <w:t xml:space="preserve"> </w:t>
      </w:r>
      <w:r>
        <w:rPr>
          <w:rFonts w:ascii="宋体" w:hAnsi="宋体" w:eastAsia="宋体" w:cs="宋体"/>
          <w:spacing w:val="-1"/>
          <w:sz w:val="22"/>
          <w:szCs w:val="22"/>
        </w:rPr>
        <w:t>投标人对投标报价若有说明应在投标文件</w:t>
      </w:r>
      <w:r>
        <w:rPr>
          <w:rFonts w:ascii="宋体" w:hAnsi="宋体" w:eastAsia="宋体" w:cs="宋体"/>
          <w:spacing w:val="-2"/>
          <w:sz w:val="22"/>
          <w:szCs w:val="22"/>
        </w:rPr>
        <w:t>中显著处注明。</w:t>
      </w:r>
    </w:p>
    <w:p w14:paraId="781D6CB7">
      <w:pPr>
        <w:spacing w:before="166" w:line="219" w:lineRule="auto"/>
        <w:ind w:left="455"/>
        <w:rPr>
          <w:rFonts w:ascii="宋体" w:hAnsi="宋体" w:eastAsia="宋体" w:cs="宋体"/>
          <w:sz w:val="22"/>
          <w:szCs w:val="22"/>
        </w:rPr>
      </w:pPr>
      <w:r>
        <w:rPr>
          <w:rFonts w:ascii="宋体" w:hAnsi="宋体" w:eastAsia="宋体" w:cs="宋体"/>
          <w:spacing w:val="-1"/>
          <w:sz w:val="22"/>
          <w:szCs w:val="22"/>
        </w:rPr>
        <w:t>14.2</w:t>
      </w:r>
      <w:r>
        <w:rPr>
          <w:rFonts w:ascii="宋体" w:hAnsi="宋体" w:eastAsia="宋体" w:cs="宋体"/>
          <w:spacing w:val="-36"/>
          <w:sz w:val="22"/>
          <w:szCs w:val="22"/>
        </w:rPr>
        <w:t xml:space="preserve"> </w:t>
      </w:r>
      <w:r>
        <w:rPr>
          <w:rFonts w:ascii="宋体" w:hAnsi="宋体" w:eastAsia="宋体" w:cs="宋体"/>
          <w:spacing w:val="-1"/>
          <w:sz w:val="22"/>
          <w:szCs w:val="22"/>
        </w:rPr>
        <w:t>除政策性文件规定以外，投标人所报价格在合同实施期间不因市场变化因</w:t>
      </w:r>
      <w:r>
        <w:rPr>
          <w:rFonts w:ascii="宋体" w:hAnsi="宋体" w:eastAsia="宋体" w:cs="宋体"/>
          <w:spacing w:val="-2"/>
          <w:sz w:val="22"/>
          <w:szCs w:val="22"/>
        </w:rPr>
        <w:t>素而变动。</w:t>
      </w:r>
    </w:p>
    <w:p w14:paraId="5C1A0C43">
      <w:pPr>
        <w:spacing w:before="169" w:line="349" w:lineRule="auto"/>
        <w:ind w:right="2" w:firstLine="455"/>
        <w:jc w:val="both"/>
        <w:rPr>
          <w:rFonts w:ascii="宋体" w:hAnsi="宋体" w:eastAsia="宋体" w:cs="宋体"/>
          <w:sz w:val="22"/>
          <w:szCs w:val="22"/>
        </w:rPr>
      </w:pPr>
      <w:r>
        <w:rPr>
          <w:rFonts w:ascii="宋体" w:hAnsi="宋体" w:eastAsia="宋体" w:cs="宋体"/>
          <w:b/>
          <w:bCs/>
          <w:spacing w:val="-3"/>
          <w:sz w:val="22"/>
          <w:szCs w:val="22"/>
        </w:rPr>
        <w:t>14.3</w:t>
      </w:r>
      <w:r>
        <w:rPr>
          <w:rFonts w:ascii="宋体" w:hAnsi="宋体" w:eastAsia="宋体" w:cs="宋体"/>
          <w:spacing w:val="-43"/>
          <w:sz w:val="22"/>
          <w:szCs w:val="22"/>
        </w:rPr>
        <w:t xml:space="preserve"> </w:t>
      </w:r>
      <w:r>
        <w:rPr>
          <w:rFonts w:ascii="宋体" w:hAnsi="宋体" w:eastAsia="宋体" w:cs="宋体"/>
          <w:b/>
          <w:bCs/>
          <w:spacing w:val="-3"/>
          <w:sz w:val="22"/>
          <w:szCs w:val="22"/>
        </w:rPr>
        <w:t>投标报价是履行合同的最终价格，必须包含投标货物的价格及其储藏、运输（含</w:t>
      </w:r>
      <w:r>
        <w:rPr>
          <w:rFonts w:ascii="宋体" w:hAnsi="宋体" w:eastAsia="宋体" w:cs="宋体"/>
          <w:b/>
          <w:bCs/>
          <w:spacing w:val="-4"/>
          <w:sz w:val="22"/>
          <w:szCs w:val="22"/>
        </w:rPr>
        <w:t>保险）、安</w:t>
      </w:r>
      <w:r>
        <w:rPr>
          <w:rFonts w:ascii="宋体" w:hAnsi="宋体" w:eastAsia="宋体" w:cs="宋体"/>
          <w:sz w:val="22"/>
          <w:szCs w:val="22"/>
        </w:rPr>
        <w:t xml:space="preserve"> </w:t>
      </w:r>
      <w:r>
        <w:rPr>
          <w:rFonts w:ascii="宋体" w:hAnsi="宋体" w:eastAsia="宋体" w:cs="宋体"/>
          <w:b/>
          <w:bCs/>
          <w:spacing w:val="-1"/>
          <w:sz w:val="22"/>
          <w:szCs w:val="22"/>
        </w:rPr>
        <w:t>装（如有）、调试、检验、技术服务、培训和招标文件要求提供的所有伴随</w:t>
      </w:r>
      <w:r>
        <w:rPr>
          <w:rFonts w:ascii="宋体" w:hAnsi="宋体" w:eastAsia="宋体" w:cs="宋体"/>
          <w:b/>
          <w:bCs/>
          <w:spacing w:val="-2"/>
          <w:sz w:val="22"/>
          <w:szCs w:val="22"/>
        </w:rPr>
        <w:t>服务、工程（如有）、利</w:t>
      </w:r>
      <w:r>
        <w:rPr>
          <w:rFonts w:ascii="宋体" w:hAnsi="宋体" w:eastAsia="宋体" w:cs="宋体"/>
          <w:sz w:val="22"/>
          <w:szCs w:val="22"/>
        </w:rPr>
        <w:t xml:space="preserve"> </w:t>
      </w:r>
      <w:r>
        <w:rPr>
          <w:rFonts w:ascii="宋体" w:hAnsi="宋体" w:eastAsia="宋体" w:cs="宋体"/>
          <w:b/>
          <w:bCs/>
          <w:spacing w:val="-3"/>
          <w:sz w:val="22"/>
          <w:szCs w:val="22"/>
        </w:rPr>
        <w:t>润等费用和税费。</w:t>
      </w:r>
    </w:p>
    <w:p w14:paraId="2C2FBD07">
      <w:pPr>
        <w:spacing w:before="36" w:line="352" w:lineRule="auto"/>
        <w:ind w:right="2" w:firstLine="454"/>
        <w:jc w:val="both"/>
        <w:rPr>
          <w:rFonts w:ascii="宋体" w:hAnsi="宋体" w:eastAsia="宋体" w:cs="宋体"/>
          <w:sz w:val="22"/>
          <w:szCs w:val="22"/>
        </w:rPr>
      </w:pPr>
      <w:r>
        <w:rPr>
          <w:rFonts w:ascii="宋体" w:hAnsi="宋体" w:eastAsia="宋体" w:cs="宋体"/>
          <w:b/>
          <w:bCs/>
          <w:spacing w:val="-3"/>
          <w:sz w:val="22"/>
          <w:szCs w:val="22"/>
        </w:rPr>
        <w:t>14.4</w:t>
      </w:r>
      <w:r>
        <w:rPr>
          <w:rFonts w:ascii="宋体" w:hAnsi="宋体" w:eastAsia="宋体" w:cs="宋体"/>
          <w:spacing w:val="-48"/>
          <w:sz w:val="22"/>
          <w:szCs w:val="22"/>
        </w:rPr>
        <w:t xml:space="preserve"> </w:t>
      </w:r>
      <w:r>
        <w:rPr>
          <w:rFonts w:ascii="宋体" w:hAnsi="宋体" w:eastAsia="宋体" w:cs="宋体"/>
          <w:b/>
          <w:bCs/>
          <w:spacing w:val="-3"/>
          <w:sz w:val="22"/>
          <w:szCs w:val="22"/>
        </w:rPr>
        <w:t>对于有配件、耗材、选件、备件和特殊工具的设备，还应填报投标设备配件、耗材、选件表</w:t>
      </w:r>
      <w:r>
        <w:rPr>
          <w:rFonts w:ascii="宋体" w:hAnsi="宋体" w:eastAsia="宋体" w:cs="宋体"/>
          <w:sz w:val="22"/>
          <w:szCs w:val="22"/>
        </w:rPr>
        <w:t xml:space="preserve"> </w:t>
      </w:r>
      <w:r>
        <w:rPr>
          <w:rFonts w:ascii="宋体" w:hAnsi="宋体" w:eastAsia="宋体" w:cs="宋体"/>
          <w:b/>
          <w:bCs/>
          <w:spacing w:val="-1"/>
          <w:sz w:val="22"/>
          <w:szCs w:val="22"/>
        </w:rPr>
        <w:t>和备件及特殊工具清单，注明品牌、型号、产地、功能等内容，该表格格</w:t>
      </w:r>
      <w:r>
        <w:rPr>
          <w:rFonts w:ascii="宋体" w:hAnsi="宋体" w:eastAsia="宋体" w:cs="宋体"/>
          <w:b/>
          <w:bCs/>
          <w:spacing w:val="-2"/>
          <w:sz w:val="22"/>
          <w:szCs w:val="22"/>
        </w:rPr>
        <w:t>式由供应商自行设计。供应</w:t>
      </w:r>
      <w:r>
        <w:rPr>
          <w:rFonts w:ascii="宋体" w:hAnsi="宋体" w:eastAsia="宋体" w:cs="宋体"/>
          <w:sz w:val="22"/>
          <w:szCs w:val="22"/>
        </w:rPr>
        <w:t xml:space="preserve"> </w:t>
      </w:r>
      <w:r>
        <w:rPr>
          <w:rFonts w:ascii="宋体" w:hAnsi="宋体" w:eastAsia="宋体" w:cs="宋体"/>
          <w:b/>
          <w:bCs/>
          <w:spacing w:val="-1"/>
          <w:sz w:val="22"/>
          <w:szCs w:val="22"/>
        </w:rPr>
        <w:t>商按照上述要求分类报价，其目的是便于评标，但在任何情况下并不限制</w:t>
      </w:r>
      <w:r>
        <w:rPr>
          <w:rFonts w:ascii="宋体" w:hAnsi="宋体" w:eastAsia="宋体" w:cs="宋体"/>
          <w:b/>
          <w:bCs/>
          <w:spacing w:val="-2"/>
          <w:sz w:val="22"/>
          <w:szCs w:val="22"/>
        </w:rPr>
        <w:t>采购人以其他条款签订合同</w:t>
      </w:r>
      <w:r>
        <w:rPr>
          <w:rFonts w:ascii="宋体" w:hAnsi="宋体" w:eastAsia="宋体" w:cs="宋体"/>
          <w:sz w:val="22"/>
          <w:szCs w:val="22"/>
        </w:rPr>
        <w:t xml:space="preserve"> </w:t>
      </w:r>
      <w:r>
        <w:rPr>
          <w:rFonts w:ascii="宋体" w:hAnsi="宋体" w:eastAsia="宋体" w:cs="宋体"/>
          <w:b/>
          <w:bCs/>
          <w:spacing w:val="-5"/>
          <w:sz w:val="22"/>
          <w:szCs w:val="22"/>
        </w:rPr>
        <w:t>的权利。</w:t>
      </w:r>
    </w:p>
    <w:p w14:paraId="4D14166B">
      <w:pPr>
        <w:spacing w:before="31" w:line="350" w:lineRule="auto"/>
        <w:ind w:firstLine="454"/>
        <w:jc w:val="both"/>
        <w:rPr>
          <w:rFonts w:ascii="宋体" w:hAnsi="宋体" w:eastAsia="宋体" w:cs="宋体"/>
          <w:color w:val="auto"/>
          <w:sz w:val="22"/>
          <w:szCs w:val="22"/>
        </w:rPr>
      </w:pPr>
      <w:r>
        <w:rPr>
          <w:rFonts w:ascii="宋体" w:hAnsi="宋体" w:eastAsia="宋体" w:cs="宋体"/>
          <w:b/>
          <w:bCs/>
          <w:color w:val="auto"/>
          <w:spacing w:val="-3"/>
          <w:sz w:val="22"/>
          <w:szCs w:val="22"/>
        </w:rPr>
        <w:t>14.5</w:t>
      </w:r>
      <w:r>
        <w:rPr>
          <w:rFonts w:ascii="宋体" w:hAnsi="宋体" w:eastAsia="宋体" w:cs="宋体"/>
          <w:color w:val="auto"/>
          <w:spacing w:val="-48"/>
          <w:sz w:val="22"/>
          <w:szCs w:val="22"/>
        </w:rPr>
        <w:t xml:space="preserve"> </w:t>
      </w:r>
      <w:r>
        <w:rPr>
          <w:rFonts w:ascii="宋体" w:hAnsi="宋体" w:eastAsia="宋体" w:cs="宋体"/>
          <w:b/>
          <w:bCs/>
          <w:color w:val="auto"/>
          <w:spacing w:val="-3"/>
          <w:sz w:val="22"/>
          <w:szCs w:val="22"/>
        </w:rPr>
        <w:t>在投标过程中，如有供应商故意抬高报价或有其他不正当行为，按废标处理，本项目最高限</w:t>
      </w:r>
      <w:r>
        <w:rPr>
          <w:rFonts w:ascii="宋体" w:hAnsi="宋体" w:eastAsia="宋体" w:cs="宋体"/>
          <w:color w:val="auto"/>
          <w:sz w:val="22"/>
          <w:szCs w:val="22"/>
        </w:rPr>
        <w:t xml:space="preserve"> </w:t>
      </w:r>
      <w:r>
        <w:rPr>
          <w:rFonts w:ascii="宋体" w:hAnsi="宋体" w:eastAsia="宋体" w:cs="宋体"/>
          <w:b/>
          <w:bCs/>
          <w:color w:val="auto"/>
          <w:spacing w:val="9"/>
          <w:sz w:val="22"/>
          <w:szCs w:val="22"/>
        </w:rPr>
        <w:t>价为</w:t>
      </w:r>
      <w:r>
        <w:rPr>
          <w:rFonts w:ascii="宋体" w:hAnsi="宋体" w:eastAsia="宋体" w:cs="宋体"/>
          <w:b/>
          <w:bCs/>
          <w:color w:val="auto"/>
          <w:spacing w:val="-2"/>
          <w:sz w:val="22"/>
          <w:szCs w:val="22"/>
          <w:u w:val="single"/>
        </w:rPr>
        <w:t>：</w:t>
      </w:r>
      <w:r>
        <w:rPr>
          <w:b/>
          <w:bCs/>
          <w:color w:val="000000" w:themeColor="text1"/>
          <w:spacing w:val="-3"/>
          <w:u w:val="single"/>
          <w14:textFill>
            <w14:solidFill>
              <w14:schemeClr w14:val="tx1"/>
            </w14:solidFill>
          </w14:textFill>
        </w:rPr>
        <w:t>最高限价：</w:t>
      </w:r>
      <w:r>
        <w:rPr>
          <w:rFonts w:hint="eastAsia" w:ascii="宋体" w:hAnsi="宋体" w:eastAsia="宋体" w:cs="宋体"/>
          <w:b/>
          <w:bCs/>
          <w:color w:val="000000" w:themeColor="text1"/>
          <w:spacing w:val="12"/>
          <w:sz w:val="22"/>
          <w:szCs w:val="22"/>
          <w:u w:val="single"/>
          <w:lang w:val="en-US" w:eastAsia="zh-CN"/>
          <w14:textFill>
            <w14:solidFill>
              <w14:schemeClr w14:val="tx1"/>
            </w14:solidFill>
          </w14:textFill>
        </w:rPr>
        <w:t>2101466.5</w:t>
      </w:r>
      <w:r>
        <w:rPr>
          <w:rFonts w:hint="eastAsia" w:cs="宋体"/>
          <w:b/>
          <w:bCs/>
          <w:color w:val="000000" w:themeColor="text1"/>
          <w:spacing w:val="12"/>
          <w:sz w:val="22"/>
          <w:szCs w:val="22"/>
          <w:u w:val="single"/>
          <w:lang w:val="en-US" w:eastAsia="zh-CN"/>
          <w14:textFill>
            <w14:solidFill>
              <w14:schemeClr w14:val="tx1"/>
            </w14:solidFill>
          </w14:textFill>
        </w:rPr>
        <w:t>元</w:t>
      </w:r>
      <w:r>
        <w:rPr>
          <w:rFonts w:ascii="宋体" w:hAnsi="宋体" w:eastAsia="宋体" w:cs="宋体"/>
          <w:b/>
          <w:bCs/>
          <w:color w:val="auto"/>
          <w:spacing w:val="4"/>
          <w:sz w:val="22"/>
          <w:szCs w:val="22"/>
        </w:rPr>
        <w:t>，</w:t>
      </w:r>
      <w:r>
        <w:rPr>
          <w:rFonts w:ascii="宋体" w:hAnsi="宋体" w:eastAsia="宋体" w:cs="宋体"/>
          <w:b/>
          <w:bCs/>
          <w:color w:val="auto"/>
          <w:spacing w:val="-2"/>
          <w:sz w:val="22"/>
          <w:szCs w:val="22"/>
        </w:rPr>
        <w:t>对低于最高限价的响应文件，视为超出采购人的支付能力，按废标处理。</w:t>
      </w:r>
    </w:p>
    <w:p w14:paraId="73FDBBFC">
      <w:pPr>
        <w:spacing w:before="34" w:line="219" w:lineRule="auto"/>
        <w:ind w:left="455"/>
        <w:rPr>
          <w:rFonts w:ascii="宋体" w:hAnsi="宋体" w:eastAsia="宋体" w:cs="宋体"/>
          <w:sz w:val="22"/>
          <w:szCs w:val="22"/>
        </w:rPr>
      </w:pPr>
      <w:r>
        <w:rPr>
          <w:rFonts w:ascii="宋体" w:hAnsi="宋体" w:eastAsia="宋体" w:cs="宋体"/>
          <w:b/>
          <w:bCs/>
          <w:spacing w:val="-4"/>
          <w:sz w:val="22"/>
          <w:szCs w:val="22"/>
        </w:rPr>
        <w:t>14.6</w:t>
      </w:r>
      <w:r>
        <w:rPr>
          <w:rFonts w:ascii="宋体" w:hAnsi="宋体" w:eastAsia="宋体" w:cs="宋体"/>
          <w:spacing w:val="-36"/>
          <w:sz w:val="22"/>
          <w:szCs w:val="22"/>
        </w:rPr>
        <w:t xml:space="preserve"> </w:t>
      </w:r>
      <w:r>
        <w:rPr>
          <w:rFonts w:ascii="宋体" w:hAnsi="宋体" w:eastAsia="宋体" w:cs="宋体"/>
          <w:b/>
          <w:bCs/>
          <w:spacing w:val="-4"/>
          <w:sz w:val="22"/>
          <w:szCs w:val="22"/>
        </w:rPr>
        <w:t>最低报价不能作为中标的保证。</w:t>
      </w:r>
    </w:p>
    <w:p w14:paraId="732A67E5">
      <w:pPr>
        <w:spacing w:before="165" w:line="222" w:lineRule="auto"/>
        <w:ind w:left="455"/>
        <w:outlineLvl w:val="2"/>
        <w:rPr>
          <w:rFonts w:ascii="宋体" w:hAnsi="宋体" w:eastAsia="宋体" w:cs="宋体"/>
          <w:sz w:val="22"/>
          <w:szCs w:val="22"/>
        </w:rPr>
      </w:pPr>
      <w:r>
        <w:rPr>
          <w:rFonts w:ascii="宋体" w:hAnsi="宋体" w:eastAsia="宋体" w:cs="宋体"/>
          <w:b/>
          <w:bCs/>
          <w:spacing w:val="-5"/>
          <w:sz w:val="22"/>
          <w:szCs w:val="22"/>
        </w:rPr>
        <w:t>15.竞标的风险</w:t>
      </w:r>
    </w:p>
    <w:p w14:paraId="710FBA61">
      <w:pPr>
        <w:spacing w:before="164" w:line="345" w:lineRule="auto"/>
        <w:ind w:right="2" w:firstLine="439"/>
        <w:rPr>
          <w:rFonts w:ascii="宋体" w:hAnsi="宋体" w:eastAsia="宋体" w:cs="宋体"/>
          <w:sz w:val="22"/>
          <w:szCs w:val="22"/>
        </w:rPr>
      </w:pPr>
      <w:r>
        <w:rPr>
          <w:rFonts w:ascii="宋体" w:hAnsi="宋体" w:eastAsia="宋体" w:cs="宋体"/>
          <w:spacing w:val="1"/>
          <w:sz w:val="22"/>
          <w:szCs w:val="22"/>
        </w:rPr>
        <w:t>供应商没有按照招标文件要求提供全部资料，或者供应商没有对招标文件在各方面作出实质性响</w:t>
      </w:r>
      <w:r>
        <w:rPr>
          <w:rFonts w:ascii="宋体" w:hAnsi="宋体" w:eastAsia="宋体" w:cs="宋体"/>
          <w:spacing w:val="5"/>
          <w:sz w:val="22"/>
          <w:szCs w:val="22"/>
        </w:rPr>
        <w:t xml:space="preserve"> </w:t>
      </w:r>
      <w:r>
        <w:rPr>
          <w:rFonts w:ascii="宋体" w:hAnsi="宋体" w:eastAsia="宋体" w:cs="宋体"/>
          <w:spacing w:val="-1"/>
          <w:sz w:val="22"/>
          <w:szCs w:val="22"/>
        </w:rPr>
        <w:t>应可能导致其响应无效，是供应商应当考虑的风险。</w:t>
      </w:r>
    </w:p>
    <w:p w14:paraId="4D8223A8">
      <w:pPr>
        <w:spacing w:before="34" w:line="219" w:lineRule="auto"/>
        <w:ind w:left="455"/>
        <w:outlineLvl w:val="2"/>
        <w:rPr>
          <w:rFonts w:ascii="宋体" w:hAnsi="宋体" w:eastAsia="宋体" w:cs="宋体"/>
          <w:sz w:val="22"/>
          <w:szCs w:val="22"/>
        </w:rPr>
      </w:pPr>
      <w:r>
        <w:rPr>
          <w:rFonts w:ascii="宋体" w:hAnsi="宋体" w:eastAsia="宋体" w:cs="宋体"/>
          <w:b/>
          <w:bCs/>
          <w:spacing w:val="-4"/>
          <w:sz w:val="22"/>
          <w:szCs w:val="22"/>
        </w:rPr>
        <w:t>16.响应报价要求和构成</w:t>
      </w:r>
    </w:p>
    <w:p w14:paraId="56DEE1EC">
      <w:pPr>
        <w:spacing w:before="169" w:line="219" w:lineRule="auto"/>
        <w:ind w:left="455"/>
        <w:rPr>
          <w:rFonts w:ascii="宋体" w:hAnsi="宋体" w:eastAsia="宋体" w:cs="宋体"/>
          <w:sz w:val="22"/>
          <w:szCs w:val="22"/>
        </w:rPr>
      </w:pPr>
      <w:r>
        <w:rPr>
          <w:rFonts w:ascii="宋体" w:hAnsi="宋体" w:eastAsia="宋体" w:cs="宋体"/>
          <w:spacing w:val="-3"/>
          <w:sz w:val="22"/>
          <w:szCs w:val="22"/>
        </w:rPr>
        <w:t>16.1</w:t>
      </w:r>
      <w:r>
        <w:rPr>
          <w:rFonts w:ascii="宋体" w:hAnsi="宋体" w:eastAsia="宋体" w:cs="宋体"/>
          <w:spacing w:val="-31"/>
          <w:sz w:val="22"/>
          <w:szCs w:val="22"/>
        </w:rPr>
        <w:t xml:space="preserve"> </w:t>
      </w:r>
      <w:r>
        <w:rPr>
          <w:rFonts w:ascii="宋体" w:hAnsi="宋体" w:eastAsia="宋体" w:cs="宋体"/>
          <w:spacing w:val="-3"/>
          <w:sz w:val="22"/>
          <w:szCs w:val="22"/>
        </w:rPr>
        <w:t>响应报价应按“第六章 响应文件格式</w:t>
      </w:r>
      <w:r>
        <w:rPr>
          <w:rFonts w:ascii="宋体" w:hAnsi="宋体" w:eastAsia="宋体" w:cs="宋体"/>
          <w:spacing w:val="-81"/>
          <w:sz w:val="22"/>
          <w:szCs w:val="22"/>
        </w:rPr>
        <w:t xml:space="preserve"> </w:t>
      </w:r>
      <w:r>
        <w:rPr>
          <w:rFonts w:ascii="宋体" w:hAnsi="宋体" w:eastAsia="宋体" w:cs="宋体"/>
          <w:spacing w:val="-3"/>
          <w:sz w:val="22"/>
          <w:szCs w:val="22"/>
        </w:rPr>
        <w:t>”中“响应报价表</w:t>
      </w:r>
      <w:r>
        <w:rPr>
          <w:rFonts w:ascii="宋体" w:hAnsi="宋体" w:eastAsia="宋体" w:cs="宋体"/>
          <w:spacing w:val="-83"/>
          <w:sz w:val="22"/>
          <w:szCs w:val="22"/>
        </w:rPr>
        <w:t xml:space="preserve"> </w:t>
      </w:r>
      <w:r>
        <w:rPr>
          <w:rFonts w:ascii="宋体" w:hAnsi="宋体" w:eastAsia="宋体" w:cs="宋体"/>
          <w:spacing w:val="-3"/>
          <w:sz w:val="22"/>
          <w:szCs w:val="22"/>
        </w:rPr>
        <w:t>”格式填写。</w:t>
      </w:r>
    </w:p>
    <w:p w14:paraId="44EE9380">
      <w:pPr>
        <w:spacing w:before="166" w:line="219" w:lineRule="auto"/>
        <w:ind w:left="455"/>
        <w:rPr>
          <w:rFonts w:ascii="宋体" w:hAnsi="宋体" w:eastAsia="宋体" w:cs="宋体"/>
          <w:sz w:val="22"/>
          <w:szCs w:val="22"/>
        </w:rPr>
      </w:pPr>
      <w:r>
        <w:rPr>
          <w:rFonts w:ascii="宋体" w:hAnsi="宋体" w:eastAsia="宋体" w:cs="宋体"/>
          <w:spacing w:val="-1"/>
          <w:sz w:val="22"/>
          <w:szCs w:val="22"/>
        </w:rPr>
        <w:t>16.2</w:t>
      </w:r>
      <w:r>
        <w:rPr>
          <w:rFonts w:ascii="宋体" w:hAnsi="宋体" w:eastAsia="宋体" w:cs="宋体"/>
          <w:spacing w:val="-25"/>
          <w:sz w:val="22"/>
          <w:szCs w:val="22"/>
        </w:rPr>
        <w:t xml:space="preserve"> </w:t>
      </w:r>
      <w:r>
        <w:rPr>
          <w:rFonts w:ascii="宋体" w:hAnsi="宋体" w:eastAsia="宋体" w:cs="宋体"/>
          <w:spacing w:val="-1"/>
          <w:sz w:val="22"/>
          <w:szCs w:val="22"/>
        </w:rPr>
        <w:t>响应报价的价格构成见“供应商须知前附表”。</w:t>
      </w:r>
    </w:p>
    <w:p w14:paraId="7C31DDBB">
      <w:pPr>
        <w:spacing w:before="166" w:line="219" w:lineRule="auto"/>
        <w:ind w:left="455"/>
        <w:rPr>
          <w:rFonts w:ascii="宋体" w:hAnsi="宋体" w:eastAsia="宋体" w:cs="宋体"/>
          <w:sz w:val="22"/>
          <w:szCs w:val="22"/>
        </w:rPr>
      </w:pPr>
      <w:r>
        <w:rPr>
          <w:rFonts w:ascii="宋体" w:hAnsi="宋体" w:eastAsia="宋体" w:cs="宋体"/>
          <w:spacing w:val="-5"/>
          <w:sz w:val="22"/>
          <w:szCs w:val="22"/>
        </w:rPr>
        <w:t>16.3</w:t>
      </w:r>
      <w:r>
        <w:rPr>
          <w:rFonts w:ascii="宋体" w:hAnsi="宋体" w:eastAsia="宋体" w:cs="宋体"/>
          <w:spacing w:val="-30"/>
          <w:sz w:val="22"/>
          <w:szCs w:val="22"/>
        </w:rPr>
        <w:t xml:space="preserve"> </w:t>
      </w:r>
      <w:r>
        <w:rPr>
          <w:rFonts w:ascii="宋体" w:hAnsi="宋体" w:eastAsia="宋体" w:cs="宋体"/>
          <w:spacing w:val="-5"/>
          <w:sz w:val="22"/>
          <w:szCs w:val="22"/>
        </w:rPr>
        <w:t>响应报价要求</w:t>
      </w:r>
    </w:p>
    <w:p w14:paraId="132CCA4B">
      <w:pPr>
        <w:spacing w:before="169" w:line="219" w:lineRule="auto"/>
        <w:ind w:left="436"/>
        <w:rPr>
          <w:rFonts w:ascii="宋体" w:hAnsi="宋体" w:eastAsia="宋体" w:cs="宋体"/>
          <w:sz w:val="22"/>
          <w:szCs w:val="22"/>
        </w:rPr>
      </w:pPr>
      <w:r>
        <w:rPr>
          <w:rFonts w:ascii="宋体" w:hAnsi="宋体" w:eastAsia="宋体" w:cs="宋体"/>
          <w:spacing w:val="-1"/>
          <w:sz w:val="22"/>
          <w:szCs w:val="22"/>
        </w:rPr>
        <w:t>16.3.1</w:t>
      </w:r>
      <w:r>
        <w:rPr>
          <w:rFonts w:ascii="宋体" w:hAnsi="宋体" w:eastAsia="宋体" w:cs="宋体"/>
          <w:spacing w:val="-44"/>
          <w:sz w:val="22"/>
          <w:szCs w:val="22"/>
        </w:rPr>
        <w:t xml:space="preserve"> </w:t>
      </w:r>
      <w:r>
        <w:rPr>
          <w:rFonts w:ascii="宋体" w:hAnsi="宋体" w:eastAsia="宋体" w:cs="宋体"/>
          <w:spacing w:val="-1"/>
          <w:sz w:val="22"/>
          <w:szCs w:val="22"/>
        </w:rPr>
        <w:t>供应商的响应报价应符合以下要求，否则响应文件按无效响应处理：</w:t>
      </w:r>
    </w:p>
    <w:p w14:paraId="01C9966D">
      <w:pPr>
        <w:spacing w:before="166" w:line="289" w:lineRule="auto"/>
        <w:ind w:right="2" w:firstLine="444"/>
        <w:rPr>
          <w:rFonts w:ascii="宋体" w:hAnsi="宋体" w:eastAsia="宋体" w:cs="宋体"/>
          <w:sz w:val="22"/>
          <w:szCs w:val="22"/>
        </w:rPr>
      </w:pPr>
      <w:r>
        <w:rPr>
          <w:rFonts w:ascii="宋体" w:hAnsi="宋体" w:eastAsia="宋体" w:cs="宋体"/>
          <w:sz w:val="22"/>
          <w:szCs w:val="22"/>
        </w:rPr>
        <w:t>（1）供应商必须就“采购需求</w:t>
      </w:r>
      <w:r>
        <w:rPr>
          <w:rFonts w:ascii="宋体" w:hAnsi="宋体" w:eastAsia="宋体" w:cs="宋体"/>
          <w:spacing w:val="-69"/>
          <w:sz w:val="22"/>
          <w:szCs w:val="22"/>
        </w:rPr>
        <w:t xml:space="preserve"> </w:t>
      </w:r>
      <w:r>
        <w:rPr>
          <w:rFonts w:ascii="宋体" w:hAnsi="宋体" w:eastAsia="宋体" w:cs="宋体"/>
          <w:sz w:val="22"/>
          <w:szCs w:val="22"/>
        </w:rPr>
        <w:t xml:space="preserve">”中所竞标的每个分标的全部内容分别作完整唯一总价报价， 不 </w:t>
      </w:r>
      <w:r>
        <w:rPr>
          <w:rFonts w:ascii="宋体" w:hAnsi="宋体" w:eastAsia="宋体" w:cs="宋体"/>
          <w:spacing w:val="-2"/>
          <w:sz w:val="22"/>
          <w:szCs w:val="22"/>
        </w:rPr>
        <w:t>得存在漏项报价；</w:t>
      </w:r>
    </w:p>
    <w:p w14:paraId="1141C97C">
      <w:pPr>
        <w:spacing w:before="168" w:line="219" w:lineRule="auto"/>
        <w:ind w:left="445"/>
        <w:rPr>
          <w:rFonts w:ascii="宋体" w:hAnsi="宋体" w:eastAsia="宋体" w:cs="宋体"/>
          <w:sz w:val="22"/>
          <w:szCs w:val="22"/>
        </w:rPr>
      </w:pPr>
      <w:r>
        <w:rPr>
          <w:rFonts w:ascii="宋体" w:hAnsi="宋体" w:eastAsia="宋体" w:cs="宋体"/>
          <w:spacing w:val="-1"/>
          <w:sz w:val="22"/>
          <w:szCs w:val="22"/>
        </w:rPr>
        <w:t>（2）供应商必须就所竞标的分标的单项内容作唯一报价。</w:t>
      </w:r>
    </w:p>
    <w:p w14:paraId="35B8FA83">
      <w:pPr>
        <w:spacing w:before="166" w:line="219" w:lineRule="auto"/>
        <w:ind w:left="657"/>
        <w:rPr>
          <w:rFonts w:ascii="宋体" w:hAnsi="宋体" w:eastAsia="宋体" w:cs="宋体"/>
          <w:sz w:val="22"/>
          <w:szCs w:val="22"/>
        </w:rPr>
      </w:pPr>
      <w:r>
        <w:rPr>
          <w:rFonts w:ascii="宋体" w:hAnsi="宋体" w:eastAsia="宋体" w:cs="宋体"/>
          <w:spacing w:val="-1"/>
          <w:sz w:val="22"/>
          <w:szCs w:val="22"/>
        </w:rPr>
        <w:t>16.3.2 响应报价超过招标文件规定的最高限价的，其响应文件将作无效处理。</w:t>
      </w:r>
    </w:p>
    <w:p w14:paraId="19ACCF8C">
      <w:pPr>
        <w:spacing w:before="166" w:line="222" w:lineRule="auto"/>
        <w:ind w:left="455"/>
        <w:outlineLvl w:val="2"/>
        <w:rPr>
          <w:rFonts w:ascii="宋体" w:hAnsi="宋体" w:eastAsia="宋体" w:cs="宋体"/>
          <w:sz w:val="22"/>
          <w:szCs w:val="22"/>
        </w:rPr>
      </w:pPr>
      <w:r>
        <w:rPr>
          <w:rFonts w:ascii="宋体" w:hAnsi="宋体" w:eastAsia="宋体" w:cs="宋体"/>
          <w:b/>
          <w:bCs/>
          <w:spacing w:val="-6"/>
          <w:sz w:val="22"/>
          <w:szCs w:val="22"/>
        </w:rPr>
        <w:t>17.</w:t>
      </w:r>
      <w:r>
        <w:rPr>
          <w:rFonts w:ascii="宋体" w:hAnsi="宋体" w:eastAsia="宋体" w:cs="宋体"/>
          <w:spacing w:val="12"/>
          <w:sz w:val="22"/>
          <w:szCs w:val="22"/>
        </w:rPr>
        <w:t xml:space="preserve"> </w:t>
      </w:r>
      <w:r>
        <w:rPr>
          <w:rFonts w:ascii="宋体" w:hAnsi="宋体" w:eastAsia="宋体" w:cs="宋体"/>
          <w:b/>
          <w:bCs/>
          <w:spacing w:val="-6"/>
          <w:sz w:val="22"/>
          <w:szCs w:val="22"/>
        </w:rPr>
        <w:t>联合体投标</w:t>
      </w:r>
    </w:p>
    <w:p w14:paraId="19D53357">
      <w:pPr>
        <w:spacing w:before="165" w:line="220" w:lineRule="auto"/>
        <w:ind w:left="861"/>
        <w:rPr>
          <w:rFonts w:ascii="宋体" w:hAnsi="宋体" w:eastAsia="宋体" w:cs="宋体"/>
          <w:sz w:val="22"/>
          <w:szCs w:val="22"/>
        </w:rPr>
      </w:pPr>
      <w:r>
        <w:rPr>
          <w:rFonts w:ascii="宋体" w:hAnsi="宋体" w:eastAsia="宋体" w:cs="宋体"/>
          <w:spacing w:val="-1"/>
          <w:sz w:val="22"/>
          <w:szCs w:val="22"/>
        </w:rPr>
        <w:t>详见供应商须知前附表</w:t>
      </w:r>
    </w:p>
    <w:p w14:paraId="659617F5">
      <w:pPr>
        <w:spacing w:before="285" w:line="221" w:lineRule="auto"/>
        <w:ind w:left="455"/>
        <w:outlineLvl w:val="2"/>
        <w:rPr>
          <w:rFonts w:ascii="宋体" w:hAnsi="宋体" w:eastAsia="宋体" w:cs="宋体"/>
          <w:sz w:val="22"/>
          <w:szCs w:val="22"/>
        </w:rPr>
      </w:pPr>
      <w:r>
        <w:rPr>
          <w:rFonts w:ascii="宋体" w:hAnsi="宋体" w:eastAsia="宋体" w:cs="宋体"/>
          <w:b/>
          <w:bCs/>
          <w:spacing w:val="-8"/>
          <w:sz w:val="22"/>
          <w:szCs w:val="22"/>
        </w:rPr>
        <w:t>18.</w:t>
      </w:r>
      <w:r>
        <w:rPr>
          <w:rFonts w:ascii="宋体" w:hAnsi="宋体" w:eastAsia="宋体" w:cs="宋体"/>
          <w:spacing w:val="21"/>
          <w:sz w:val="22"/>
          <w:szCs w:val="22"/>
        </w:rPr>
        <w:t xml:space="preserve"> </w:t>
      </w:r>
      <w:r>
        <w:rPr>
          <w:rFonts w:ascii="宋体" w:hAnsi="宋体" w:eastAsia="宋体" w:cs="宋体"/>
          <w:b/>
          <w:bCs/>
          <w:spacing w:val="-8"/>
          <w:sz w:val="22"/>
          <w:szCs w:val="22"/>
        </w:rPr>
        <w:t>知识产权</w:t>
      </w:r>
    </w:p>
    <w:p w14:paraId="130CA84C">
      <w:pPr>
        <w:spacing w:before="164" w:line="313" w:lineRule="auto"/>
        <w:ind w:left="420" w:firstLine="455"/>
        <w:rPr>
          <w:rFonts w:ascii="宋体" w:hAnsi="宋体" w:eastAsia="宋体" w:cs="宋体"/>
          <w:sz w:val="22"/>
          <w:szCs w:val="22"/>
        </w:rPr>
      </w:pPr>
      <w:r>
        <w:rPr>
          <w:rFonts w:ascii="宋体" w:hAnsi="宋体" w:eastAsia="宋体" w:cs="宋体"/>
          <w:spacing w:val="-1"/>
          <w:sz w:val="22"/>
          <w:szCs w:val="22"/>
        </w:rPr>
        <w:t>18.1 供应商应保证在本项目使用的任何产品和服务（包括部分</w:t>
      </w:r>
      <w:r>
        <w:rPr>
          <w:rFonts w:ascii="宋体" w:hAnsi="宋体" w:eastAsia="宋体" w:cs="宋体"/>
          <w:spacing w:val="-2"/>
          <w:sz w:val="22"/>
          <w:szCs w:val="22"/>
        </w:rPr>
        <w:t>使用）时，不会产生因第三方</w:t>
      </w:r>
      <w:r>
        <w:rPr>
          <w:rFonts w:ascii="宋体" w:hAnsi="宋体" w:eastAsia="宋体" w:cs="宋体"/>
          <w:sz w:val="22"/>
          <w:szCs w:val="22"/>
        </w:rPr>
        <w:t xml:space="preserve"> </w:t>
      </w:r>
      <w:r>
        <w:rPr>
          <w:rFonts w:ascii="宋体" w:hAnsi="宋体" w:eastAsia="宋体" w:cs="宋体"/>
          <w:spacing w:val="2"/>
          <w:sz w:val="22"/>
          <w:szCs w:val="22"/>
        </w:rPr>
        <w:t>提出侵犯其专利权、商标权或其它知识产权而引起的法律和经</w:t>
      </w:r>
      <w:r>
        <w:rPr>
          <w:rFonts w:ascii="宋体" w:hAnsi="宋体" w:eastAsia="宋体" w:cs="宋体"/>
          <w:spacing w:val="1"/>
          <w:sz w:val="22"/>
          <w:szCs w:val="22"/>
        </w:rPr>
        <w:t>济纠纷，如因专利权、商标权或其</w:t>
      </w:r>
      <w:r>
        <w:rPr>
          <w:rFonts w:ascii="宋体" w:hAnsi="宋体" w:eastAsia="宋体" w:cs="宋体"/>
          <w:sz w:val="22"/>
          <w:szCs w:val="22"/>
        </w:rPr>
        <w:t xml:space="preserve"> 它知识产权而引起法律和经济纠纷，由供应商</w:t>
      </w:r>
      <w:r>
        <w:rPr>
          <w:rFonts w:ascii="宋体" w:hAnsi="宋体" w:eastAsia="宋体" w:cs="宋体"/>
          <w:spacing w:val="-1"/>
          <w:sz w:val="22"/>
          <w:szCs w:val="22"/>
        </w:rPr>
        <w:t>承担所有相关责任。</w:t>
      </w:r>
    </w:p>
    <w:p w14:paraId="195CC56B">
      <w:pPr>
        <w:spacing w:before="285" w:line="220" w:lineRule="auto"/>
        <w:ind w:left="875"/>
        <w:rPr>
          <w:rFonts w:ascii="宋体" w:hAnsi="宋体" w:eastAsia="宋体" w:cs="宋体"/>
          <w:sz w:val="22"/>
          <w:szCs w:val="22"/>
        </w:rPr>
      </w:pPr>
      <w:r>
        <w:rPr>
          <w:rFonts w:ascii="宋体" w:hAnsi="宋体" w:eastAsia="宋体" w:cs="宋体"/>
          <w:spacing w:val="-1"/>
          <w:sz w:val="22"/>
          <w:szCs w:val="22"/>
        </w:rPr>
        <w:t>18.2 采购人享有本项目实施过程中产生的知识成果及知识产权。</w:t>
      </w:r>
    </w:p>
    <w:p w14:paraId="57F96D13">
      <w:pPr>
        <w:spacing w:before="285" w:line="220" w:lineRule="auto"/>
        <w:jc w:val="right"/>
        <w:rPr>
          <w:rFonts w:ascii="宋体" w:hAnsi="宋体" w:eastAsia="宋体" w:cs="宋体"/>
          <w:sz w:val="22"/>
          <w:szCs w:val="22"/>
        </w:rPr>
      </w:pPr>
      <w:r>
        <w:rPr>
          <w:rFonts w:ascii="宋体" w:hAnsi="宋体" w:eastAsia="宋体" w:cs="宋体"/>
          <w:spacing w:val="-1"/>
          <w:sz w:val="22"/>
          <w:szCs w:val="22"/>
        </w:rPr>
        <w:t>18.3 供应商如欲在项目实施过程中采用自有知识成果，需在</w:t>
      </w:r>
      <w:r>
        <w:rPr>
          <w:rFonts w:ascii="宋体" w:hAnsi="宋体" w:eastAsia="宋体" w:cs="宋体"/>
          <w:spacing w:val="-2"/>
          <w:sz w:val="22"/>
          <w:szCs w:val="22"/>
        </w:rPr>
        <w:t>响应文件中声明，并提供相关知</w:t>
      </w:r>
    </w:p>
    <w:p w14:paraId="607AF707">
      <w:pPr>
        <w:spacing w:line="220" w:lineRule="auto"/>
        <w:rPr>
          <w:rFonts w:ascii="宋体" w:hAnsi="宋体" w:eastAsia="宋体" w:cs="宋体"/>
          <w:sz w:val="22"/>
          <w:szCs w:val="22"/>
        </w:rPr>
        <w:sectPr>
          <w:pgSz w:w="11906" w:h="16840"/>
          <w:pgMar w:top="400" w:right="1079" w:bottom="0" w:left="1095" w:header="0" w:footer="0" w:gutter="0"/>
          <w:pgNumType w:fmt="decimal"/>
          <w:cols w:space="720" w:num="1"/>
        </w:sectPr>
      </w:pPr>
    </w:p>
    <w:p w14:paraId="76C7B87A">
      <w:pPr>
        <w:pStyle w:val="4"/>
        <w:spacing w:line="413" w:lineRule="auto"/>
      </w:pPr>
    </w:p>
    <w:p w14:paraId="6A172106">
      <w:pPr>
        <w:spacing w:before="72" w:line="345" w:lineRule="auto"/>
        <w:ind w:right="78" w:firstLine="1"/>
        <w:rPr>
          <w:rFonts w:ascii="宋体" w:hAnsi="宋体" w:eastAsia="宋体" w:cs="宋体"/>
          <w:sz w:val="22"/>
          <w:szCs w:val="22"/>
        </w:rPr>
      </w:pPr>
      <w:r>
        <w:rPr>
          <w:rFonts w:ascii="宋体" w:hAnsi="宋体" w:eastAsia="宋体" w:cs="宋体"/>
          <w:spacing w:val="2"/>
          <w:sz w:val="22"/>
          <w:szCs w:val="22"/>
        </w:rPr>
        <w:t>识产权证明文件。使用该知识成果后，供应商需提供开发</w:t>
      </w:r>
      <w:r>
        <w:rPr>
          <w:rFonts w:ascii="宋体" w:hAnsi="宋体" w:eastAsia="宋体" w:cs="宋体"/>
          <w:spacing w:val="1"/>
          <w:sz w:val="22"/>
          <w:szCs w:val="22"/>
        </w:rPr>
        <w:t>接口和开发手册等技术文档，并承诺提</w:t>
      </w:r>
      <w:r>
        <w:rPr>
          <w:rFonts w:ascii="宋体" w:hAnsi="宋体" w:eastAsia="宋体" w:cs="宋体"/>
          <w:sz w:val="22"/>
          <w:szCs w:val="22"/>
        </w:rPr>
        <w:t xml:space="preserve"> </w:t>
      </w:r>
      <w:r>
        <w:rPr>
          <w:rFonts w:ascii="宋体" w:hAnsi="宋体" w:eastAsia="宋体" w:cs="宋体"/>
          <w:spacing w:val="-1"/>
          <w:sz w:val="22"/>
          <w:szCs w:val="22"/>
        </w:rPr>
        <w:t>供无限期技术支持，采购人享有永久使用权。</w:t>
      </w:r>
    </w:p>
    <w:p w14:paraId="4BC86433">
      <w:pPr>
        <w:spacing w:before="153" w:line="345" w:lineRule="auto"/>
        <w:ind w:left="4" w:right="78" w:firstLine="452"/>
        <w:rPr>
          <w:rFonts w:ascii="宋体" w:hAnsi="宋体" w:eastAsia="宋体" w:cs="宋体"/>
          <w:sz w:val="22"/>
          <w:szCs w:val="22"/>
        </w:rPr>
      </w:pPr>
      <w:r>
        <w:rPr>
          <w:rFonts w:ascii="宋体" w:hAnsi="宋体" w:eastAsia="宋体" w:cs="宋体"/>
          <w:spacing w:val="-1"/>
          <w:sz w:val="22"/>
          <w:szCs w:val="22"/>
        </w:rPr>
        <w:t>18.4 如采用供应商所不拥有的知识产权，则在投标报价中必须</w:t>
      </w:r>
      <w:r>
        <w:rPr>
          <w:rFonts w:ascii="宋体" w:hAnsi="宋体" w:eastAsia="宋体" w:cs="宋体"/>
          <w:spacing w:val="-2"/>
          <w:sz w:val="22"/>
          <w:szCs w:val="22"/>
        </w:rPr>
        <w:t>包括合法获取该知识产权的相</w:t>
      </w:r>
      <w:r>
        <w:rPr>
          <w:rFonts w:ascii="宋体" w:hAnsi="宋体" w:eastAsia="宋体" w:cs="宋体"/>
          <w:sz w:val="22"/>
          <w:szCs w:val="22"/>
        </w:rPr>
        <w:t xml:space="preserve"> </w:t>
      </w:r>
      <w:r>
        <w:rPr>
          <w:rFonts w:ascii="宋体" w:hAnsi="宋体" w:eastAsia="宋体" w:cs="宋体"/>
          <w:spacing w:val="-3"/>
          <w:sz w:val="22"/>
          <w:szCs w:val="22"/>
        </w:rPr>
        <w:t>关费用。</w:t>
      </w:r>
    </w:p>
    <w:p w14:paraId="125C41F2">
      <w:pPr>
        <w:spacing w:before="153" w:line="221" w:lineRule="auto"/>
        <w:ind w:left="456"/>
        <w:rPr>
          <w:rFonts w:ascii="宋体" w:hAnsi="宋体" w:eastAsia="宋体" w:cs="宋体"/>
          <w:sz w:val="22"/>
          <w:szCs w:val="22"/>
        </w:rPr>
      </w:pPr>
      <w:r>
        <w:rPr>
          <w:rFonts w:ascii="宋体" w:hAnsi="宋体" w:eastAsia="宋体" w:cs="宋体"/>
          <w:b/>
          <w:bCs/>
          <w:spacing w:val="-4"/>
          <w:sz w:val="22"/>
          <w:szCs w:val="22"/>
        </w:rPr>
        <w:t>19.响应文件的密封和标记</w:t>
      </w:r>
    </w:p>
    <w:p w14:paraId="7A8892A7">
      <w:pPr>
        <w:spacing w:before="285" w:line="350" w:lineRule="auto"/>
        <w:ind w:right="78" w:firstLine="456"/>
        <w:jc w:val="both"/>
        <w:rPr>
          <w:rFonts w:ascii="宋体" w:hAnsi="宋体" w:eastAsia="宋体" w:cs="宋体"/>
          <w:sz w:val="22"/>
          <w:szCs w:val="22"/>
        </w:rPr>
      </w:pPr>
      <w:r>
        <w:rPr>
          <w:rFonts w:ascii="宋体" w:hAnsi="宋体" w:eastAsia="宋体" w:cs="宋体"/>
          <w:spacing w:val="-2"/>
          <w:sz w:val="22"/>
          <w:szCs w:val="22"/>
        </w:rPr>
        <w:t>19.1 供应商进行电子交易应安装客户端软件—“政采云电子交易客户端</w:t>
      </w:r>
      <w:r>
        <w:rPr>
          <w:rFonts w:ascii="宋体" w:hAnsi="宋体" w:eastAsia="宋体" w:cs="宋体"/>
          <w:spacing w:val="-80"/>
          <w:sz w:val="22"/>
          <w:szCs w:val="22"/>
        </w:rPr>
        <w:t xml:space="preserve"> </w:t>
      </w:r>
      <w:r>
        <w:rPr>
          <w:rFonts w:ascii="宋体" w:hAnsi="宋体" w:eastAsia="宋体" w:cs="宋体"/>
          <w:spacing w:val="-2"/>
          <w:sz w:val="22"/>
          <w:szCs w:val="22"/>
        </w:rPr>
        <w:t>”，并按照招标文件</w:t>
      </w:r>
      <w:r>
        <w:rPr>
          <w:rFonts w:ascii="宋体" w:hAnsi="宋体" w:eastAsia="宋体" w:cs="宋体"/>
          <w:sz w:val="22"/>
          <w:szCs w:val="22"/>
        </w:rPr>
        <w:t xml:space="preserve"> </w:t>
      </w:r>
      <w:r>
        <w:rPr>
          <w:rFonts w:ascii="宋体" w:hAnsi="宋体" w:eastAsia="宋体" w:cs="宋体"/>
          <w:spacing w:val="2"/>
          <w:sz w:val="22"/>
          <w:szCs w:val="22"/>
        </w:rPr>
        <w:t>和电子交易平台的要求编制并加密响应文件。供应商未按规定加</w:t>
      </w:r>
      <w:r>
        <w:rPr>
          <w:rFonts w:ascii="宋体" w:hAnsi="宋体" w:eastAsia="宋体" w:cs="宋体"/>
          <w:spacing w:val="1"/>
          <w:sz w:val="22"/>
          <w:szCs w:val="22"/>
        </w:rPr>
        <w:t>密的响应文件，电子交易平台将</w:t>
      </w:r>
      <w:r>
        <w:rPr>
          <w:rFonts w:ascii="宋体" w:hAnsi="宋体" w:eastAsia="宋体" w:cs="宋体"/>
          <w:sz w:val="22"/>
          <w:szCs w:val="22"/>
        </w:rPr>
        <w:t xml:space="preserve"> </w:t>
      </w:r>
      <w:r>
        <w:rPr>
          <w:rFonts w:ascii="宋体" w:hAnsi="宋体" w:eastAsia="宋体" w:cs="宋体"/>
          <w:spacing w:val="-1"/>
          <w:sz w:val="22"/>
          <w:szCs w:val="22"/>
        </w:rPr>
        <w:t>拒收并提示。</w:t>
      </w:r>
    </w:p>
    <w:p w14:paraId="3E5F9E45">
      <w:pPr>
        <w:spacing w:before="151" w:line="220" w:lineRule="auto"/>
        <w:ind w:left="456"/>
        <w:rPr>
          <w:rFonts w:ascii="宋体" w:hAnsi="宋体" w:eastAsia="宋体" w:cs="宋体"/>
          <w:sz w:val="22"/>
          <w:szCs w:val="22"/>
        </w:rPr>
      </w:pPr>
      <w:r>
        <w:rPr>
          <w:rFonts w:ascii="宋体" w:hAnsi="宋体" w:eastAsia="宋体" w:cs="宋体"/>
          <w:spacing w:val="-2"/>
          <w:sz w:val="22"/>
          <w:szCs w:val="22"/>
        </w:rPr>
        <w:t>19.2 使用“政采云电子交易客户端</w:t>
      </w:r>
      <w:r>
        <w:rPr>
          <w:rFonts w:ascii="宋体" w:hAnsi="宋体" w:eastAsia="宋体" w:cs="宋体"/>
          <w:spacing w:val="-67"/>
          <w:sz w:val="22"/>
          <w:szCs w:val="22"/>
        </w:rPr>
        <w:t xml:space="preserve"> </w:t>
      </w:r>
      <w:r>
        <w:rPr>
          <w:rFonts w:ascii="宋体" w:hAnsi="宋体" w:eastAsia="宋体" w:cs="宋体"/>
          <w:spacing w:val="-2"/>
          <w:sz w:val="22"/>
          <w:szCs w:val="22"/>
        </w:rPr>
        <w:t>”需要提前申领 CA 数字证书。</w:t>
      </w:r>
    </w:p>
    <w:p w14:paraId="08C3CB38">
      <w:pPr>
        <w:spacing w:before="284" w:line="352" w:lineRule="auto"/>
        <w:ind w:right="78" w:firstLine="456"/>
        <w:jc w:val="both"/>
        <w:rPr>
          <w:rFonts w:ascii="宋体" w:hAnsi="宋体" w:eastAsia="宋体" w:cs="宋体"/>
          <w:sz w:val="22"/>
          <w:szCs w:val="22"/>
        </w:rPr>
      </w:pPr>
      <w:r>
        <w:rPr>
          <w:rFonts w:ascii="宋体" w:hAnsi="宋体" w:eastAsia="宋体" w:cs="宋体"/>
          <w:spacing w:val="-1"/>
          <w:sz w:val="22"/>
          <w:szCs w:val="22"/>
        </w:rPr>
        <w:t>19.3 为确保网上操作合法、有效和安全，供应商应当在响应文</w:t>
      </w:r>
      <w:r>
        <w:rPr>
          <w:rFonts w:ascii="宋体" w:hAnsi="宋体" w:eastAsia="宋体" w:cs="宋体"/>
          <w:spacing w:val="-2"/>
          <w:sz w:val="22"/>
          <w:szCs w:val="22"/>
        </w:rPr>
        <w:t>件提交截止时间前完成在“政</w:t>
      </w:r>
      <w:r>
        <w:rPr>
          <w:rFonts w:ascii="宋体" w:hAnsi="宋体" w:eastAsia="宋体" w:cs="宋体"/>
          <w:sz w:val="22"/>
          <w:szCs w:val="22"/>
        </w:rPr>
        <w:t xml:space="preserve"> </w:t>
      </w:r>
      <w:r>
        <w:rPr>
          <w:rFonts w:ascii="宋体" w:hAnsi="宋体" w:eastAsia="宋体" w:cs="宋体"/>
          <w:spacing w:val="1"/>
          <w:sz w:val="22"/>
          <w:szCs w:val="22"/>
        </w:rPr>
        <w:t>府采购云平台</w:t>
      </w:r>
      <w:r>
        <w:rPr>
          <w:rFonts w:ascii="宋体" w:hAnsi="宋体" w:eastAsia="宋体" w:cs="宋体"/>
          <w:spacing w:val="-81"/>
          <w:sz w:val="22"/>
          <w:szCs w:val="22"/>
        </w:rPr>
        <w:t xml:space="preserve"> </w:t>
      </w:r>
      <w:r>
        <w:rPr>
          <w:rFonts w:ascii="宋体" w:hAnsi="宋体" w:eastAsia="宋体" w:cs="宋体"/>
          <w:spacing w:val="1"/>
          <w:sz w:val="22"/>
          <w:szCs w:val="22"/>
        </w:rPr>
        <w:t>”的身份认证，确保在电子交易过程中能够对相关数据电文进行加密和使用电子签</w:t>
      </w:r>
      <w:r>
        <w:rPr>
          <w:rFonts w:ascii="宋体" w:hAnsi="宋体" w:eastAsia="宋体" w:cs="宋体"/>
          <w:sz w:val="22"/>
          <w:szCs w:val="22"/>
        </w:rPr>
        <w:t xml:space="preserve"> </w:t>
      </w:r>
      <w:r>
        <w:rPr>
          <w:rFonts w:ascii="宋体" w:hAnsi="宋体" w:eastAsia="宋体" w:cs="宋体"/>
          <w:spacing w:val="-4"/>
          <w:sz w:val="22"/>
          <w:szCs w:val="22"/>
        </w:rPr>
        <w:t>名。</w:t>
      </w:r>
    </w:p>
    <w:p w14:paraId="2ADE7B64">
      <w:pPr>
        <w:spacing w:before="147" w:line="221" w:lineRule="auto"/>
        <w:ind w:left="442"/>
        <w:rPr>
          <w:rFonts w:ascii="宋体" w:hAnsi="宋体" w:eastAsia="宋体" w:cs="宋体"/>
          <w:sz w:val="22"/>
          <w:szCs w:val="22"/>
        </w:rPr>
      </w:pPr>
      <w:r>
        <w:rPr>
          <w:rFonts w:ascii="宋体" w:hAnsi="宋体" w:eastAsia="宋体" w:cs="宋体"/>
          <w:b/>
          <w:bCs/>
          <w:spacing w:val="-3"/>
          <w:sz w:val="22"/>
          <w:szCs w:val="22"/>
        </w:rPr>
        <w:t>20.响应文件的递交</w:t>
      </w:r>
    </w:p>
    <w:p w14:paraId="0A48A502">
      <w:pPr>
        <w:spacing w:before="286" w:line="220" w:lineRule="auto"/>
        <w:ind w:left="442"/>
        <w:rPr>
          <w:rFonts w:ascii="宋体" w:hAnsi="宋体" w:eastAsia="宋体" w:cs="宋体"/>
          <w:sz w:val="22"/>
          <w:szCs w:val="22"/>
        </w:rPr>
      </w:pPr>
      <w:r>
        <w:rPr>
          <w:rFonts w:ascii="宋体" w:hAnsi="宋体" w:eastAsia="宋体" w:cs="宋体"/>
          <w:spacing w:val="-1"/>
          <w:sz w:val="22"/>
          <w:szCs w:val="22"/>
        </w:rPr>
        <w:t>20.1 供应商必须在“供应商须知前附表</w:t>
      </w:r>
      <w:r>
        <w:rPr>
          <w:rFonts w:ascii="宋体" w:hAnsi="宋体" w:eastAsia="宋体" w:cs="宋体"/>
          <w:spacing w:val="-84"/>
          <w:sz w:val="22"/>
          <w:szCs w:val="22"/>
        </w:rPr>
        <w:t xml:space="preserve"> </w:t>
      </w:r>
      <w:r>
        <w:rPr>
          <w:rFonts w:ascii="宋体" w:hAnsi="宋体" w:eastAsia="宋体" w:cs="宋体"/>
          <w:spacing w:val="-1"/>
          <w:sz w:val="22"/>
          <w:szCs w:val="22"/>
        </w:rPr>
        <w:t>”规定的时间和地点提交响应文件。</w:t>
      </w:r>
    </w:p>
    <w:p w14:paraId="098EB2E4">
      <w:pPr>
        <w:spacing w:before="285" w:line="221" w:lineRule="auto"/>
        <w:ind w:left="442"/>
        <w:rPr>
          <w:rFonts w:ascii="宋体" w:hAnsi="宋体" w:eastAsia="宋体" w:cs="宋体"/>
          <w:sz w:val="22"/>
          <w:szCs w:val="22"/>
        </w:rPr>
      </w:pPr>
      <w:r>
        <w:rPr>
          <w:rFonts w:ascii="宋体" w:hAnsi="宋体" w:eastAsia="宋体" w:cs="宋体"/>
          <w:sz w:val="22"/>
          <w:szCs w:val="22"/>
        </w:rPr>
        <w:t>20.2 在响应文件提交截止时间以后，</w:t>
      </w:r>
      <w:r>
        <w:rPr>
          <w:rFonts w:ascii="宋体" w:hAnsi="宋体" w:eastAsia="宋体" w:cs="宋体"/>
          <w:spacing w:val="-1"/>
          <w:sz w:val="22"/>
          <w:szCs w:val="22"/>
        </w:rPr>
        <w:t>不能补充、修改响应文件。</w:t>
      </w:r>
    </w:p>
    <w:p w14:paraId="2B30DC65">
      <w:pPr>
        <w:spacing w:before="284" w:line="219" w:lineRule="auto"/>
        <w:ind w:left="442"/>
        <w:rPr>
          <w:rFonts w:ascii="宋体" w:hAnsi="宋体" w:eastAsia="宋体" w:cs="宋体"/>
          <w:sz w:val="22"/>
          <w:szCs w:val="22"/>
        </w:rPr>
      </w:pPr>
      <w:r>
        <w:rPr>
          <w:rFonts w:ascii="宋体" w:hAnsi="宋体" w:eastAsia="宋体" w:cs="宋体"/>
          <w:spacing w:val="-2"/>
          <w:sz w:val="22"/>
          <w:szCs w:val="22"/>
        </w:rPr>
        <w:t>20.3 在提交“响应报价</w:t>
      </w:r>
      <w:r>
        <w:rPr>
          <w:rFonts w:ascii="宋体" w:hAnsi="宋体" w:eastAsia="宋体" w:cs="宋体"/>
          <w:spacing w:val="-69"/>
          <w:sz w:val="22"/>
          <w:szCs w:val="22"/>
        </w:rPr>
        <w:t xml:space="preserve"> </w:t>
      </w:r>
      <w:r>
        <w:rPr>
          <w:rFonts w:ascii="宋体" w:hAnsi="宋体" w:eastAsia="宋体" w:cs="宋体"/>
          <w:spacing w:val="-2"/>
          <w:sz w:val="22"/>
          <w:szCs w:val="22"/>
        </w:rPr>
        <w:t>”后，供应商不能退出投标。</w:t>
      </w:r>
    </w:p>
    <w:p w14:paraId="18E1084D">
      <w:pPr>
        <w:spacing w:before="289" w:line="289" w:lineRule="auto"/>
        <w:ind w:right="78" w:firstLine="442"/>
        <w:rPr>
          <w:rFonts w:ascii="宋体" w:hAnsi="宋体" w:eastAsia="宋体" w:cs="宋体"/>
          <w:sz w:val="22"/>
          <w:szCs w:val="22"/>
        </w:rPr>
      </w:pPr>
      <w:r>
        <w:rPr>
          <w:rFonts w:ascii="宋体" w:hAnsi="宋体" w:eastAsia="宋体" w:cs="宋体"/>
          <w:spacing w:val="-2"/>
          <w:sz w:val="22"/>
          <w:szCs w:val="22"/>
        </w:rPr>
        <w:t>20.4</w:t>
      </w:r>
      <w:r>
        <w:rPr>
          <w:rFonts w:ascii="宋体" w:hAnsi="宋体" w:eastAsia="宋体" w:cs="宋体"/>
          <w:spacing w:val="41"/>
          <w:sz w:val="22"/>
          <w:szCs w:val="22"/>
        </w:rPr>
        <w:t xml:space="preserve"> </w:t>
      </w:r>
      <w:r>
        <w:rPr>
          <w:rFonts w:ascii="宋体" w:hAnsi="宋体" w:eastAsia="宋体" w:cs="宋体"/>
          <w:spacing w:val="-2"/>
          <w:sz w:val="22"/>
          <w:szCs w:val="22"/>
        </w:rPr>
        <w:t>电子交易平台收到响应文件，将妥善保存并即时向供应商发出确认回执通知。在响应文</w:t>
      </w:r>
      <w:r>
        <w:rPr>
          <w:rFonts w:ascii="宋体" w:hAnsi="宋体" w:eastAsia="宋体" w:cs="宋体"/>
          <w:sz w:val="22"/>
          <w:szCs w:val="22"/>
        </w:rPr>
        <w:t xml:space="preserve"> </w:t>
      </w:r>
      <w:r>
        <w:rPr>
          <w:rFonts w:ascii="宋体" w:hAnsi="宋体" w:eastAsia="宋体" w:cs="宋体"/>
          <w:spacing w:val="2"/>
          <w:sz w:val="22"/>
          <w:szCs w:val="22"/>
        </w:rPr>
        <w:t>件提交截止时间前，除供应商补充、修改或者撤回响应文件外，</w:t>
      </w:r>
      <w:r>
        <w:rPr>
          <w:rFonts w:ascii="宋体" w:hAnsi="宋体" w:eastAsia="宋体" w:cs="宋体"/>
          <w:spacing w:val="1"/>
          <w:sz w:val="22"/>
          <w:szCs w:val="22"/>
        </w:rPr>
        <w:t>任何单位和个人不得解密或提取</w:t>
      </w:r>
    </w:p>
    <w:p w14:paraId="4F6D782E">
      <w:pPr>
        <w:spacing w:before="165" w:line="221" w:lineRule="auto"/>
        <w:ind w:left="12"/>
        <w:rPr>
          <w:rFonts w:ascii="宋体" w:hAnsi="宋体" w:eastAsia="宋体" w:cs="宋体"/>
          <w:sz w:val="22"/>
          <w:szCs w:val="22"/>
        </w:rPr>
      </w:pPr>
      <w:r>
        <w:rPr>
          <w:rFonts w:ascii="宋体" w:hAnsi="宋体" w:eastAsia="宋体" w:cs="宋体"/>
          <w:spacing w:val="-4"/>
          <w:sz w:val="22"/>
          <w:szCs w:val="22"/>
        </w:rPr>
        <w:t>响应文件。</w:t>
      </w:r>
    </w:p>
    <w:p w14:paraId="7AFBA0B0">
      <w:pPr>
        <w:spacing w:before="286" w:line="220" w:lineRule="auto"/>
        <w:ind w:left="442"/>
        <w:rPr>
          <w:rFonts w:ascii="宋体" w:hAnsi="宋体" w:eastAsia="宋体" w:cs="宋体"/>
          <w:sz w:val="22"/>
          <w:szCs w:val="22"/>
        </w:rPr>
      </w:pPr>
      <w:r>
        <w:rPr>
          <w:rFonts w:ascii="宋体" w:hAnsi="宋体" w:eastAsia="宋体" w:cs="宋体"/>
          <w:sz w:val="22"/>
          <w:szCs w:val="22"/>
        </w:rPr>
        <w:t>20.5 备份响应文件要求。详见在“供应商须知前附表”。</w:t>
      </w:r>
    </w:p>
    <w:p w14:paraId="7EC40EC5">
      <w:pPr>
        <w:spacing w:before="285" w:line="221" w:lineRule="auto"/>
        <w:ind w:left="22"/>
        <w:outlineLvl w:val="2"/>
        <w:rPr>
          <w:rFonts w:ascii="宋体" w:hAnsi="宋体" w:eastAsia="宋体" w:cs="宋体"/>
          <w:sz w:val="22"/>
          <w:szCs w:val="22"/>
        </w:rPr>
      </w:pPr>
      <w:r>
        <w:rPr>
          <w:rFonts w:ascii="宋体" w:hAnsi="宋体" w:eastAsia="宋体" w:cs="宋体"/>
          <w:b/>
          <w:bCs/>
          <w:spacing w:val="-3"/>
          <w:sz w:val="22"/>
          <w:szCs w:val="22"/>
        </w:rPr>
        <w:t>21．响应文件的修改和撤回</w:t>
      </w:r>
    </w:p>
    <w:p w14:paraId="1A720B41">
      <w:pPr>
        <w:spacing w:before="165" w:line="352" w:lineRule="auto"/>
        <w:ind w:left="1" w:firstLine="440"/>
        <w:jc w:val="both"/>
        <w:rPr>
          <w:rFonts w:ascii="宋体" w:hAnsi="宋体" w:eastAsia="宋体" w:cs="宋体"/>
          <w:sz w:val="22"/>
          <w:szCs w:val="22"/>
        </w:rPr>
      </w:pPr>
      <w:r>
        <w:rPr>
          <w:rFonts w:ascii="宋体" w:hAnsi="宋体" w:eastAsia="宋体" w:cs="宋体"/>
          <w:spacing w:val="-1"/>
          <w:sz w:val="22"/>
          <w:szCs w:val="22"/>
        </w:rPr>
        <w:t>21.1 供应商应当在提交响应文件截止时间前完成响应文件的传输提交，并可以补充、修</w:t>
      </w:r>
      <w:r>
        <w:rPr>
          <w:rFonts w:ascii="宋体" w:hAnsi="宋体" w:eastAsia="宋体" w:cs="宋体"/>
          <w:spacing w:val="-2"/>
          <w:sz w:val="22"/>
          <w:szCs w:val="22"/>
        </w:rPr>
        <w:t>改或</w:t>
      </w:r>
      <w:r>
        <w:rPr>
          <w:rFonts w:ascii="宋体" w:hAnsi="宋体" w:eastAsia="宋体" w:cs="宋体"/>
          <w:sz w:val="22"/>
          <w:szCs w:val="22"/>
        </w:rPr>
        <w:t xml:space="preserve"> </w:t>
      </w:r>
      <w:r>
        <w:rPr>
          <w:rFonts w:ascii="宋体" w:hAnsi="宋体" w:eastAsia="宋体" w:cs="宋体"/>
          <w:spacing w:val="-2"/>
          <w:sz w:val="22"/>
          <w:szCs w:val="22"/>
        </w:rPr>
        <w:t>者撤回响应文件。补充或者修改响应文件的，应当先行撤回原文件，补充、修改后重新传输提交。</w:t>
      </w:r>
      <w:r>
        <w:rPr>
          <w:rFonts w:ascii="宋体" w:hAnsi="宋体" w:eastAsia="宋体" w:cs="宋体"/>
          <w:spacing w:val="13"/>
          <w:sz w:val="22"/>
          <w:szCs w:val="22"/>
        </w:rPr>
        <w:t xml:space="preserve"> </w:t>
      </w:r>
      <w:r>
        <w:rPr>
          <w:rFonts w:ascii="宋体" w:hAnsi="宋体" w:eastAsia="宋体" w:cs="宋体"/>
          <w:spacing w:val="2"/>
          <w:sz w:val="22"/>
          <w:szCs w:val="22"/>
        </w:rPr>
        <w:t>提交响应文件截止时间前未完成传输的，视为撤回响应文件</w:t>
      </w:r>
      <w:r>
        <w:rPr>
          <w:rFonts w:ascii="宋体" w:hAnsi="宋体" w:eastAsia="宋体" w:cs="宋体"/>
          <w:spacing w:val="1"/>
          <w:sz w:val="22"/>
          <w:szCs w:val="22"/>
        </w:rPr>
        <w:t>。未在规定时间内提交或者未按照招</w:t>
      </w:r>
      <w:r>
        <w:rPr>
          <w:rFonts w:ascii="宋体" w:hAnsi="宋体" w:eastAsia="宋体" w:cs="宋体"/>
          <w:sz w:val="22"/>
          <w:szCs w:val="22"/>
        </w:rPr>
        <w:t xml:space="preserve"> </w:t>
      </w:r>
      <w:r>
        <w:rPr>
          <w:rFonts w:ascii="宋体" w:hAnsi="宋体" w:eastAsia="宋体" w:cs="宋体"/>
          <w:spacing w:val="-1"/>
          <w:sz w:val="22"/>
          <w:szCs w:val="22"/>
        </w:rPr>
        <w:t>标文件要求密封或者标记的电子投标文件，“政采</w:t>
      </w:r>
      <w:r>
        <w:rPr>
          <w:rFonts w:ascii="宋体" w:hAnsi="宋体" w:eastAsia="宋体" w:cs="宋体"/>
          <w:spacing w:val="-2"/>
          <w:sz w:val="22"/>
          <w:szCs w:val="22"/>
        </w:rPr>
        <w:t>云</w:t>
      </w:r>
      <w:r>
        <w:rPr>
          <w:rFonts w:ascii="宋体" w:hAnsi="宋体" w:eastAsia="宋体" w:cs="宋体"/>
          <w:spacing w:val="-81"/>
          <w:sz w:val="22"/>
          <w:szCs w:val="22"/>
        </w:rPr>
        <w:t xml:space="preserve"> </w:t>
      </w:r>
      <w:r>
        <w:rPr>
          <w:rFonts w:ascii="宋体" w:hAnsi="宋体" w:eastAsia="宋体" w:cs="宋体"/>
          <w:spacing w:val="-2"/>
          <w:sz w:val="22"/>
          <w:szCs w:val="22"/>
        </w:rPr>
        <w:t>”平台将拒收。</w:t>
      </w:r>
    </w:p>
    <w:p w14:paraId="332B5D68">
      <w:pPr>
        <w:spacing w:before="155" w:line="220" w:lineRule="auto"/>
        <w:ind w:left="442"/>
        <w:rPr>
          <w:rFonts w:ascii="宋体" w:hAnsi="宋体" w:eastAsia="宋体" w:cs="宋体"/>
          <w:sz w:val="22"/>
          <w:szCs w:val="22"/>
        </w:rPr>
      </w:pPr>
      <w:r>
        <w:rPr>
          <w:rFonts w:ascii="宋体" w:hAnsi="宋体" w:eastAsia="宋体" w:cs="宋体"/>
          <w:sz w:val="22"/>
          <w:szCs w:val="22"/>
        </w:rPr>
        <w:t>21.2 在投标截止时间之后，供应商不得对其递交的响应文</w:t>
      </w:r>
      <w:r>
        <w:rPr>
          <w:rFonts w:ascii="宋体" w:hAnsi="宋体" w:eastAsia="宋体" w:cs="宋体"/>
          <w:spacing w:val="-1"/>
          <w:sz w:val="22"/>
          <w:szCs w:val="22"/>
        </w:rPr>
        <w:t>件做任何修改或撤回投标。</w:t>
      </w:r>
    </w:p>
    <w:p w14:paraId="645FBAA3">
      <w:pPr>
        <w:spacing w:before="285" w:line="221" w:lineRule="auto"/>
        <w:ind w:left="442"/>
        <w:rPr>
          <w:rFonts w:ascii="宋体" w:hAnsi="宋体" w:eastAsia="宋体" w:cs="宋体"/>
          <w:sz w:val="22"/>
          <w:szCs w:val="22"/>
        </w:rPr>
      </w:pPr>
      <w:r>
        <w:rPr>
          <w:rFonts w:ascii="宋体" w:hAnsi="宋体" w:eastAsia="宋体" w:cs="宋体"/>
          <w:sz w:val="22"/>
          <w:szCs w:val="22"/>
        </w:rPr>
        <w:t>21.3 响应文件中如果出现计算上或累加上的算术错误</w:t>
      </w:r>
      <w:r>
        <w:rPr>
          <w:rFonts w:ascii="宋体" w:hAnsi="宋体" w:eastAsia="宋体" w:cs="宋体"/>
          <w:spacing w:val="-1"/>
          <w:sz w:val="22"/>
          <w:szCs w:val="22"/>
        </w:rPr>
        <w:t>，可按以下原则进行修改：</w:t>
      </w:r>
    </w:p>
    <w:p w14:paraId="6579D46A">
      <w:pPr>
        <w:spacing w:before="284" w:line="221" w:lineRule="auto"/>
        <w:ind w:left="446"/>
        <w:rPr>
          <w:rFonts w:ascii="宋体" w:hAnsi="宋体" w:eastAsia="宋体" w:cs="宋体"/>
          <w:sz w:val="22"/>
          <w:szCs w:val="22"/>
        </w:rPr>
      </w:pPr>
      <w:r>
        <w:rPr>
          <w:rFonts w:ascii="宋体" w:hAnsi="宋体" w:eastAsia="宋体" w:cs="宋体"/>
          <w:sz w:val="22"/>
          <w:szCs w:val="22"/>
        </w:rPr>
        <w:t>（1）用数字表示的金额和用文字表示的金额不</w:t>
      </w:r>
      <w:r>
        <w:rPr>
          <w:rFonts w:ascii="宋体" w:hAnsi="宋体" w:eastAsia="宋体" w:cs="宋体"/>
          <w:spacing w:val="-1"/>
          <w:sz w:val="22"/>
          <w:szCs w:val="22"/>
        </w:rPr>
        <w:t>一致，应以文字表示的金额为准。</w:t>
      </w:r>
    </w:p>
    <w:p w14:paraId="115D3226">
      <w:pPr>
        <w:spacing w:before="287" w:line="219" w:lineRule="auto"/>
        <w:ind w:left="446"/>
        <w:rPr>
          <w:rFonts w:ascii="宋体" w:hAnsi="宋体" w:eastAsia="宋体" w:cs="宋体"/>
          <w:sz w:val="22"/>
          <w:szCs w:val="22"/>
        </w:rPr>
      </w:pPr>
      <w:r>
        <w:rPr>
          <w:rFonts w:ascii="宋体" w:hAnsi="宋体" w:eastAsia="宋体" w:cs="宋体"/>
          <w:spacing w:val="-1"/>
          <w:sz w:val="22"/>
          <w:szCs w:val="22"/>
        </w:rPr>
        <w:t>（2）单价和数量的乘积与总价不一致时，以单价为准，并修正总价。</w:t>
      </w:r>
    </w:p>
    <w:p w14:paraId="5E61B67E">
      <w:pPr>
        <w:spacing w:before="286" w:line="219" w:lineRule="auto"/>
        <w:ind w:left="446"/>
        <w:rPr>
          <w:rFonts w:ascii="宋体" w:hAnsi="宋体" w:eastAsia="宋体" w:cs="宋体"/>
          <w:sz w:val="22"/>
          <w:szCs w:val="22"/>
        </w:rPr>
      </w:pPr>
      <w:r>
        <w:rPr>
          <w:rFonts w:ascii="宋体" w:hAnsi="宋体" w:eastAsia="宋体" w:cs="宋体"/>
          <w:spacing w:val="-1"/>
          <w:sz w:val="22"/>
          <w:szCs w:val="22"/>
        </w:rPr>
        <w:t>（3）单价金额小数点有明显错误的，以总价为准，修正单价。</w:t>
      </w:r>
    </w:p>
    <w:p w14:paraId="18E2A7D6">
      <w:pPr>
        <w:spacing w:line="219" w:lineRule="auto"/>
        <w:rPr>
          <w:rFonts w:ascii="宋体" w:hAnsi="宋体" w:eastAsia="宋体" w:cs="宋体"/>
          <w:sz w:val="22"/>
          <w:szCs w:val="22"/>
        </w:rPr>
        <w:sectPr>
          <w:pgSz w:w="11906" w:h="16840"/>
          <w:pgMar w:top="400" w:right="1000" w:bottom="0" w:left="1514" w:header="0" w:footer="0" w:gutter="0"/>
          <w:pgNumType w:fmt="decimal"/>
          <w:cols w:space="720" w:num="1"/>
        </w:sectPr>
      </w:pPr>
    </w:p>
    <w:p w14:paraId="6A285081">
      <w:pPr>
        <w:pStyle w:val="4"/>
        <w:spacing w:line="414" w:lineRule="auto"/>
      </w:pPr>
    </w:p>
    <w:p w14:paraId="027FEEFD">
      <w:pPr>
        <w:spacing w:before="72" w:line="349" w:lineRule="auto"/>
        <w:ind w:left="437" w:right="107" w:firstLine="440"/>
        <w:jc w:val="both"/>
        <w:rPr>
          <w:rFonts w:ascii="宋体" w:hAnsi="宋体" w:eastAsia="宋体" w:cs="宋体"/>
          <w:sz w:val="22"/>
          <w:szCs w:val="22"/>
        </w:rPr>
      </w:pPr>
      <w:r>
        <w:rPr>
          <w:rFonts w:ascii="宋体" w:hAnsi="宋体" w:eastAsia="宋体" w:cs="宋体"/>
          <w:spacing w:val="2"/>
          <w:sz w:val="22"/>
          <w:szCs w:val="22"/>
        </w:rPr>
        <w:t>按上述修正错误的方法调整的投标报价应对供应商具有约束力。</w:t>
      </w:r>
      <w:r>
        <w:rPr>
          <w:rFonts w:ascii="宋体" w:hAnsi="宋体" w:eastAsia="宋体" w:cs="宋体"/>
          <w:spacing w:val="1"/>
          <w:sz w:val="22"/>
          <w:szCs w:val="22"/>
        </w:rPr>
        <w:t>如果供应商不接受修正后的</w:t>
      </w:r>
      <w:r>
        <w:rPr>
          <w:rFonts w:ascii="宋体" w:hAnsi="宋体" w:eastAsia="宋体" w:cs="宋体"/>
          <w:sz w:val="22"/>
          <w:szCs w:val="22"/>
        </w:rPr>
        <w:t xml:space="preserve"> </w:t>
      </w:r>
      <w:r>
        <w:rPr>
          <w:rFonts w:ascii="宋体" w:hAnsi="宋体" w:eastAsia="宋体" w:cs="宋体"/>
          <w:spacing w:val="2"/>
          <w:sz w:val="22"/>
          <w:szCs w:val="22"/>
        </w:rPr>
        <w:t>价格，其投标将被拒绝。对不同文字文本响应文件的解释发</w:t>
      </w:r>
      <w:r>
        <w:rPr>
          <w:rFonts w:ascii="宋体" w:hAnsi="宋体" w:eastAsia="宋体" w:cs="宋体"/>
          <w:spacing w:val="1"/>
          <w:sz w:val="22"/>
          <w:szCs w:val="22"/>
        </w:rPr>
        <w:t>生异议的，以中文文本为准。招标人</w:t>
      </w:r>
      <w:r>
        <w:rPr>
          <w:rFonts w:ascii="宋体" w:hAnsi="宋体" w:eastAsia="宋体" w:cs="宋体"/>
          <w:sz w:val="22"/>
          <w:szCs w:val="22"/>
        </w:rPr>
        <w:t xml:space="preserve"> </w:t>
      </w:r>
      <w:r>
        <w:rPr>
          <w:rFonts w:ascii="宋体" w:hAnsi="宋体" w:eastAsia="宋体" w:cs="宋体"/>
          <w:spacing w:val="-1"/>
          <w:sz w:val="22"/>
          <w:szCs w:val="22"/>
        </w:rPr>
        <w:t>不接受任何有选择性的报价。</w:t>
      </w:r>
    </w:p>
    <w:p w14:paraId="23B18192">
      <w:pPr>
        <w:spacing w:before="153" w:line="222" w:lineRule="auto"/>
        <w:ind w:left="458"/>
        <w:outlineLvl w:val="2"/>
        <w:rPr>
          <w:rFonts w:ascii="宋体" w:hAnsi="宋体" w:eastAsia="宋体" w:cs="宋体"/>
          <w:sz w:val="22"/>
          <w:szCs w:val="22"/>
        </w:rPr>
      </w:pPr>
      <w:r>
        <w:rPr>
          <w:rFonts w:ascii="宋体" w:hAnsi="宋体" w:eastAsia="宋体" w:cs="宋体"/>
          <w:b/>
          <w:bCs/>
          <w:spacing w:val="-3"/>
          <w:sz w:val="22"/>
          <w:szCs w:val="22"/>
        </w:rPr>
        <w:t>22．投标保证金</w:t>
      </w:r>
    </w:p>
    <w:p w14:paraId="738EAD23">
      <w:pPr>
        <w:spacing w:before="165" w:line="220" w:lineRule="auto"/>
        <w:ind w:left="456"/>
        <w:rPr>
          <w:rFonts w:ascii="宋体" w:hAnsi="宋体" w:eastAsia="宋体" w:cs="宋体"/>
          <w:sz w:val="22"/>
          <w:szCs w:val="22"/>
        </w:rPr>
      </w:pPr>
      <w:r>
        <w:rPr>
          <w:rFonts w:ascii="宋体" w:hAnsi="宋体" w:eastAsia="宋体" w:cs="宋体"/>
          <w:spacing w:val="-1"/>
          <w:sz w:val="22"/>
          <w:szCs w:val="22"/>
        </w:rPr>
        <w:t>本项目不收取投标保证金</w:t>
      </w:r>
    </w:p>
    <w:p w14:paraId="6441A1DB">
      <w:pPr>
        <w:spacing w:before="164" w:line="222" w:lineRule="auto"/>
        <w:ind w:left="458"/>
        <w:outlineLvl w:val="2"/>
        <w:rPr>
          <w:rFonts w:ascii="宋体" w:hAnsi="宋体" w:eastAsia="宋体" w:cs="宋体"/>
          <w:sz w:val="22"/>
          <w:szCs w:val="22"/>
        </w:rPr>
      </w:pPr>
      <w:r>
        <w:rPr>
          <w:rFonts w:ascii="宋体" w:hAnsi="宋体" w:eastAsia="宋体" w:cs="宋体"/>
          <w:b/>
          <w:bCs/>
          <w:spacing w:val="-3"/>
          <w:sz w:val="22"/>
          <w:szCs w:val="22"/>
        </w:rPr>
        <w:t>23．投标有效期</w:t>
      </w:r>
    </w:p>
    <w:p w14:paraId="2335CFAA">
      <w:pPr>
        <w:spacing w:before="163" w:line="220" w:lineRule="auto"/>
        <w:ind w:left="458"/>
        <w:rPr>
          <w:rFonts w:ascii="宋体" w:hAnsi="宋体" w:eastAsia="宋体" w:cs="宋体"/>
          <w:sz w:val="22"/>
          <w:szCs w:val="22"/>
        </w:rPr>
      </w:pPr>
      <w:r>
        <w:rPr>
          <w:rFonts w:ascii="宋体" w:hAnsi="宋体" w:eastAsia="宋体" w:cs="宋体"/>
          <w:sz w:val="22"/>
          <w:szCs w:val="22"/>
        </w:rPr>
        <w:t>23.1 投标有效期详见供应商须知前附表。投标有效期短于此规定</w:t>
      </w:r>
      <w:r>
        <w:rPr>
          <w:rFonts w:ascii="宋体" w:hAnsi="宋体" w:eastAsia="宋体" w:cs="宋体"/>
          <w:spacing w:val="-1"/>
          <w:sz w:val="22"/>
          <w:szCs w:val="22"/>
        </w:rPr>
        <w:t>期限的投标，将被拒绝。</w:t>
      </w:r>
    </w:p>
    <w:p w14:paraId="71AD07D9">
      <w:pPr>
        <w:spacing w:before="165" w:line="325" w:lineRule="auto"/>
        <w:ind w:left="18" w:right="107" w:firstLine="440"/>
        <w:rPr>
          <w:rFonts w:ascii="宋体" w:hAnsi="宋体" w:eastAsia="宋体" w:cs="宋体"/>
          <w:sz w:val="22"/>
          <w:szCs w:val="22"/>
        </w:rPr>
      </w:pPr>
      <w:r>
        <w:rPr>
          <w:rFonts w:ascii="宋体" w:hAnsi="宋体" w:eastAsia="宋体" w:cs="宋体"/>
          <w:spacing w:val="-1"/>
          <w:sz w:val="22"/>
          <w:szCs w:val="22"/>
        </w:rPr>
        <w:t>23.2 特殊情况下，采购人可于投标有效期满之前要求供</w:t>
      </w:r>
      <w:r>
        <w:rPr>
          <w:rFonts w:ascii="宋体" w:hAnsi="宋体" w:eastAsia="宋体" w:cs="宋体"/>
          <w:spacing w:val="-2"/>
          <w:sz w:val="22"/>
          <w:szCs w:val="22"/>
        </w:rPr>
        <w:t>应商同意延长有效期，要求与答复均应为</w:t>
      </w:r>
      <w:r>
        <w:rPr>
          <w:rFonts w:ascii="宋体" w:hAnsi="宋体" w:eastAsia="宋体" w:cs="宋体"/>
          <w:sz w:val="22"/>
          <w:szCs w:val="22"/>
        </w:rPr>
        <w:t xml:space="preserve"> 书面形式。供应商可以拒绝上述要求，其投标保证金不被没收</w:t>
      </w:r>
      <w:r>
        <w:rPr>
          <w:rFonts w:ascii="宋体" w:hAnsi="宋体" w:eastAsia="宋体" w:cs="宋体"/>
          <w:spacing w:val="-65"/>
          <w:sz w:val="22"/>
          <w:szCs w:val="22"/>
        </w:rPr>
        <w:t xml:space="preserve"> </w:t>
      </w:r>
      <w:r>
        <w:rPr>
          <w:rFonts w:ascii="宋体" w:hAnsi="宋体" w:eastAsia="宋体" w:cs="宋体"/>
          <w:sz w:val="22"/>
          <w:szCs w:val="22"/>
        </w:rPr>
        <w:t xml:space="preserve">。拒绝延长投标有效期的供应商不得再 </w:t>
      </w:r>
      <w:r>
        <w:rPr>
          <w:rFonts w:ascii="宋体" w:hAnsi="宋体" w:eastAsia="宋体" w:cs="宋体"/>
          <w:spacing w:val="1"/>
          <w:sz w:val="22"/>
          <w:szCs w:val="22"/>
        </w:rPr>
        <w:t xml:space="preserve">参与该项目后续采购活动。同意延长投标有效期的供应商不能修改其响应文件，关于投标保证金的有 </w:t>
      </w:r>
      <w:r>
        <w:rPr>
          <w:rFonts w:ascii="宋体" w:hAnsi="宋体" w:eastAsia="宋体" w:cs="宋体"/>
          <w:spacing w:val="-1"/>
          <w:sz w:val="22"/>
          <w:szCs w:val="22"/>
        </w:rPr>
        <w:t>关规定在延长的投标有效期内继续有效。</w:t>
      </w:r>
    </w:p>
    <w:p w14:paraId="229FB638">
      <w:pPr>
        <w:spacing w:before="181" w:line="226" w:lineRule="auto"/>
        <w:ind w:left="3769"/>
        <w:outlineLvl w:val="1"/>
        <w:rPr>
          <w:rFonts w:ascii="宋体" w:hAnsi="宋体" w:eastAsia="宋体" w:cs="宋体"/>
          <w:sz w:val="31"/>
          <w:szCs w:val="31"/>
        </w:rPr>
      </w:pPr>
      <w:bookmarkStart w:id="62" w:name="bookmark27"/>
      <w:bookmarkEnd w:id="62"/>
      <w:bookmarkStart w:id="63" w:name="bookmark26"/>
      <w:bookmarkEnd w:id="63"/>
      <w:r>
        <w:rPr>
          <w:rFonts w:ascii="宋体" w:hAnsi="宋体" w:eastAsia="宋体" w:cs="宋体"/>
          <w:b/>
          <w:bCs/>
          <w:spacing w:val="5"/>
          <w:sz w:val="31"/>
          <w:szCs w:val="31"/>
        </w:rPr>
        <w:t>五、开标和中标</w:t>
      </w:r>
    </w:p>
    <w:p w14:paraId="64390CCB">
      <w:pPr>
        <w:spacing w:before="227" w:line="222" w:lineRule="auto"/>
        <w:ind w:left="458"/>
        <w:outlineLvl w:val="2"/>
        <w:rPr>
          <w:rFonts w:ascii="宋体" w:hAnsi="宋体" w:eastAsia="宋体" w:cs="宋体"/>
          <w:sz w:val="22"/>
          <w:szCs w:val="22"/>
        </w:rPr>
      </w:pPr>
      <w:r>
        <w:rPr>
          <w:rFonts w:ascii="宋体" w:hAnsi="宋体" w:eastAsia="宋体" w:cs="宋体"/>
          <w:b/>
          <w:bCs/>
          <w:spacing w:val="-4"/>
          <w:sz w:val="22"/>
          <w:szCs w:val="22"/>
        </w:rPr>
        <w:t>24．开标</w:t>
      </w:r>
    </w:p>
    <w:p w14:paraId="119DCB75">
      <w:pPr>
        <w:spacing w:before="162" w:line="290" w:lineRule="auto"/>
        <w:ind w:left="16" w:right="107" w:firstLine="441"/>
        <w:rPr>
          <w:rFonts w:ascii="宋体" w:hAnsi="宋体" w:eastAsia="宋体" w:cs="宋体"/>
          <w:sz w:val="22"/>
          <w:szCs w:val="22"/>
        </w:rPr>
      </w:pPr>
      <w:r>
        <w:rPr>
          <w:rFonts w:ascii="宋体" w:hAnsi="宋体" w:eastAsia="宋体" w:cs="宋体"/>
          <w:spacing w:val="-1"/>
          <w:sz w:val="22"/>
          <w:szCs w:val="22"/>
        </w:rPr>
        <w:t>24.1 采购代理机构在招标文件规定的时间和地点组织公</w:t>
      </w:r>
      <w:r>
        <w:rPr>
          <w:rFonts w:ascii="宋体" w:hAnsi="宋体" w:eastAsia="宋体" w:cs="宋体"/>
          <w:spacing w:val="-2"/>
          <w:sz w:val="22"/>
          <w:szCs w:val="22"/>
        </w:rPr>
        <w:t>开开标，采购人、供应商须派代表参加并</w:t>
      </w:r>
      <w:r>
        <w:rPr>
          <w:rFonts w:ascii="宋体" w:hAnsi="宋体" w:eastAsia="宋体" w:cs="宋体"/>
          <w:sz w:val="22"/>
          <w:szCs w:val="22"/>
        </w:rPr>
        <w:t xml:space="preserve"> </w:t>
      </w:r>
      <w:r>
        <w:rPr>
          <w:rFonts w:ascii="宋体" w:hAnsi="宋体" w:eastAsia="宋体" w:cs="宋体"/>
          <w:spacing w:val="-1"/>
          <w:sz w:val="22"/>
          <w:szCs w:val="22"/>
        </w:rPr>
        <w:t>签到以证明其出席。</w:t>
      </w:r>
    </w:p>
    <w:p w14:paraId="6F78BB1D">
      <w:pPr>
        <w:spacing w:before="167" w:line="289" w:lineRule="auto"/>
        <w:ind w:left="45" w:right="72" w:firstLine="413"/>
        <w:rPr>
          <w:rFonts w:ascii="宋体" w:hAnsi="宋体" w:eastAsia="宋体" w:cs="宋体"/>
          <w:sz w:val="22"/>
          <w:szCs w:val="22"/>
        </w:rPr>
      </w:pPr>
      <w:r>
        <w:rPr>
          <w:rFonts w:ascii="宋体" w:hAnsi="宋体" w:eastAsia="宋体" w:cs="宋体"/>
          <w:spacing w:val="-1"/>
          <w:sz w:val="22"/>
          <w:szCs w:val="22"/>
        </w:rPr>
        <w:t>24.2 开标时，采购代理机构可以邀请有关监督管理部门对开标进行现场监督，也可以（非必须）</w:t>
      </w:r>
      <w:r>
        <w:rPr>
          <w:rFonts w:ascii="宋体" w:hAnsi="宋体" w:eastAsia="宋体" w:cs="宋体"/>
          <w:spacing w:val="18"/>
          <w:sz w:val="22"/>
          <w:szCs w:val="22"/>
        </w:rPr>
        <w:t xml:space="preserve"> </w:t>
      </w:r>
      <w:r>
        <w:rPr>
          <w:rFonts w:ascii="宋体" w:hAnsi="宋体" w:eastAsia="宋体" w:cs="宋体"/>
          <w:spacing w:val="-2"/>
          <w:sz w:val="22"/>
          <w:szCs w:val="22"/>
        </w:rPr>
        <w:t>申请公证机构对整个开标程序进行现场公证。</w:t>
      </w:r>
    </w:p>
    <w:p w14:paraId="3B1AA301">
      <w:pPr>
        <w:spacing w:before="164" w:line="313" w:lineRule="auto"/>
        <w:ind w:left="30" w:firstLine="427"/>
        <w:rPr>
          <w:rFonts w:ascii="宋体" w:hAnsi="宋体" w:eastAsia="宋体" w:cs="宋体"/>
          <w:sz w:val="22"/>
          <w:szCs w:val="22"/>
        </w:rPr>
      </w:pPr>
      <w:r>
        <w:rPr>
          <w:rFonts w:ascii="宋体" w:hAnsi="宋体" w:eastAsia="宋体" w:cs="宋体"/>
          <w:spacing w:val="-1"/>
          <w:sz w:val="22"/>
          <w:szCs w:val="22"/>
        </w:rPr>
        <w:t>24.3 开标时，采购代理机构应让供应商对其响应文件的</w:t>
      </w:r>
      <w:r>
        <w:rPr>
          <w:rFonts w:ascii="宋体" w:hAnsi="宋体" w:eastAsia="宋体" w:cs="宋体"/>
          <w:spacing w:val="-2"/>
          <w:sz w:val="22"/>
          <w:szCs w:val="22"/>
        </w:rPr>
        <w:t>进行解密，或申请公证机构检查响应文件</w:t>
      </w:r>
      <w:r>
        <w:rPr>
          <w:rFonts w:ascii="宋体" w:hAnsi="宋体" w:eastAsia="宋体" w:cs="宋体"/>
          <w:sz w:val="22"/>
          <w:szCs w:val="22"/>
        </w:rPr>
        <w:t xml:space="preserve">  </w:t>
      </w:r>
      <w:r>
        <w:rPr>
          <w:rFonts w:ascii="宋体" w:hAnsi="宋体" w:eastAsia="宋体" w:cs="宋体"/>
          <w:spacing w:val="3"/>
          <w:sz w:val="22"/>
          <w:szCs w:val="22"/>
        </w:rPr>
        <w:t>的密封情况并公证。经确认无误后，由招标工作人员或公证</w:t>
      </w:r>
      <w:r>
        <w:rPr>
          <w:rFonts w:ascii="宋体" w:hAnsi="宋体" w:eastAsia="宋体" w:cs="宋体"/>
          <w:spacing w:val="2"/>
          <w:sz w:val="22"/>
          <w:szCs w:val="22"/>
        </w:rPr>
        <w:t>人员将供应商单独递交的“开标一览表</w:t>
      </w:r>
      <w:r>
        <w:rPr>
          <w:rFonts w:ascii="宋体" w:hAnsi="宋体" w:eastAsia="宋体" w:cs="宋体"/>
          <w:spacing w:val="-81"/>
          <w:sz w:val="22"/>
          <w:szCs w:val="22"/>
        </w:rPr>
        <w:t xml:space="preserve"> </w:t>
      </w:r>
      <w:r>
        <w:rPr>
          <w:rFonts w:ascii="宋体" w:hAnsi="宋体" w:eastAsia="宋体" w:cs="宋体"/>
          <w:spacing w:val="2"/>
          <w:sz w:val="22"/>
          <w:szCs w:val="22"/>
        </w:rPr>
        <w:t>”</w:t>
      </w:r>
      <w:r>
        <w:rPr>
          <w:rFonts w:ascii="宋体" w:hAnsi="宋体" w:eastAsia="宋体" w:cs="宋体"/>
          <w:sz w:val="22"/>
          <w:szCs w:val="22"/>
        </w:rPr>
        <w:t xml:space="preserve"> </w:t>
      </w:r>
      <w:r>
        <w:rPr>
          <w:rFonts w:ascii="宋体" w:hAnsi="宋体" w:eastAsia="宋体" w:cs="宋体"/>
          <w:spacing w:val="-1"/>
          <w:sz w:val="22"/>
          <w:szCs w:val="22"/>
        </w:rPr>
        <w:t>当众拆封，并由唱标人员按照招标文件规定的内容进行宣读。</w:t>
      </w:r>
    </w:p>
    <w:p w14:paraId="4C3301D0">
      <w:pPr>
        <w:spacing w:before="167" w:line="312" w:lineRule="auto"/>
        <w:ind w:left="17" w:right="107" w:firstLine="440"/>
        <w:rPr>
          <w:rFonts w:ascii="宋体" w:hAnsi="宋体" w:eastAsia="宋体" w:cs="宋体"/>
          <w:sz w:val="22"/>
          <w:szCs w:val="22"/>
        </w:rPr>
      </w:pPr>
      <w:r>
        <w:rPr>
          <w:rFonts w:ascii="宋体" w:hAnsi="宋体" w:eastAsia="宋体" w:cs="宋体"/>
          <w:spacing w:val="-2"/>
          <w:sz w:val="22"/>
          <w:szCs w:val="22"/>
        </w:rPr>
        <w:t>24.4 开标时，“开标一览表</w:t>
      </w:r>
      <w:r>
        <w:rPr>
          <w:rFonts w:ascii="宋体" w:hAnsi="宋体" w:eastAsia="宋体" w:cs="宋体"/>
          <w:spacing w:val="-83"/>
          <w:sz w:val="22"/>
          <w:szCs w:val="22"/>
        </w:rPr>
        <w:t xml:space="preserve"> </w:t>
      </w:r>
      <w:r>
        <w:rPr>
          <w:rFonts w:ascii="宋体" w:hAnsi="宋体" w:eastAsia="宋体" w:cs="宋体"/>
          <w:spacing w:val="-2"/>
          <w:sz w:val="22"/>
          <w:szCs w:val="22"/>
        </w:rPr>
        <w:t>”中的大写金额与小写金额不一致的，以大写金额为准；总价金额与</w:t>
      </w:r>
      <w:r>
        <w:rPr>
          <w:rFonts w:ascii="宋体" w:hAnsi="宋体" w:eastAsia="宋体" w:cs="宋体"/>
          <w:sz w:val="22"/>
          <w:szCs w:val="22"/>
        </w:rPr>
        <w:t xml:space="preserve"> </w:t>
      </w:r>
      <w:r>
        <w:rPr>
          <w:rFonts w:ascii="宋体" w:hAnsi="宋体" w:eastAsia="宋体" w:cs="宋体"/>
          <w:spacing w:val="1"/>
          <w:sz w:val="22"/>
          <w:szCs w:val="22"/>
        </w:rPr>
        <w:t>按单价计算的汇总金额不一致的，以单价计算的汇总金额为准；单价金额有明显小数点错误的，以总</w:t>
      </w:r>
      <w:r>
        <w:rPr>
          <w:rFonts w:ascii="宋体" w:hAnsi="宋体" w:eastAsia="宋体" w:cs="宋体"/>
          <w:spacing w:val="4"/>
          <w:sz w:val="22"/>
          <w:szCs w:val="22"/>
        </w:rPr>
        <w:t xml:space="preserve"> </w:t>
      </w:r>
      <w:r>
        <w:rPr>
          <w:rFonts w:ascii="宋体" w:hAnsi="宋体" w:eastAsia="宋体" w:cs="宋体"/>
          <w:spacing w:val="-1"/>
          <w:sz w:val="22"/>
          <w:szCs w:val="22"/>
        </w:rPr>
        <w:t>价为准，并修改单价。</w:t>
      </w:r>
    </w:p>
    <w:p w14:paraId="27F23E6C">
      <w:pPr>
        <w:spacing w:before="169" w:line="289" w:lineRule="auto"/>
        <w:ind w:left="17" w:right="107" w:firstLine="440"/>
        <w:rPr>
          <w:rFonts w:ascii="宋体" w:hAnsi="宋体" w:eastAsia="宋体" w:cs="宋体"/>
          <w:sz w:val="22"/>
          <w:szCs w:val="22"/>
        </w:rPr>
      </w:pPr>
      <w:r>
        <w:rPr>
          <w:rFonts w:ascii="宋体" w:hAnsi="宋体" w:eastAsia="宋体" w:cs="宋体"/>
          <w:spacing w:val="-2"/>
          <w:sz w:val="22"/>
          <w:szCs w:val="22"/>
        </w:rPr>
        <w:t>24.5 响应文件中有关明细表内容与“</w:t>
      </w:r>
      <w:r>
        <w:rPr>
          <w:rFonts w:ascii="宋体" w:hAnsi="宋体" w:eastAsia="宋体" w:cs="宋体"/>
          <w:spacing w:val="-3"/>
          <w:sz w:val="22"/>
          <w:szCs w:val="22"/>
        </w:rPr>
        <w:t>开标一览表</w:t>
      </w:r>
      <w:r>
        <w:rPr>
          <w:rFonts w:ascii="宋体" w:hAnsi="宋体" w:eastAsia="宋体" w:cs="宋体"/>
          <w:spacing w:val="-83"/>
          <w:sz w:val="22"/>
          <w:szCs w:val="22"/>
        </w:rPr>
        <w:t xml:space="preserve"> </w:t>
      </w:r>
      <w:r>
        <w:rPr>
          <w:rFonts w:ascii="宋体" w:hAnsi="宋体" w:eastAsia="宋体" w:cs="宋体"/>
          <w:spacing w:val="-3"/>
          <w:sz w:val="22"/>
          <w:szCs w:val="22"/>
        </w:rPr>
        <w:t>”不一致的，以“开标一览表</w:t>
      </w:r>
      <w:r>
        <w:rPr>
          <w:rFonts w:ascii="宋体" w:hAnsi="宋体" w:eastAsia="宋体" w:cs="宋体"/>
          <w:spacing w:val="-84"/>
          <w:sz w:val="22"/>
          <w:szCs w:val="22"/>
        </w:rPr>
        <w:t xml:space="preserve"> </w:t>
      </w:r>
      <w:r>
        <w:rPr>
          <w:rFonts w:ascii="宋体" w:hAnsi="宋体" w:eastAsia="宋体" w:cs="宋体"/>
          <w:spacing w:val="-3"/>
          <w:sz w:val="22"/>
          <w:szCs w:val="22"/>
        </w:rPr>
        <w:t>”为准。对不同文</w:t>
      </w:r>
      <w:r>
        <w:rPr>
          <w:rFonts w:ascii="宋体" w:hAnsi="宋体" w:eastAsia="宋体" w:cs="宋体"/>
          <w:sz w:val="22"/>
          <w:szCs w:val="22"/>
        </w:rPr>
        <w:t xml:space="preserve"> </w:t>
      </w:r>
      <w:r>
        <w:rPr>
          <w:rFonts w:ascii="宋体" w:hAnsi="宋体" w:eastAsia="宋体" w:cs="宋体"/>
          <w:spacing w:val="-1"/>
          <w:sz w:val="22"/>
          <w:szCs w:val="22"/>
        </w:rPr>
        <w:t>字文本响应文件的解释发生异议的，以中文文本为准。</w:t>
      </w:r>
    </w:p>
    <w:p w14:paraId="765D24B0">
      <w:pPr>
        <w:spacing w:before="163" w:line="314" w:lineRule="auto"/>
        <w:ind w:left="17" w:right="107" w:firstLine="440"/>
        <w:rPr>
          <w:rFonts w:ascii="宋体" w:hAnsi="宋体" w:eastAsia="宋体" w:cs="宋体"/>
          <w:sz w:val="22"/>
          <w:szCs w:val="22"/>
        </w:rPr>
      </w:pPr>
      <w:r>
        <w:rPr>
          <w:rFonts w:ascii="宋体" w:hAnsi="宋体" w:eastAsia="宋体" w:cs="宋体"/>
          <w:spacing w:val="-2"/>
          <w:sz w:val="22"/>
          <w:szCs w:val="22"/>
        </w:rPr>
        <w:t>24.6 所有投标唱标完毕，如供应商代表对宣读的“开标一览表</w:t>
      </w:r>
      <w:r>
        <w:rPr>
          <w:rFonts w:ascii="宋体" w:hAnsi="宋体" w:eastAsia="宋体" w:cs="宋体"/>
          <w:spacing w:val="-83"/>
          <w:sz w:val="22"/>
          <w:szCs w:val="22"/>
        </w:rPr>
        <w:t xml:space="preserve"> </w:t>
      </w:r>
      <w:r>
        <w:rPr>
          <w:rFonts w:ascii="宋体" w:hAnsi="宋体" w:eastAsia="宋体" w:cs="宋体"/>
          <w:spacing w:val="-2"/>
          <w:sz w:val="22"/>
          <w:szCs w:val="22"/>
        </w:rPr>
        <w:t>”上的内容有异议的，应在获得开</w:t>
      </w:r>
      <w:r>
        <w:rPr>
          <w:rFonts w:ascii="宋体" w:hAnsi="宋体" w:eastAsia="宋体" w:cs="宋体"/>
          <w:sz w:val="22"/>
          <w:szCs w:val="22"/>
        </w:rPr>
        <w:t xml:space="preserve"> </w:t>
      </w:r>
      <w:r>
        <w:rPr>
          <w:rFonts w:ascii="宋体" w:hAnsi="宋体" w:eastAsia="宋体" w:cs="宋体"/>
          <w:spacing w:val="1"/>
          <w:sz w:val="22"/>
          <w:szCs w:val="22"/>
        </w:rPr>
        <w:t>标会主持人同意后当场提出。如确实属于唱标人员宣读错了的，经现场监督人员或公证人员核实后，</w:t>
      </w:r>
      <w:r>
        <w:rPr>
          <w:rFonts w:ascii="宋体" w:hAnsi="宋体" w:eastAsia="宋体" w:cs="宋体"/>
          <w:spacing w:val="4"/>
          <w:sz w:val="22"/>
          <w:szCs w:val="22"/>
        </w:rPr>
        <w:t xml:space="preserve"> </w:t>
      </w:r>
      <w:r>
        <w:rPr>
          <w:rFonts w:ascii="宋体" w:hAnsi="宋体" w:eastAsia="宋体" w:cs="宋体"/>
          <w:spacing w:val="-2"/>
          <w:sz w:val="22"/>
          <w:szCs w:val="22"/>
        </w:rPr>
        <w:t>当场予以更正。</w:t>
      </w:r>
    </w:p>
    <w:p w14:paraId="7819E4F8">
      <w:pPr>
        <w:spacing w:before="162" w:line="222" w:lineRule="auto"/>
        <w:ind w:left="458"/>
        <w:outlineLvl w:val="2"/>
        <w:rPr>
          <w:rFonts w:ascii="宋体" w:hAnsi="宋体" w:eastAsia="宋体" w:cs="宋体"/>
          <w:sz w:val="22"/>
          <w:szCs w:val="22"/>
        </w:rPr>
      </w:pPr>
      <w:r>
        <w:rPr>
          <w:rFonts w:ascii="宋体" w:hAnsi="宋体" w:eastAsia="宋体" w:cs="宋体"/>
          <w:b/>
          <w:bCs/>
          <w:spacing w:val="-5"/>
          <w:sz w:val="22"/>
          <w:szCs w:val="22"/>
        </w:rPr>
        <w:t>25.</w:t>
      </w:r>
      <w:r>
        <w:rPr>
          <w:rFonts w:ascii="宋体" w:hAnsi="宋体" w:eastAsia="宋体" w:cs="宋体"/>
          <w:spacing w:val="13"/>
          <w:sz w:val="22"/>
          <w:szCs w:val="22"/>
        </w:rPr>
        <w:t xml:space="preserve"> </w:t>
      </w:r>
      <w:r>
        <w:rPr>
          <w:rFonts w:ascii="宋体" w:hAnsi="宋体" w:eastAsia="宋体" w:cs="宋体"/>
          <w:b/>
          <w:bCs/>
          <w:spacing w:val="-5"/>
          <w:sz w:val="22"/>
          <w:szCs w:val="22"/>
        </w:rPr>
        <w:t>开标程序</w:t>
      </w:r>
    </w:p>
    <w:p w14:paraId="35058658">
      <w:pPr>
        <w:spacing w:before="167" w:line="349" w:lineRule="auto"/>
        <w:ind w:right="28" w:firstLine="455"/>
        <w:rPr>
          <w:rFonts w:ascii="宋体" w:hAnsi="宋体" w:eastAsia="宋体" w:cs="宋体"/>
          <w:sz w:val="22"/>
          <w:szCs w:val="22"/>
        </w:rPr>
      </w:pPr>
      <w:r>
        <w:rPr>
          <w:rFonts w:ascii="宋体" w:hAnsi="宋体" w:eastAsia="宋体" w:cs="宋体"/>
          <w:spacing w:val="1"/>
          <w:sz w:val="22"/>
          <w:szCs w:val="22"/>
        </w:rPr>
        <w:t>采购代理机构在招标文件规定的时间和地点组织招标活动，如投标人成功解密投标文件，但未在</w:t>
      </w:r>
      <w:r>
        <w:rPr>
          <w:rFonts w:ascii="宋体" w:hAnsi="宋体" w:eastAsia="宋体" w:cs="宋体"/>
          <w:spacing w:val="6"/>
          <w:sz w:val="22"/>
          <w:szCs w:val="22"/>
        </w:rPr>
        <w:t xml:space="preserve"> </w:t>
      </w:r>
      <w:r>
        <w:rPr>
          <w:rFonts w:ascii="宋体" w:hAnsi="宋体" w:eastAsia="宋体" w:cs="宋体"/>
          <w:spacing w:val="-2"/>
          <w:sz w:val="22"/>
          <w:szCs w:val="22"/>
        </w:rPr>
        <w:t>“政采云</w:t>
      </w:r>
      <w:r>
        <w:rPr>
          <w:rFonts w:ascii="宋体" w:hAnsi="宋体" w:eastAsia="宋体" w:cs="宋体"/>
          <w:spacing w:val="-81"/>
          <w:sz w:val="22"/>
          <w:szCs w:val="22"/>
        </w:rPr>
        <w:t xml:space="preserve"> </w:t>
      </w:r>
      <w:r>
        <w:rPr>
          <w:rFonts w:ascii="宋体" w:hAnsi="宋体" w:eastAsia="宋体" w:cs="宋体"/>
          <w:spacing w:val="-2"/>
          <w:sz w:val="22"/>
          <w:szCs w:val="22"/>
        </w:rPr>
        <w:t>”电子开标大厅参加开标的，视同认可开标过程和结果，由此</w:t>
      </w:r>
      <w:r>
        <w:rPr>
          <w:rFonts w:ascii="宋体" w:hAnsi="宋体" w:eastAsia="宋体" w:cs="宋体"/>
          <w:spacing w:val="-3"/>
          <w:sz w:val="22"/>
          <w:szCs w:val="22"/>
        </w:rPr>
        <w:t>产生的后果由供应商自行负责。</w:t>
      </w:r>
      <w:r>
        <w:rPr>
          <w:rFonts w:ascii="宋体" w:hAnsi="宋体" w:eastAsia="宋体" w:cs="宋体"/>
          <w:sz w:val="22"/>
          <w:szCs w:val="22"/>
        </w:rPr>
        <w:t xml:space="preserve"> 供应商不足 3 家的，不得开标。</w:t>
      </w:r>
    </w:p>
    <w:p w14:paraId="4A197B59">
      <w:pPr>
        <w:spacing w:before="36" w:line="220" w:lineRule="auto"/>
        <w:ind w:left="455"/>
        <w:rPr>
          <w:rFonts w:ascii="宋体" w:hAnsi="宋体" w:eastAsia="宋体" w:cs="宋体"/>
          <w:sz w:val="22"/>
          <w:szCs w:val="22"/>
        </w:rPr>
      </w:pPr>
      <w:r>
        <w:rPr>
          <w:rFonts w:ascii="宋体" w:hAnsi="宋体" w:eastAsia="宋体" w:cs="宋体"/>
          <w:spacing w:val="-3"/>
          <w:sz w:val="22"/>
          <w:szCs w:val="22"/>
        </w:rPr>
        <w:t>供应商不足</w:t>
      </w:r>
      <w:r>
        <w:rPr>
          <w:rFonts w:ascii="宋体" w:hAnsi="宋体" w:eastAsia="宋体" w:cs="宋体"/>
          <w:spacing w:val="-33"/>
          <w:sz w:val="22"/>
          <w:szCs w:val="22"/>
        </w:rPr>
        <w:t xml:space="preserve"> </w:t>
      </w:r>
      <w:r>
        <w:rPr>
          <w:rFonts w:ascii="宋体" w:hAnsi="宋体" w:eastAsia="宋体" w:cs="宋体"/>
          <w:spacing w:val="-3"/>
          <w:sz w:val="22"/>
          <w:szCs w:val="22"/>
        </w:rPr>
        <w:t>3</w:t>
      </w:r>
      <w:r>
        <w:rPr>
          <w:rFonts w:ascii="宋体" w:hAnsi="宋体" w:eastAsia="宋体" w:cs="宋体"/>
          <w:spacing w:val="-44"/>
          <w:sz w:val="22"/>
          <w:szCs w:val="22"/>
        </w:rPr>
        <w:t xml:space="preserve"> </w:t>
      </w:r>
      <w:r>
        <w:rPr>
          <w:rFonts w:ascii="宋体" w:hAnsi="宋体" w:eastAsia="宋体" w:cs="宋体"/>
          <w:spacing w:val="-3"/>
          <w:sz w:val="22"/>
          <w:szCs w:val="22"/>
        </w:rPr>
        <w:t>家的，不得开标。</w:t>
      </w:r>
    </w:p>
    <w:p w14:paraId="1EE8713F">
      <w:pPr>
        <w:spacing w:before="164" w:line="346" w:lineRule="auto"/>
        <w:ind w:left="33" w:right="107" w:firstLine="428"/>
        <w:rPr>
          <w:rFonts w:ascii="宋体" w:hAnsi="宋体" w:eastAsia="宋体" w:cs="宋体"/>
          <w:sz w:val="22"/>
          <w:szCs w:val="22"/>
        </w:rPr>
      </w:pPr>
      <w:r>
        <w:rPr>
          <w:rFonts w:ascii="宋体" w:hAnsi="宋体" w:eastAsia="宋体" w:cs="宋体"/>
          <w:spacing w:val="-2"/>
          <w:sz w:val="22"/>
          <w:szCs w:val="22"/>
        </w:rPr>
        <w:t>（1）响应文件的开启，响应文件由评审小组或者采购代理机构在“供应商须知前</w:t>
      </w:r>
      <w:r>
        <w:rPr>
          <w:rFonts w:ascii="宋体" w:hAnsi="宋体" w:eastAsia="宋体" w:cs="宋体"/>
          <w:spacing w:val="-3"/>
          <w:sz w:val="22"/>
          <w:szCs w:val="22"/>
        </w:rPr>
        <w:t>附表</w:t>
      </w:r>
      <w:r>
        <w:rPr>
          <w:rFonts w:ascii="宋体" w:hAnsi="宋体" w:eastAsia="宋体" w:cs="宋体"/>
          <w:spacing w:val="-83"/>
          <w:sz w:val="22"/>
          <w:szCs w:val="22"/>
        </w:rPr>
        <w:t xml:space="preserve"> </w:t>
      </w:r>
      <w:r>
        <w:rPr>
          <w:rFonts w:ascii="宋体" w:hAnsi="宋体" w:eastAsia="宋体" w:cs="宋体"/>
          <w:spacing w:val="-3"/>
          <w:sz w:val="22"/>
          <w:szCs w:val="22"/>
        </w:rPr>
        <w:t>”规定的时</w:t>
      </w:r>
      <w:r>
        <w:rPr>
          <w:rFonts w:ascii="宋体" w:hAnsi="宋体" w:eastAsia="宋体" w:cs="宋体"/>
          <w:sz w:val="22"/>
          <w:szCs w:val="22"/>
        </w:rPr>
        <w:t xml:space="preserve"> </w:t>
      </w:r>
      <w:r>
        <w:rPr>
          <w:rFonts w:ascii="宋体" w:hAnsi="宋体" w:eastAsia="宋体" w:cs="宋体"/>
          <w:spacing w:val="-7"/>
          <w:sz w:val="22"/>
          <w:szCs w:val="22"/>
        </w:rPr>
        <w:t>间开启。</w:t>
      </w:r>
    </w:p>
    <w:p w14:paraId="696B1BD0">
      <w:pPr>
        <w:spacing w:line="346" w:lineRule="auto"/>
        <w:rPr>
          <w:rFonts w:ascii="宋体" w:hAnsi="宋体" w:eastAsia="宋体" w:cs="宋体"/>
          <w:sz w:val="22"/>
          <w:szCs w:val="22"/>
        </w:rPr>
        <w:sectPr>
          <w:pgSz w:w="11906" w:h="16840"/>
          <w:pgMar w:top="400" w:right="971" w:bottom="0" w:left="1079" w:header="0" w:footer="0" w:gutter="0"/>
          <w:pgNumType w:fmt="decimal"/>
          <w:cols w:space="720" w:num="1"/>
        </w:sectPr>
      </w:pPr>
    </w:p>
    <w:p w14:paraId="6255804A">
      <w:pPr>
        <w:pStyle w:val="4"/>
        <w:spacing w:line="414" w:lineRule="auto"/>
      </w:pPr>
    </w:p>
    <w:p w14:paraId="32719B68">
      <w:pPr>
        <w:spacing w:before="72" w:line="221" w:lineRule="auto"/>
        <w:ind w:left="462"/>
        <w:rPr>
          <w:rFonts w:ascii="宋体" w:hAnsi="宋体" w:eastAsia="宋体" w:cs="宋体"/>
          <w:sz w:val="22"/>
          <w:szCs w:val="22"/>
        </w:rPr>
      </w:pPr>
      <w:r>
        <w:rPr>
          <w:rFonts w:ascii="宋体" w:hAnsi="宋体" w:eastAsia="宋体" w:cs="宋体"/>
          <w:spacing w:val="-4"/>
          <w:sz w:val="22"/>
          <w:szCs w:val="22"/>
        </w:rPr>
        <w:t>（2）</w:t>
      </w:r>
      <w:r>
        <w:rPr>
          <w:rFonts w:ascii="宋体" w:hAnsi="宋体" w:eastAsia="宋体" w:cs="宋体"/>
          <w:spacing w:val="21"/>
          <w:sz w:val="22"/>
          <w:szCs w:val="22"/>
        </w:rPr>
        <w:t xml:space="preserve"> </w:t>
      </w:r>
      <w:r>
        <w:rPr>
          <w:rFonts w:ascii="宋体" w:hAnsi="宋体" w:eastAsia="宋体" w:cs="宋体"/>
          <w:spacing w:val="-4"/>
          <w:sz w:val="22"/>
          <w:szCs w:val="22"/>
        </w:rPr>
        <w:t>响应文件解密</w:t>
      </w:r>
    </w:p>
    <w:p w14:paraId="093A5023">
      <w:pPr>
        <w:spacing w:before="166" w:line="354" w:lineRule="auto"/>
        <w:ind w:left="14" w:firstLine="440"/>
        <w:jc w:val="both"/>
        <w:rPr>
          <w:rFonts w:ascii="宋体" w:hAnsi="宋体" w:eastAsia="宋体" w:cs="宋体"/>
          <w:sz w:val="22"/>
          <w:szCs w:val="22"/>
        </w:rPr>
      </w:pPr>
      <w:r>
        <w:rPr>
          <w:rFonts w:ascii="宋体" w:hAnsi="宋体" w:eastAsia="宋体" w:cs="宋体"/>
          <w:spacing w:val="-2"/>
          <w:sz w:val="22"/>
          <w:szCs w:val="22"/>
        </w:rPr>
        <w:t>采购代理机构将在“供应商须知前附表</w:t>
      </w:r>
      <w:r>
        <w:rPr>
          <w:rFonts w:ascii="宋体" w:hAnsi="宋体" w:eastAsia="宋体" w:cs="宋体"/>
          <w:spacing w:val="-80"/>
          <w:sz w:val="22"/>
          <w:szCs w:val="22"/>
        </w:rPr>
        <w:t xml:space="preserve"> </w:t>
      </w:r>
      <w:r>
        <w:rPr>
          <w:rFonts w:ascii="宋体" w:hAnsi="宋体" w:eastAsia="宋体" w:cs="宋体"/>
          <w:spacing w:val="-2"/>
          <w:sz w:val="22"/>
          <w:szCs w:val="22"/>
        </w:rPr>
        <w:t>”规定的时间通过电子交易平台组织响应文件开</w:t>
      </w:r>
      <w:r>
        <w:rPr>
          <w:rFonts w:ascii="宋体" w:hAnsi="宋体" w:eastAsia="宋体" w:cs="宋体"/>
          <w:spacing w:val="-3"/>
          <w:sz w:val="22"/>
          <w:szCs w:val="22"/>
        </w:rPr>
        <w:t>启 采购机</w:t>
      </w:r>
      <w:r>
        <w:rPr>
          <w:rFonts w:ascii="宋体" w:hAnsi="宋体" w:eastAsia="宋体" w:cs="宋体"/>
          <w:sz w:val="22"/>
          <w:szCs w:val="22"/>
        </w:rPr>
        <w:t xml:space="preserve"> </w:t>
      </w:r>
      <w:r>
        <w:rPr>
          <w:rFonts w:ascii="宋体" w:hAnsi="宋体" w:eastAsia="宋体" w:cs="宋体"/>
          <w:spacing w:val="1"/>
          <w:sz w:val="22"/>
          <w:szCs w:val="22"/>
        </w:rPr>
        <w:t>构依托电子交易平台发起开始解密指令，供应商的法定代表人或其委托代理人 须携带加 密时所用的</w:t>
      </w:r>
      <w:r>
        <w:rPr>
          <w:rFonts w:ascii="宋体" w:hAnsi="宋体" w:eastAsia="宋体" w:cs="宋体"/>
          <w:spacing w:val="6"/>
          <w:sz w:val="22"/>
          <w:szCs w:val="22"/>
        </w:rPr>
        <w:t xml:space="preserve"> </w:t>
      </w:r>
      <w:r>
        <w:rPr>
          <w:rFonts w:ascii="宋体" w:hAnsi="宋体" w:eastAsia="宋体" w:cs="宋体"/>
          <w:spacing w:val="-1"/>
          <w:sz w:val="22"/>
          <w:szCs w:val="22"/>
        </w:rPr>
        <w:t>CA 锁按平台提示和采购文件的规定登录到</w:t>
      </w:r>
      <w:r>
        <w:rPr>
          <w:rFonts w:ascii="宋体" w:hAnsi="宋体" w:eastAsia="宋体" w:cs="宋体"/>
          <w:spacing w:val="-25"/>
          <w:sz w:val="22"/>
          <w:szCs w:val="22"/>
        </w:rPr>
        <w:t xml:space="preserve"> </w:t>
      </w:r>
      <w:r>
        <w:rPr>
          <w:rFonts w:ascii="宋体" w:hAnsi="宋体" w:eastAsia="宋体" w:cs="宋体"/>
          <w:spacing w:val="-1"/>
          <w:sz w:val="22"/>
          <w:szCs w:val="22"/>
        </w:rPr>
        <w:t>“政采云</w:t>
      </w:r>
      <w:r>
        <w:rPr>
          <w:rFonts w:ascii="宋体" w:hAnsi="宋体" w:eastAsia="宋体" w:cs="宋体"/>
          <w:spacing w:val="-81"/>
          <w:sz w:val="22"/>
          <w:szCs w:val="22"/>
        </w:rPr>
        <w:t xml:space="preserve"> </w:t>
      </w:r>
      <w:r>
        <w:rPr>
          <w:rFonts w:ascii="宋体" w:hAnsi="宋体" w:eastAsia="宋体" w:cs="宋体"/>
          <w:spacing w:val="-1"/>
          <w:sz w:val="22"/>
          <w:szCs w:val="22"/>
        </w:rPr>
        <w:t>”平台电子</w:t>
      </w:r>
      <w:r>
        <w:rPr>
          <w:rFonts w:ascii="宋体" w:hAnsi="宋体" w:eastAsia="宋体" w:cs="宋体"/>
          <w:spacing w:val="-2"/>
          <w:sz w:val="22"/>
          <w:szCs w:val="22"/>
        </w:rPr>
        <w:t>开标大厅签到并在发 起解密指令之时</w:t>
      </w:r>
      <w:r>
        <w:rPr>
          <w:rFonts w:ascii="宋体" w:hAnsi="宋体" w:eastAsia="宋体" w:cs="宋体"/>
          <w:sz w:val="22"/>
          <w:szCs w:val="22"/>
        </w:rPr>
        <w:t xml:space="preserve"> </w:t>
      </w:r>
      <w:r>
        <w:rPr>
          <w:rFonts w:ascii="宋体" w:hAnsi="宋体" w:eastAsia="宋体" w:cs="宋体"/>
          <w:spacing w:val="-2"/>
          <w:sz w:val="22"/>
          <w:szCs w:val="22"/>
        </w:rPr>
        <w:t xml:space="preserve">起 30 分钟内完成对电子响应文件在线解密。发起解密指令之时起 5 分钟内供应 </w:t>
      </w:r>
      <w:r>
        <w:rPr>
          <w:rFonts w:ascii="宋体" w:hAnsi="宋体" w:eastAsia="宋体" w:cs="宋体"/>
          <w:spacing w:val="-3"/>
          <w:sz w:val="22"/>
          <w:szCs w:val="22"/>
        </w:rPr>
        <w:t>商还未进行解密的，</w:t>
      </w:r>
      <w:r>
        <w:rPr>
          <w:rFonts w:ascii="宋体" w:hAnsi="宋体" w:eastAsia="宋体" w:cs="宋体"/>
          <w:sz w:val="22"/>
          <w:szCs w:val="22"/>
        </w:rPr>
        <w:t xml:space="preserve"> </w:t>
      </w:r>
      <w:r>
        <w:rPr>
          <w:rFonts w:ascii="宋体" w:hAnsi="宋体" w:eastAsia="宋体" w:cs="宋体"/>
          <w:spacing w:val="1"/>
          <w:sz w:val="22"/>
          <w:szCs w:val="22"/>
        </w:rPr>
        <w:t>代理机构要通知供应商，供应商没预留联系方式或预留联系方式无效，导致代理机构无法联系到供应</w:t>
      </w:r>
      <w:r>
        <w:rPr>
          <w:rFonts w:ascii="宋体" w:hAnsi="宋体" w:eastAsia="宋体" w:cs="宋体"/>
          <w:spacing w:val="7"/>
          <w:sz w:val="22"/>
          <w:szCs w:val="22"/>
        </w:rPr>
        <w:t xml:space="preserve"> </w:t>
      </w:r>
      <w:r>
        <w:rPr>
          <w:rFonts w:ascii="宋体" w:hAnsi="宋体" w:eastAsia="宋体" w:cs="宋体"/>
          <w:spacing w:val="-1"/>
          <w:sz w:val="22"/>
          <w:szCs w:val="22"/>
        </w:rPr>
        <w:t>商进行解密的，视为响应文件无效。</w:t>
      </w:r>
    </w:p>
    <w:p w14:paraId="7ADEFD49">
      <w:pPr>
        <w:spacing w:before="33" w:line="345" w:lineRule="auto"/>
        <w:ind w:left="22" w:right="62" w:firstLine="437"/>
        <w:rPr>
          <w:rFonts w:ascii="宋体" w:hAnsi="宋体" w:eastAsia="宋体" w:cs="宋体"/>
          <w:sz w:val="22"/>
          <w:szCs w:val="22"/>
        </w:rPr>
      </w:pPr>
      <w:r>
        <w:rPr>
          <w:rFonts w:ascii="宋体" w:hAnsi="宋体" w:eastAsia="宋体" w:cs="宋体"/>
          <w:spacing w:val="1"/>
          <w:sz w:val="22"/>
          <w:szCs w:val="22"/>
        </w:rPr>
        <w:t>如供应商成功解密响应文件，但未在“政采云”电子开标大厅参加投标的，视同认可评审过程和</w:t>
      </w:r>
      <w:r>
        <w:rPr>
          <w:rFonts w:ascii="宋体" w:hAnsi="宋体" w:eastAsia="宋体" w:cs="宋体"/>
          <w:spacing w:val="5"/>
          <w:sz w:val="22"/>
          <w:szCs w:val="22"/>
        </w:rPr>
        <w:t xml:space="preserve"> </w:t>
      </w:r>
      <w:r>
        <w:rPr>
          <w:rFonts w:ascii="宋体" w:hAnsi="宋体" w:eastAsia="宋体" w:cs="宋体"/>
          <w:sz w:val="22"/>
          <w:szCs w:val="22"/>
        </w:rPr>
        <w:t>结果，由此产生的后果由供应商自行负责。 参与投标的供应</w:t>
      </w:r>
      <w:r>
        <w:rPr>
          <w:rFonts w:ascii="宋体" w:hAnsi="宋体" w:eastAsia="宋体" w:cs="宋体"/>
          <w:spacing w:val="-1"/>
          <w:sz w:val="22"/>
          <w:szCs w:val="22"/>
        </w:rPr>
        <w:t>商不足 3 家的，不得评审。</w:t>
      </w:r>
    </w:p>
    <w:p w14:paraId="7392B8DA">
      <w:pPr>
        <w:spacing w:before="33" w:line="220" w:lineRule="auto"/>
        <w:ind w:left="462"/>
        <w:rPr>
          <w:rFonts w:ascii="宋体" w:hAnsi="宋体" w:eastAsia="宋体" w:cs="宋体"/>
          <w:sz w:val="22"/>
          <w:szCs w:val="22"/>
        </w:rPr>
      </w:pPr>
      <w:r>
        <w:rPr>
          <w:rFonts w:ascii="宋体" w:hAnsi="宋体" w:eastAsia="宋体" w:cs="宋体"/>
          <w:spacing w:val="-1"/>
          <w:sz w:val="22"/>
          <w:szCs w:val="22"/>
        </w:rPr>
        <w:t>（3）开标时，供应商完成在线解密后，由工作人员开始唱标。</w:t>
      </w:r>
    </w:p>
    <w:p w14:paraId="290F6F17">
      <w:pPr>
        <w:spacing w:before="166" w:line="291" w:lineRule="auto"/>
        <w:ind w:left="20" w:right="64" w:firstLine="442"/>
        <w:rPr>
          <w:rFonts w:ascii="宋体" w:hAnsi="宋体" w:eastAsia="宋体" w:cs="宋体"/>
          <w:sz w:val="22"/>
          <w:szCs w:val="22"/>
        </w:rPr>
      </w:pPr>
      <w:r>
        <w:rPr>
          <w:rFonts w:ascii="宋体" w:hAnsi="宋体" w:eastAsia="宋体" w:cs="宋体"/>
          <w:sz w:val="22"/>
          <w:szCs w:val="22"/>
        </w:rPr>
        <w:t>（4）电子唱标。 响应文件解密结束，各投标供应商报价均在“政采云</w:t>
      </w:r>
      <w:r>
        <w:rPr>
          <w:rFonts w:ascii="宋体" w:hAnsi="宋体" w:eastAsia="宋体" w:cs="宋体"/>
          <w:spacing w:val="-69"/>
          <w:sz w:val="22"/>
          <w:szCs w:val="22"/>
        </w:rPr>
        <w:t xml:space="preserve"> </w:t>
      </w:r>
      <w:r>
        <w:rPr>
          <w:rFonts w:ascii="宋体" w:hAnsi="宋体" w:eastAsia="宋体" w:cs="宋体"/>
          <w:sz w:val="22"/>
          <w:szCs w:val="22"/>
        </w:rPr>
        <w:t xml:space="preserve">”平台远程不见面开标大 </w:t>
      </w:r>
      <w:r>
        <w:rPr>
          <w:rFonts w:ascii="宋体" w:hAnsi="宋体" w:eastAsia="宋体" w:cs="宋体"/>
          <w:spacing w:val="-6"/>
          <w:sz w:val="22"/>
          <w:szCs w:val="22"/>
        </w:rPr>
        <w:t>厅展</w:t>
      </w:r>
    </w:p>
    <w:p w14:paraId="2C7D1315">
      <w:pPr>
        <w:spacing w:before="161" w:line="222" w:lineRule="auto"/>
        <w:ind w:left="456"/>
        <w:rPr>
          <w:rFonts w:ascii="宋体" w:hAnsi="宋体" w:eastAsia="宋体" w:cs="宋体"/>
          <w:sz w:val="22"/>
          <w:szCs w:val="22"/>
        </w:rPr>
      </w:pPr>
      <w:r>
        <w:rPr>
          <w:rFonts w:ascii="宋体" w:hAnsi="宋体" w:eastAsia="宋体" w:cs="宋体"/>
          <w:spacing w:val="-5"/>
          <w:sz w:val="22"/>
          <w:szCs w:val="22"/>
        </w:rPr>
        <w:t>示。</w:t>
      </w:r>
    </w:p>
    <w:p w14:paraId="0EA0AA6D">
      <w:pPr>
        <w:spacing w:before="166" w:line="345" w:lineRule="auto"/>
        <w:ind w:left="17" w:right="64" w:firstLine="444"/>
        <w:rPr>
          <w:rFonts w:ascii="宋体" w:hAnsi="宋体" w:eastAsia="宋体" w:cs="宋体"/>
          <w:sz w:val="22"/>
          <w:szCs w:val="22"/>
        </w:rPr>
      </w:pPr>
      <w:r>
        <w:rPr>
          <w:rFonts w:ascii="宋体" w:hAnsi="宋体" w:eastAsia="宋体" w:cs="宋体"/>
          <w:spacing w:val="-2"/>
          <w:sz w:val="22"/>
          <w:szCs w:val="22"/>
        </w:rPr>
        <w:t>（5）开标过程由采购代理机构如实记录，并电子留痕，由参加电子开标的各供应商代表对电子开</w:t>
      </w:r>
      <w:r>
        <w:rPr>
          <w:rFonts w:ascii="宋体" w:hAnsi="宋体" w:eastAsia="宋体" w:cs="宋体"/>
          <w:spacing w:val="17"/>
          <w:sz w:val="22"/>
          <w:szCs w:val="22"/>
        </w:rPr>
        <w:t xml:space="preserve"> </w:t>
      </w:r>
      <w:r>
        <w:rPr>
          <w:rFonts w:ascii="宋体" w:hAnsi="宋体" w:eastAsia="宋体" w:cs="宋体"/>
          <w:sz w:val="22"/>
          <w:szCs w:val="22"/>
        </w:rPr>
        <w:t>标</w:t>
      </w:r>
    </w:p>
    <w:p w14:paraId="1F74CD0C">
      <w:pPr>
        <w:spacing w:before="32" w:line="347" w:lineRule="auto"/>
        <w:ind w:left="21" w:right="64" w:firstLine="433"/>
        <w:rPr>
          <w:rFonts w:ascii="宋体" w:hAnsi="宋体" w:eastAsia="宋体" w:cs="宋体"/>
          <w:sz w:val="22"/>
          <w:szCs w:val="22"/>
        </w:rPr>
      </w:pPr>
      <w:r>
        <w:rPr>
          <w:rFonts w:ascii="宋体" w:hAnsi="宋体" w:eastAsia="宋体" w:cs="宋体"/>
          <w:spacing w:val="1"/>
          <w:sz w:val="22"/>
          <w:szCs w:val="22"/>
        </w:rPr>
        <w:t>记录在开标记录公布后 15 分钟内进行当场校核及勘误，并线上确认，未确认的视同认可开标结</w:t>
      </w:r>
      <w:r>
        <w:rPr>
          <w:rFonts w:ascii="宋体" w:hAnsi="宋体" w:eastAsia="宋体" w:cs="宋体"/>
          <w:spacing w:val="4"/>
          <w:sz w:val="22"/>
          <w:szCs w:val="22"/>
        </w:rPr>
        <w:t xml:space="preserve"> </w:t>
      </w:r>
      <w:r>
        <w:rPr>
          <w:rFonts w:ascii="宋体" w:hAnsi="宋体" w:eastAsia="宋体" w:cs="宋体"/>
          <w:spacing w:val="-7"/>
          <w:sz w:val="22"/>
          <w:szCs w:val="22"/>
        </w:rPr>
        <w:t>果。</w:t>
      </w:r>
    </w:p>
    <w:p w14:paraId="1DA39497">
      <w:pPr>
        <w:spacing w:before="30" w:line="313" w:lineRule="auto"/>
        <w:ind w:left="17" w:right="62" w:firstLine="477"/>
        <w:rPr>
          <w:rFonts w:ascii="宋体" w:hAnsi="宋体" w:eastAsia="宋体" w:cs="宋体"/>
          <w:sz w:val="22"/>
          <w:szCs w:val="22"/>
        </w:rPr>
      </w:pPr>
      <w:r>
        <w:rPr>
          <w:rFonts w:ascii="宋体" w:hAnsi="宋体" w:eastAsia="宋体" w:cs="宋体"/>
          <w:spacing w:val="-2"/>
          <w:sz w:val="22"/>
          <w:szCs w:val="22"/>
        </w:rPr>
        <w:t>(6)供应商代表对开标过程和开标记录有疑义，以及认为采购人、采购代</w:t>
      </w:r>
      <w:r>
        <w:rPr>
          <w:rFonts w:ascii="宋体" w:hAnsi="宋体" w:eastAsia="宋体" w:cs="宋体"/>
          <w:spacing w:val="-3"/>
          <w:sz w:val="22"/>
          <w:szCs w:val="22"/>
        </w:rPr>
        <w:t>理机构相关工作人员有需</w:t>
      </w:r>
      <w:r>
        <w:rPr>
          <w:rFonts w:ascii="宋体" w:hAnsi="宋体" w:eastAsia="宋体" w:cs="宋体"/>
          <w:sz w:val="22"/>
          <w:szCs w:val="22"/>
        </w:rPr>
        <w:t xml:space="preserve"> </w:t>
      </w:r>
      <w:r>
        <w:rPr>
          <w:rFonts w:ascii="宋体" w:hAnsi="宋体" w:eastAsia="宋体" w:cs="宋体"/>
          <w:spacing w:val="1"/>
          <w:sz w:val="22"/>
          <w:szCs w:val="22"/>
        </w:rPr>
        <w:t>要回避的情形的，应当场提出在线询问或者回避申请。采购人、采购代理机构对投标人代表提出的询</w:t>
      </w:r>
      <w:r>
        <w:rPr>
          <w:rFonts w:ascii="宋体" w:hAnsi="宋体" w:eastAsia="宋体" w:cs="宋体"/>
          <w:spacing w:val="4"/>
          <w:sz w:val="22"/>
          <w:szCs w:val="22"/>
        </w:rPr>
        <w:t xml:space="preserve"> </w:t>
      </w:r>
      <w:r>
        <w:rPr>
          <w:rFonts w:ascii="宋体" w:hAnsi="宋体" w:eastAsia="宋体" w:cs="宋体"/>
          <w:spacing w:val="-1"/>
          <w:sz w:val="22"/>
          <w:szCs w:val="22"/>
        </w:rPr>
        <w:t>问或者回避申请应当及时处理。</w:t>
      </w:r>
    </w:p>
    <w:p w14:paraId="2AF7D95F">
      <w:pPr>
        <w:spacing w:before="164" w:line="221" w:lineRule="auto"/>
        <w:ind w:left="462"/>
        <w:rPr>
          <w:rFonts w:ascii="宋体" w:hAnsi="宋体" w:eastAsia="宋体" w:cs="宋体"/>
          <w:sz w:val="22"/>
          <w:szCs w:val="22"/>
        </w:rPr>
      </w:pPr>
      <w:r>
        <w:rPr>
          <w:rFonts w:ascii="宋体" w:hAnsi="宋体" w:eastAsia="宋体" w:cs="宋体"/>
          <w:spacing w:val="-2"/>
          <w:sz w:val="22"/>
          <w:szCs w:val="22"/>
        </w:rPr>
        <w:t>（7）资格审查的组建。</w:t>
      </w:r>
    </w:p>
    <w:p w14:paraId="54DB77D0">
      <w:pPr>
        <w:spacing w:before="162" w:line="314" w:lineRule="auto"/>
        <w:ind w:left="18" w:right="62" w:firstLine="443"/>
        <w:rPr>
          <w:rFonts w:ascii="宋体" w:hAnsi="宋体" w:eastAsia="宋体" w:cs="宋体"/>
          <w:sz w:val="22"/>
          <w:szCs w:val="22"/>
        </w:rPr>
      </w:pPr>
      <w:r>
        <w:rPr>
          <w:rFonts w:ascii="宋体" w:hAnsi="宋体" w:eastAsia="宋体" w:cs="宋体"/>
          <w:spacing w:val="-3"/>
          <w:sz w:val="22"/>
          <w:szCs w:val="22"/>
        </w:rPr>
        <w:t>（8）资格性审查，资格审查标准为本“招标文件</w:t>
      </w:r>
      <w:r>
        <w:rPr>
          <w:rFonts w:ascii="宋体" w:hAnsi="宋体" w:eastAsia="宋体" w:cs="宋体"/>
          <w:spacing w:val="-77"/>
          <w:sz w:val="22"/>
          <w:szCs w:val="22"/>
        </w:rPr>
        <w:t xml:space="preserve"> </w:t>
      </w:r>
      <w:r>
        <w:rPr>
          <w:rFonts w:ascii="宋体" w:hAnsi="宋体" w:eastAsia="宋体" w:cs="宋体"/>
          <w:spacing w:val="-3"/>
          <w:sz w:val="22"/>
          <w:szCs w:val="22"/>
        </w:rPr>
        <w:t>”中“投标人须知前附表</w:t>
      </w:r>
      <w:r>
        <w:rPr>
          <w:rFonts w:ascii="宋体" w:hAnsi="宋体" w:eastAsia="宋体" w:cs="宋体"/>
          <w:spacing w:val="-83"/>
          <w:sz w:val="22"/>
          <w:szCs w:val="22"/>
        </w:rPr>
        <w:t xml:space="preserve"> </w:t>
      </w:r>
      <w:r>
        <w:rPr>
          <w:rFonts w:ascii="宋体" w:hAnsi="宋体" w:eastAsia="宋体" w:cs="宋体"/>
          <w:spacing w:val="-3"/>
          <w:sz w:val="22"/>
          <w:szCs w:val="22"/>
        </w:rPr>
        <w:t>”载明对投标人资格要</w:t>
      </w:r>
      <w:r>
        <w:rPr>
          <w:rFonts w:ascii="宋体" w:hAnsi="宋体" w:eastAsia="宋体" w:cs="宋体"/>
          <w:sz w:val="22"/>
          <w:szCs w:val="22"/>
        </w:rPr>
        <w:t xml:space="preserve"> </w:t>
      </w:r>
      <w:r>
        <w:rPr>
          <w:rFonts w:ascii="宋体" w:hAnsi="宋体" w:eastAsia="宋体" w:cs="宋体"/>
          <w:spacing w:val="1"/>
          <w:sz w:val="22"/>
          <w:szCs w:val="22"/>
        </w:rPr>
        <w:t>求的条件。本项目资格审查采用合格制，凡符合招标文件规定的投标人资格要求的投标人均通过资格</w:t>
      </w:r>
      <w:r>
        <w:rPr>
          <w:rFonts w:ascii="宋体" w:hAnsi="宋体" w:eastAsia="宋体" w:cs="宋体"/>
          <w:spacing w:val="3"/>
          <w:sz w:val="22"/>
          <w:szCs w:val="22"/>
        </w:rPr>
        <w:t xml:space="preserve"> </w:t>
      </w:r>
      <w:r>
        <w:rPr>
          <w:rFonts w:ascii="宋体" w:hAnsi="宋体" w:eastAsia="宋体" w:cs="宋体"/>
          <w:spacing w:val="-3"/>
          <w:sz w:val="22"/>
          <w:szCs w:val="22"/>
        </w:rPr>
        <w:t>审查。</w:t>
      </w:r>
    </w:p>
    <w:p w14:paraId="2B68A143">
      <w:pPr>
        <w:pStyle w:val="4"/>
        <w:spacing w:line="253" w:lineRule="auto"/>
      </w:pPr>
    </w:p>
    <w:p w14:paraId="21944FA2">
      <w:pPr>
        <w:spacing w:before="72" w:line="221" w:lineRule="auto"/>
        <w:ind w:left="569"/>
        <w:rPr>
          <w:rFonts w:ascii="宋体" w:hAnsi="宋体" w:eastAsia="宋体" w:cs="宋体"/>
          <w:sz w:val="22"/>
          <w:szCs w:val="22"/>
        </w:rPr>
      </w:pPr>
      <w:r>
        <w:rPr>
          <w:rFonts w:ascii="宋体" w:hAnsi="宋体" w:eastAsia="宋体" w:cs="宋体"/>
          <w:spacing w:val="-1"/>
          <w:sz w:val="22"/>
          <w:szCs w:val="22"/>
        </w:rPr>
        <w:t>投标人有下列情形之一的，资格审查不通过，作无效投标处理：</w:t>
      </w:r>
    </w:p>
    <w:p w14:paraId="339CA704">
      <w:pPr>
        <w:spacing w:before="218" w:line="311" w:lineRule="auto"/>
        <w:ind w:left="15" w:right="62" w:firstLine="479"/>
        <w:rPr>
          <w:rFonts w:ascii="宋体" w:hAnsi="宋体" w:eastAsia="宋体" w:cs="宋体"/>
          <w:sz w:val="22"/>
          <w:szCs w:val="22"/>
        </w:rPr>
      </w:pPr>
      <w:r>
        <w:rPr>
          <w:rFonts w:ascii="宋体" w:hAnsi="宋体" w:eastAsia="宋体" w:cs="宋体"/>
          <w:spacing w:val="-7"/>
          <w:sz w:val="22"/>
          <w:szCs w:val="22"/>
        </w:rPr>
        <w:t>(1) 不具备招标文件中规定的资格要求的</w:t>
      </w:r>
      <w:r>
        <w:rPr>
          <w:rFonts w:ascii="宋体" w:hAnsi="宋体" w:eastAsia="宋体" w:cs="宋体"/>
          <w:spacing w:val="-8"/>
          <w:sz w:val="22"/>
          <w:szCs w:val="22"/>
        </w:rPr>
        <w:t>；(注：其中信用查询规则见“供应商须知前附表</w:t>
      </w:r>
      <w:r>
        <w:rPr>
          <w:rFonts w:ascii="宋体" w:hAnsi="宋体" w:eastAsia="宋体" w:cs="宋体"/>
          <w:spacing w:val="-81"/>
          <w:sz w:val="22"/>
          <w:szCs w:val="22"/>
        </w:rPr>
        <w:t xml:space="preserve"> </w:t>
      </w:r>
      <w:r>
        <w:rPr>
          <w:rFonts w:ascii="宋体" w:hAnsi="宋体" w:eastAsia="宋体" w:cs="宋体"/>
          <w:spacing w:val="-8"/>
          <w:sz w:val="22"/>
          <w:szCs w:val="22"/>
        </w:rPr>
        <w:t>”，“政</w:t>
      </w:r>
      <w:r>
        <w:rPr>
          <w:rFonts w:ascii="宋体" w:hAnsi="宋体" w:eastAsia="宋体" w:cs="宋体"/>
          <w:sz w:val="22"/>
          <w:szCs w:val="22"/>
        </w:rPr>
        <w:t xml:space="preserve"> </w:t>
      </w:r>
      <w:r>
        <w:rPr>
          <w:rFonts w:ascii="宋体" w:hAnsi="宋体" w:eastAsia="宋体" w:cs="宋体"/>
          <w:spacing w:val="-2"/>
          <w:sz w:val="22"/>
          <w:szCs w:val="22"/>
        </w:rPr>
        <w:t>采云</w:t>
      </w:r>
      <w:r>
        <w:rPr>
          <w:rFonts w:ascii="宋体" w:hAnsi="宋体" w:eastAsia="宋体" w:cs="宋体"/>
          <w:spacing w:val="-84"/>
          <w:sz w:val="22"/>
          <w:szCs w:val="22"/>
        </w:rPr>
        <w:t xml:space="preserve"> </w:t>
      </w:r>
      <w:r>
        <w:rPr>
          <w:rFonts w:ascii="宋体" w:hAnsi="宋体" w:eastAsia="宋体" w:cs="宋体"/>
          <w:spacing w:val="-2"/>
          <w:sz w:val="22"/>
          <w:szCs w:val="22"/>
        </w:rPr>
        <w:t>”平台已与“信用中国</w:t>
      </w:r>
      <w:r>
        <w:rPr>
          <w:rFonts w:ascii="宋体" w:hAnsi="宋体" w:eastAsia="宋体" w:cs="宋体"/>
          <w:spacing w:val="-81"/>
          <w:sz w:val="22"/>
          <w:szCs w:val="22"/>
        </w:rPr>
        <w:t xml:space="preserve"> </w:t>
      </w:r>
      <w:r>
        <w:rPr>
          <w:rFonts w:ascii="宋体" w:hAnsi="宋体" w:eastAsia="宋体" w:cs="宋体"/>
          <w:spacing w:val="-2"/>
          <w:sz w:val="22"/>
          <w:szCs w:val="22"/>
        </w:rPr>
        <w:t>”平台做接口，审查专家可直接在线查询)</w:t>
      </w:r>
    </w:p>
    <w:p w14:paraId="72669F25">
      <w:pPr>
        <w:spacing w:before="217" w:line="220" w:lineRule="auto"/>
        <w:jc w:val="right"/>
        <w:rPr>
          <w:rFonts w:ascii="宋体" w:hAnsi="宋体" w:eastAsia="宋体" w:cs="宋体"/>
          <w:sz w:val="22"/>
          <w:szCs w:val="22"/>
        </w:rPr>
      </w:pPr>
      <w:r>
        <w:rPr>
          <w:rFonts w:ascii="宋体" w:hAnsi="宋体" w:eastAsia="宋体" w:cs="宋体"/>
          <w:spacing w:val="-7"/>
          <w:sz w:val="22"/>
          <w:szCs w:val="22"/>
        </w:rPr>
        <w:t>(2)投标文件未提供任一项“投标人须知前附表</w:t>
      </w:r>
      <w:r>
        <w:rPr>
          <w:rFonts w:ascii="宋体" w:hAnsi="宋体" w:eastAsia="宋体" w:cs="宋体"/>
          <w:spacing w:val="-84"/>
          <w:sz w:val="22"/>
          <w:szCs w:val="22"/>
        </w:rPr>
        <w:t xml:space="preserve"> </w:t>
      </w:r>
      <w:r>
        <w:rPr>
          <w:rFonts w:ascii="宋体" w:hAnsi="宋体" w:eastAsia="宋体" w:cs="宋体"/>
          <w:spacing w:val="-7"/>
          <w:sz w:val="22"/>
          <w:szCs w:val="22"/>
        </w:rPr>
        <w:t>”资格证明文件规定的“必须提供</w:t>
      </w:r>
      <w:r>
        <w:rPr>
          <w:rFonts w:ascii="宋体" w:hAnsi="宋体" w:eastAsia="宋体" w:cs="宋体"/>
          <w:spacing w:val="-81"/>
          <w:sz w:val="22"/>
          <w:szCs w:val="22"/>
        </w:rPr>
        <w:t xml:space="preserve"> </w:t>
      </w:r>
      <w:r>
        <w:rPr>
          <w:rFonts w:ascii="宋体" w:hAnsi="宋体" w:eastAsia="宋体" w:cs="宋体"/>
          <w:spacing w:val="-7"/>
          <w:sz w:val="22"/>
          <w:szCs w:val="22"/>
        </w:rPr>
        <w:t>”的文件资料的；</w:t>
      </w:r>
    </w:p>
    <w:p w14:paraId="36F50C2D">
      <w:pPr>
        <w:spacing w:before="218" w:line="220" w:lineRule="auto"/>
        <w:ind w:left="494"/>
        <w:rPr>
          <w:rFonts w:ascii="宋体" w:hAnsi="宋体" w:eastAsia="宋体" w:cs="宋体"/>
          <w:sz w:val="22"/>
          <w:szCs w:val="22"/>
        </w:rPr>
      </w:pPr>
      <w:r>
        <w:rPr>
          <w:rFonts w:ascii="宋体" w:hAnsi="宋体" w:eastAsia="宋体" w:cs="宋体"/>
          <w:sz w:val="22"/>
          <w:szCs w:val="22"/>
        </w:rPr>
        <w:t>(3) 投标文件提供的资格证明文件出现任一项不符</w:t>
      </w:r>
      <w:r>
        <w:rPr>
          <w:rFonts w:ascii="宋体" w:hAnsi="宋体" w:eastAsia="宋体" w:cs="宋体"/>
          <w:spacing w:val="-1"/>
          <w:sz w:val="22"/>
          <w:szCs w:val="22"/>
        </w:rPr>
        <w:t>合“投标人须知前附表</w:t>
      </w:r>
      <w:r>
        <w:rPr>
          <w:rFonts w:ascii="宋体" w:hAnsi="宋体" w:eastAsia="宋体" w:cs="宋体"/>
          <w:spacing w:val="-81"/>
          <w:sz w:val="22"/>
          <w:szCs w:val="22"/>
        </w:rPr>
        <w:t xml:space="preserve"> </w:t>
      </w:r>
      <w:r>
        <w:rPr>
          <w:rFonts w:ascii="宋体" w:hAnsi="宋体" w:eastAsia="宋体" w:cs="宋体"/>
          <w:spacing w:val="-1"/>
          <w:sz w:val="22"/>
          <w:szCs w:val="22"/>
        </w:rPr>
        <w:t>”资格证明文件规定的</w:t>
      </w:r>
    </w:p>
    <w:p w14:paraId="0EAAFC64">
      <w:pPr>
        <w:spacing w:before="218" w:line="220" w:lineRule="auto"/>
        <w:rPr>
          <w:rFonts w:ascii="宋体" w:hAnsi="宋体" w:eastAsia="宋体" w:cs="宋体"/>
          <w:sz w:val="22"/>
          <w:szCs w:val="22"/>
        </w:rPr>
      </w:pPr>
      <w:r>
        <w:rPr>
          <w:rFonts w:ascii="宋体" w:hAnsi="宋体" w:eastAsia="宋体" w:cs="宋体"/>
          <w:sz w:val="22"/>
          <w:szCs w:val="22"/>
        </w:rPr>
        <w:t>“必须提供”的文件资料要求或者无效的。</w:t>
      </w:r>
    </w:p>
    <w:p w14:paraId="3C85836C">
      <w:pPr>
        <w:spacing w:before="55" w:line="220" w:lineRule="auto"/>
        <w:ind w:left="455"/>
        <w:rPr>
          <w:rFonts w:ascii="宋体" w:hAnsi="宋体" w:eastAsia="宋体" w:cs="宋体"/>
          <w:sz w:val="22"/>
          <w:szCs w:val="22"/>
        </w:rPr>
      </w:pPr>
      <w:r>
        <w:rPr>
          <w:rFonts w:ascii="宋体" w:hAnsi="宋体" w:eastAsia="宋体" w:cs="宋体"/>
          <w:spacing w:val="-1"/>
          <w:sz w:val="22"/>
          <w:szCs w:val="22"/>
        </w:rPr>
        <w:t>采购人或者采购代理机依法对供应商进行资格审查。合格供应商不足</w:t>
      </w:r>
      <w:r>
        <w:rPr>
          <w:rFonts w:ascii="宋体" w:hAnsi="宋体" w:eastAsia="宋体" w:cs="宋体"/>
          <w:spacing w:val="-34"/>
          <w:sz w:val="22"/>
          <w:szCs w:val="22"/>
        </w:rPr>
        <w:t xml:space="preserve"> </w:t>
      </w:r>
      <w:r>
        <w:rPr>
          <w:rFonts w:ascii="宋体" w:hAnsi="宋体" w:eastAsia="宋体" w:cs="宋体"/>
          <w:spacing w:val="-1"/>
          <w:sz w:val="22"/>
          <w:szCs w:val="22"/>
        </w:rPr>
        <w:t>3</w:t>
      </w:r>
      <w:r>
        <w:rPr>
          <w:rFonts w:ascii="宋体" w:hAnsi="宋体" w:eastAsia="宋体" w:cs="宋体"/>
          <w:spacing w:val="-44"/>
          <w:sz w:val="22"/>
          <w:szCs w:val="22"/>
        </w:rPr>
        <w:t xml:space="preserve"> </w:t>
      </w:r>
      <w:r>
        <w:rPr>
          <w:rFonts w:ascii="宋体" w:hAnsi="宋体" w:eastAsia="宋体" w:cs="宋体"/>
          <w:spacing w:val="-1"/>
          <w:sz w:val="22"/>
          <w:szCs w:val="22"/>
        </w:rPr>
        <w:t>家的，不得评标。</w:t>
      </w:r>
    </w:p>
    <w:p w14:paraId="0CC459C9">
      <w:pPr>
        <w:spacing w:before="167" w:line="221" w:lineRule="auto"/>
        <w:ind w:left="462"/>
        <w:rPr>
          <w:rFonts w:ascii="宋体" w:hAnsi="宋体" w:eastAsia="宋体" w:cs="宋体"/>
          <w:sz w:val="22"/>
          <w:szCs w:val="22"/>
        </w:rPr>
      </w:pPr>
      <w:r>
        <w:rPr>
          <w:rFonts w:ascii="宋体" w:hAnsi="宋体" w:eastAsia="宋体" w:cs="宋体"/>
          <w:spacing w:val="-3"/>
          <w:sz w:val="22"/>
          <w:szCs w:val="22"/>
        </w:rPr>
        <w:t>（9）开标结束</w:t>
      </w:r>
    </w:p>
    <w:p w14:paraId="07B3C87E">
      <w:pPr>
        <w:pStyle w:val="4"/>
        <w:spacing w:line="274" w:lineRule="auto"/>
      </w:pPr>
    </w:p>
    <w:p w14:paraId="7818AE1E">
      <w:pPr>
        <w:spacing w:before="72" w:line="290" w:lineRule="auto"/>
        <w:ind w:left="457" w:right="64"/>
        <w:rPr>
          <w:rFonts w:ascii="宋体" w:hAnsi="宋体" w:eastAsia="宋体" w:cs="宋体"/>
          <w:sz w:val="22"/>
          <w:szCs w:val="22"/>
        </w:rPr>
      </w:pPr>
      <w:r>
        <w:rPr>
          <w:rFonts w:ascii="宋体" w:hAnsi="宋体" w:eastAsia="宋体" w:cs="宋体"/>
          <w:spacing w:val="1"/>
          <w:sz w:val="22"/>
          <w:szCs w:val="22"/>
        </w:rPr>
        <w:t>（10）评标小组组建，评标委员会由采购人代表</w:t>
      </w:r>
      <w:r>
        <w:rPr>
          <w:rFonts w:ascii="宋体" w:hAnsi="宋体" w:eastAsia="宋体" w:cs="宋体"/>
          <w:sz w:val="22"/>
          <w:szCs w:val="22"/>
        </w:rPr>
        <w:t>和评审专家组成，人数为</w:t>
      </w:r>
      <w:r>
        <w:rPr>
          <w:rFonts w:ascii="宋体" w:hAnsi="宋体" w:eastAsia="宋体" w:cs="宋体"/>
          <w:spacing w:val="-42"/>
          <w:sz w:val="22"/>
          <w:szCs w:val="22"/>
        </w:rPr>
        <w:t xml:space="preserve"> </w:t>
      </w:r>
      <w:r>
        <w:rPr>
          <w:rFonts w:ascii="宋体" w:hAnsi="宋体" w:eastAsia="宋体" w:cs="宋体"/>
          <w:sz w:val="22"/>
          <w:szCs w:val="22"/>
        </w:rPr>
        <w:t>5</w:t>
      </w:r>
      <w:r>
        <w:rPr>
          <w:rFonts w:ascii="宋体" w:hAnsi="宋体" w:eastAsia="宋体" w:cs="宋体"/>
          <w:spacing w:val="-44"/>
          <w:sz w:val="22"/>
          <w:szCs w:val="22"/>
        </w:rPr>
        <w:t xml:space="preserve"> </w:t>
      </w:r>
      <w:r>
        <w:rPr>
          <w:rFonts w:ascii="宋体" w:hAnsi="宋体" w:eastAsia="宋体" w:cs="宋体"/>
          <w:sz w:val="22"/>
          <w:szCs w:val="22"/>
        </w:rPr>
        <w:t xml:space="preserve">人以上单数，其中评 </w:t>
      </w:r>
      <w:r>
        <w:rPr>
          <w:rFonts w:ascii="宋体" w:hAnsi="宋体" w:eastAsia="宋体" w:cs="宋体"/>
          <w:spacing w:val="-1"/>
          <w:sz w:val="22"/>
          <w:szCs w:val="22"/>
        </w:rPr>
        <w:t>审专家不得少于成员总数的三分之二。</w:t>
      </w:r>
    </w:p>
    <w:p w14:paraId="3A6655D2">
      <w:pPr>
        <w:spacing w:line="290" w:lineRule="auto"/>
        <w:rPr>
          <w:rFonts w:ascii="宋体" w:hAnsi="宋体" w:eastAsia="宋体" w:cs="宋体"/>
          <w:sz w:val="22"/>
          <w:szCs w:val="22"/>
        </w:rPr>
        <w:sectPr>
          <w:pgSz w:w="11906" w:h="16840"/>
          <w:pgMar w:top="400" w:right="1017" w:bottom="0" w:left="1079" w:header="0" w:footer="0" w:gutter="0"/>
          <w:pgNumType w:fmt="decimal"/>
          <w:cols w:space="720" w:num="1"/>
        </w:sectPr>
      </w:pPr>
    </w:p>
    <w:p w14:paraId="36FD93C4">
      <w:pPr>
        <w:pStyle w:val="4"/>
        <w:spacing w:line="414" w:lineRule="auto"/>
      </w:pPr>
    </w:p>
    <w:p w14:paraId="5E9EE659">
      <w:pPr>
        <w:spacing w:before="72" w:line="345" w:lineRule="auto"/>
        <w:ind w:left="12" w:right="2" w:firstLine="427"/>
        <w:rPr>
          <w:rFonts w:ascii="宋体" w:hAnsi="宋体" w:eastAsia="宋体" w:cs="宋体"/>
          <w:sz w:val="22"/>
          <w:szCs w:val="22"/>
        </w:rPr>
      </w:pPr>
      <w:r>
        <w:rPr>
          <w:rFonts w:ascii="宋体" w:hAnsi="宋体" w:eastAsia="宋体" w:cs="宋体"/>
          <w:spacing w:val="-2"/>
          <w:sz w:val="22"/>
          <w:szCs w:val="22"/>
        </w:rPr>
        <w:t>评标小组按照“第四章 评审程序、评审方法和评审标准</w:t>
      </w:r>
      <w:r>
        <w:rPr>
          <w:rFonts w:ascii="宋体" w:hAnsi="宋体" w:eastAsia="宋体" w:cs="宋体"/>
          <w:spacing w:val="-80"/>
          <w:sz w:val="22"/>
          <w:szCs w:val="22"/>
        </w:rPr>
        <w:t xml:space="preserve"> </w:t>
      </w:r>
      <w:r>
        <w:rPr>
          <w:rFonts w:ascii="宋体" w:hAnsi="宋体" w:eastAsia="宋体" w:cs="宋体"/>
          <w:spacing w:val="-2"/>
          <w:sz w:val="22"/>
          <w:szCs w:val="22"/>
        </w:rPr>
        <w:t>”规定的方法、评审因素、标</w:t>
      </w:r>
      <w:r>
        <w:rPr>
          <w:rFonts w:ascii="宋体" w:hAnsi="宋体" w:eastAsia="宋体" w:cs="宋体"/>
          <w:spacing w:val="-3"/>
          <w:sz w:val="22"/>
          <w:szCs w:val="22"/>
        </w:rPr>
        <w:t>准和程序对</w:t>
      </w:r>
      <w:r>
        <w:rPr>
          <w:rFonts w:ascii="宋体" w:hAnsi="宋体" w:eastAsia="宋体" w:cs="宋体"/>
          <w:sz w:val="22"/>
          <w:szCs w:val="22"/>
        </w:rPr>
        <w:t xml:space="preserve"> </w:t>
      </w:r>
      <w:r>
        <w:rPr>
          <w:rFonts w:ascii="宋体" w:hAnsi="宋体" w:eastAsia="宋体" w:cs="宋体"/>
          <w:spacing w:val="-3"/>
          <w:sz w:val="22"/>
          <w:szCs w:val="22"/>
        </w:rPr>
        <w:t>响应文件进行评审。</w:t>
      </w:r>
    </w:p>
    <w:p w14:paraId="72388740">
      <w:pPr>
        <w:spacing w:before="31" w:line="290" w:lineRule="auto"/>
        <w:ind w:left="1" w:right="2" w:firstLine="444"/>
        <w:rPr>
          <w:rFonts w:ascii="宋体" w:hAnsi="宋体" w:eastAsia="宋体" w:cs="宋体"/>
          <w:sz w:val="22"/>
          <w:szCs w:val="22"/>
        </w:rPr>
      </w:pPr>
      <w:r>
        <w:rPr>
          <w:rFonts w:ascii="宋体" w:hAnsi="宋体" w:eastAsia="宋体" w:cs="宋体"/>
          <w:spacing w:val="-2"/>
          <w:sz w:val="22"/>
          <w:szCs w:val="22"/>
        </w:rPr>
        <w:t>（8）符合性审查。符合性审查是指依据招标文件的规定，从商务和技术角度对响应文件的有效性</w:t>
      </w:r>
      <w:r>
        <w:rPr>
          <w:rFonts w:ascii="宋体" w:hAnsi="宋体" w:eastAsia="宋体" w:cs="宋体"/>
          <w:spacing w:val="17"/>
          <w:sz w:val="22"/>
          <w:szCs w:val="22"/>
        </w:rPr>
        <w:t xml:space="preserve"> </w:t>
      </w:r>
      <w:r>
        <w:rPr>
          <w:rFonts w:ascii="宋体" w:hAnsi="宋体" w:eastAsia="宋体" w:cs="宋体"/>
          <w:sz w:val="22"/>
          <w:szCs w:val="22"/>
        </w:rPr>
        <w:t>和完整性进行审查，以确定是否对招标文件的实</w:t>
      </w:r>
      <w:r>
        <w:rPr>
          <w:rFonts w:ascii="宋体" w:hAnsi="宋体" w:eastAsia="宋体" w:cs="宋体"/>
          <w:spacing w:val="-1"/>
          <w:sz w:val="22"/>
          <w:szCs w:val="22"/>
        </w:rPr>
        <w:t>质性要求做出响应。</w:t>
      </w:r>
    </w:p>
    <w:p w14:paraId="68BE1677">
      <w:pPr>
        <w:spacing w:before="166" w:line="290" w:lineRule="auto"/>
        <w:ind w:left="1" w:right="2" w:firstLine="444"/>
        <w:rPr>
          <w:rFonts w:ascii="宋体" w:hAnsi="宋体" w:eastAsia="宋体" w:cs="宋体"/>
          <w:sz w:val="22"/>
          <w:szCs w:val="22"/>
        </w:rPr>
      </w:pPr>
      <w:r>
        <w:rPr>
          <w:rFonts w:ascii="宋体" w:hAnsi="宋体" w:eastAsia="宋体" w:cs="宋体"/>
          <w:spacing w:val="1"/>
          <w:sz w:val="22"/>
          <w:szCs w:val="22"/>
        </w:rPr>
        <w:t>（89）评标小组会采用综合评分法对满足招标文件全部实质性要求的响应文件和投标报价进</w:t>
      </w:r>
      <w:r>
        <w:rPr>
          <w:rFonts w:ascii="宋体" w:hAnsi="宋体" w:eastAsia="宋体" w:cs="宋体"/>
          <w:sz w:val="22"/>
          <w:szCs w:val="22"/>
        </w:rPr>
        <w:t xml:space="preserve">行综 </w:t>
      </w:r>
      <w:r>
        <w:rPr>
          <w:rFonts w:ascii="宋体" w:hAnsi="宋体" w:eastAsia="宋体" w:cs="宋体"/>
          <w:spacing w:val="-3"/>
          <w:sz w:val="22"/>
          <w:szCs w:val="22"/>
        </w:rPr>
        <w:t>合评分。</w:t>
      </w:r>
    </w:p>
    <w:p w14:paraId="4237366F">
      <w:pPr>
        <w:spacing w:before="163" w:line="313" w:lineRule="auto"/>
        <w:ind w:firstLine="446"/>
        <w:rPr>
          <w:rFonts w:ascii="宋体" w:hAnsi="宋体" w:eastAsia="宋体" w:cs="宋体"/>
          <w:sz w:val="22"/>
          <w:szCs w:val="22"/>
        </w:rPr>
      </w:pPr>
      <w:r>
        <w:rPr>
          <w:rFonts w:ascii="宋体" w:hAnsi="宋体" w:eastAsia="宋体" w:cs="宋体"/>
          <w:sz w:val="22"/>
          <w:szCs w:val="22"/>
        </w:rPr>
        <w:t>（10）评标委员会根据综合评分情况，按照评标得分由高到低顺序推荐</w:t>
      </w:r>
      <w:r>
        <w:rPr>
          <w:rFonts w:ascii="宋体" w:hAnsi="宋体" w:eastAsia="宋体" w:cs="宋体"/>
          <w:spacing w:val="-25"/>
          <w:sz w:val="22"/>
          <w:szCs w:val="22"/>
        </w:rPr>
        <w:t xml:space="preserve"> </w:t>
      </w:r>
      <w:r>
        <w:rPr>
          <w:rFonts w:ascii="宋体" w:hAnsi="宋体" w:eastAsia="宋体" w:cs="宋体"/>
          <w:sz w:val="22"/>
          <w:szCs w:val="22"/>
        </w:rPr>
        <w:t>3</w:t>
      </w:r>
      <w:r>
        <w:rPr>
          <w:rFonts w:ascii="宋体" w:hAnsi="宋体" w:eastAsia="宋体" w:cs="宋体"/>
          <w:spacing w:val="-44"/>
          <w:sz w:val="22"/>
          <w:szCs w:val="22"/>
        </w:rPr>
        <w:t xml:space="preserve"> </w:t>
      </w:r>
      <w:r>
        <w:rPr>
          <w:rFonts w:ascii="宋体" w:hAnsi="宋体" w:eastAsia="宋体" w:cs="宋体"/>
          <w:sz w:val="22"/>
          <w:szCs w:val="22"/>
        </w:rPr>
        <w:t xml:space="preserve">名中标候选人，并编写 </w:t>
      </w:r>
      <w:r>
        <w:rPr>
          <w:rFonts w:ascii="宋体" w:hAnsi="宋体" w:eastAsia="宋体" w:cs="宋体"/>
          <w:spacing w:val="1"/>
          <w:sz w:val="22"/>
          <w:szCs w:val="22"/>
        </w:rPr>
        <w:t>评标报告。得分相同的，按投标报价由低到高顺序排列。得分且投标报价相同的，按照技术指标优劣</w:t>
      </w:r>
      <w:r>
        <w:rPr>
          <w:rFonts w:ascii="宋体" w:hAnsi="宋体" w:eastAsia="宋体" w:cs="宋体"/>
          <w:spacing w:val="6"/>
          <w:sz w:val="22"/>
          <w:szCs w:val="22"/>
        </w:rPr>
        <w:t xml:space="preserve"> </w:t>
      </w:r>
      <w:r>
        <w:rPr>
          <w:rFonts w:ascii="宋体" w:hAnsi="宋体" w:eastAsia="宋体" w:cs="宋体"/>
          <w:spacing w:val="-2"/>
          <w:sz w:val="22"/>
          <w:szCs w:val="22"/>
        </w:rPr>
        <w:t>顺序推荐。</w:t>
      </w:r>
    </w:p>
    <w:p w14:paraId="334B4575">
      <w:pPr>
        <w:pStyle w:val="4"/>
        <w:spacing w:line="254" w:lineRule="auto"/>
      </w:pPr>
    </w:p>
    <w:p w14:paraId="0E417B91">
      <w:pPr>
        <w:spacing w:before="72" w:line="222" w:lineRule="auto"/>
        <w:ind w:left="465"/>
        <w:rPr>
          <w:rFonts w:ascii="宋体" w:hAnsi="宋体" w:eastAsia="宋体" w:cs="宋体"/>
          <w:sz w:val="22"/>
          <w:szCs w:val="22"/>
        </w:rPr>
      </w:pPr>
      <w:r>
        <w:rPr>
          <w:rFonts w:ascii="宋体" w:hAnsi="宋体" w:eastAsia="宋体" w:cs="宋体"/>
          <w:b/>
          <w:bCs/>
          <w:spacing w:val="-6"/>
          <w:sz w:val="22"/>
          <w:szCs w:val="22"/>
        </w:rPr>
        <w:t>电子交易活动的中止。</w:t>
      </w:r>
    </w:p>
    <w:p w14:paraId="7EE8224C">
      <w:pPr>
        <w:spacing w:before="215" w:line="396" w:lineRule="auto"/>
        <w:ind w:left="1" w:firstLine="437"/>
        <w:jc w:val="both"/>
        <w:rPr>
          <w:rFonts w:ascii="宋体" w:hAnsi="宋体" w:eastAsia="宋体" w:cs="宋体"/>
          <w:sz w:val="22"/>
          <w:szCs w:val="22"/>
        </w:rPr>
      </w:pPr>
      <w:r>
        <w:rPr>
          <w:rFonts w:ascii="宋体" w:hAnsi="宋体" w:eastAsia="宋体" w:cs="宋体"/>
          <w:spacing w:val="-1"/>
          <w:sz w:val="22"/>
          <w:szCs w:val="22"/>
        </w:rPr>
        <w:t>采购过程中出现以下情形，导致电子交易平台无法正常运行,</w:t>
      </w:r>
      <w:r>
        <w:rPr>
          <w:rFonts w:ascii="宋体" w:hAnsi="宋体" w:eastAsia="宋体" w:cs="宋体"/>
          <w:spacing w:val="-2"/>
          <w:sz w:val="22"/>
          <w:szCs w:val="22"/>
        </w:rPr>
        <w:t>或者无法保证电子交易的公平、公正</w:t>
      </w:r>
      <w:r>
        <w:rPr>
          <w:rFonts w:ascii="宋体" w:hAnsi="宋体" w:eastAsia="宋体" w:cs="宋体"/>
          <w:sz w:val="22"/>
          <w:szCs w:val="22"/>
        </w:rPr>
        <w:t xml:space="preserve"> </w:t>
      </w:r>
      <w:r>
        <w:rPr>
          <w:rFonts w:ascii="宋体" w:hAnsi="宋体" w:eastAsia="宋体" w:cs="宋体"/>
          <w:spacing w:val="-1"/>
          <w:sz w:val="22"/>
          <w:szCs w:val="22"/>
        </w:rPr>
        <w:t>和安全时，采购机构可中止电子交易活动。不影响采购 公</w:t>
      </w:r>
      <w:r>
        <w:rPr>
          <w:rFonts w:ascii="宋体" w:hAnsi="宋体" w:eastAsia="宋体" w:cs="宋体"/>
          <w:spacing w:val="-2"/>
          <w:sz w:val="22"/>
          <w:szCs w:val="22"/>
        </w:rPr>
        <w:t>平、公正性的，采购组织机构可以待上述情</w:t>
      </w:r>
      <w:r>
        <w:rPr>
          <w:rFonts w:ascii="宋体" w:hAnsi="宋体" w:eastAsia="宋体" w:cs="宋体"/>
          <w:sz w:val="22"/>
          <w:szCs w:val="22"/>
        </w:rPr>
        <w:t xml:space="preserve"> </w:t>
      </w:r>
      <w:r>
        <w:rPr>
          <w:rFonts w:ascii="宋体" w:hAnsi="宋体" w:eastAsia="宋体" w:cs="宋体"/>
          <w:spacing w:val="-1"/>
          <w:sz w:val="22"/>
          <w:szCs w:val="22"/>
        </w:rPr>
        <w:t>形消除后继续组织电子交易活动；影响或可能影 响采购公平、</w:t>
      </w:r>
      <w:r>
        <w:rPr>
          <w:rFonts w:ascii="宋体" w:hAnsi="宋体" w:eastAsia="宋体" w:cs="宋体"/>
          <w:spacing w:val="-2"/>
          <w:sz w:val="22"/>
          <w:szCs w:val="22"/>
        </w:rPr>
        <w:t>公正性的，经采购代理机构确认后，应</w:t>
      </w:r>
      <w:r>
        <w:rPr>
          <w:rFonts w:ascii="宋体" w:hAnsi="宋体" w:eastAsia="宋体" w:cs="宋体"/>
          <w:sz w:val="22"/>
          <w:szCs w:val="22"/>
        </w:rPr>
        <w:t xml:space="preserve"> </w:t>
      </w:r>
      <w:r>
        <w:rPr>
          <w:rFonts w:ascii="宋体" w:hAnsi="宋体" w:eastAsia="宋体" w:cs="宋体"/>
          <w:spacing w:val="-1"/>
          <w:sz w:val="22"/>
          <w:szCs w:val="22"/>
        </w:rPr>
        <w:t>当重新采购。采购代理机构必须对原有的</w:t>
      </w:r>
    </w:p>
    <w:p w14:paraId="08A20027">
      <w:pPr>
        <w:spacing w:before="33" w:line="221" w:lineRule="auto"/>
        <w:ind w:left="449"/>
        <w:rPr>
          <w:rFonts w:ascii="宋体" w:hAnsi="宋体" w:eastAsia="宋体" w:cs="宋体"/>
          <w:sz w:val="22"/>
          <w:szCs w:val="22"/>
        </w:rPr>
      </w:pPr>
      <w:r>
        <w:rPr>
          <w:rFonts w:ascii="宋体" w:hAnsi="宋体" w:eastAsia="宋体" w:cs="宋体"/>
          <w:spacing w:val="-1"/>
          <w:sz w:val="22"/>
          <w:szCs w:val="22"/>
        </w:rPr>
        <w:t>资料及信息作出妥善保密处理，并报财政部门备案：</w:t>
      </w:r>
    </w:p>
    <w:p w14:paraId="46187B8B">
      <w:pPr>
        <w:spacing w:before="216" w:line="221" w:lineRule="auto"/>
        <w:ind w:left="479"/>
        <w:rPr>
          <w:rFonts w:ascii="宋体" w:hAnsi="宋体" w:eastAsia="宋体" w:cs="宋体"/>
          <w:sz w:val="22"/>
          <w:szCs w:val="22"/>
        </w:rPr>
      </w:pPr>
      <w:r>
        <w:rPr>
          <w:rFonts w:ascii="宋体" w:hAnsi="宋体" w:eastAsia="宋体" w:cs="宋体"/>
          <w:spacing w:val="-4"/>
          <w:sz w:val="22"/>
          <w:szCs w:val="22"/>
        </w:rPr>
        <w:t>(1)</w:t>
      </w:r>
      <w:r>
        <w:rPr>
          <w:rFonts w:ascii="宋体" w:hAnsi="宋体" w:eastAsia="宋体" w:cs="宋体"/>
          <w:spacing w:val="41"/>
          <w:sz w:val="22"/>
          <w:szCs w:val="22"/>
        </w:rPr>
        <w:t xml:space="preserve"> </w:t>
      </w:r>
      <w:r>
        <w:rPr>
          <w:rFonts w:ascii="宋体" w:hAnsi="宋体" w:eastAsia="宋体" w:cs="宋体"/>
          <w:spacing w:val="-4"/>
          <w:sz w:val="22"/>
          <w:szCs w:val="22"/>
        </w:rPr>
        <w:t>电子交易平台发生故障而无法登录访问的；</w:t>
      </w:r>
    </w:p>
    <w:p w14:paraId="3BB16CCE">
      <w:pPr>
        <w:spacing w:before="216" w:line="221" w:lineRule="auto"/>
        <w:ind w:left="479"/>
        <w:rPr>
          <w:rFonts w:ascii="宋体" w:hAnsi="宋体" w:eastAsia="宋体" w:cs="宋体"/>
          <w:sz w:val="22"/>
          <w:szCs w:val="22"/>
        </w:rPr>
      </w:pPr>
      <w:r>
        <w:rPr>
          <w:rFonts w:ascii="宋体" w:hAnsi="宋体" w:eastAsia="宋体" w:cs="宋体"/>
          <w:spacing w:val="-3"/>
          <w:sz w:val="22"/>
          <w:szCs w:val="22"/>
        </w:rPr>
        <w:t>(2)</w:t>
      </w:r>
      <w:r>
        <w:rPr>
          <w:rFonts w:ascii="宋体" w:hAnsi="宋体" w:eastAsia="宋体" w:cs="宋体"/>
          <w:spacing w:val="44"/>
          <w:sz w:val="22"/>
          <w:szCs w:val="22"/>
        </w:rPr>
        <w:t xml:space="preserve"> </w:t>
      </w:r>
      <w:r>
        <w:rPr>
          <w:rFonts w:ascii="宋体" w:hAnsi="宋体" w:eastAsia="宋体" w:cs="宋体"/>
          <w:spacing w:val="-3"/>
          <w:sz w:val="22"/>
          <w:szCs w:val="22"/>
        </w:rPr>
        <w:t>电子交易平台应用或数据库出现错误，不能进行正常操作的；</w:t>
      </w:r>
    </w:p>
    <w:p w14:paraId="1F96C310">
      <w:pPr>
        <w:spacing w:before="217" w:line="222" w:lineRule="auto"/>
        <w:ind w:left="479"/>
        <w:rPr>
          <w:rFonts w:ascii="宋体" w:hAnsi="宋体" w:eastAsia="宋体" w:cs="宋体"/>
          <w:sz w:val="22"/>
          <w:szCs w:val="22"/>
        </w:rPr>
      </w:pPr>
      <w:r>
        <w:rPr>
          <w:rFonts w:ascii="宋体" w:hAnsi="宋体" w:eastAsia="宋体" w:cs="宋体"/>
          <w:spacing w:val="-3"/>
          <w:sz w:val="22"/>
          <w:szCs w:val="22"/>
        </w:rPr>
        <w:t>(3)</w:t>
      </w:r>
      <w:r>
        <w:rPr>
          <w:rFonts w:ascii="宋体" w:hAnsi="宋体" w:eastAsia="宋体" w:cs="宋体"/>
          <w:spacing w:val="35"/>
          <w:sz w:val="22"/>
          <w:szCs w:val="22"/>
        </w:rPr>
        <w:t xml:space="preserve"> </w:t>
      </w:r>
      <w:r>
        <w:rPr>
          <w:rFonts w:ascii="宋体" w:hAnsi="宋体" w:eastAsia="宋体" w:cs="宋体"/>
          <w:spacing w:val="-3"/>
          <w:sz w:val="22"/>
          <w:szCs w:val="22"/>
        </w:rPr>
        <w:t>电子交易平台发现严重安全漏洞，有潜在泄密危险的；</w:t>
      </w:r>
    </w:p>
    <w:p w14:paraId="73671A64">
      <w:pPr>
        <w:spacing w:before="215" w:line="221" w:lineRule="auto"/>
        <w:ind w:left="479"/>
        <w:rPr>
          <w:rFonts w:ascii="宋体" w:hAnsi="宋体" w:eastAsia="宋体" w:cs="宋体"/>
          <w:sz w:val="22"/>
          <w:szCs w:val="22"/>
        </w:rPr>
      </w:pPr>
      <w:r>
        <w:rPr>
          <w:rFonts w:ascii="宋体" w:hAnsi="宋体" w:eastAsia="宋体" w:cs="宋体"/>
          <w:spacing w:val="-3"/>
          <w:sz w:val="22"/>
          <w:szCs w:val="22"/>
        </w:rPr>
        <w:t>(4) 病毒发作导致不能进行正常操作的；</w:t>
      </w:r>
    </w:p>
    <w:p w14:paraId="1ED625EE">
      <w:pPr>
        <w:spacing w:before="217" w:line="222" w:lineRule="auto"/>
        <w:ind w:left="479"/>
        <w:rPr>
          <w:rFonts w:ascii="宋体" w:hAnsi="宋体" w:eastAsia="宋体" w:cs="宋体"/>
          <w:sz w:val="22"/>
          <w:szCs w:val="22"/>
        </w:rPr>
      </w:pPr>
      <w:r>
        <w:rPr>
          <w:rFonts w:ascii="宋体" w:hAnsi="宋体" w:eastAsia="宋体" w:cs="宋体"/>
          <w:spacing w:val="-2"/>
          <w:sz w:val="22"/>
          <w:szCs w:val="22"/>
        </w:rPr>
        <w:t>(5)其他无法保证电子交易的公平、公正和安全的情况。</w:t>
      </w:r>
    </w:p>
    <w:p w14:paraId="39563FA9">
      <w:pPr>
        <w:spacing w:before="53" w:line="219" w:lineRule="auto"/>
        <w:ind w:left="442"/>
        <w:outlineLvl w:val="2"/>
        <w:rPr>
          <w:rFonts w:ascii="宋体" w:hAnsi="宋体" w:eastAsia="宋体" w:cs="宋体"/>
          <w:sz w:val="22"/>
          <w:szCs w:val="22"/>
        </w:rPr>
      </w:pPr>
      <w:r>
        <w:rPr>
          <w:rFonts w:ascii="宋体" w:hAnsi="宋体" w:eastAsia="宋体" w:cs="宋体"/>
          <w:b/>
          <w:bCs/>
          <w:spacing w:val="-3"/>
          <w:sz w:val="22"/>
          <w:szCs w:val="22"/>
        </w:rPr>
        <w:t>26．确定成交供应商及结果公告</w:t>
      </w:r>
    </w:p>
    <w:p w14:paraId="3B2A04C5">
      <w:pPr>
        <w:spacing w:before="167" w:line="345" w:lineRule="auto"/>
        <w:ind w:left="5" w:firstLine="437"/>
        <w:rPr>
          <w:rFonts w:ascii="宋体" w:hAnsi="宋体" w:eastAsia="宋体" w:cs="宋体"/>
          <w:sz w:val="22"/>
          <w:szCs w:val="22"/>
        </w:rPr>
      </w:pPr>
      <w:r>
        <w:rPr>
          <w:rFonts w:ascii="宋体" w:hAnsi="宋体" w:eastAsia="宋体" w:cs="宋体"/>
          <w:spacing w:val="-1"/>
          <w:sz w:val="22"/>
          <w:szCs w:val="22"/>
        </w:rPr>
        <w:t>26.1 确定成交供应商：</w:t>
      </w:r>
      <w:r>
        <w:rPr>
          <w:rFonts w:ascii="宋体" w:hAnsi="宋体" w:eastAsia="宋体" w:cs="宋体"/>
          <w:spacing w:val="-1"/>
          <w:sz w:val="22"/>
          <w:szCs w:val="22"/>
          <w:u w:val="single" w:color="auto"/>
        </w:rPr>
        <w:t>由采购人直接委托评审专家确定</w:t>
      </w:r>
      <w:r>
        <w:rPr>
          <w:rFonts w:ascii="宋体" w:hAnsi="宋体" w:eastAsia="宋体" w:cs="宋体"/>
          <w:spacing w:val="-2"/>
          <w:sz w:val="22"/>
          <w:szCs w:val="22"/>
          <w:u w:val="single" w:color="auto"/>
        </w:rPr>
        <w:t>，评审报告提出的排序第一的供应商为成</w:t>
      </w:r>
      <w:r>
        <w:rPr>
          <w:rFonts w:ascii="宋体" w:hAnsi="宋体" w:eastAsia="宋体" w:cs="宋体"/>
          <w:sz w:val="22"/>
          <w:szCs w:val="22"/>
        </w:rPr>
        <w:t xml:space="preserve"> </w:t>
      </w:r>
      <w:r>
        <w:rPr>
          <w:rFonts w:ascii="宋体" w:hAnsi="宋体" w:eastAsia="宋体" w:cs="宋体"/>
          <w:spacing w:val="-3"/>
          <w:sz w:val="22"/>
          <w:szCs w:val="22"/>
          <w:u w:val="single" w:color="auto"/>
        </w:rPr>
        <w:t>交供应商。</w:t>
      </w:r>
      <w:r>
        <w:rPr>
          <w:rFonts w:ascii="宋体" w:hAnsi="宋体" w:eastAsia="宋体" w:cs="宋体"/>
          <w:spacing w:val="1"/>
          <w:sz w:val="22"/>
          <w:szCs w:val="22"/>
          <w:u w:val="single" w:color="auto"/>
        </w:rPr>
        <w:t xml:space="preserve">  </w:t>
      </w:r>
    </w:p>
    <w:p w14:paraId="0FF93C9B">
      <w:pPr>
        <w:spacing w:before="33" w:line="220" w:lineRule="auto"/>
        <w:jc w:val="right"/>
        <w:outlineLvl w:val="2"/>
        <w:rPr>
          <w:rFonts w:ascii="宋体" w:hAnsi="宋体" w:eastAsia="宋体" w:cs="宋体"/>
          <w:sz w:val="22"/>
          <w:szCs w:val="22"/>
        </w:rPr>
      </w:pPr>
      <w:r>
        <w:rPr>
          <w:rFonts w:ascii="宋体" w:hAnsi="宋体" w:eastAsia="宋体" w:cs="宋体"/>
          <w:sz w:val="22"/>
          <w:szCs w:val="22"/>
        </w:rPr>
        <w:t>26.2</w:t>
      </w:r>
      <w:r>
        <w:rPr>
          <w:rFonts w:ascii="宋体" w:hAnsi="宋体" w:eastAsia="宋体" w:cs="宋体"/>
          <w:spacing w:val="-48"/>
          <w:sz w:val="22"/>
          <w:szCs w:val="22"/>
        </w:rPr>
        <w:t xml:space="preserve"> </w:t>
      </w:r>
      <w:r>
        <w:rPr>
          <w:rFonts w:ascii="宋体" w:hAnsi="宋体" w:eastAsia="宋体" w:cs="宋体"/>
          <w:sz w:val="22"/>
          <w:szCs w:val="22"/>
        </w:rPr>
        <w:t>提供相同品牌产品且通过资格审查、符合性审查的不</w:t>
      </w:r>
      <w:r>
        <w:rPr>
          <w:rFonts w:ascii="宋体" w:hAnsi="宋体" w:eastAsia="宋体" w:cs="宋体"/>
          <w:spacing w:val="-1"/>
          <w:sz w:val="22"/>
          <w:szCs w:val="22"/>
        </w:rPr>
        <w:t>同投标人参加同一合同项下投标的，按</w:t>
      </w:r>
    </w:p>
    <w:p w14:paraId="727B7161">
      <w:pPr>
        <w:spacing w:before="168" w:line="349" w:lineRule="auto"/>
        <w:ind w:left="2" w:firstLine="1"/>
        <w:jc w:val="both"/>
        <w:rPr>
          <w:rFonts w:ascii="宋体" w:hAnsi="宋体" w:eastAsia="宋体" w:cs="宋体"/>
          <w:sz w:val="22"/>
          <w:szCs w:val="22"/>
        </w:rPr>
      </w:pPr>
      <w:r>
        <w:rPr>
          <w:rFonts w:ascii="宋体" w:hAnsi="宋体" w:eastAsia="宋体" w:cs="宋体"/>
          <w:spacing w:val="-1"/>
          <w:sz w:val="22"/>
          <w:szCs w:val="22"/>
        </w:rPr>
        <w:t>一家投标人计算，采用最低评标价法则以报价最低者参与</w:t>
      </w:r>
      <w:r>
        <w:rPr>
          <w:rFonts w:ascii="宋体" w:hAnsi="宋体" w:eastAsia="宋体" w:cs="宋体"/>
          <w:spacing w:val="-2"/>
          <w:sz w:val="22"/>
          <w:szCs w:val="22"/>
        </w:rPr>
        <w:t>评标，采用综合评分法则以评审得分最高者</w:t>
      </w:r>
      <w:r>
        <w:rPr>
          <w:rFonts w:ascii="宋体" w:hAnsi="宋体" w:eastAsia="宋体" w:cs="宋体"/>
          <w:sz w:val="22"/>
          <w:szCs w:val="22"/>
        </w:rPr>
        <w:t xml:space="preserve"> </w:t>
      </w:r>
      <w:r>
        <w:rPr>
          <w:rFonts w:ascii="宋体" w:hAnsi="宋体" w:eastAsia="宋体" w:cs="宋体"/>
          <w:spacing w:val="1"/>
          <w:sz w:val="22"/>
          <w:szCs w:val="22"/>
        </w:rPr>
        <w:t xml:space="preserve">获得中标人推荐资格，采用最低评标价法报价相同的或者采用综合评分法评审得分相同的，按“投标 </w:t>
      </w:r>
      <w:r>
        <w:rPr>
          <w:rFonts w:ascii="宋体" w:hAnsi="宋体" w:eastAsia="宋体" w:cs="宋体"/>
          <w:spacing w:val="-1"/>
          <w:sz w:val="22"/>
          <w:szCs w:val="22"/>
        </w:rPr>
        <w:t>人须知前附表</w:t>
      </w:r>
      <w:r>
        <w:rPr>
          <w:rFonts w:ascii="宋体" w:hAnsi="宋体" w:eastAsia="宋体" w:cs="宋体"/>
          <w:spacing w:val="-81"/>
          <w:sz w:val="22"/>
          <w:szCs w:val="22"/>
        </w:rPr>
        <w:t xml:space="preserve"> </w:t>
      </w:r>
      <w:r>
        <w:rPr>
          <w:rFonts w:ascii="宋体" w:hAnsi="宋体" w:eastAsia="宋体" w:cs="宋体"/>
          <w:spacing w:val="-1"/>
          <w:sz w:val="22"/>
          <w:szCs w:val="22"/>
        </w:rPr>
        <w:t>”规定方式确定，确定后其他同品牌投标人投标无效或不作为中标候选人。</w:t>
      </w:r>
    </w:p>
    <w:p w14:paraId="33C0B7F6">
      <w:pPr>
        <w:spacing w:before="37" w:line="219" w:lineRule="auto"/>
        <w:jc w:val="right"/>
        <w:outlineLvl w:val="2"/>
        <w:rPr>
          <w:rFonts w:ascii="宋体" w:hAnsi="宋体" w:eastAsia="宋体" w:cs="宋体"/>
          <w:sz w:val="22"/>
          <w:szCs w:val="22"/>
        </w:rPr>
      </w:pPr>
      <w:r>
        <w:rPr>
          <w:rFonts w:ascii="宋体" w:hAnsi="宋体" w:eastAsia="宋体" w:cs="宋体"/>
          <w:spacing w:val="1"/>
          <w:sz w:val="22"/>
          <w:szCs w:val="22"/>
        </w:rPr>
        <w:t>26.3 成交通知及成交结果公告。成交供应商确定后 2 个工作日内，在发布招标公告的媒体上公</w:t>
      </w:r>
    </w:p>
    <w:p w14:paraId="5FA23BDA">
      <w:pPr>
        <w:spacing w:before="166" w:line="219" w:lineRule="auto"/>
        <w:ind w:left="6"/>
        <w:rPr>
          <w:rFonts w:ascii="宋体" w:hAnsi="宋体" w:eastAsia="宋体" w:cs="宋体"/>
          <w:sz w:val="22"/>
          <w:szCs w:val="22"/>
        </w:rPr>
      </w:pPr>
      <w:r>
        <w:rPr>
          <w:rFonts w:ascii="宋体" w:hAnsi="宋体" w:eastAsia="宋体" w:cs="宋体"/>
          <w:spacing w:val="-2"/>
          <w:sz w:val="22"/>
          <w:szCs w:val="22"/>
        </w:rPr>
        <w:t>告成交结果，同时向成交供应商发出成交通知书，成交通知书规定签订合同的时间不得超过</w:t>
      </w:r>
      <w:r>
        <w:rPr>
          <w:rFonts w:ascii="宋体" w:hAnsi="宋体" w:eastAsia="宋体" w:cs="宋体"/>
          <w:spacing w:val="-35"/>
          <w:sz w:val="22"/>
          <w:szCs w:val="22"/>
        </w:rPr>
        <w:t xml:space="preserve"> </w:t>
      </w:r>
      <w:r>
        <w:rPr>
          <w:rFonts w:ascii="宋体" w:hAnsi="宋体" w:eastAsia="宋体" w:cs="宋体"/>
          <w:spacing w:val="-2"/>
          <w:sz w:val="22"/>
          <w:szCs w:val="22"/>
        </w:rPr>
        <w:t>30 日。</w:t>
      </w:r>
    </w:p>
    <w:p w14:paraId="507E3A68">
      <w:pPr>
        <w:spacing w:before="170" w:line="353" w:lineRule="auto"/>
        <w:ind w:left="29" w:right="2" w:firstLine="494"/>
        <w:jc w:val="both"/>
        <w:rPr>
          <w:rFonts w:ascii="宋体" w:hAnsi="宋体" w:eastAsia="宋体" w:cs="宋体"/>
          <w:sz w:val="22"/>
          <w:szCs w:val="22"/>
        </w:rPr>
      </w:pPr>
      <w:r>
        <w:rPr>
          <w:rFonts w:ascii="宋体" w:hAnsi="宋体" w:eastAsia="宋体" w:cs="宋体"/>
          <w:spacing w:val="-2"/>
          <w:sz w:val="22"/>
          <w:szCs w:val="22"/>
        </w:rPr>
        <w:t>26.4</w:t>
      </w:r>
      <w:r>
        <w:rPr>
          <w:rFonts w:ascii="宋体" w:hAnsi="宋体" w:eastAsia="宋体" w:cs="宋体"/>
          <w:spacing w:val="-50"/>
          <w:sz w:val="22"/>
          <w:szCs w:val="22"/>
        </w:rPr>
        <w:t xml:space="preserve"> </w:t>
      </w:r>
      <w:r>
        <w:rPr>
          <w:rFonts w:ascii="宋体" w:hAnsi="宋体" w:eastAsia="宋体" w:cs="宋体"/>
          <w:spacing w:val="-2"/>
          <w:sz w:val="22"/>
          <w:szCs w:val="22"/>
        </w:rPr>
        <w:t>采购人或者采购代理机构发出成交通知书前，应当对成交供应商信用进</w:t>
      </w:r>
      <w:r>
        <w:rPr>
          <w:rFonts w:ascii="宋体" w:hAnsi="宋体" w:eastAsia="宋体" w:cs="宋体"/>
          <w:spacing w:val="-3"/>
          <w:sz w:val="22"/>
          <w:szCs w:val="22"/>
        </w:rPr>
        <w:t>行查询核实，对列入</w:t>
      </w:r>
      <w:r>
        <w:rPr>
          <w:rFonts w:ascii="宋体" w:hAnsi="宋体" w:eastAsia="宋体" w:cs="宋体"/>
          <w:sz w:val="22"/>
          <w:szCs w:val="22"/>
        </w:rPr>
        <w:t xml:space="preserve"> </w:t>
      </w:r>
      <w:r>
        <w:rPr>
          <w:rFonts w:ascii="宋体" w:hAnsi="宋体" w:eastAsia="宋体" w:cs="宋体"/>
          <w:spacing w:val="-7"/>
          <w:sz w:val="22"/>
          <w:szCs w:val="22"/>
        </w:rPr>
        <w:t>失信被执行人、重大税收违法案件当事人名单、政府采购严重违法失信行为记录名单及其 他不符合《中</w:t>
      </w:r>
      <w:r>
        <w:rPr>
          <w:rFonts w:ascii="宋体" w:hAnsi="宋体" w:eastAsia="宋体" w:cs="宋体"/>
          <w:spacing w:val="10"/>
          <w:sz w:val="22"/>
          <w:szCs w:val="22"/>
        </w:rPr>
        <w:t xml:space="preserve"> </w:t>
      </w:r>
      <w:r>
        <w:rPr>
          <w:rFonts w:ascii="宋体" w:hAnsi="宋体" w:eastAsia="宋体" w:cs="宋体"/>
          <w:sz w:val="22"/>
          <w:szCs w:val="22"/>
        </w:rPr>
        <w:t>华人民共和国政府采购法》第二十二条规定条件的供应商，取消其成交资格，并确定排名第二的成交</w:t>
      </w:r>
      <w:r>
        <w:rPr>
          <w:rFonts w:ascii="宋体" w:hAnsi="宋体" w:eastAsia="宋体" w:cs="宋体"/>
          <w:spacing w:val="18"/>
          <w:sz w:val="22"/>
          <w:szCs w:val="22"/>
        </w:rPr>
        <w:t xml:space="preserve"> </w:t>
      </w:r>
      <w:r>
        <w:rPr>
          <w:rFonts w:ascii="宋体" w:hAnsi="宋体" w:eastAsia="宋体" w:cs="宋体"/>
          <w:sz w:val="22"/>
          <w:szCs w:val="22"/>
        </w:rPr>
        <w:t>候选人为成交供应商。排名第二的成交候选人因上述规定的同样原因被取消成交资格的，采购人可以</w:t>
      </w:r>
      <w:r>
        <w:rPr>
          <w:rFonts w:ascii="宋体" w:hAnsi="宋体" w:eastAsia="宋体" w:cs="宋体"/>
          <w:spacing w:val="18"/>
          <w:sz w:val="22"/>
          <w:szCs w:val="22"/>
        </w:rPr>
        <w:t xml:space="preserve"> </w:t>
      </w:r>
      <w:r>
        <w:rPr>
          <w:rFonts w:ascii="宋体" w:hAnsi="宋体" w:eastAsia="宋体" w:cs="宋体"/>
          <w:sz w:val="22"/>
          <w:szCs w:val="22"/>
        </w:rPr>
        <w:t>确定排名第三的成交候选人为成交供应商，以此类推。以上信息查记录及相关证据与招标文件一并保</w:t>
      </w:r>
    </w:p>
    <w:p w14:paraId="665298FE">
      <w:pPr>
        <w:spacing w:line="353" w:lineRule="auto"/>
        <w:rPr>
          <w:rFonts w:ascii="宋体" w:hAnsi="宋体" w:eastAsia="宋体" w:cs="宋体"/>
          <w:sz w:val="22"/>
          <w:szCs w:val="22"/>
        </w:rPr>
        <w:sectPr>
          <w:pgSz w:w="11906" w:h="16840"/>
          <w:pgMar w:top="400" w:right="1079" w:bottom="0" w:left="1094" w:header="0" w:footer="0" w:gutter="0"/>
          <w:pgNumType w:fmt="decimal"/>
          <w:cols w:space="720" w:num="1"/>
        </w:sectPr>
      </w:pPr>
    </w:p>
    <w:p w14:paraId="720E2068">
      <w:pPr>
        <w:pStyle w:val="4"/>
        <w:spacing w:line="414" w:lineRule="auto"/>
      </w:pPr>
    </w:p>
    <w:p w14:paraId="04193032">
      <w:pPr>
        <w:spacing w:before="72" w:line="221" w:lineRule="auto"/>
        <w:ind w:left="29"/>
        <w:rPr>
          <w:rFonts w:ascii="宋体" w:hAnsi="宋体" w:eastAsia="宋体" w:cs="宋体"/>
          <w:sz w:val="22"/>
          <w:szCs w:val="22"/>
        </w:rPr>
      </w:pPr>
      <w:r>
        <w:rPr>
          <w:rFonts w:ascii="宋体" w:hAnsi="宋体" w:eastAsia="宋体" w:cs="宋体"/>
          <w:spacing w:val="-4"/>
          <w:sz w:val="22"/>
          <w:szCs w:val="22"/>
        </w:rPr>
        <w:t>存。</w:t>
      </w:r>
    </w:p>
    <w:p w14:paraId="58E227FE">
      <w:pPr>
        <w:spacing w:before="164" w:line="313" w:lineRule="auto"/>
        <w:ind w:left="29" w:right="100" w:firstLine="495"/>
        <w:rPr>
          <w:rFonts w:ascii="宋体" w:hAnsi="宋体" w:eastAsia="宋体" w:cs="宋体"/>
          <w:sz w:val="22"/>
          <w:szCs w:val="22"/>
        </w:rPr>
      </w:pPr>
      <w:r>
        <w:rPr>
          <w:rFonts w:ascii="宋体" w:hAnsi="宋体" w:eastAsia="宋体" w:cs="宋体"/>
          <w:spacing w:val="-2"/>
          <w:sz w:val="22"/>
          <w:szCs w:val="22"/>
        </w:rPr>
        <w:t>26.5</w:t>
      </w:r>
      <w:r>
        <w:rPr>
          <w:rFonts w:ascii="宋体" w:hAnsi="宋体" w:eastAsia="宋体" w:cs="宋体"/>
          <w:spacing w:val="-30"/>
          <w:sz w:val="22"/>
          <w:szCs w:val="22"/>
        </w:rPr>
        <w:t xml:space="preserve"> </w:t>
      </w:r>
      <w:r>
        <w:rPr>
          <w:rFonts w:ascii="宋体" w:hAnsi="宋体" w:eastAsia="宋体" w:cs="宋体"/>
          <w:spacing w:val="-2"/>
          <w:sz w:val="22"/>
          <w:szCs w:val="22"/>
        </w:rPr>
        <w:t>成交供应商享受《政府采购促进中小企业发展管理办法》</w:t>
      </w:r>
      <w:r>
        <w:rPr>
          <w:rFonts w:ascii="宋体" w:hAnsi="宋体" w:eastAsia="宋体" w:cs="宋体"/>
          <w:spacing w:val="-25"/>
          <w:sz w:val="22"/>
          <w:szCs w:val="22"/>
        </w:rPr>
        <w:t xml:space="preserve"> </w:t>
      </w:r>
      <w:r>
        <w:rPr>
          <w:rFonts w:ascii="宋体" w:hAnsi="宋体" w:eastAsia="宋体" w:cs="宋体"/>
          <w:spacing w:val="-2"/>
          <w:sz w:val="22"/>
          <w:szCs w:val="22"/>
        </w:rPr>
        <w:t>（财库〔2020〕46 号）规定的中</w:t>
      </w:r>
      <w:r>
        <w:rPr>
          <w:rFonts w:ascii="宋体" w:hAnsi="宋体" w:eastAsia="宋体" w:cs="宋体"/>
          <w:sz w:val="22"/>
          <w:szCs w:val="22"/>
        </w:rPr>
        <w:t xml:space="preserve"> 小企业扶持政策的，应当在政府采购活动过程中，请根据企业的真实情况出具《</w:t>
      </w:r>
      <w:r>
        <w:rPr>
          <w:rFonts w:hint="eastAsia" w:ascii="宋体" w:hAnsi="宋体" w:eastAsia="宋体" w:cs="宋体"/>
          <w:sz w:val="22"/>
          <w:szCs w:val="22"/>
          <w:lang w:eastAsia="zh-CN"/>
        </w:rPr>
        <w:t>中小企业声明函</w:t>
      </w:r>
      <w:r>
        <w:rPr>
          <w:rFonts w:ascii="宋体" w:hAnsi="宋体" w:eastAsia="宋体" w:cs="宋体"/>
          <w:sz w:val="22"/>
          <w:szCs w:val="22"/>
        </w:rPr>
        <w:t>》，</w:t>
      </w:r>
      <w:r>
        <w:rPr>
          <w:rFonts w:ascii="宋体" w:hAnsi="宋体" w:eastAsia="宋体" w:cs="宋体"/>
          <w:spacing w:val="17"/>
          <w:sz w:val="22"/>
          <w:szCs w:val="22"/>
        </w:rPr>
        <w:t xml:space="preserve"> </w:t>
      </w:r>
      <w:r>
        <w:rPr>
          <w:rFonts w:ascii="宋体" w:hAnsi="宋体" w:eastAsia="宋体" w:cs="宋体"/>
          <w:sz w:val="22"/>
          <w:szCs w:val="22"/>
        </w:rPr>
        <w:t>采购人、采购代理机构会随成交结果公开成交供应商的《</w:t>
      </w:r>
      <w:r>
        <w:rPr>
          <w:rFonts w:hint="eastAsia" w:ascii="宋体" w:hAnsi="宋体" w:eastAsia="宋体" w:cs="宋体"/>
          <w:sz w:val="22"/>
          <w:szCs w:val="22"/>
          <w:lang w:eastAsia="zh-CN"/>
        </w:rPr>
        <w:t>中小企业声明函</w:t>
      </w:r>
      <w:r>
        <w:rPr>
          <w:rFonts w:ascii="宋体" w:hAnsi="宋体" w:eastAsia="宋体" w:cs="宋体"/>
          <w:sz w:val="22"/>
          <w:szCs w:val="22"/>
        </w:rPr>
        <w:t>》</w:t>
      </w:r>
      <w:r>
        <w:rPr>
          <w:rFonts w:ascii="宋体" w:hAnsi="宋体" w:eastAsia="宋体" w:cs="宋体"/>
          <w:spacing w:val="-1"/>
          <w:sz w:val="22"/>
          <w:szCs w:val="22"/>
        </w:rPr>
        <w:t>，接受社会监督。</w:t>
      </w:r>
    </w:p>
    <w:p w14:paraId="29BFE2DE">
      <w:pPr>
        <w:spacing w:before="165" w:line="313" w:lineRule="auto"/>
        <w:ind w:left="31" w:right="97" w:firstLine="493"/>
        <w:rPr>
          <w:rFonts w:ascii="宋体" w:hAnsi="宋体" w:eastAsia="宋体" w:cs="宋体"/>
          <w:sz w:val="22"/>
          <w:szCs w:val="22"/>
        </w:rPr>
      </w:pPr>
      <w:r>
        <w:rPr>
          <w:rFonts w:ascii="宋体" w:hAnsi="宋体" w:eastAsia="宋体" w:cs="宋体"/>
          <w:spacing w:val="-2"/>
          <w:sz w:val="22"/>
          <w:szCs w:val="22"/>
        </w:rPr>
        <w:t>26.6</w:t>
      </w:r>
      <w:r>
        <w:rPr>
          <w:rFonts w:ascii="宋体" w:hAnsi="宋体" w:eastAsia="宋体" w:cs="宋体"/>
          <w:spacing w:val="-50"/>
          <w:sz w:val="22"/>
          <w:szCs w:val="22"/>
        </w:rPr>
        <w:t xml:space="preserve"> </w:t>
      </w:r>
      <w:r>
        <w:rPr>
          <w:rFonts w:ascii="宋体" w:hAnsi="宋体" w:eastAsia="宋体" w:cs="宋体"/>
          <w:spacing w:val="-2"/>
          <w:sz w:val="22"/>
          <w:szCs w:val="22"/>
        </w:rPr>
        <w:t>采购人、采购代理机构认为供应商对采购过程、成交结果提出的质疑成</w:t>
      </w:r>
      <w:r>
        <w:rPr>
          <w:rFonts w:ascii="宋体" w:hAnsi="宋体" w:eastAsia="宋体" w:cs="宋体"/>
          <w:spacing w:val="-3"/>
          <w:sz w:val="22"/>
          <w:szCs w:val="22"/>
        </w:rPr>
        <w:t>立且影响或者可能影</w:t>
      </w:r>
      <w:r>
        <w:rPr>
          <w:rFonts w:ascii="宋体" w:hAnsi="宋体" w:eastAsia="宋体" w:cs="宋体"/>
          <w:sz w:val="22"/>
          <w:szCs w:val="22"/>
        </w:rPr>
        <w:t xml:space="preserve"> 响成交结果的，合格供应商符合法定数量时，可以从合格的成交候选人中另行确定成交供应商或者重</w:t>
      </w:r>
      <w:r>
        <w:rPr>
          <w:rFonts w:ascii="宋体" w:hAnsi="宋体" w:eastAsia="宋体" w:cs="宋体"/>
          <w:spacing w:val="17"/>
          <w:sz w:val="22"/>
          <w:szCs w:val="22"/>
        </w:rPr>
        <w:t xml:space="preserve"> </w:t>
      </w:r>
      <w:r>
        <w:rPr>
          <w:rFonts w:ascii="宋体" w:hAnsi="宋体" w:eastAsia="宋体" w:cs="宋体"/>
          <w:spacing w:val="-2"/>
          <w:sz w:val="22"/>
          <w:szCs w:val="22"/>
        </w:rPr>
        <w:t>新开展采购活动。</w:t>
      </w:r>
    </w:p>
    <w:p w14:paraId="4C89DDE7">
      <w:pPr>
        <w:spacing w:before="165" w:line="220" w:lineRule="auto"/>
        <w:ind w:left="4"/>
        <w:outlineLvl w:val="2"/>
        <w:rPr>
          <w:rFonts w:ascii="宋体" w:hAnsi="宋体" w:eastAsia="宋体" w:cs="宋体"/>
          <w:sz w:val="22"/>
          <w:szCs w:val="22"/>
        </w:rPr>
      </w:pPr>
      <w:r>
        <w:rPr>
          <w:rFonts w:ascii="宋体" w:hAnsi="宋体" w:eastAsia="宋体" w:cs="宋体"/>
          <w:b/>
          <w:bCs/>
          <w:spacing w:val="-3"/>
          <w:sz w:val="22"/>
          <w:szCs w:val="22"/>
        </w:rPr>
        <w:t>27．中标通知书</w:t>
      </w:r>
    </w:p>
    <w:p w14:paraId="656B431D">
      <w:pPr>
        <w:spacing w:before="167" w:line="220" w:lineRule="auto"/>
        <w:ind w:left="443"/>
        <w:rPr>
          <w:rFonts w:ascii="宋体" w:hAnsi="宋体" w:eastAsia="宋体" w:cs="宋体"/>
          <w:sz w:val="22"/>
          <w:szCs w:val="22"/>
        </w:rPr>
      </w:pPr>
      <w:r>
        <w:rPr>
          <w:rFonts w:ascii="宋体" w:hAnsi="宋体" w:eastAsia="宋体" w:cs="宋体"/>
          <w:spacing w:val="-1"/>
          <w:sz w:val="22"/>
          <w:szCs w:val="22"/>
        </w:rPr>
        <w:t>27</w:t>
      </w:r>
      <w:r>
        <w:rPr>
          <w:rFonts w:ascii="宋体" w:hAnsi="宋体" w:eastAsia="宋体" w:cs="宋体"/>
          <w:b/>
          <w:bCs/>
          <w:spacing w:val="-1"/>
          <w:sz w:val="22"/>
          <w:szCs w:val="22"/>
        </w:rPr>
        <w:t>.</w:t>
      </w:r>
      <w:r>
        <w:rPr>
          <w:rFonts w:ascii="宋体" w:hAnsi="宋体" w:eastAsia="宋体" w:cs="宋体"/>
          <w:spacing w:val="-1"/>
          <w:sz w:val="22"/>
          <w:szCs w:val="22"/>
        </w:rPr>
        <w:t>1</w:t>
      </w:r>
      <w:r>
        <w:rPr>
          <w:rFonts w:ascii="宋体" w:hAnsi="宋体" w:eastAsia="宋体" w:cs="宋体"/>
          <w:spacing w:val="27"/>
          <w:sz w:val="22"/>
          <w:szCs w:val="22"/>
        </w:rPr>
        <w:t xml:space="preserve"> </w:t>
      </w:r>
      <w:r>
        <w:rPr>
          <w:rFonts w:ascii="宋体" w:hAnsi="宋体" w:eastAsia="宋体" w:cs="宋体"/>
          <w:spacing w:val="-1"/>
          <w:sz w:val="22"/>
          <w:szCs w:val="22"/>
        </w:rPr>
        <w:t>中标通知书为签订政府采购合同的依据，是合</w:t>
      </w:r>
      <w:r>
        <w:rPr>
          <w:rFonts w:ascii="宋体" w:hAnsi="宋体" w:eastAsia="宋体" w:cs="宋体"/>
          <w:spacing w:val="-2"/>
          <w:sz w:val="22"/>
          <w:szCs w:val="22"/>
        </w:rPr>
        <w:t>同的有效组成部分。</w:t>
      </w:r>
    </w:p>
    <w:p w14:paraId="7F862FDD">
      <w:pPr>
        <w:spacing w:before="164" w:line="290" w:lineRule="auto"/>
        <w:ind w:left="4" w:right="92" w:firstLine="439"/>
        <w:rPr>
          <w:rFonts w:ascii="宋体" w:hAnsi="宋体" w:eastAsia="宋体" w:cs="宋体"/>
          <w:sz w:val="22"/>
          <w:szCs w:val="22"/>
        </w:rPr>
      </w:pPr>
      <w:r>
        <w:rPr>
          <w:rFonts w:ascii="宋体" w:hAnsi="宋体" w:eastAsia="宋体" w:cs="宋体"/>
          <w:spacing w:val="-2"/>
          <w:sz w:val="22"/>
          <w:szCs w:val="22"/>
        </w:rPr>
        <w:t>27.2</w:t>
      </w:r>
      <w:r>
        <w:rPr>
          <w:rFonts w:ascii="宋体" w:hAnsi="宋体" w:eastAsia="宋体" w:cs="宋体"/>
          <w:spacing w:val="28"/>
          <w:sz w:val="22"/>
          <w:szCs w:val="22"/>
        </w:rPr>
        <w:t xml:space="preserve"> </w:t>
      </w:r>
      <w:r>
        <w:rPr>
          <w:rFonts w:ascii="宋体" w:hAnsi="宋体" w:eastAsia="宋体" w:cs="宋体"/>
          <w:spacing w:val="-2"/>
          <w:sz w:val="22"/>
          <w:szCs w:val="22"/>
        </w:rPr>
        <w:t>中标通知书对采购人和中标人均具有法律效力。中标通知书发出后，采购人改变中标结果，</w:t>
      </w:r>
      <w:r>
        <w:rPr>
          <w:rFonts w:ascii="宋体" w:hAnsi="宋体" w:eastAsia="宋体" w:cs="宋体"/>
          <w:sz w:val="22"/>
          <w:szCs w:val="22"/>
        </w:rPr>
        <w:t xml:space="preserve"> </w:t>
      </w:r>
      <w:r>
        <w:rPr>
          <w:rFonts w:ascii="宋体" w:hAnsi="宋体" w:eastAsia="宋体" w:cs="宋体"/>
          <w:spacing w:val="-1"/>
          <w:sz w:val="22"/>
          <w:szCs w:val="22"/>
        </w:rPr>
        <w:t>或者中标人无正当理由放弃中标的，应当承担相应的法律责任。</w:t>
      </w:r>
    </w:p>
    <w:p w14:paraId="08DF3AAA">
      <w:pPr>
        <w:spacing w:before="167" w:line="312" w:lineRule="auto"/>
        <w:ind w:right="95" w:firstLine="443"/>
        <w:rPr>
          <w:rFonts w:ascii="宋体" w:hAnsi="宋体" w:eastAsia="宋体" w:cs="宋体"/>
          <w:sz w:val="22"/>
          <w:szCs w:val="22"/>
        </w:rPr>
      </w:pPr>
      <w:r>
        <w:rPr>
          <w:rFonts w:ascii="宋体" w:hAnsi="宋体" w:eastAsia="宋体" w:cs="宋体"/>
          <w:spacing w:val="-3"/>
          <w:sz w:val="22"/>
          <w:szCs w:val="22"/>
        </w:rPr>
        <w:t>27．3</w:t>
      </w:r>
      <w:r>
        <w:rPr>
          <w:rFonts w:ascii="宋体" w:hAnsi="宋体" w:eastAsia="宋体" w:cs="宋体"/>
          <w:spacing w:val="-26"/>
          <w:sz w:val="22"/>
          <w:szCs w:val="22"/>
        </w:rPr>
        <w:t xml:space="preserve"> </w:t>
      </w:r>
      <w:r>
        <w:rPr>
          <w:rFonts w:ascii="宋体" w:hAnsi="宋体" w:eastAsia="宋体" w:cs="宋体"/>
          <w:spacing w:val="-3"/>
          <w:sz w:val="22"/>
          <w:szCs w:val="22"/>
        </w:rPr>
        <w:t>中标人的响应文件本应作为无效投标处理或者有政府采购</w:t>
      </w:r>
      <w:r>
        <w:rPr>
          <w:rFonts w:ascii="宋体" w:hAnsi="宋体" w:eastAsia="宋体" w:cs="宋体"/>
          <w:spacing w:val="-4"/>
          <w:sz w:val="22"/>
          <w:szCs w:val="22"/>
        </w:rPr>
        <w:t>法律法规规章制度规定的中标无效</w:t>
      </w:r>
      <w:r>
        <w:rPr>
          <w:rFonts w:ascii="宋体" w:hAnsi="宋体" w:eastAsia="宋体" w:cs="宋体"/>
          <w:sz w:val="22"/>
          <w:szCs w:val="22"/>
        </w:rPr>
        <w:t xml:space="preserve"> </w:t>
      </w:r>
      <w:r>
        <w:rPr>
          <w:rFonts w:ascii="宋体" w:hAnsi="宋体" w:eastAsia="宋体" w:cs="宋体"/>
          <w:spacing w:val="1"/>
          <w:sz w:val="22"/>
          <w:szCs w:val="22"/>
        </w:rPr>
        <w:t>情形的，采购代理机构在取得有权主体的认定以后，应当宣布发出的中标通知书无效，并收回发出的</w:t>
      </w:r>
      <w:r>
        <w:rPr>
          <w:rFonts w:ascii="宋体" w:hAnsi="宋体" w:eastAsia="宋体" w:cs="宋体"/>
          <w:spacing w:val="7"/>
          <w:sz w:val="22"/>
          <w:szCs w:val="22"/>
        </w:rPr>
        <w:t xml:space="preserve"> </w:t>
      </w:r>
      <w:r>
        <w:rPr>
          <w:rFonts w:ascii="宋体" w:hAnsi="宋体" w:eastAsia="宋体" w:cs="宋体"/>
          <w:spacing w:val="-1"/>
          <w:sz w:val="22"/>
          <w:szCs w:val="22"/>
        </w:rPr>
        <w:t>中标通知书（中标人也应当缴回</w:t>
      </w:r>
      <w:r>
        <w:rPr>
          <w:rFonts w:ascii="宋体" w:hAnsi="宋体" w:eastAsia="宋体" w:cs="宋体"/>
          <w:spacing w:val="13"/>
          <w:sz w:val="22"/>
          <w:szCs w:val="22"/>
        </w:rPr>
        <w:t>），</w:t>
      </w:r>
      <w:r>
        <w:rPr>
          <w:rFonts w:ascii="宋体" w:hAnsi="宋体" w:eastAsia="宋体" w:cs="宋体"/>
          <w:spacing w:val="-1"/>
          <w:sz w:val="22"/>
          <w:szCs w:val="22"/>
        </w:rPr>
        <w:t>依法重新确定中标人或者重新开展采购活动。</w:t>
      </w:r>
    </w:p>
    <w:p w14:paraId="604C4251">
      <w:pPr>
        <w:spacing w:before="184" w:line="226" w:lineRule="auto"/>
        <w:ind w:left="3430"/>
        <w:outlineLvl w:val="1"/>
        <w:rPr>
          <w:rFonts w:ascii="宋体" w:hAnsi="宋体" w:eastAsia="宋体" w:cs="宋体"/>
          <w:sz w:val="31"/>
          <w:szCs w:val="31"/>
        </w:rPr>
      </w:pPr>
      <w:bookmarkStart w:id="64" w:name="bookmark31"/>
      <w:bookmarkEnd w:id="64"/>
      <w:bookmarkStart w:id="65" w:name="bookmark28"/>
      <w:bookmarkEnd w:id="65"/>
      <w:bookmarkStart w:id="66" w:name="bookmark29"/>
      <w:bookmarkEnd w:id="66"/>
      <w:r>
        <w:rPr>
          <w:rFonts w:ascii="宋体" w:hAnsi="宋体" w:eastAsia="宋体" w:cs="宋体"/>
          <w:b/>
          <w:bCs/>
          <w:spacing w:val="6"/>
          <w:sz w:val="31"/>
          <w:szCs w:val="31"/>
        </w:rPr>
        <w:t>六、签订、履行合同</w:t>
      </w:r>
    </w:p>
    <w:p w14:paraId="5E110F6A">
      <w:pPr>
        <w:spacing w:before="225" w:line="223" w:lineRule="auto"/>
        <w:ind w:left="4"/>
        <w:outlineLvl w:val="2"/>
        <w:rPr>
          <w:rFonts w:ascii="宋体" w:hAnsi="宋体" w:eastAsia="宋体" w:cs="宋体"/>
          <w:sz w:val="22"/>
          <w:szCs w:val="22"/>
        </w:rPr>
      </w:pPr>
      <w:r>
        <w:rPr>
          <w:rFonts w:ascii="宋体" w:hAnsi="宋体" w:eastAsia="宋体" w:cs="宋体"/>
          <w:b/>
          <w:bCs/>
          <w:spacing w:val="-3"/>
          <w:sz w:val="22"/>
          <w:szCs w:val="22"/>
        </w:rPr>
        <w:t>28.</w:t>
      </w:r>
      <w:r>
        <w:rPr>
          <w:rFonts w:ascii="宋体" w:hAnsi="宋体" w:eastAsia="宋体" w:cs="宋体"/>
          <w:spacing w:val="-3"/>
          <w:sz w:val="22"/>
          <w:szCs w:val="22"/>
        </w:rPr>
        <w:t xml:space="preserve"> </w:t>
      </w:r>
      <w:r>
        <w:rPr>
          <w:rFonts w:ascii="宋体" w:hAnsi="宋体" w:eastAsia="宋体" w:cs="宋体"/>
          <w:b/>
          <w:bCs/>
          <w:spacing w:val="-3"/>
          <w:sz w:val="22"/>
          <w:szCs w:val="22"/>
        </w:rPr>
        <w:t>签订合同</w:t>
      </w:r>
    </w:p>
    <w:p w14:paraId="1CC65214">
      <w:pPr>
        <w:spacing w:before="162" w:line="336" w:lineRule="auto"/>
        <w:ind w:firstLine="443"/>
        <w:rPr>
          <w:rFonts w:ascii="宋体" w:hAnsi="宋体" w:eastAsia="宋体" w:cs="宋体"/>
          <w:sz w:val="22"/>
          <w:szCs w:val="22"/>
        </w:rPr>
      </w:pPr>
      <w:r>
        <w:rPr>
          <w:rFonts w:ascii="宋体" w:hAnsi="宋体" w:eastAsia="宋体" w:cs="宋体"/>
          <w:spacing w:val="-1"/>
          <w:sz w:val="22"/>
          <w:szCs w:val="22"/>
        </w:rPr>
        <w:t>28.1</w:t>
      </w:r>
      <w:r>
        <w:rPr>
          <w:rFonts w:ascii="宋体" w:hAnsi="宋体" w:eastAsia="宋体" w:cs="宋体"/>
          <w:spacing w:val="-21"/>
          <w:sz w:val="22"/>
          <w:szCs w:val="22"/>
        </w:rPr>
        <w:t xml:space="preserve"> </w:t>
      </w:r>
      <w:r>
        <w:rPr>
          <w:rFonts w:ascii="宋体" w:hAnsi="宋体" w:eastAsia="宋体" w:cs="宋体"/>
          <w:spacing w:val="-1"/>
          <w:sz w:val="22"/>
          <w:szCs w:val="22"/>
        </w:rPr>
        <w:t>中标人领取中标通知书后，按规定的日期、时间、地点，由法定代表人或其授权代表与采购</w:t>
      </w:r>
      <w:r>
        <w:rPr>
          <w:rFonts w:ascii="宋体" w:hAnsi="宋体" w:eastAsia="宋体" w:cs="宋体"/>
          <w:sz w:val="22"/>
          <w:szCs w:val="22"/>
        </w:rPr>
        <w:t xml:space="preserve">  </w:t>
      </w:r>
      <w:r>
        <w:rPr>
          <w:rFonts w:ascii="宋体" w:hAnsi="宋体" w:eastAsia="宋体" w:cs="宋体"/>
          <w:spacing w:val="-1"/>
          <w:sz w:val="22"/>
          <w:szCs w:val="22"/>
        </w:rPr>
        <w:t>人代表签订采购合同。如中标人为联合体的，由联合体成员各方法定代</w:t>
      </w:r>
      <w:r>
        <w:rPr>
          <w:rFonts w:ascii="宋体" w:hAnsi="宋体" w:eastAsia="宋体" w:cs="宋体"/>
          <w:spacing w:val="-2"/>
          <w:sz w:val="22"/>
          <w:szCs w:val="22"/>
        </w:rPr>
        <w:t>表人或其授权 代表与采购人代</w:t>
      </w:r>
      <w:r>
        <w:rPr>
          <w:rFonts w:ascii="宋体" w:hAnsi="宋体" w:eastAsia="宋体" w:cs="宋体"/>
          <w:sz w:val="22"/>
          <w:szCs w:val="22"/>
        </w:rPr>
        <w:t xml:space="preserve">  </w:t>
      </w:r>
      <w:r>
        <w:rPr>
          <w:rFonts w:ascii="宋体" w:hAnsi="宋体" w:eastAsia="宋体" w:cs="宋体"/>
          <w:spacing w:val="-1"/>
          <w:sz w:val="22"/>
          <w:szCs w:val="22"/>
        </w:rPr>
        <w:t>表签订合同。在合同签订之前，招标代理机构或招标人有权对中标人的</w:t>
      </w:r>
      <w:r>
        <w:rPr>
          <w:rFonts w:ascii="宋体" w:hAnsi="宋体" w:eastAsia="宋体" w:cs="宋体"/>
          <w:spacing w:val="-2"/>
          <w:sz w:val="22"/>
          <w:szCs w:val="22"/>
        </w:rPr>
        <w:t>履约能 力及中标的产品的质量</w:t>
      </w:r>
      <w:r>
        <w:rPr>
          <w:rFonts w:ascii="宋体" w:hAnsi="宋体" w:eastAsia="宋体" w:cs="宋体"/>
          <w:sz w:val="22"/>
          <w:szCs w:val="22"/>
        </w:rPr>
        <w:t xml:space="preserve">  </w:t>
      </w:r>
      <w:r>
        <w:rPr>
          <w:rFonts w:ascii="宋体" w:hAnsi="宋体" w:eastAsia="宋体" w:cs="宋体"/>
          <w:spacing w:val="-1"/>
          <w:sz w:val="22"/>
          <w:szCs w:val="22"/>
        </w:rPr>
        <w:t>进行最后审查，如发现中标人提供的材料虚假或对标书所要求说明的情</w:t>
      </w:r>
      <w:r>
        <w:rPr>
          <w:rFonts w:ascii="宋体" w:hAnsi="宋体" w:eastAsia="宋体" w:cs="宋体"/>
          <w:spacing w:val="-2"/>
          <w:sz w:val="22"/>
          <w:szCs w:val="22"/>
        </w:rPr>
        <w:t xml:space="preserve"> 况故意隐瞒或虚报，则招标采</w:t>
      </w:r>
      <w:r>
        <w:rPr>
          <w:rFonts w:ascii="宋体" w:hAnsi="宋体" w:eastAsia="宋体" w:cs="宋体"/>
          <w:sz w:val="22"/>
          <w:szCs w:val="22"/>
        </w:rPr>
        <w:t xml:space="preserve">  </w:t>
      </w:r>
      <w:r>
        <w:rPr>
          <w:rFonts w:ascii="宋体" w:hAnsi="宋体" w:eastAsia="宋体" w:cs="宋体"/>
          <w:spacing w:val="-2"/>
          <w:sz w:val="22"/>
          <w:szCs w:val="22"/>
        </w:rPr>
        <w:t>购单位有权取消其中标资格，并另行决定评标得分（或价格）居其后的供应商中标（在投标有效期内）</w:t>
      </w:r>
      <w:r>
        <w:rPr>
          <w:rFonts w:ascii="宋体" w:hAnsi="宋体" w:eastAsia="宋体" w:cs="宋体"/>
          <w:spacing w:val="16"/>
          <w:sz w:val="22"/>
          <w:szCs w:val="22"/>
        </w:rPr>
        <w:t xml:space="preserve"> </w:t>
      </w:r>
      <w:r>
        <w:rPr>
          <w:rFonts w:ascii="宋体" w:hAnsi="宋体" w:eastAsia="宋体" w:cs="宋体"/>
          <w:spacing w:val="-1"/>
          <w:sz w:val="22"/>
          <w:szCs w:val="22"/>
        </w:rPr>
        <w:t>或由招标代理机构组织重新招标。</w:t>
      </w:r>
    </w:p>
    <w:p w14:paraId="43B7DC69">
      <w:pPr>
        <w:spacing w:before="165" w:line="313" w:lineRule="auto"/>
        <w:ind w:right="95" w:firstLine="442"/>
        <w:rPr>
          <w:rFonts w:ascii="宋体" w:hAnsi="宋体" w:eastAsia="宋体" w:cs="宋体"/>
          <w:sz w:val="22"/>
          <w:szCs w:val="22"/>
        </w:rPr>
      </w:pPr>
      <w:r>
        <w:rPr>
          <w:rFonts w:ascii="宋体" w:hAnsi="宋体" w:eastAsia="宋体" w:cs="宋体"/>
          <w:spacing w:val="-3"/>
          <w:sz w:val="22"/>
          <w:szCs w:val="22"/>
        </w:rPr>
        <w:t>28.2 采购人与成交供应商应当在成交通知书发</w:t>
      </w:r>
      <w:r>
        <w:rPr>
          <w:rFonts w:ascii="宋体" w:hAnsi="宋体" w:eastAsia="宋体" w:cs="宋体"/>
          <w:spacing w:val="-4"/>
          <w:sz w:val="22"/>
          <w:szCs w:val="22"/>
        </w:rPr>
        <w:t>出之日起</w:t>
      </w:r>
      <w:r>
        <w:rPr>
          <w:rFonts w:ascii="宋体" w:hAnsi="宋体" w:eastAsia="宋体" w:cs="宋体"/>
          <w:spacing w:val="-42"/>
          <w:sz w:val="22"/>
          <w:szCs w:val="22"/>
        </w:rPr>
        <w:t xml:space="preserve"> </w:t>
      </w:r>
      <w:r>
        <w:rPr>
          <w:rFonts w:ascii="宋体" w:hAnsi="宋体" w:eastAsia="宋体" w:cs="宋体"/>
          <w:spacing w:val="-4"/>
          <w:sz w:val="22"/>
          <w:szCs w:val="22"/>
        </w:rPr>
        <w:t>30 日内，按照采购文件确定的合</w:t>
      </w:r>
      <w:r>
        <w:rPr>
          <w:rFonts w:ascii="宋体" w:hAnsi="宋体" w:eastAsia="宋体" w:cs="宋体"/>
          <w:spacing w:val="28"/>
          <w:sz w:val="22"/>
          <w:szCs w:val="22"/>
        </w:rPr>
        <w:t xml:space="preserve"> </w:t>
      </w:r>
      <w:r>
        <w:rPr>
          <w:rFonts w:ascii="宋体" w:hAnsi="宋体" w:eastAsia="宋体" w:cs="宋体"/>
          <w:spacing w:val="-4"/>
          <w:sz w:val="22"/>
          <w:szCs w:val="22"/>
        </w:rPr>
        <w:t>同文本</w:t>
      </w:r>
      <w:r>
        <w:rPr>
          <w:rFonts w:ascii="宋体" w:hAnsi="宋体" w:eastAsia="宋体" w:cs="宋体"/>
          <w:sz w:val="22"/>
          <w:szCs w:val="22"/>
        </w:rPr>
        <w:t xml:space="preserve"> </w:t>
      </w:r>
      <w:r>
        <w:rPr>
          <w:rFonts w:ascii="宋体" w:hAnsi="宋体" w:eastAsia="宋体" w:cs="宋体"/>
          <w:spacing w:val="1"/>
          <w:sz w:val="22"/>
          <w:szCs w:val="22"/>
        </w:rPr>
        <w:t>以及采购标的、采购金额、技术和服务要求等事项签订政府采购合同。采购人不得向成交供应商提出</w:t>
      </w:r>
      <w:r>
        <w:rPr>
          <w:rFonts w:ascii="宋体" w:hAnsi="宋体" w:eastAsia="宋体" w:cs="宋体"/>
          <w:spacing w:val="6"/>
          <w:sz w:val="22"/>
          <w:szCs w:val="22"/>
        </w:rPr>
        <w:t xml:space="preserve"> </w:t>
      </w:r>
      <w:r>
        <w:rPr>
          <w:rFonts w:ascii="宋体" w:hAnsi="宋体" w:eastAsia="宋体" w:cs="宋体"/>
          <w:sz w:val="22"/>
          <w:szCs w:val="22"/>
        </w:rPr>
        <w:t>超出采购文件以外的任何要求作为签订合同的条件，不得与成</w:t>
      </w:r>
      <w:r>
        <w:rPr>
          <w:rFonts w:ascii="宋体" w:hAnsi="宋体" w:eastAsia="宋体" w:cs="宋体"/>
          <w:spacing w:val="-1"/>
          <w:sz w:val="22"/>
          <w:szCs w:val="22"/>
        </w:rPr>
        <w:t>交供应商订立背离</w:t>
      </w:r>
    </w:p>
    <w:p w14:paraId="2BE1E9C3">
      <w:pPr>
        <w:spacing w:before="165" w:line="220" w:lineRule="auto"/>
        <w:rPr>
          <w:rFonts w:ascii="宋体" w:hAnsi="宋体" w:eastAsia="宋体" w:cs="宋体"/>
          <w:sz w:val="22"/>
          <w:szCs w:val="22"/>
        </w:rPr>
      </w:pPr>
      <w:r>
        <w:rPr>
          <w:rFonts w:ascii="宋体" w:hAnsi="宋体" w:eastAsia="宋体" w:cs="宋体"/>
          <w:sz w:val="22"/>
          <w:szCs w:val="22"/>
        </w:rPr>
        <w:t>采购商文件确定的合同文本以及采购标的、采购金额、技术和服务要求等实</w:t>
      </w:r>
      <w:r>
        <w:rPr>
          <w:rFonts w:ascii="宋体" w:hAnsi="宋体" w:eastAsia="宋体" w:cs="宋体"/>
          <w:spacing w:val="-1"/>
          <w:sz w:val="22"/>
          <w:szCs w:val="22"/>
        </w:rPr>
        <w:t>质性内容的协议。</w:t>
      </w:r>
    </w:p>
    <w:p w14:paraId="51C95582">
      <w:pPr>
        <w:spacing w:before="168" w:line="312" w:lineRule="auto"/>
        <w:ind w:left="1" w:right="95" w:firstLine="441"/>
        <w:rPr>
          <w:rFonts w:ascii="宋体" w:hAnsi="宋体" w:eastAsia="宋体" w:cs="宋体"/>
          <w:sz w:val="22"/>
          <w:szCs w:val="22"/>
        </w:rPr>
      </w:pPr>
      <w:r>
        <w:rPr>
          <w:rFonts w:ascii="宋体" w:hAnsi="宋体" w:eastAsia="宋体" w:cs="宋体"/>
          <w:spacing w:val="-2"/>
          <w:sz w:val="22"/>
          <w:szCs w:val="22"/>
        </w:rPr>
        <w:t>28.3</w:t>
      </w:r>
      <w:r>
        <w:rPr>
          <w:rFonts w:ascii="宋体" w:hAnsi="宋体" w:eastAsia="宋体" w:cs="宋体"/>
          <w:spacing w:val="27"/>
          <w:sz w:val="22"/>
          <w:szCs w:val="22"/>
        </w:rPr>
        <w:t xml:space="preserve"> </w:t>
      </w:r>
      <w:r>
        <w:rPr>
          <w:rFonts w:ascii="宋体" w:hAnsi="宋体" w:eastAsia="宋体" w:cs="宋体"/>
          <w:spacing w:val="-2"/>
          <w:sz w:val="22"/>
          <w:szCs w:val="22"/>
        </w:rPr>
        <w:t>中标人拒绝与采购人签订合同的，采购人可以按照评审报告推荐的中标候选人名单排序</w:t>
      </w:r>
      <w:r>
        <w:rPr>
          <w:rFonts w:ascii="宋体" w:hAnsi="宋体" w:eastAsia="宋体" w:cs="宋体"/>
          <w:spacing w:val="-3"/>
          <w:sz w:val="22"/>
          <w:szCs w:val="22"/>
        </w:rPr>
        <w:t>，确</w:t>
      </w:r>
      <w:r>
        <w:rPr>
          <w:rFonts w:ascii="宋体" w:hAnsi="宋体" w:eastAsia="宋体" w:cs="宋体"/>
          <w:sz w:val="22"/>
          <w:szCs w:val="22"/>
        </w:rPr>
        <w:t xml:space="preserve"> </w:t>
      </w:r>
      <w:r>
        <w:rPr>
          <w:rFonts w:ascii="宋体" w:hAnsi="宋体" w:eastAsia="宋体" w:cs="宋体"/>
          <w:spacing w:val="1"/>
          <w:sz w:val="22"/>
          <w:szCs w:val="22"/>
        </w:rPr>
        <w:t>定下一候选人为中标人，也可以重新开展政府采购活动。如采购人无正当理由拒签合同的，给中标供</w:t>
      </w:r>
      <w:r>
        <w:rPr>
          <w:rFonts w:ascii="宋体" w:hAnsi="宋体" w:eastAsia="宋体" w:cs="宋体"/>
          <w:spacing w:val="5"/>
          <w:sz w:val="22"/>
          <w:szCs w:val="22"/>
        </w:rPr>
        <w:t xml:space="preserve"> </w:t>
      </w:r>
      <w:r>
        <w:rPr>
          <w:rFonts w:ascii="宋体" w:hAnsi="宋体" w:eastAsia="宋体" w:cs="宋体"/>
          <w:sz w:val="22"/>
          <w:szCs w:val="22"/>
        </w:rPr>
        <w:t>应商造成损失的，中标供应商可追究采购人承</w:t>
      </w:r>
      <w:r>
        <w:rPr>
          <w:rFonts w:ascii="宋体" w:hAnsi="宋体" w:eastAsia="宋体" w:cs="宋体"/>
          <w:spacing w:val="-1"/>
          <w:sz w:val="22"/>
          <w:szCs w:val="22"/>
        </w:rPr>
        <w:t>担相应的法律责任。</w:t>
      </w:r>
    </w:p>
    <w:p w14:paraId="626B6B52">
      <w:pPr>
        <w:spacing w:before="170" w:line="324" w:lineRule="auto"/>
        <w:ind w:left="1" w:right="95" w:firstLine="441"/>
        <w:rPr>
          <w:rFonts w:ascii="宋体" w:hAnsi="宋体" w:eastAsia="宋体" w:cs="宋体"/>
          <w:sz w:val="22"/>
          <w:szCs w:val="22"/>
        </w:rPr>
      </w:pPr>
      <w:r>
        <w:rPr>
          <w:rFonts w:ascii="宋体" w:hAnsi="宋体" w:eastAsia="宋体" w:cs="宋体"/>
          <w:spacing w:val="-1"/>
          <w:sz w:val="22"/>
          <w:szCs w:val="22"/>
        </w:rPr>
        <w:t>28.4 采购文件所附《合同主要条款》是采购人与成</w:t>
      </w:r>
      <w:r>
        <w:rPr>
          <w:rFonts w:ascii="宋体" w:hAnsi="宋体" w:eastAsia="宋体" w:cs="宋体"/>
          <w:spacing w:val="-2"/>
          <w:sz w:val="22"/>
          <w:szCs w:val="22"/>
        </w:rPr>
        <w:t>交供应商签订合同的基本条款，成交供应商应</w:t>
      </w:r>
      <w:r>
        <w:rPr>
          <w:rFonts w:ascii="宋体" w:hAnsi="宋体" w:eastAsia="宋体" w:cs="宋体"/>
          <w:sz w:val="22"/>
          <w:szCs w:val="22"/>
        </w:rPr>
        <w:t xml:space="preserve"> </w:t>
      </w:r>
      <w:r>
        <w:rPr>
          <w:rFonts w:ascii="宋体" w:hAnsi="宋体" w:eastAsia="宋体" w:cs="宋体"/>
          <w:spacing w:val="-1"/>
          <w:sz w:val="22"/>
          <w:szCs w:val="22"/>
        </w:rPr>
        <w:t>认真阅读，在没有实质性违反采购文件及响应文件的前提下，</w:t>
      </w:r>
      <w:r>
        <w:rPr>
          <w:rFonts w:ascii="宋体" w:hAnsi="宋体" w:eastAsia="宋体" w:cs="宋体"/>
          <w:spacing w:val="-2"/>
          <w:sz w:val="22"/>
          <w:szCs w:val="22"/>
        </w:rPr>
        <w:t>采购人有权在合同签订前 对合同条款进</w:t>
      </w:r>
      <w:r>
        <w:rPr>
          <w:rFonts w:ascii="宋体" w:hAnsi="宋体" w:eastAsia="宋体" w:cs="宋体"/>
          <w:sz w:val="22"/>
          <w:szCs w:val="22"/>
        </w:rPr>
        <w:t xml:space="preserve"> </w:t>
      </w:r>
      <w:r>
        <w:rPr>
          <w:rFonts w:ascii="宋体" w:hAnsi="宋体" w:eastAsia="宋体" w:cs="宋体"/>
          <w:spacing w:val="1"/>
          <w:sz w:val="22"/>
          <w:szCs w:val="22"/>
        </w:rPr>
        <w:t>行适当修改、增加、删除，成交供应商不得以此为由拒绝签订合同。对此，请供应商参加采购前慎重</w:t>
      </w:r>
      <w:r>
        <w:rPr>
          <w:rFonts w:ascii="宋体" w:hAnsi="宋体" w:eastAsia="宋体" w:cs="宋体"/>
          <w:spacing w:val="5"/>
          <w:sz w:val="22"/>
          <w:szCs w:val="22"/>
        </w:rPr>
        <w:t xml:space="preserve"> </w:t>
      </w:r>
      <w:r>
        <w:rPr>
          <w:rFonts w:ascii="宋体" w:hAnsi="宋体" w:eastAsia="宋体" w:cs="宋体"/>
          <w:spacing w:val="-1"/>
          <w:sz w:val="22"/>
          <w:szCs w:val="22"/>
        </w:rPr>
        <w:t>考虑相关商业风险。</w:t>
      </w:r>
    </w:p>
    <w:p w14:paraId="5C17980E">
      <w:pPr>
        <w:spacing w:before="165" w:line="289" w:lineRule="auto"/>
        <w:ind w:left="2" w:right="95" w:firstLine="440"/>
        <w:rPr>
          <w:rFonts w:ascii="宋体" w:hAnsi="宋体" w:eastAsia="宋体" w:cs="宋体"/>
          <w:sz w:val="22"/>
          <w:szCs w:val="22"/>
        </w:rPr>
      </w:pPr>
      <w:r>
        <w:rPr>
          <w:rFonts w:ascii="宋体" w:hAnsi="宋体" w:eastAsia="宋体" w:cs="宋体"/>
          <w:spacing w:val="-2"/>
          <w:sz w:val="22"/>
          <w:szCs w:val="22"/>
        </w:rPr>
        <w:t>28.5</w:t>
      </w:r>
      <w:r>
        <w:rPr>
          <w:rFonts w:ascii="宋体" w:hAnsi="宋体" w:eastAsia="宋体" w:cs="宋体"/>
          <w:spacing w:val="27"/>
          <w:sz w:val="22"/>
          <w:szCs w:val="22"/>
        </w:rPr>
        <w:t xml:space="preserve"> </w:t>
      </w:r>
      <w:r>
        <w:rPr>
          <w:rFonts w:ascii="宋体" w:hAnsi="宋体" w:eastAsia="宋体" w:cs="宋体"/>
          <w:spacing w:val="-2"/>
          <w:sz w:val="22"/>
          <w:szCs w:val="22"/>
        </w:rPr>
        <w:t>中标通知书是购销合同的组成部分，对采购人和中标人均具有法律效力。中标通知书发</w:t>
      </w:r>
      <w:r>
        <w:rPr>
          <w:rFonts w:ascii="宋体" w:hAnsi="宋体" w:eastAsia="宋体" w:cs="宋体"/>
          <w:spacing w:val="-3"/>
          <w:sz w:val="22"/>
          <w:szCs w:val="22"/>
        </w:rPr>
        <w:t>出后</w:t>
      </w:r>
      <w:r>
        <w:rPr>
          <w:rFonts w:ascii="宋体" w:hAnsi="宋体" w:eastAsia="宋体" w:cs="宋体"/>
          <w:sz w:val="22"/>
          <w:szCs w:val="22"/>
        </w:rPr>
        <w:t xml:space="preserve"> 招标代理机构改变中标结果或中标人放弃中标项目的，均</w:t>
      </w:r>
      <w:r>
        <w:rPr>
          <w:rFonts w:ascii="宋体" w:hAnsi="宋体" w:eastAsia="宋体" w:cs="宋体"/>
          <w:spacing w:val="-1"/>
          <w:sz w:val="22"/>
          <w:szCs w:val="22"/>
        </w:rPr>
        <w:t>应依法承担法律责任。</w:t>
      </w:r>
    </w:p>
    <w:p w14:paraId="4FD83025">
      <w:pPr>
        <w:spacing w:line="289" w:lineRule="auto"/>
        <w:rPr>
          <w:rFonts w:ascii="宋体" w:hAnsi="宋体" w:eastAsia="宋体" w:cs="宋体"/>
          <w:sz w:val="22"/>
          <w:szCs w:val="22"/>
        </w:rPr>
        <w:sectPr>
          <w:pgSz w:w="11906" w:h="16840"/>
          <w:pgMar w:top="400" w:right="984" w:bottom="0" w:left="1094" w:header="0" w:footer="0" w:gutter="0"/>
          <w:pgNumType w:fmt="decimal"/>
          <w:cols w:space="720" w:num="1"/>
        </w:sectPr>
      </w:pPr>
    </w:p>
    <w:p w14:paraId="363C398D">
      <w:pPr>
        <w:pStyle w:val="4"/>
        <w:spacing w:line="416" w:lineRule="auto"/>
      </w:pPr>
    </w:p>
    <w:p w14:paraId="5E8B9C86">
      <w:pPr>
        <w:spacing w:before="71" w:line="349" w:lineRule="auto"/>
        <w:ind w:left="1" w:right="78" w:firstLine="441"/>
        <w:jc w:val="both"/>
        <w:rPr>
          <w:rFonts w:ascii="宋体" w:hAnsi="宋体" w:eastAsia="宋体" w:cs="宋体"/>
          <w:sz w:val="22"/>
          <w:szCs w:val="22"/>
        </w:rPr>
      </w:pPr>
      <w:r>
        <w:rPr>
          <w:rFonts w:ascii="宋体" w:hAnsi="宋体" w:eastAsia="宋体" w:cs="宋体"/>
          <w:spacing w:val="1"/>
          <w:sz w:val="22"/>
          <w:szCs w:val="22"/>
        </w:rPr>
        <w:t>28.6 如签订合同并生效后，供应商无故拒绝或延期，除按照合同条款处理外，将承担相应 的法</w:t>
      </w:r>
      <w:r>
        <w:rPr>
          <w:rFonts w:ascii="宋体" w:hAnsi="宋体" w:eastAsia="宋体" w:cs="宋体"/>
          <w:sz w:val="22"/>
          <w:szCs w:val="22"/>
        </w:rPr>
        <w:t xml:space="preserve"> </w:t>
      </w:r>
      <w:r>
        <w:rPr>
          <w:rFonts w:ascii="宋体" w:hAnsi="宋体" w:eastAsia="宋体" w:cs="宋体"/>
          <w:spacing w:val="1"/>
          <w:sz w:val="22"/>
          <w:szCs w:val="22"/>
        </w:rPr>
        <w:t>律责任。政府采购合同继续履行将损害国家利益和社会公共利益的，双方当事人应当变更、中止或终</w:t>
      </w:r>
      <w:r>
        <w:rPr>
          <w:rFonts w:ascii="宋体" w:hAnsi="宋体" w:eastAsia="宋体" w:cs="宋体"/>
          <w:spacing w:val="5"/>
          <w:sz w:val="22"/>
          <w:szCs w:val="22"/>
        </w:rPr>
        <w:t xml:space="preserve"> </w:t>
      </w:r>
      <w:r>
        <w:rPr>
          <w:rFonts w:ascii="宋体" w:hAnsi="宋体" w:eastAsia="宋体" w:cs="宋体"/>
          <w:sz w:val="22"/>
          <w:szCs w:val="22"/>
        </w:rPr>
        <w:t>止合同，有过错的一方应当承担赔赏责任，双方都有过错的，</w:t>
      </w:r>
      <w:r>
        <w:rPr>
          <w:rFonts w:ascii="宋体" w:hAnsi="宋体" w:eastAsia="宋体" w:cs="宋体"/>
          <w:spacing w:val="-1"/>
          <w:sz w:val="22"/>
          <w:szCs w:val="22"/>
        </w:rPr>
        <w:t>各自承担相应的责任。</w:t>
      </w:r>
    </w:p>
    <w:p w14:paraId="00321142">
      <w:pPr>
        <w:spacing w:before="32" w:line="221" w:lineRule="auto"/>
        <w:ind w:left="443"/>
        <w:rPr>
          <w:rFonts w:ascii="宋体" w:hAnsi="宋体" w:eastAsia="宋体" w:cs="宋体"/>
          <w:sz w:val="22"/>
          <w:szCs w:val="22"/>
        </w:rPr>
      </w:pPr>
      <w:r>
        <w:rPr>
          <w:rFonts w:ascii="宋体" w:hAnsi="宋体" w:eastAsia="宋体" w:cs="宋体"/>
          <w:spacing w:val="-2"/>
          <w:sz w:val="22"/>
          <w:szCs w:val="22"/>
        </w:rPr>
        <w:t>28.7.合同份数</w:t>
      </w:r>
    </w:p>
    <w:p w14:paraId="76E47825">
      <w:pPr>
        <w:spacing w:before="165" w:line="345" w:lineRule="auto"/>
        <w:ind w:left="8" w:right="81" w:firstLine="433"/>
        <w:rPr>
          <w:rFonts w:ascii="宋体" w:hAnsi="宋体" w:eastAsia="宋体" w:cs="宋体"/>
          <w:sz w:val="22"/>
          <w:szCs w:val="22"/>
        </w:rPr>
      </w:pPr>
      <w:r>
        <w:rPr>
          <w:rFonts w:ascii="宋体" w:hAnsi="宋体" w:eastAsia="宋体" w:cs="宋体"/>
          <w:spacing w:val="-2"/>
          <w:sz w:val="22"/>
          <w:szCs w:val="22"/>
        </w:rPr>
        <w:t>本合同正本</w:t>
      </w:r>
      <w:r>
        <w:rPr>
          <w:rFonts w:ascii="宋体" w:hAnsi="宋体" w:eastAsia="宋体" w:cs="宋体"/>
          <w:spacing w:val="-44"/>
          <w:sz w:val="22"/>
          <w:szCs w:val="22"/>
        </w:rPr>
        <w:t xml:space="preserve"> </w:t>
      </w:r>
      <w:r>
        <w:rPr>
          <w:rFonts w:ascii="宋体" w:hAnsi="宋体" w:eastAsia="宋体" w:cs="宋体"/>
          <w:spacing w:val="-2"/>
          <w:sz w:val="22"/>
          <w:szCs w:val="22"/>
        </w:rPr>
        <w:t>3</w:t>
      </w:r>
      <w:r>
        <w:rPr>
          <w:rFonts w:ascii="宋体" w:hAnsi="宋体" w:eastAsia="宋体" w:cs="宋体"/>
          <w:spacing w:val="-46"/>
          <w:sz w:val="22"/>
          <w:szCs w:val="22"/>
        </w:rPr>
        <w:t xml:space="preserve"> </w:t>
      </w:r>
      <w:r>
        <w:rPr>
          <w:rFonts w:ascii="宋体" w:hAnsi="宋体" w:eastAsia="宋体" w:cs="宋体"/>
          <w:spacing w:val="-2"/>
          <w:sz w:val="22"/>
          <w:szCs w:val="22"/>
        </w:rPr>
        <w:t>份，副本 3 份，具有同等法律效力，合同签订后</w:t>
      </w:r>
      <w:r>
        <w:rPr>
          <w:rFonts w:ascii="宋体" w:hAnsi="宋体" w:eastAsia="宋体" w:cs="宋体"/>
          <w:spacing w:val="-3"/>
          <w:sz w:val="22"/>
          <w:szCs w:val="22"/>
        </w:rPr>
        <w:t>，需将合同原件</w:t>
      </w:r>
      <w:r>
        <w:rPr>
          <w:rFonts w:ascii="宋体" w:hAnsi="宋体" w:eastAsia="宋体" w:cs="宋体"/>
          <w:spacing w:val="-44"/>
          <w:sz w:val="22"/>
          <w:szCs w:val="22"/>
        </w:rPr>
        <w:t xml:space="preserve"> </w:t>
      </w:r>
      <w:r>
        <w:rPr>
          <w:rFonts w:ascii="宋体" w:hAnsi="宋体" w:eastAsia="宋体" w:cs="宋体"/>
          <w:spacing w:val="-3"/>
          <w:sz w:val="22"/>
          <w:szCs w:val="22"/>
        </w:rPr>
        <w:t>2</w:t>
      </w:r>
      <w:r>
        <w:rPr>
          <w:rFonts w:ascii="宋体" w:hAnsi="宋体" w:eastAsia="宋体" w:cs="宋体"/>
          <w:spacing w:val="-46"/>
          <w:sz w:val="22"/>
          <w:szCs w:val="22"/>
        </w:rPr>
        <w:t xml:space="preserve"> </w:t>
      </w:r>
      <w:r>
        <w:rPr>
          <w:rFonts w:ascii="宋体" w:hAnsi="宋体" w:eastAsia="宋体" w:cs="宋体"/>
          <w:spacing w:val="-3"/>
          <w:sz w:val="22"/>
          <w:szCs w:val="22"/>
        </w:rPr>
        <w:t>份送至招标代理</w:t>
      </w:r>
      <w:r>
        <w:rPr>
          <w:rFonts w:ascii="宋体" w:hAnsi="宋体" w:eastAsia="宋体" w:cs="宋体"/>
          <w:sz w:val="22"/>
          <w:szCs w:val="22"/>
        </w:rPr>
        <w:t xml:space="preserve"> </w:t>
      </w:r>
      <w:r>
        <w:rPr>
          <w:rFonts w:ascii="宋体" w:hAnsi="宋体" w:eastAsia="宋体" w:cs="宋体"/>
          <w:spacing w:val="-1"/>
          <w:sz w:val="22"/>
          <w:szCs w:val="22"/>
        </w:rPr>
        <w:t>公司留存，投标供应商所需合同份数需自行酌情签订。</w:t>
      </w:r>
    </w:p>
    <w:p w14:paraId="64C1C059">
      <w:pPr>
        <w:spacing w:before="33" w:line="219" w:lineRule="auto"/>
        <w:ind w:left="443"/>
        <w:rPr>
          <w:rFonts w:ascii="宋体" w:hAnsi="宋体" w:eastAsia="宋体" w:cs="宋体"/>
          <w:sz w:val="22"/>
          <w:szCs w:val="22"/>
        </w:rPr>
      </w:pPr>
      <w:r>
        <w:rPr>
          <w:rFonts w:ascii="宋体" w:hAnsi="宋体" w:eastAsia="宋体" w:cs="宋体"/>
          <w:spacing w:val="-2"/>
          <w:sz w:val="22"/>
          <w:szCs w:val="22"/>
        </w:rPr>
        <w:t>28.8</w:t>
      </w:r>
      <w:r>
        <w:rPr>
          <w:rFonts w:ascii="宋体" w:hAnsi="宋体" w:eastAsia="宋体" w:cs="宋体"/>
          <w:spacing w:val="-43"/>
          <w:sz w:val="22"/>
          <w:szCs w:val="22"/>
        </w:rPr>
        <w:t xml:space="preserve"> </w:t>
      </w:r>
      <w:r>
        <w:rPr>
          <w:rFonts w:ascii="宋体" w:hAnsi="宋体" w:eastAsia="宋体" w:cs="宋体"/>
          <w:spacing w:val="-2"/>
          <w:sz w:val="22"/>
          <w:szCs w:val="22"/>
        </w:rPr>
        <w:t>政府采购合同公告</w:t>
      </w:r>
    </w:p>
    <w:p w14:paraId="33D1AAD8">
      <w:pPr>
        <w:spacing w:before="168" w:line="349" w:lineRule="auto"/>
        <w:ind w:firstLine="440"/>
        <w:rPr>
          <w:rFonts w:ascii="宋体" w:hAnsi="宋体" w:eastAsia="宋体" w:cs="宋体"/>
          <w:sz w:val="22"/>
          <w:szCs w:val="22"/>
        </w:rPr>
      </w:pPr>
      <w:r>
        <w:rPr>
          <w:rFonts w:ascii="宋体" w:hAnsi="宋体" w:eastAsia="宋体" w:cs="宋体"/>
          <w:spacing w:val="1"/>
          <w:sz w:val="22"/>
          <w:szCs w:val="22"/>
        </w:rPr>
        <w:t>采购人或者受托采购代理机构应当自政府采购合同签订之日起</w:t>
      </w:r>
      <w:r>
        <w:rPr>
          <w:rFonts w:ascii="宋体" w:hAnsi="宋体" w:eastAsia="宋体" w:cs="宋体"/>
          <w:spacing w:val="-43"/>
          <w:sz w:val="22"/>
          <w:szCs w:val="22"/>
        </w:rPr>
        <w:t xml:space="preserve"> </w:t>
      </w:r>
      <w:r>
        <w:rPr>
          <w:rFonts w:ascii="宋体" w:hAnsi="宋体" w:eastAsia="宋体" w:cs="宋体"/>
          <w:spacing w:val="1"/>
          <w:sz w:val="22"/>
          <w:szCs w:val="22"/>
        </w:rPr>
        <w:t>2</w:t>
      </w:r>
      <w:r>
        <w:rPr>
          <w:rFonts w:ascii="宋体" w:hAnsi="宋体" w:eastAsia="宋体" w:cs="宋体"/>
          <w:spacing w:val="-47"/>
          <w:sz w:val="22"/>
          <w:szCs w:val="22"/>
        </w:rPr>
        <w:t xml:space="preserve"> </w:t>
      </w:r>
      <w:r>
        <w:rPr>
          <w:rFonts w:ascii="宋体" w:hAnsi="宋体" w:eastAsia="宋体" w:cs="宋体"/>
          <w:sz w:val="22"/>
          <w:szCs w:val="22"/>
        </w:rPr>
        <w:t xml:space="preserve">个工作日内，将政府采购合同在 </w:t>
      </w:r>
      <w:r>
        <w:rPr>
          <w:rFonts w:ascii="宋体" w:hAnsi="宋体" w:eastAsia="宋体" w:cs="宋体"/>
          <w:spacing w:val="1"/>
          <w:sz w:val="22"/>
          <w:szCs w:val="22"/>
        </w:rPr>
        <w:t>以下媒体上发布“新疆政府采购网政采云平台（</w:t>
      </w:r>
      <w:r>
        <w:rPr>
          <w:rFonts w:ascii="宋体" w:hAnsi="宋体" w:eastAsia="宋体" w:cs="宋体"/>
          <w:sz w:val="22"/>
          <w:szCs w:val="22"/>
        </w:rPr>
        <w:t>http</w:t>
      </w:r>
      <w:r>
        <w:rPr>
          <w:rFonts w:ascii="宋体" w:hAnsi="宋体" w:eastAsia="宋体" w:cs="宋体"/>
          <w:spacing w:val="1"/>
          <w:sz w:val="22"/>
          <w:szCs w:val="22"/>
        </w:rPr>
        <w:t>://</w:t>
      </w:r>
      <w:r>
        <w:rPr>
          <w:rFonts w:ascii="宋体" w:hAnsi="宋体" w:eastAsia="宋体" w:cs="宋体"/>
          <w:sz w:val="22"/>
          <w:szCs w:val="22"/>
        </w:rPr>
        <w:t>www</w:t>
      </w:r>
      <w:r>
        <w:rPr>
          <w:rFonts w:ascii="宋体" w:hAnsi="宋体" w:eastAsia="宋体" w:cs="宋体"/>
          <w:spacing w:val="1"/>
          <w:sz w:val="22"/>
          <w:szCs w:val="22"/>
        </w:rPr>
        <w:t>.</w:t>
      </w:r>
      <w:r>
        <w:rPr>
          <w:rFonts w:ascii="宋体" w:hAnsi="宋体" w:eastAsia="宋体" w:cs="宋体"/>
          <w:sz w:val="22"/>
          <w:szCs w:val="22"/>
        </w:rPr>
        <w:t>ccgp</w:t>
      </w:r>
      <w:r>
        <w:rPr>
          <w:rFonts w:ascii="宋体" w:hAnsi="宋体" w:eastAsia="宋体" w:cs="宋体"/>
          <w:spacing w:val="1"/>
          <w:sz w:val="22"/>
          <w:szCs w:val="22"/>
        </w:rPr>
        <w:t>-</w:t>
      </w:r>
      <w:r>
        <w:rPr>
          <w:rFonts w:ascii="宋体" w:hAnsi="宋体" w:eastAsia="宋体" w:cs="宋体"/>
          <w:sz w:val="22"/>
          <w:szCs w:val="22"/>
        </w:rPr>
        <w:t>xinjiang</w:t>
      </w:r>
      <w:r>
        <w:rPr>
          <w:rFonts w:ascii="宋体" w:hAnsi="宋体" w:eastAsia="宋体" w:cs="宋体"/>
          <w:spacing w:val="1"/>
          <w:sz w:val="22"/>
          <w:szCs w:val="22"/>
        </w:rPr>
        <w:t>.</w:t>
      </w:r>
      <w:r>
        <w:rPr>
          <w:rFonts w:ascii="宋体" w:hAnsi="宋体" w:eastAsia="宋体" w:cs="宋体"/>
          <w:sz w:val="22"/>
          <w:szCs w:val="22"/>
        </w:rPr>
        <w:t>gov</w:t>
      </w:r>
      <w:r>
        <w:rPr>
          <w:rFonts w:ascii="宋体" w:hAnsi="宋体" w:eastAsia="宋体" w:cs="宋体"/>
          <w:spacing w:val="1"/>
          <w:sz w:val="22"/>
          <w:szCs w:val="22"/>
        </w:rPr>
        <w:t xml:space="preserve">. </w:t>
      </w:r>
      <w:r>
        <w:rPr>
          <w:rFonts w:ascii="宋体" w:hAnsi="宋体" w:eastAsia="宋体" w:cs="宋体"/>
          <w:sz w:val="22"/>
          <w:szCs w:val="22"/>
        </w:rPr>
        <w:t>cn</w:t>
      </w:r>
      <w:r>
        <w:rPr>
          <w:rFonts w:ascii="宋体" w:hAnsi="宋体" w:eastAsia="宋体" w:cs="宋体"/>
          <w:spacing w:val="1"/>
          <w:sz w:val="22"/>
          <w:szCs w:val="22"/>
        </w:rPr>
        <w:t>/）</w:t>
      </w:r>
      <w:r>
        <w:rPr>
          <w:rFonts w:ascii="宋体" w:hAnsi="宋体" w:eastAsia="宋体" w:cs="宋体"/>
          <w:spacing w:val="36"/>
          <w:sz w:val="22"/>
          <w:szCs w:val="22"/>
        </w:rPr>
        <w:t xml:space="preserve"> </w:t>
      </w:r>
      <w:r>
        <w:rPr>
          <w:rFonts w:ascii="宋体" w:hAnsi="宋体" w:eastAsia="宋体" w:cs="宋体"/>
          <w:spacing w:val="1"/>
          <w:sz w:val="22"/>
          <w:szCs w:val="22"/>
        </w:rPr>
        <w:t>”上公告，</w:t>
      </w:r>
      <w:r>
        <w:rPr>
          <w:rFonts w:ascii="宋体" w:hAnsi="宋体" w:eastAsia="宋体" w:cs="宋体"/>
          <w:sz w:val="22"/>
          <w:szCs w:val="22"/>
        </w:rPr>
        <w:t xml:space="preserve"> </w:t>
      </w:r>
      <w:r>
        <w:rPr>
          <w:rFonts w:ascii="宋体" w:hAnsi="宋体" w:eastAsia="宋体" w:cs="宋体"/>
          <w:spacing w:val="-2"/>
          <w:sz w:val="22"/>
          <w:szCs w:val="22"/>
        </w:rPr>
        <w:t>但政府采购合同中涉及国家秘密、商业秘密的内容除外。供应商需及时将采购合同送至招标代理机构。</w:t>
      </w:r>
    </w:p>
    <w:p w14:paraId="3AEBCEEA">
      <w:pPr>
        <w:spacing w:before="36" w:line="222" w:lineRule="auto"/>
        <w:ind w:left="443"/>
        <w:outlineLvl w:val="2"/>
        <w:rPr>
          <w:rFonts w:ascii="宋体" w:hAnsi="宋体" w:eastAsia="宋体" w:cs="宋体"/>
          <w:sz w:val="22"/>
          <w:szCs w:val="22"/>
        </w:rPr>
      </w:pPr>
      <w:r>
        <w:rPr>
          <w:rFonts w:ascii="宋体" w:hAnsi="宋体" w:eastAsia="宋体" w:cs="宋体"/>
          <w:b/>
          <w:bCs/>
          <w:spacing w:val="-3"/>
          <w:sz w:val="22"/>
          <w:szCs w:val="22"/>
        </w:rPr>
        <w:t>29.</w:t>
      </w:r>
      <w:r>
        <w:rPr>
          <w:rFonts w:ascii="宋体" w:hAnsi="宋体" w:eastAsia="宋体" w:cs="宋体"/>
          <w:spacing w:val="-3"/>
          <w:sz w:val="22"/>
          <w:szCs w:val="22"/>
        </w:rPr>
        <w:t xml:space="preserve"> </w:t>
      </w:r>
      <w:r>
        <w:rPr>
          <w:rFonts w:ascii="宋体" w:hAnsi="宋体" w:eastAsia="宋体" w:cs="宋体"/>
          <w:b/>
          <w:bCs/>
          <w:spacing w:val="-3"/>
          <w:sz w:val="22"/>
          <w:szCs w:val="22"/>
        </w:rPr>
        <w:t>合同分包（如有</w:t>
      </w:r>
      <w:r>
        <w:rPr>
          <w:rFonts w:ascii="宋体" w:hAnsi="宋体" w:eastAsia="宋体" w:cs="宋体"/>
          <w:spacing w:val="-3"/>
          <w:sz w:val="22"/>
          <w:szCs w:val="22"/>
        </w:rPr>
        <w:t>）</w:t>
      </w:r>
    </w:p>
    <w:p w14:paraId="26CAEF97">
      <w:pPr>
        <w:spacing w:before="161" w:line="314" w:lineRule="auto"/>
        <w:ind w:left="5" w:right="16" w:firstLine="438"/>
        <w:rPr>
          <w:rFonts w:ascii="宋体" w:hAnsi="宋体" w:eastAsia="宋体" w:cs="宋体"/>
          <w:sz w:val="22"/>
          <w:szCs w:val="22"/>
        </w:rPr>
      </w:pPr>
      <w:r>
        <w:rPr>
          <w:rFonts w:ascii="宋体" w:hAnsi="宋体" w:eastAsia="宋体" w:cs="宋体"/>
          <w:spacing w:val="-1"/>
          <w:sz w:val="22"/>
          <w:szCs w:val="22"/>
        </w:rPr>
        <w:t>29.1 若本项目允许分包的，经采购人同意，中标人可以</w:t>
      </w:r>
      <w:r>
        <w:rPr>
          <w:rFonts w:ascii="宋体" w:hAnsi="宋体" w:eastAsia="宋体" w:cs="宋体"/>
          <w:spacing w:val="-2"/>
          <w:sz w:val="22"/>
          <w:szCs w:val="22"/>
        </w:rPr>
        <w:t>依法采取分包方式履行合同。这种要求应</w:t>
      </w:r>
      <w:r>
        <w:rPr>
          <w:rFonts w:ascii="宋体" w:hAnsi="宋体" w:eastAsia="宋体" w:cs="宋体"/>
          <w:sz w:val="22"/>
          <w:szCs w:val="22"/>
        </w:rPr>
        <w:t xml:space="preserve"> </w:t>
      </w:r>
      <w:r>
        <w:rPr>
          <w:rFonts w:ascii="宋体" w:hAnsi="宋体" w:eastAsia="宋体" w:cs="宋体"/>
          <w:spacing w:val="-2"/>
          <w:sz w:val="22"/>
          <w:szCs w:val="22"/>
        </w:rPr>
        <w:t>当在合同签订之前征得采购人同意，并且分包供应商</w:t>
      </w:r>
      <w:r>
        <w:rPr>
          <w:rFonts w:ascii="宋体" w:hAnsi="宋体" w:eastAsia="宋体" w:cs="宋体"/>
          <w:spacing w:val="-3"/>
          <w:sz w:val="22"/>
          <w:szCs w:val="22"/>
        </w:rPr>
        <w:t>履行的分包项目的品牌、规格型号及技术要求等，</w:t>
      </w:r>
      <w:r>
        <w:rPr>
          <w:rFonts w:ascii="宋体" w:hAnsi="宋体" w:eastAsia="宋体" w:cs="宋体"/>
          <w:sz w:val="22"/>
          <w:szCs w:val="22"/>
        </w:rPr>
        <w:t xml:space="preserve"> </w:t>
      </w:r>
      <w:r>
        <w:rPr>
          <w:rFonts w:ascii="宋体" w:hAnsi="宋体" w:eastAsia="宋体" w:cs="宋体"/>
          <w:spacing w:val="-2"/>
          <w:sz w:val="22"/>
          <w:szCs w:val="22"/>
        </w:rPr>
        <w:t>必须与中标的一致。</w:t>
      </w:r>
    </w:p>
    <w:p w14:paraId="61C589E6">
      <w:pPr>
        <w:spacing w:before="162" w:line="290" w:lineRule="auto"/>
        <w:ind w:left="5" w:right="78" w:firstLine="438"/>
        <w:rPr>
          <w:rFonts w:ascii="宋体" w:hAnsi="宋体" w:eastAsia="宋体" w:cs="宋体"/>
          <w:sz w:val="22"/>
          <w:szCs w:val="22"/>
        </w:rPr>
      </w:pPr>
      <w:r>
        <w:rPr>
          <w:rFonts w:ascii="宋体" w:hAnsi="宋体" w:eastAsia="宋体" w:cs="宋体"/>
          <w:spacing w:val="-1"/>
          <w:sz w:val="22"/>
          <w:szCs w:val="22"/>
        </w:rPr>
        <w:t>29.2 采购合同实行分包履行的，中标人就采购项目和分</w:t>
      </w:r>
      <w:r>
        <w:rPr>
          <w:rFonts w:ascii="宋体" w:hAnsi="宋体" w:eastAsia="宋体" w:cs="宋体"/>
          <w:spacing w:val="-2"/>
          <w:sz w:val="22"/>
          <w:szCs w:val="22"/>
        </w:rPr>
        <w:t>包项目向采购人负责，分包供应商就分包</w:t>
      </w:r>
      <w:r>
        <w:rPr>
          <w:rFonts w:ascii="宋体" w:hAnsi="宋体" w:eastAsia="宋体" w:cs="宋体"/>
          <w:sz w:val="22"/>
          <w:szCs w:val="22"/>
        </w:rPr>
        <w:t xml:space="preserve"> </w:t>
      </w:r>
      <w:r>
        <w:rPr>
          <w:rFonts w:ascii="宋体" w:hAnsi="宋体" w:eastAsia="宋体" w:cs="宋体"/>
          <w:spacing w:val="-2"/>
          <w:sz w:val="22"/>
          <w:szCs w:val="22"/>
        </w:rPr>
        <w:t>项目承担责任。</w:t>
      </w:r>
    </w:p>
    <w:p w14:paraId="76CE8894">
      <w:pPr>
        <w:spacing w:before="167" w:line="220" w:lineRule="auto"/>
        <w:ind w:left="445"/>
        <w:outlineLvl w:val="2"/>
        <w:rPr>
          <w:rFonts w:ascii="宋体" w:hAnsi="宋体" w:eastAsia="宋体" w:cs="宋体"/>
          <w:sz w:val="22"/>
          <w:szCs w:val="22"/>
        </w:rPr>
      </w:pPr>
      <w:r>
        <w:rPr>
          <w:rFonts w:ascii="宋体" w:hAnsi="宋体" w:eastAsia="宋体" w:cs="宋体"/>
          <w:b/>
          <w:bCs/>
          <w:spacing w:val="-3"/>
          <w:sz w:val="22"/>
          <w:szCs w:val="22"/>
        </w:rPr>
        <w:t>30.</w:t>
      </w:r>
      <w:r>
        <w:rPr>
          <w:rFonts w:ascii="宋体" w:hAnsi="宋体" w:eastAsia="宋体" w:cs="宋体"/>
          <w:spacing w:val="-3"/>
          <w:sz w:val="22"/>
          <w:szCs w:val="22"/>
        </w:rPr>
        <w:t xml:space="preserve"> </w:t>
      </w:r>
      <w:r>
        <w:rPr>
          <w:rFonts w:ascii="宋体" w:hAnsi="宋体" w:eastAsia="宋体" w:cs="宋体"/>
          <w:b/>
          <w:bCs/>
          <w:spacing w:val="-3"/>
          <w:sz w:val="22"/>
          <w:szCs w:val="22"/>
        </w:rPr>
        <w:t>采购人增加合同标的权利</w:t>
      </w:r>
    </w:p>
    <w:p w14:paraId="3A9EE9C5">
      <w:pPr>
        <w:spacing w:before="166" w:line="350" w:lineRule="auto"/>
        <w:ind w:left="2" w:right="78" w:firstLine="437"/>
        <w:jc w:val="both"/>
        <w:rPr>
          <w:rFonts w:ascii="宋体" w:hAnsi="宋体" w:eastAsia="宋体" w:cs="宋体"/>
          <w:sz w:val="22"/>
          <w:szCs w:val="22"/>
        </w:rPr>
      </w:pPr>
      <w:r>
        <w:rPr>
          <w:rFonts w:ascii="宋体" w:hAnsi="宋体" w:eastAsia="宋体" w:cs="宋体"/>
          <w:spacing w:val="1"/>
          <w:sz w:val="22"/>
          <w:szCs w:val="22"/>
        </w:rPr>
        <w:t>采购合同履行过程中，采购人需要追加与合同标的相同的货物或者服务的，在不改变合同其他条</w:t>
      </w:r>
      <w:r>
        <w:rPr>
          <w:rFonts w:ascii="宋体" w:hAnsi="宋体" w:eastAsia="宋体" w:cs="宋体"/>
          <w:spacing w:val="6"/>
          <w:sz w:val="22"/>
          <w:szCs w:val="22"/>
        </w:rPr>
        <w:t xml:space="preserve"> </w:t>
      </w:r>
      <w:r>
        <w:rPr>
          <w:rFonts w:ascii="宋体" w:hAnsi="宋体" w:eastAsia="宋体" w:cs="宋体"/>
          <w:spacing w:val="1"/>
          <w:sz w:val="22"/>
          <w:szCs w:val="22"/>
        </w:rPr>
        <w:t>款的前提下，可以与中标供应商协商签订补充合同，但所有补充合同的采购金额不得超过原合同采购</w:t>
      </w:r>
      <w:r>
        <w:rPr>
          <w:rFonts w:ascii="宋体" w:hAnsi="宋体" w:eastAsia="宋体" w:cs="宋体"/>
          <w:spacing w:val="4"/>
          <w:sz w:val="22"/>
          <w:szCs w:val="22"/>
        </w:rPr>
        <w:t xml:space="preserve"> </w:t>
      </w:r>
      <w:r>
        <w:rPr>
          <w:rFonts w:ascii="宋体" w:hAnsi="宋体" w:eastAsia="宋体" w:cs="宋体"/>
          <w:spacing w:val="-2"/>
          <w:sz w:val="22"/>
          <w:szCs w:val="22"/>
        </w:rPr>
        <w:t>金额的百分之十。</w:t>
      </w:r>
    </w:p>
    <w:p w14:paraId="0031D615">
      <w:pPr>
        <w:spacing w:before="32" w:line="220" w:lineRule="auto"/>
        <w:ind w:left="445"/>
        <w:outlineLvl w:val="2"/>
        <w:rPr>
          <w:rFonts w:ascii="宋体" w:hAnsi="宋体" w:eastAsia="宋体" w:cs="宋体"/>
          <w:sz w:val="22"/>
          <w:szCs w:val="22"/>
        </w:rPr>
      </w:pPr>
      <w:r>
        <w:rPr>
          <w:rFonts w:ascii="宋体" w:hAnsi="宋体" w:eastAsia="宋体" w:cs="宋体"/>
          <w:b/>
          <w:bCs/>
          <w:spacing w:val="1"/>
          <w:sz w:val="22"/>
          <w:szCs w:val="22"/>
        </w:rPr>
        <w:t>31.履约保证金要求，详见在“供应商须知前附表</w:t>
      </w:r>
      <w:r>
        <w:rPr>
          <w:rFonts w:ascii="宋体" w:hAnsi="宋体" w:eastAsia="宋体" w:cs="宋体"/>
          <w:spacing w:val="-73"/>
          <w:sz w:val="22"/>
          <w:szCs w:val="22"/>
        </w:rPr>
        <w:t xml:space="preserve"> </w:t>
      </w:r>
      <w:r>
        <w:rPr>
          <w:rFonts w:ascii="宋体" w:hAnsi="宋体" w:eastAsia="宋体" w:cs="宋体"/>
          <w:b/>
          <w:bCs/>
          <w:spacing w:val="1"/>
          <w:sz w:val="22"/>
          <w:szCs w:val="22"/>
        </w:rPr>
        <w:t>”</w:t>
      </w:r>
    </w:p>
    <w:p w14:paraId="18E70C55">
      <w:pPr>
        <w:spacing w:before="164" w:line="222" w:lineRule="auto"/>
        <w:ind w:left="445"/>
        <w:outlineLvl w:val="2"/>
        <w:rPr>
          <w:rFonts w:ascii="宋体" w:hAnsi="宋体" w:eastAsia="宋体" w:cs="宋体"/>
          <w:sz w:val="22"/>
          <w:szCs w:val="22"/>
        </w:rPr>
      </w:pPr>
      <w:r>
        <w:rPr>
          <w:rFonts w:ascii="宋体" w:hAnsi="宋体" w:eastAsia="宋体" w:cs="宋体"/>
          <w:b/>
          <w:bCs/>
          <w:spacing w:val="-5"/>
          <w:sz w:val="22"/>
          <w:szCs w:val="22"/>
        </w:rPr>
        <w:t>32.</w:t>
      </w:r>
      <w:r>
        <w:rPr>
          <w:rFonts w:ascii="宋体" w:hAnsi="宋体" w:eastAsia="宋体" w:cs="宋体"/>
          <w:spacing w:val="12"/>
          <w:sz w:val="22"/>
          <w:szCs w:val="22"/>
        </w:rPr>
        <w:t xml:space="preserve"> </w:t>
      </w:r>
      <w:r>
        <w:rPr>
          <w:rFonts w:ascii="宋体" w:hAnsi="宋体" w:eastAsia="宋体" w:cs="宋体"/>
          <w:b/>
          <w:bCs/>
          <w:spacing w:val="-5"/>
          <w:sz w:val="22"/>
          <w:szCs w:val="22"/>
        </w:rPr>
        <w:t>履行合同</w:t>
      </w:r>
    </w:p>
    <w:p w14:paraId="733ED28C">
      <w:pPr>
        <w:spacing w:before="165" w:line="290" w:lineRule="auto"/>
        <w:ind w:left="23" w:right="81" w:firstLine="421"/>
        <w:rPr>
          <w:rFonts w:ascii="宋体" w:hAnsi="宋体" w:eastAsia="宋体" w:cs="宋体"/>
          <w:sz w:val="22"/>
          <w:szCs w:val="22"/>
        </w:rPr>
      </w:pPr>
      <w:r>
        <w:rPr>
          <w:rFonts w:ascii="宋体" w:hAnsi="宋体" w:eastAsia="宋体" w:cs="宋体"/>
          <w:spacing w:val="-1"/>
          <w:sz w:val="22"/>
          <w:szCs w:val="22"/>
        </w:rPr>
        <w:t>32.1</w:t>
      </w:r>
      <w:r>
        <w:rPr>
          <w:rFonts w:ascii="宋体" w:hAnsi="宋体" w:eastAsia="宋体" w:cs="宋体"/>
          <w:spacing w:val="-23"/>
          <w:sz w:val="22"/>
          <w:szCs w:val="22"/>
        </w:rPr>
        <w:t xml:space="preserve"> </w:t>
      </w:r>
      <w:r>
        <w:rPr>
          <w:rFonts w:ascii="宋体" w:hAnsi="宋体" w:eastAsia="宋体" w:cs="宋体"/>
          <w:spacing w:val="-1"/>
          <w:sz w:val="22"/>
          <w:szCs w:val="22"/>
        </w:rPr>
        <w:t>中标人与采购人签订合同后，合同双方应严格执行合同条款，履行合同规定的义务，保证合</w:t>
      </w:r>
      <w:r>
        <w:rPr>
          <w:rFonts w:ascii="宋体" w:hAnsi="宋体" w:eastAsia="宋体" w:cs="宋体"/>
          <w:sz w:val="22"/>
          <w:szCs w:val="22"/>
        </w:rPr>
        <w:t xml:space="preserve"> </w:t>
      </w:r>
      <w:r>
        <w:rPr>
          <w:rFonts w:ascii="宋体" w:hAnsi="宋体" w:eastAsia="宋体" w:cs="宋体"/>
          <w:spacing w:val="-5"/>
          <w:sz w:val="22"/>
          <w:szCs w:val="22"/>
        </w:rPr>
        <w:t>同的顺利完成。</w:t>
      </w:r>
    </w:p>
    <w:p w14:paraId="2C592D73">
      <w:pPr>
        <w:spacing w:before="164" w:line="221" w:lineRule="auto"/>
        <w:ind w:left="445"/>
        <w:rPr>
          <w:rFonts w:ascii="宋体" w:hAnsi="宋体" w:eastAsia="宋体" w:cs="宋体"/>
          <w:sz w:val="22"/>
          <w:szCs w:val="22"/>
        </w:rPr>
      </w:pPr>
      <w:r>
        <w:rPr>
          <w:rFonts w:ascii="宋体" w:hAnsi="宋体" w:eastAsia="宋体" w:cs="宋体"/>
          <w:sz w:val="22"/>
          <w:szCs w:val="22"/>
        </w:rPr>
        <w:t>32.2 在合同履行过程中，如发生合同纠纷，合同双方应按照《合</w:t>
      </w:r>
      <w:r>
        <w:rPr>
          <w:rFonts w:ascii="宋体" w:hAnsi="宋体" w:eastAsia="宋体" w:cs="宋体"/>
          <w:spacing w:val="-1"/>
          <w:sz w:val="22"/>
          <w:szCs w:val="22"/>
        </w:rPr>
        <w:t>同法》的有关规定进行处理。</w:t>
      </w:r>
    </w:p>
    <w:p w14:paraId="68318C0D">
      <w:pPr>
        <w:spacing w:before="166" w:line="221" w:lineRule="auto"/>
        <w:ind w:left="445"/>
        <w:outlineLvl w:val="2"/>
        <w:rPr>
          <w:rFonts w:ascii="宋体" w:hAnsi="宋体" w:eastAsia="宋体" w:cs="宋体"/>
          <w:sz w:val="22"/>
          <w:szCs w:val="22"/>
        </w:rPr>
      </w:pPr>
      <w:r>
        <w:rPr>
          <w:rFonts w:ascii="宋体" w:hAnsi="宋体" w:eastAsia="宋体" w:cs="宋体"/>
          <w:b/>
          <w:bCs/>
          <w:spacing w:val="-6"/>
          <w:sz w:val="22"/>
          <w:szCs w:val="22"/>
        </w:rPr>
        <w:t>33.</w:t>
      </w:r>
      <w:r>
        <w:rPr>
          <w:rFonts w:ascii="宋体" w:hAnsi="宋体" w:eastAsia="宋体" w:cs="宋体"/>
          <w:spacing w:val="10"/>
          <w:sz w:val="22"/>
          <w:szCs w:val="22"/>
        </w:rPr>
        <w:t xml:space="preserve"> </w:t>
      </w:r>
      <w:r>
        <w:rPr>
          <w:rFonts w:ascii="宋体" w:hAnsi="宋体" w:eastAsia="宋体" w:cs="宋体"/>
          <w:b/>
          <w:bCs/>
          <w:spacing w:val="-6"/>
          <w:sz w:val="22"/>
          <w:szCs w:val="22"/>
        </w:rPr>
        <w:t>验收</w:t>
      </w:r>
    </w:p>
    <w:p w14:paraId="12FBBE9A">
      <w:pPr>
        <w:spacing w:before="164" w:line="345" w:lineRule="auto"/>
        <w:ind w:left="5" w:right="78" w:firstLine="497"/>
        <w:rPr>
          <w:rFonts w:ascii="宋体" w:hAnsi="宋体" w:eastAsia="宋体" w:cs="宋体"/>
          <w:sz w:val="22"/>
          <w:szCs w:val="22"/>
        </w:rPr>
      </w:pPr>
      <w:r>
        <w:rPr>
          <w:rFonts w:ascii="宋体" w:hAnsi="宋体" w:eastAsia="宋体" w:cs="宋体"/>
          <w:sz w:val="22"/>
          <w:szCs w:val="22"/>
        </w:rPr>
        <w:t>中标人与采购人应严格按照国家财政部《关于进一步加强政府采购需</w:t>
      </w:r>
      <w:r>
        <w:rPr>
          <w:rFonts w:ascii="宋体" w:hAnsi="宋体" w:eastAsia="宋体" w:cs="宋体"/>
          <w:spacing w:val="-1"/>
          <w:sz w:val="22"/>
          <w:szCs w:val="22"/>
        </w:rPr>
        <w:t>求和履约验收管理的指导意</w:t>
      </w:r>
      <w:r>
        <w:rPr>
          <w:rFonts w:ascii="宋体" w:hAnsi="宋体" w:eastAsia="宋体" w:cs="宋体"/>
          <w:sz w:val="22"/>
          <w:szCs w:val="22"/>
        </w:rPr>
        <w:t xml:space="preserve"> </w:t>
      </w:r>
      <w:r>
        <w:rPr>
          <w:rFonts w:ascii="宋体" w:hAnsi="宋体" w:eastAsia="宋体" w:cs="宋体"/>
          <w:spacing w:val="-1"/>
          <w:sz w:val="22"/>
          <w:szCs w:val="22"/>
        </w:rPr>
        <w:t>见》（财库〔2016〕205</w:t>
      </w:r>
      <w:r>
        <w:rPr>
          <w:rFonts w:ascii="宋体" w:hAnsi="宋体" w:eastAsia="宋体" w:cs="宋体"/>
          <w:spacing w:val="-43"/>
          <w:sz w:val="22"/>
          <w:szCs w:val="22"/>
        </w:rPr>
        <w:t xml:space="preserve"> </w:t>
      </w:r>
      <w:r>
        <w:rPr>
          <w:rFonts w:ascii="宋体" w:hAnsi="宋体" w:eastAsia="宋体" w:cs="宋体"/>
          <w:spacing w:val="-1"/>
          <w:sz w:val="22"/>
          <w:szCs w:val="22"/>
        </w:rPr>
        <w:t>号）的要求进行验收。</w:t>
      </w:r>
    </w:p>
    <w:p w14:paraId="44C31F0E">
      <w:pPr>
        <w:spacing w:before="36" w:line="312" w:lineRule="auto"/>
        <w:ind w:left="1" w:right="78" w:firstLine="443"/>
        <w:rPr>
          <w:rFonts w:ascii="宋体" w:hAnsi="宋体" w:eastAsia="宋体" w:cs="宋体"/>
          <w:sz w:val="22"/>
          <w:szCs w:val="22"/>
        </w:rPr>
      </w:pPr>
      <w:r>
        <w:rPr>
          <w:rFonts w:ascii="宋体" w:hAnsi="宋体" w:eastAsia="宋体" w:cs="宋体"/>
          <w:spacing w:val="-1"/>
          <w:sz w:val="22"/>
          <w:szCs w:val="22"/>
        </w:rPr>
        <w:t>33.1 采购人组织对供应商履约的验收。大型或者复杂</w:t>
      </w:r>
      <w:r>
        <w:rPr>
          <w:rFonts w:ascii="宋体" w:hAnsi="宋体" w:eastAsia="宋体" w:cs="宋体"/>
          <w:spacing w:val="-2"/>
          <w:sz w:val="22"/>
          <w:szCs w:val="22"/>
        </w:rPr>
        <w:t>的政府采购项目，应当邀请国家认可的质量</w:t>
      </w:r>
      <w:r>
        <w:rPr>
          <w:rFonts w:ascii="宋体" w:hAnsi="宋体" w:eastAsia="宋体" w:cs="宋体"/>
          <w:sz w:val="22"/>
          <w:szCs w:val="22"/>
        </w:rPr>
        <w:t xml:space="preserve"> </w:t>
      </w:r>
      <w:r>
        <w:rPr>
          <w:rFonts w:ascii="宋体" w:hAnsi="宋体" w:eastAsia="宋体" w:cs="宋体"/>
          <w:spacing w:val="1"/>
          <w:sz w:val="22"/>
          <w:szCs w:val="22"/>
        </w:rPr>
        <w:t>检测机构参加验收工作。验收方成员应当在验收书上签字，并承担相应的法律责任。如果发现与合同</w:t>
      </w:r>
      <w:r>
        <w:rPr>
          <w:rFonts w:ascii="宋体" w:hAnsi="宋体" w:eastAsia="宋体" w:cs="宋体"/>
          <w:spacing w:val="5"/>
          <w:sz w:val="22"/>
          <w:szCs w:val="22"/>
        </w:rPr>
        <w:t xml:space="preserve"> </w:t>
      </w:r>
      <w:r>
        <w:rPr>
          <w:rFonts w:ascii="宋体" w:hAnsi="宋体" w:eastAsia="宋体" w:cs="宋体"/>
          <w:sz w:val="22"/>
          <w:szCs w:val="22"/>
        </w:rPr>
        <w:t>中要求不符，供应商须承担由此发生的一切损失和费用</w:t>
      </w:r>
      <w:r>
        <w:rPr>
          <w:rFonts w:ascii="宋体" w:hAnsi="宋体" w:eastAsia="宋体" w:cs="宋体"/>
          <w:spacing w:val="-1"/>
          <w:sz w:val="22"/>
          <w:szCs w:val="22"/>
        </w:rPr>
        <w:t>，并接受相应的处理。</w:t>
      </w:r>
    </w:p>
    <w:p w14:paraId="56984D05">
      <w:pPr>
        <w:spacing w:before="168" w:line="289" w:lineRule="auto"/>
        <w:ind w:left="1" w:right="78" w:firstLine="443"/>
        <w:rPr>
          <w:rFonts w:ascii="宋体" w:hAnsi="宋体" w:eastAsia="宋体" w:cs="宋体"/>
          <w:sz w:val="22"/>
          <w:szCs w:val="22"/>
        </w:rPr>
      </w:pPr>
      <w:r>
        <w:rPr>
          <w:rFonts w:ascii="宋体" w:hAnsi="宋体" w:eastAsia="宋体" w:cs="宋体"/>
          <w:spacing w:val="-1"/>
          <w:sz w:val="22"/>
          <w:szCs w:val="22"/>
        </w:rPr>
        <w:t>33.2 采购人可以邀请参加本项目的其他投标人或者第</w:t>
      </w:r>
      <w:r>
        <w:rPr>
          <w:rFonts w:ascii="宋体" w:hAnsi="宋体" w:eastAsia="宋体" w:cs="宋体"/>
          <w:spacing w:val="-2"/>
          <w:sz w:val="22"/>
          <w:szCs w:val="22"/>
        </w:rPr>
        <w:t>三方机构参与验收。参与验收的投标人或者</w:t>
      </w:r>
      <w:r>
        <w:rPr>
          <w:rFonts w:ascii="宋体" w:hAnsi="宋体" w:eastAsia="宋体" w:cs="宋体"/>
          <w:sz w:val="22"/>
          <w:szCs w:val="22"/>
        </w:rPr>
        <w:t xml:space="preserve"> </w:t>
      </w:r>
      <w:r>
        <w:rPr>
          <w:rFonts w:ascii="宋体" w:hAnsi="宋体" w:eastAsia="宋体" w:cs="宋体"/>
          <w:spacing w:val="-1"/>
          <w:sz w:val="22"/>
          <w:szCs w:val="22"/>
        </w:rPr>
        <w:t>第三方机构的意见作为验收书的参考资料一并存档。</w:t>
      </w:r>
    </w:p>
    <w:p w14:paraId="36570482">
      <w:pPr>
        <w:spacing w:before="165" w:line="289" w:lineRule="auto"/>
        <w:ind w:right="60" w:firstLine="445"/>
        <w:rPr>
          <w:rFonts w:ascii="宋体" w:hAnsi="宋体" w:eastAsia="宋体" w:cs="宋体"/>
          <w:sz w:val="22"/>
          <w:szCs w:val="22"/>
        </w:rPr>
      </w:pPr>
      <w:r>
        <w:rPr>
          <w:rFonts w:ascii="宋体" w:hAnsi="宋体" w:eastAsia="宋体" w:cs="宋体"/>
          <w:spacing w:val="-1"/>
          <w:sz w:val="22"/>
          <w:szCs w:val="22"/>
        </w:rPr>
        <w:t>33.3 严格按照采购合同开展履约验收。采购人</w:t>
      </w:r>
      <w:r>
        <w:rPr>
          <w:rFonts w:ascii="宋体" w:hAnsi="宋体" w:eastAsia="宋体" w:cs="宋体"/>
          <w:spacing w:val="-2"/>
          <w:sz w:val="22"/>
          <w:szCs w:val="22"/>
        </w:rPr>
        <w:t>成立验收小组，按照采购合同的约定对供应商履约</w:t>
      </w:r>
      <w:r>
        <w:rPr>
          <w:rFonts w:ascii="宋体" w:hAnsi="宋体" w:eastAsia="宋体" w:cs="宋体"/>
          <w:sz w:val="22"/>
          <w:szCs w:val="22"/>
        </w:rPr>
        <w:t xml:space="preserve"> </w:t>
      </w:r>
      <w:r>
        <w:rPr>
          <w:rFonts w:ascii="宋体" w:hAnsi="宋体" w:eastAsia="宋体" w:cs="宋体"/>
          <w:spacing w:val="-1"/>
          <w:sz w:val="22"/>
          <w:szCs w:val="22"/>
        </w:rPr>
        <w:t>情况进行验收。验收时，按照采购合同的约定对每一项技术、服务、安全 标准的履约情况进行确认。</w:t>
      </w:r>
    </w:p>
    <w:p w14:paraId="7DDF3671">
      <w:pPr>
        <w:spacing w:line="289" w:lineRule="auto"/>
        <w:rPr>
          <w:rFonts w:ascii="宋体" w:hAnsi="宋体" w:eastAsia="宋体" w:cs="宋体"/>
          <w:sz w:val="22"/>
          <w:szCs w:val="22"/>
        </w:rPr>
        <w:sectPr>
          <w:pgSz w:w="11906" w:h="16840"/>
          <w:pgMar w:top="400" w:right="1000" w:bottom="0" w:left="1094" w:header="0" w:footer="0" w:gutter="0"/>
          <w:pgNumType w:fmt="decimal"/>
          <w:cols w:space="720" w:num="1"/>
        </w:sectPr>
      </w:pPr>
    </w:p>
    <w:p w14:paraId="4F57287A">
      <w:pPr>
        <w:pStyle w:val="4"/>
        <w:spacing w:line="413" w:lineRule="auto"/>
      </w:pPr>
    </w:p>
    <w:p w14:paraId="2F66D6D2">
      <w:pPr>
        <w:spacing w:before="72" w:line="345" w:lineRule="auto"/>
        <w:rPr>
          <w:rFonts w:ascii="宋体" w:hAnsi="宋体" w:eastAsia="宋体" w:cs="宋体"/>
          <w:sz w:val="22"/>
          <w:szCs w:val="22"/>
        </w:rPr>
      </w:pPr>
      <w:r>
        <w:rPr>
          <w:rFonts w:ascii="宋体" w:hAnsi="宋体" w:eastAsia="宋体" w:cs="宋体"/>
          <w:spacing w:val="1"/>
          <w:sz w:val="22"/>
          <w:szCs w:val="22"/>
        </w:rPr>
        <w:t>验收结束后，应当出具验收书，列明各项标准的验收情况及 项目总体评价，</w:t>
      </w:r>
      <w:r>
        <w:rPr>
          <w:rFonts w:ascii="宋体" w:hAnsi="宋体" w:eastAsia="宋体" w:cs="宋体"/>
          <w:spacing w:val="37"/>
          <w:sz w:val="22"/>
          <w:szCs w:val="22"/>
        </w:rPr>
        <w:t xml:space="preserve"> </w:t>
      </w:r>
      <w:r>
        <w:rPr>
          <w:rFonts w:ascii="宋体" w:hAnsi="宋体" w:eastAsia="宋体" w:cs="宋体"/>
          <w:spacing w:val="1"/>
          <w:sz w:val="22"/>
          <w:szCs w:val="22"/>
        </w:rPr>
        <w:t>由验收双方共同签</w:t>
      </w:r>
      <w:r>
        <w:rPr>
          <w:rFonts w:ascii="宋体" w:hAnsi="宋体" w:eastAsia="宋体" w:cs="宋体"/>
          <w:sz w:val="22"/>
          <w:szCs w:val="22"/>
        </w:rPr>
        <w:t xml:space="preserve">署。 </w:t>
      </w:r>
      <w:r>
        <w:rPr>
          <w:rFonts w:ascii="宋体" w:hAnsi="宋体" w:eastAsia="宋体" w:cs="宋体"/>
          <w:spacing w:val="-2"/>
          <w:sz w:val="22"/>
          <w:szCs w:val="22"/>
        </w:rPr>
        <w:t>验收结果与采购合同约定的资金支付及履约保证金返还条件挂钩。履约验收的各项资料应当存档备查。</w:t>
      </w:r>
    </w:p>
    <w:p w14:paraId="76B5538F">
      <w:pPr>
        <w:spacing w:before="34" w:line="324" w:lineRule="auto"/>
        <w:ind w:left="1" w:right="78" w:firstLine="442"/>
        <w:rPr>
          <w:rFonts w:ascii="宋体" w:hAnsi="宋体" w:eastAsia="宋体" w:cs="宋体"/>
          <w:sz w:val="22"/>
          <w:szCs w:val="22"/>
        </w:rPr>
      </w:pPr>
      <w:r>
        <w:rPr>
          <w:rFonts w:ascii="宋体" w:hAnsi="宋体" w:eastAsia="宋体" w:cs="宋体"/>
          <w:spacing w:val="1"/>
          <w:sz w:val="22"/>
          <w:szCs w:val="22"/>
        </w:rPr>
        <w:t>33.4 验收合格的项目，采购人将根据采购合同的约定及时向供应商支付采购资金。 验收不合格 的项目，采购人将依法及时处理。采购合同的履行、违约责任和解决争议的方式等适用《中华人民共</w:t>
      </w:r>
      <w:r>
        <w:rPr>
          <w:rFonts w:ascii="宋体" w:hAnsi="宋体" w:eastAsia="宋体" w:cs="宋体"/>
          <w:spacing w:val="4"/>
          <w:sz w:val="22"/>
          <w:szCs w:val="22"/>
        </w:rPr>
        <w:t xml:space="preserve"> </w:t>
      </w:r>
      <w:r>
        <w:rPr>
          <w:rFonts w:ascii="宋体" w:hAnsi="宋体" w:eastAsia="宋体" w:cs="宋体"/>
          <w:spacing w:val="-1"/>
          <w:sz w:val="22"/>
          <w:szCs w:val="22"/>
        </w:rPr>
        <w:t>和国民法典》 。供应商在履约过程中有政府采购法律法规规定</w:t>
      </w:r>
      <w:r>
        <w:rPr>
          <w:rFonts w:ascii="宋体" w:hAnsi="宋体" w:eastAsia="宋体" w:cs="宋体"/>
          <w:spacing w:val="-2"/>
          <w:sz w:val="22"/>
          <w:szCs w:val="22"/>
        </w:rPr>
        <w:t>的违法违规情形的，采购人应当及时报</w:t>
      </w:r>
      <w:r>
        <w:rPr>
          <w:rFonts w:ascii="宋体" w:hAnsi="宋体" w:eastAsia="宋体" w:cs="宋体"/>
          <w:sz w:val="22"/>
          <w:szCs w:val="22"/>
        </w:rPr>
        <w:t xml:space="preserve"> </w:t>
      </w:r>
      <w:r>
        <w:rPr>
          <w:rFonts w:ascii="宋体" w:hAnsi="宋体" w:eastAsia="宋体" w:cs="宋体"/>
          <w:spacing w:val="-2"/>
          <w:sz w:val="22"/>
          <w:szCs w:val="22"/>
        </w:rPr>
        <w:t>告本级财政部门。</w:t>
      </w:r>
    </w:p>
    <w:p w14:paraId="180D037B">
      <w:pPr>
        <w:spacing w:before="164" w:line="291" w:lineRule="auto"/>
        <w:ind w:left="7" w:right="81" w:firstLine="436"/>
        <w:rPr>
          <w:rFonts w:ascii="宋体" w:hAnsi="宋体" w:eastAsia="宋体" w:cs="宋体"/>
          <w:sz w:val="22"/>
          <w:szCs w:val="22"/>
        </w:rPr>
      </w:pPr>
      <w:r>
        <w:rPr>
          <w:rFonts w:ascii="宋体" w:hAnsi="宋体" w:eastAsia="宋体" w:cs="宋体"/>
          <w:sz w:val="22"/>
          <w:szCs w:val="22"/>
        </w:rPr>
        <w:t>33.5</w:t>
      </w:r>
      <w:r>
        <w:rPr>
          <w:rFonts w:ascii="宋体" w:hAnsi="宋体" w:eastAsia="宋体" w:cs="宋体"/>
          <w:spacing w:val="-47"/>
          <w:sz w:val="22"/>
          <w:szCs w:val="22"/>
        </w:rPr>
        <w:t xml:space="preserve"> </w:t>
      </w:r>
      <w:r>
        <w:rPr>
          <w:rFonts w:ascii="宋体" w:hAnsi="宋体" w:eastAsia="宋体" w:cs="宋体"/>
          <w:sz w:val="22"/>
          <w:szCs w:val="22"/>
        </w:rPr>
        <w:t>成交供应商需在履约验收后提供完备的验收报</w:t>
      </w:r>
      <w:r>
        <w:rPr>
          <w:rFonts w:ascii="宋体" w:hAnsi="宋体" w:eastAsia="宋体" w:cs="宋体"/>
          <w:spacing w:val="-1"/>
          <w:sz w:val="22"/>
          <w:szCs w:val="22"/>
        </w:rPr>
        <w:t>告原件一份递交至新疆</w:t>
      </w:r>
      <w:r>
        <w:rPr>
          <w:rFonts w:hint="eastAsia" w:ascii="宋体" w:hAnsi="宋体" w:eastAsia="宋体" w:cs="宋体"/>
          <w:spacing w:val="-1"/>
          <w:sz w:val="22"/>
          <w:szCs w:val="22"/>
          <w:lang w:val="en-US" w:eastAsia="zh-CN"/>
        </w:rPr>
        <w:t>奇旺</w:t>
      </w:r>
      <w:r>
        <w:rPr>
          <w:rFonts w:ascii="宋体" w:hAnsi="宋体" w:eastAsia="宋体" w:cs="宋体"/>
          <w:spacing w:val="-1"/>
          <w:sz w:val="22"/>
          <w:szCs w:val="22"/>
        </w:rPr>
        <w:t>工程</w:t>
      </w:r>
      <w:r>
        <w:rPr>
          <w:rFonts w:hint="eastAsia" w:ascii="宋体" w:hAnsi="宋体" w:eastAsia="宋体" w:cs="宋体"/>
          <w:spacing w:val="-1"/>
          <w:sz w:val="22"/>
          <w:szCs w:val="22"/>
          <w:lang w:val="en-US" w:eastAsia="zh-CN"/>
        </w:rPr>
        <w:t>项目</w:t>
      </w:r>
      <w:r>
        <w:rPr>
          <w:rFonts w:ascii="宋体" w:hAnsi="宋体" w:eastAsia="宋体" w:cs="宋体"/>
          <w:spacing w:val="-1"/>
          <w:sz w:val="22"/>
          <w:szCs w:val="22"/>
        </w:rPr>
        <w:t>管理咨询有限</w:t>
      </w:r>
      <w:r>
        <w:rPr>
          <w:rFonts w:ascii="宋体" w:hAnsi="宋体" w:eastAsia="宋体" w:cs="宋体"/>
          <w:spacing w:val="-3"/>
          <w:sz w:val="22"/>
          <w:szCs w:val="22"/>
        </w:rPr>
        <w:t>公司留档。</w:t>
      </w:r>
    </w:p>
    <w:p w14:paraId="0CEE2632">
      <w:pPr>
        <w:spacing w:before="181" w:line="225" w:lineRule="auto"/>
        <w:ind w:left="3586"/>
        <w:outlineLvl w:val="1"/>
        <w:rPr>
          <w:rFonts w:ascii="宋体" w:hAnsi="宋体" w:eastAsia="宋体" w:cs="宋体"/>
          <w:sz w:val="31"/>
          <w:szCs w:val="31"/>
        </w:rPr>
      </w:pPr>
      <w:r>
        <w:rPr>
          <w:rFonts w:ascii="宋体" w:hAnsi="宋体" w:eastAsia="宋体" w:cs="宋体"/>
          <w:b/>
          <w:bCs/>
          <w:spacing w:val="6"/>
          <w:sz w:val="31"/>
          <w:szCs w:val="31"/>
        </w:rPr>
        <w:t>七、投标纪律要求</w:t>
      </w:r>
    </w:p>
    <w:p w14:paraId="59ACD19C">
      <w:pPr>
        <w:spacing w:before="229" w:line="220" w:lineRule="auto"/>
        <w:ind w:left="444"/>
        <w:outlineLvl w:val="2"/>
        <w:rPr>
          <w:rFonts w:ascii="宋体" w:hAnsi="宋体" w:eastAsia="宋体" w:cs="宋体"/>
          <w:sz w:val="22"/>
          <w:szCs w:val="22"/>
        </w:rPr>
      </w:pPr>
      <w:r>
        <w:rPr>
          <w:rFonts w:ascii="宋体" w:hAnsi="宋体" w:eastAsia="宋体" w:cs="宋体"/>
          <w:b/>
          <w:bCs/>
          <w:spacing w:val="-3"/>
          <w:sz w:val="22"/>
          <w:szCs w:val="22"/>
        </w:rPr>
        <w:t>34.</w:t>
      </w:r>
      <w:r>
        <w:rPr>
          <w:rFonts w:ascii="宋体" w:hAnsi="宋体" w:eastAsia="宋体" w:cs="宋体"/>
          <w:spacing w:val="-3"/>
          <w:sz w:val="22"/>
          <w:szCs w:val="22"/>
        </w:rPr>
        <w:t xml:space="preserve"> </w:t>
      </w:r>
      <w:r>
        <w:rPr>
          <w:rFonts w:ascii="宋体" w:hAnsi="宋体" w:eastAsia="宋体" w:cs="宋体"/>
          <w:b/>
          <w:bCs/>
          <w:spacing w:val="-3"/>
          <w:sz w:val="22"/>
          <w:szCs w:val="22"/>
        </w:rPr>
        <w:t>供应商不得具有的情形</w:t>
      </w:r>
    </w:p>
    <w:p w14:paraId="6FDFC7CB">
      <w:pPr>
        <w:spacing w:before="165" w:line="220" w:lineRule="auto"/>
        <w:ind w:left="480"/>
        <w:rPr>
          <w:rFonts w:ascii="宋体" w:hAnsi="宋体" w:eastAsia="宋体" w:cs="宋体"/>
          <w:sz w:val="22"/>
          <w:szCs w:val="22"/>
        </w:rPr>
      </w:pPr>
      <w:r>
        <w:rPr>
          <w:rFonts w:ascii="宋体" w:hAnsi="宋体" w:eastAsia="宋体" w:cs="宋体"/>
          <w:spacing w:val="-1"/>
          <w:sz w:val="22"/>
          <w:szCs w:val="22"/>
        </w:rPr>
        <w:t>供应商参加投标不得有下列情形：</w:t>
      </w:r>
    </w:p>
    <w:p w14:paraId="23526671">
      <w:pPr>
        <w:spacing w:before="165" w:line="220" w:lineRule="auto"/>
        <w:ind w:left="487"/>
        <w:rPr>
          <w:rFonts w:ascii="宋体" w:hAnsi="宋体" w:eastAsia="宋体" w:cs="宋体"/>
          <w:sz w:val="22"/>
          <w:szCs w:val="22"/>
        </w:rPr>
      </w:pPr>
      <w:r>
        <w:rPr>
          <w:rFonts w:ascii="宋体" w:hAnsi="宋体" w:eastAsia="宋体" w:cs="宋体"/>
          <w:spacing w:val="-2"/>
          <w:sz w:val="22"/>
          <w:szCs w:val="22"/>
        </w:rPr>
        <w:t>（1）提供虚假材料谋取成交；</w:t>
      </w:r>
    </w:p>
    <w:p w14:paraId="64158CF0">
      <w:pPr>
        <w:spacing w:before="167" w:line="220" w:lineRule="auto"/>
        <w:ind w:left="487"/>
        <w:rPr>
          <w:rFonts w:ascii="宋体" w:hAnsi="宋体" w:eastAsia="宋体" w:cs="宋体"/>
          <w:sz w:val="22"/>
          <w:szCs w:val="22"/>
        </w:rPr>
      </w:pPr>
      <w:r>
        <w:rPr>
          <w:rFonts w:ascii="宋体" w:hAnsi="宋体" w:eastAsia="宋体" w:cs="宋体"/>
          <w:spacing w:val="-1"/>
          <w:sz w:val="22"/>
          <w:szCs w:val="22"/>
        </w:rPr>
        <w:t>（2）采取不正当手段诋毁、排挤其他投标供应商；</w:t>
      </w:r>
    </w:p>
    <w:p w14:paraId="67425B1D">
      <w:pPr>
        <w:spacing w:before="165" w:line="220" w:lineRule="auto"/>
        <w:ind w:left="487"/>
        <w:rPr>
          <w:rFonts w:ascii="宋体" w:hAnsi="宋体" w:eastAsia="宋体" w:cs="宋体"/>
          <w:sz w:val="22"/>
          <w:szCs w:val="22"/>
        </w:rPr>
      </w:pPr>
      <w:r>
        <w:rPr>
          <w:rFonts w:ascii="宋体" w:hAnsi="宋体" w:eastAsia="宋体" w:cs="宋体"/>
          <w:spacing w:val="-1"/>
          <w:sz w:val="22"/>
          <w:szCs w:val="22"/>
        </w:rPr>
        <w:t>（3）与采购单位、其他投标供应商恶意串通；</w:t>
      </w:r>
    </w:p>
    <w:p w14:paraId="5A00DC94">
      <w:pPr>
        <w:spacing w:before="165" w:line="220" w:lineRule="auto"/>
        <w:ind w:left="487"/>
        <w:rPr>
          <w:rFonts w:ascii="宋体" w:hAnsi="宋体" w:eastAsia="宋体" w:cs="宋体"/>
          <w:sz w:val="22"/>
          <w:szCs w:val="22"/>
        </w:rPr>
      </w:pPr>
      <w:r>
        <w:rPr>
          <w:rFonts w:ascii="宋体" w:hAnsi="宋体" w:eastAsia="宋体" w:cs="宋体"/>
          <w:spacing w:val="-1"/>
          <w:sz w:val="22"/>
          <w:szCs w:val="22"/>
        </w:rPr>
        <w:t>（4）向采购单位、评审委员会成员行贿或者提供其他不正当利益；</w:t>
      </w:r>
    </w:p>
    <w:p w14:paraId="795C4602">
      <w:pPr>
        <w:spacing w:before="167" w:line="220" w:lineRule="auto"/>
        <w:ind w:left="487"/>
        <w:rPr>
          <w:rFonts w:ascii="宋体" w:hAnsi="宋体" w:eastAsia="宋体" w:cs="宋体"/>
          <w:sz w:val="22"/>
          <w:szCs w:val="22"/>
        </w:rPr>
      </w:pPr>
      <w:r>
        <w:rPr>
          <w:rFonts w:ascii="宋体" w:hAnsi="宋体" w:eastAsia="宋体" w:cs="宋体"/>
          <w:spacing w:val="-1"/>
          <w:sz w:val="22"/>
          <w:szCs w:val="22"/>
        </w:rPr>
        <w:t>（5）在投标过程中与采购单位进行协商谈判；</w:t>
      </w:r>
    </w:p>
    <w:p w14:paraId="627ABD23">
      <w:pPr>
        <w:spacing w:before="165" w:line="220" w:lineRule="auto"/>
        <w:ind w:left="487"/>
        <w:rPr>
          <w:rFonts w:ascii="宋体" w:hAnsi="宋体" w:eastAsia="宋体" w:cs="宋体"/>
          <w:sz w:val="22"/>
          <w:szCs w:val="22"/>
        </w:rPr>
      </w:pPr>
      <w:r>
        <w:rPr>
          <w:rFonts w:ascii="宋体" w:hAnsi="宋体" w:eastAsia="宋体" w:cs="宋体"/>
          <w:spacing w:val="-1"/>
          <w:sz w:val="22"/>
          <w:szCs w:val="22"/>
        </w:rPr>
        <w:t>（6）成交后无正当理由拒不与采购人签订政府采购合同；</w:t>
      </w:r>
    </w:p>
    <w:p w14:paraId="0E017B8A">
      <w:pPr>
        <w:spacing w:before="165" w:line="220" w:lineRule="auto"/>
        <w:ind w:left="487"/>
        <w:rPr>
          <w:rFonts w:ascii="宋体" w:hAnsi="宋体" w:eastAsia="宋体" w:cs="宋体"/>
          <w:sz w:val="22"/>
          <w:szCs w:val="22"/>
        </w:rPr>
      </w:pPr>
      <w:r>
        <w:rPr>
          <w:rFonts w:ascii="宋体" w:hAnsi="宋体" w:eastAsia="宋体" w:cs="宋体"/>
          <w:spacing w:val="-1"/>
          <w:sz w:val="22"/>
          <w:szCs w:val="22"/>
        </w:rPr>
        <w:t>（7）未按照采购文件确定的事项签订政府采购合同；</w:t>
      </w:r>
    </w:p>
    <w:p w14:paraId="314FDCCD">
      <w:pPr>
        <w:spacing w:before="165" w:line="220" w:lineRule="auto"/>
        <w:ind w:left="487"/>
        <w:rPr>
          <w:rFonts w:ascii="宋体" w:hAnsi="宋体" w:eastAsia="宋体" w:cs="宋体"/>
          <w:sz w:val="22"/>
          <w:szCs w:val="22"/>
        </w:rPr>
      </w:pPr>
      <w:r>
        <w:rPr>
          <w:rFonts w:ascii="宋体" w:hAnsi="宋体" w:eastAsia="宋体" w:cs="宋体"/>
          <w:spacing w:val="-1"/>
          <w:sz w:val="22"/>
          <w:szCs w:val="22"/>
        </w:rPr>
        <w:t>（8）将政府采购合同转包或者违规分包；</w:t>
      </w:r>
    </w:p>
    <w:p w14:paraId="56D3DC53">
      <w:pPr>
        <w:spacing w:before="165" w:line="220" w:lineRule="auto"/>
        <w:ind w:left="487"/>
        <w:rPr>
          <w:rFonts w:ascii="宋体" w:hAnsi="宋体" w:eastAsia="宋体" w:cs="宋体"/>
          <w:sz w:val="22"/>
          <w:szCs w:val="22"/>
        </w:rPr>
      </w:pPr>
      <w:r>
        <w:rPr>
          <w:rFonts w:ascii="宋体" w:hAnsi="宋体" w:eastAsia="宋体" w:cs="宋体"/>
          <w:spacing w:val="-2"/>
          <w:sz w:val="22"/>
          <w:szCs w:val="22"/>
        </w:rPr>
        <w:t>（9）提供假冒伪劣产品；</w:t>
      </w:r>
    </w:p>
    <w:p w14:paraId="4D133C5E">
      <w:pPr>
        <w:spacing w:before="168" w:line="220" w:lineRule="auto"/>
        <w:ind w:left="487"/>
        <w:rPr>
          <w:rFonts w:ascii="宋体" w:hAnsi="宋体" w:eastAsia="宋体" w:cs="宋体"/>
          <w:sz w:val="22"/>
          <w:szCs w:val="22"/>
        </w:rPr>
      </w:pPr>
      <w:r>
        <w:rPr>
          <w:rFonts w:ascii="宋体" w:hAnsi="宋体" w:eastAsia="宋体" w:cs="宋体"/>
          <w:spacing w:val="-1"/>
          <w:sz w:val="22"/>
          <w:szCs w:val="22"/>
        </w:rPr>
        <w:t>（10）擅自变更、中止或者终止政府采购合同；</w:t>
      </w:r>
    </w:p>
    <w:p w14:paraId="49194520">
      <w:pPr>
        <w:spacing w:before="165" w:line="220" w:lineRule="auto"/>
        <w:ind w:left="487"/>
        <w:rPr>
          <w:rFonts w:ascii="宋体" w:hAnsi="宋体" w:eastAsia="宋体" w:cs="宋体"/>
          <w:sz w:val="22"/>
          <w:szCs w:val="22"/>
        </w:rPr>
      </w:pPr>
      <w:r>
        <w:rPr>
          <w:rFonts w:ascii="宋体" w:hAnsi="宋体" w:eastAsia="宋体" w:cs="宋体"/>
          <w:spacing w:val="-1"/>
          <w:sz w:val="22"/>
          <w:szCs w:val="22"/>
        </w:rPr>
        <w:t>（11）拒绝有关部门的监督检查或者向监督检查部门提供虚假情况；</w:t>
      </w:r>
    </w:p>
    <w:p w14:paraId="55CFA818">
      <w:pPr>
        <w:spacing w:before="165" w:line="221" w:lineRule="auto"/>
        <w:ind w:left="487"/>
        <w:rPr>
          <w:rFonts w:ascii="宋体" w:hAnsi="宋体" w:eastAsia="宋体" w:cs="宋体"/>
          <w:sz w:val="22"/>
          <w:szCs w:val="22"/>
        </w:rPr>
      </w:pPr>
      <w:r>
        <w:rPr>
          <w:rFonts w:ascii="宋体" w:hAnsi="宋体" w:eastAsia="宋体" w:cs="宋体"/>
          <w:spacing w:val="-1"/>
          <w:sz w:val="22"/>
          <w:szCs w:val="22"/>
        </w:rPr>
        <w:t>（12）法律法规规定的其他情形。</w:t>
      </w:r>
    </w:p>
    <w:p w14:paraId="6DE93A0D">
      <w:pPr>
        <w:spacing w:before="166" w:line="345" w:lineRule="auto"/>
        <w:ind w:left="5" w:right="78" w:firstLine="475"/>
        <w:rPr>
          <w:rFonts w:ascii="宋体" w:hAnsi="宋体" w:eastAsia="宋体" w:cs="宋体"/>
          <w:sz w:val="22"/>
          <w:szCs w:val="22"/>
        </w:rPr>
      </w:pPr>
      <w:r>
        <w:rPr>
          <w:rFonts w:ascii="宋体" w:hAnsi="宋体" w:eastAsia="宋体" w:cs="宋体"/>
          <w:sz w:val="22"/>
          <w:szCs w:val="22"/>
        </w:rPr>
        <w:t>供应商有上述情形的，按照规定追究法律责任，具备（1）-（10）条情形之一的，同时将取消成</w:t>
      </w:r>
      <w:r>
        <w:rPr>
          <w:rFonts w:ascii="宋体" w:hAnsi="宋体" w:eastAsia="宋体" w:cs="宋体"/>
          <w:spacing w:val="9"/>
          <w:sz w:val="22"/>
          <w:szCs w:val="22"/>
        </w:rPr>
        <w:t xml:space="preserve"> </w:t>
      </w:r>
      <w:r>
        <w:rPr>
          <w:rFonts w:ascii="宋体" w:hAnsi="宋体" w:eastAsia="宋体" w:cs="宋体"/>
          <w:spacing w:val="-1"/>
          <w:sz w:val="22"/>
          <w:szCs w:val="22"/>
        </w:rPr>
        <w:t>交资格或者认定成交无效。</w:t>
      </w:r>
    </w:p>
    <w:p w14:paraId="72C2FED2">
      <w:pPr>
        <w:pStyle w:val="4"/>
        <w:spacing w:line="245" w:lineRule="auto"/>
      </w:pPr>
    </w:p>
    <w:p w14:paraId="14EF5036">
      <w:pPr>
        <w:pStyle w:val="4"/>
        <w:spacing w:line="246" w:lineRule="auto"/>
      </w:pPr>
    </w:p>
    <w:p w14:paraId="122387C9">
      <w:pPr>
        <w:spacing w:before="101" w:line="225" w:lineRule="auto"/>
        <w:ind w:left="3914"/>
        <w:outlineLvl w:val="1"/>
        <w:rPr>
          <w:rFonts w:ascii="宋体" w:hAnsi="宋体" w:eastAsia="宋体" w:cs="宋体"/>
          <w:sz w:val="31"/>
          <w:szCs w:val="31"/>
        </w:rPr>
      </w:pPr>
      <w:bookmarkStart w:id="67" w:name="bookmark33"/>
      <w:bookmarkEnd w:id="67"/>
      <w:bookmarkStart w:id="68" w:name="bookmark32"/>
      <w:bookmarkEnd w:id="68"/>
      <w:r>
        <w:rPr>
          <w:rFonts w:ascii="宋体" w:hAnsi="宋体" w:eastAsia="宋体" w:cs="宋体"/>
          <w:b/>
          <w:bCs/>
          <w:spacing w:val="4"/>
          <w:sz w:val="31"/>
          <w:szCs w:val="31"/>
        </w:rPr>
        <w:t>八、支付货款</w:t>
      </w:r>
    </w:p>
    <w:p w14:paraId="5A59478C">
      <w:pPr>
        <w:spacing w:before="228" w:line="221" w:lineRule="auto"/>
        <w:ind w:left="444"/>
        <w:outlineLvl w:val="2"/>
        <w:rPr>
          <w:rFonts w:ascii="宋体" w:hAnsi="宋体" w:eastAsia="宋体" w:cs="宋体"/>
          <w:sz w:val="22"/>
          <w:szCs w:val="22"/>
        </w:rPr>
      </w:pPr>
      <w:r>
        <w:rPr>
          <w:rFonts w:ascii="宋体" w:hAnsi="宋体" w:eastAsia="宋体" w:cs="宋体"/>
          <w:b/>
          <w:bCs/>
          <w:spacing w:val="-8"/>
          <w:sz w:val="22"/>
          <w:szCs w:val="22"/>
        </w:rPr>
        <w:t>35.</w:t>
      </w:r>
      <w:r>
        <w:rPr>
          <w:rFonts w:ascii="宋体" w:hAnsi="宋体" w:eastAsia="宋体" w:cs="宋体"/>
          <w:spacing w:val="37"/>
          <w:sz w:val="22"/>
          <w:szCs w:val="22"/>
        </w:rPr>
        <w:t xml:space="preserve"> </w:t>
      </w:r>
      <w:r>
        <w:rPr>
          <w:rFonts w:ascii="宋体" w:hAnsi="宋体" w:eastAsia="宋体" w:cs="宋体"/>
          <w:spacing w:val="-8"/>
          <w:sz w:val="22"/>
          <w:szCs w:val="22"/>
        </w:rPr>
        <w:t>申请支付</w:t>
      </w:r>
    </w:p>
    <w:p w14:paraId="33C50332">
      <w:pPr>
        <w:spacing w:before="165" w:line="356" w:lineRule="auto"/>
        <w:ind w:left="4" w:right="81" w:firstLine="480"/>
        <w:rPr>
          <w:rFonts w:ascii="宋体" w:hAnsi="宋体" w:eastAsia="宋体" w:cs="宋体"/>
          <w:sz w:val="28"/>
          <w:szCs w:val="28"/>
        </w:rPr>
      </w:pPr>
      <w:r>
        <w:rPr>
          <w:rFonts w:ascii="宋体" w:hAnsi="宋体" w:eastAsia="宋体" w:cs="宋体"/>
          <w:spacing w:val="-1"/>
          <w:sz w:val="22"/>
          <w:szCs w:val="22"/>
        </w:rPr>
        <w:t>35.1</w:t>
      </w:r>
      <w:r>
        <w:rPr>
          <w:rFonts w:ascii="宋体" w:hAnsi="宋体" w:eastAsia="宋体" w:cs="宋体"/>
          <w:spacing w:val="-50"/>
          <w:sz w:val="22"/>
          <w:szCs w:val="22"/>
        </w:rPr>
        <w:t xml:space="preserve"> </w:t>
      </w:r>
      <w:r>
        <w:rPr>
          <w:rFonts w:ascii="宋体" w:hAnsi="宋体" w:eastAsia="宋体" w:cs="宋体"/>
          <w:spacing w:val="-1"/>
          <w:sz w:val="22"/>
          <w:szCs w:val="22"/>
        </w:rPr>
        <w:t>采购项目验收合格，采购人签署验收单后，由采购人直接支</w:t>
      </w:r>
      <w:r>
        <w:rPr>
          <w:rFonts w:ascii="宋体" w:hAnsi="宋体" w:eastAsia="宋体" w:cs="宋体"/>
          <w:spacing w:val="-2"/>
          <w:sz w:val="22"/>
          <w:szCs w:val="22"/>
        </w:rPr>
        <w:t>付给中标人或者按照有关规定执</w:t>
      </w:r>
      <w:r>
        <w:rPr>
          <w:rFonts w:ascii="宋体" w:hAnsi="宋体" w:eastAsia="宋体" w:cs="宋体"/>
          <w:sz w:val="22"/>
          <w:szCs w:val="22"/>
        </w:rPr>
        <w:t xml:space="preserve"> </w:t>
      </w:r>
      <w:r>
        <w:rPr>
          <w:rFonts w:ascii="宋体" w:hAnsi="宋体" w:eastAsia="宋体" w:cs="宋体"/>
          <w:spacing w:val="-6"/>
          <w:sz w:val="22"/>
          <w:szCs w:val="22"/>
        </w:rPr>
        <w:t>行</w:t>
      </w:r>
      <w:r>
        <w:rPr>
          <w:rFonts w:ascii="宋体" w:hAnsi="宋体" w:eastAsia="宋体" w:cs="宋体"/>
          <w:spacing w:val="-6"/>
          <w:sz w:val="28"/>
          <w:szCs w:val="28"/>
        </w:rPr>
        <w:t>。</w:t>
      </w:r>
    </w:p>
    <w:p w14:paraId="380817D5">
      <w:pPr>
        <w:spacing w:before="26" w:line="226" w:lineRule="auto"/>
        <w:ind w:left="3756"/>
        <w:outlineLvl w:val="1"/>
        <w:rPr>
          <w:rFonts w:ascii="宋体" w:hAnsi="宋体" w:eastAsia="宋体" w:cs="宋体"/>
          <w:sz w:val="31"/>
          <w:szCs w:val="31"/>
        </w:rPr>
      </w:pPr>
      <w:bookmarkStart w:id="69" w:name="bookmark35"/>
      <w:bookmarkEnd w:id="69"/>
      <w:bookmarkStart w:id="70" w:name="bookmark34"/>
      <w:bookmarkEnd w:id="70"/>
      <w:r>
        <w:rPr>
          <w:rFonts w:ascii="宋体" w:hAnsi="宋体" w:eastAsia="宋体" w:cs="宋体"/>
          <w:b/>
          <w:bCs/>
          <w:spacing w:val="4"/>
          <w:sz w:val="31"/>
          <w:szCs w:val="31"/>
        </w:rPr>
        <w:t>九、质疑和投诉</w:t>
      </w:r>
    </w:p>
    <w:p w14:paraId="35028142">
      <w:pPr>
        <w:spacing w:before="226" w:line="289" w:lineRule="auto"/>
        <w:ind w:left="1" w:right="81" w:firstLine="442"/>
        <w:rPr>
          <w:rFonts w:ascii="宋体" w:hAnsi="宋体" w:eastAsia="宋体" w:cs="宋体"/>
          <w:sz w:val="22"/>
          <w:szCs w:val="22"/>
        </w:rPr>
      </w:pPr>
      <w:r>
        <w:rPr>
          <w:rFonts w:ascii="宋体" w:hAnsi="宋体" w:eastAsia="宋体" w:cs="宋体"/>
          <w:spacing w:val="1"/>
          <w:sz w:val="22"/>
          <w:szCs w:val="22"/>
        </w:rPr>
        <w:t>36．质疑、投诉的接收和处理严格按照《中华人共和国政府采购法》、《政府采购质疑和投诉办</w:t>
      </w:r>
      <w:r>
        <w:rPr>
          <w:rFonts w:ascii="宋体" w:hAnsi="宋体" w:eastAsia="宋体" w:cs="宋体"/>
          <w:sz w:val="22"/>
          <w:szCs w:val="22"/>
        </w:rPr>
        <w:t xml:space="preserve"> 法》、《财政部关于加强政府采购投标人投诉受理审查工作</w:t>
      </w:r>
      <w:r>
        <w:rPr>
          <w:rFonts w:ascii="宋体" w:hAnsi="宋体" w:eastAsia="宋体" w:cs="宋体"/>
          <w:spacing w:val="-1"/>
          <w:sz w:val="22"/>
          <w:szCs w:val="22"/>
        </w:rPr>
        <w:t>的通知》的规定办理。。</w:t>
      </w:r>
    </w:p>
    <w:p w14:paraId="06C80A3F">
      <w:pPr>
        <w:spacing w:before="168" w:line="220" w:lineRule="auto"/>
        <w:ind w:left="444"/>
        <w:rPr>
          <w:rFonts w:ascii="宋体" w:hAnsi="宋体" w:eastAsia="宋体" w:cs="宋体"/>
          <w:sz w:val="22"/>
          <w:szCs w:val="22"/>
        </w:rPr>
      </w:pPr>
      <w:r>
        <w:rPr>
          <w:rFonts w:ascii="宋体" w:hAnsi="宋体" w:eastAsia="宋体" w:cs="宋体"/>
          <w:sz w:val="22"/>
          <w:szCs w:val="22"/>
        </w:rPr>
        <w:t>36.1</w:t>
      </w:r>
      <w:r>
        <w:rPr>
          <w:rFonts w:ascii="宋体" w:hAnsi="宋体" w:eastAsia="宋体" w:cs="宋体"/>
          <w:spacing w:val="-46"/>
          <w:sz w:val="22"/>
          <w:szCs w:val="22"/>
        </w:rPr>
        <w:t xml:space="preserve"> </w:t>
      </w:r>
      <w:r>
        <w:rPr>
          <w:rFonts w:ascii="宋体" w:hAnsi="宋体" w:eastAsia="宋体" w:cs="宋体"/>
          <w:sz w:val="22"/>
          <w:szCs w:val="22"/>
        </w:rPr>
        <w:t>投标人认为招标文件、采购过程和中标、成交结</w:t>
      </w:r>
      <w:r>
        <w:rPr>
          <w:rFonts w:ascii="宋体" w:hAnsi="宋体" w:eastAsia="宋体" w:cs="宋体"/>
          <w:spacing w:val="-1"/>
          <w:sz w:val="22"/>
          <w:szCs w:val="22"/>
        </w:rPr>
        <w:t>果使自己的权益受到损害的，可以在知道或</w:t>
      </w:r>
    </w:p>
    <w:p w14:paraId="31D13238">
      <w:pPr>
        <w:spacing w:line="220" w:lineRule="auto"/>
        <w:rPr>
          <w:rFonts w:ascii="宋体" w:hAnsi="宋体" w:eastAsia="宋体" w:cs="宋体"/>
          <w:sz w:val="22"/>
          <w:szCs w:val="22"/>
        </w:rPr>
        <w:sectPr>
          <w:pgSz w:w="11906" w:h="16840"/>
          <w:pgMar w:top="400" w:right="1000" w:bottom="0" w:left="1094" w:header="0" w:footer="0" w:gutter="0"/>
          <w:pgNumType w:fmt="decimal"/>
          <w:cols w:space="720" w:num="1"/>
        </w:sectPr>
      </w:pPr>
    </w:p>
    <w:p w14:paraId="2F2B0351">
      <w:pPr>
        <w:pStyle w:val="4"/>
        <w:spacing w:line="414" w:lineRule="auto"/>
      </w:pPr>
    </w:p>
    <w:p w14:paraId="0A251BA9">
      <w:pPr>
        <w:spacing w:before="72" w:line="345" w:lineRule="auto"/>
        <w:rPr>
          <w:rFonts w:ascii="宋体" w:hAnsi="宋体" w:eastAsia="宋体" w:cs="宋体"/>
          <w:sz w:val="22"/>
          <w:szCs w:val="22"/>
        </w:rPr>
      </w:pPr>
      <w:r>
        <w:rPr>
          <w:rFonts w:ascii="宋体" w:hAnsi="宋体" w:eastAsia="宋体" w:cs="宋体"/>
          <w:spacing w:val="1"/>
          <w:sz w:val="22"/>
          <w:szCs w:val="22"/>
        </w:rPr>
        <w:t>者应知其权益受到损害之日起七个工作日内，以书面形式向采购人提出质疑。针对同一采购环节的质</w:t>
      </w:r>
      <w:r>
        <w:rPr>
          <w:rFonts w:ascii="宋体" w:hAnsi="宋体" w:eastAsia="宋体" w:cs="宋体"/>
          <w:spacing w:val="3"/>
          <w:sz w:val="22"/>
          <w:szCs w:val="22"/>
        </w:rPr>
        <w:t xml:space="preserve"> </w:t>
      </w:r>
      <w:r>
        <w:rPr>
          <w:rFonts w:ascii="宋体" w:hAnsi="宋体" w:eastAsia="宋体" w:cs="宋体"/>
          <w:sz w:val="22"/>
          <w:szCs w:val="22"/>
        </w:rPr>
        <w:t>疑应一次性提出，提出质疑的投标人应当是参与所质</w:t>
      </w:r>
      <w:r>
        <w:rPr>
          <w:rFonts w:ascii="宋体" w:hAnsi="宋体" w:eastAsia="宋体" w:cs="宋体"/>
          <w:spacing w:val="-1"/>
          <w:sz w:val="22"/>
          <w:szCs w:val="22"/>
        </w:rPr>
        <w:t>疑项目招标活动的投标人。</w:t>
      </w:r>
    </w:p>
    <w:p w14:paraId="6239F5EF">
      <w:pPr>
        <w:spacing w:before="33" w:line="350" w:lineRule="auto"/>
        <w:ind w:right="2" w:firstLine="440"/>
        <w:jc w:val="both"/>
        <w:rPr>
          <w:rFonts w:ascii="宋体" w:hAnsi="宋体" w:eastAsia="宋体" w:cs="宋体"/>
          <w:sz w:val="22"/>
          <w:szCs w:val="22"/>
        </w:rPr>
      </w:pPr>
      <w:r>
        <w:rPr>
          <w:rFonts w:ascii="宋体" w:hAnsi="宋体" w:eastAsia="宋体" w:cs="宋体"/>
          <w:sz w:val="22"/>
          <w:szCs w:val="22"/>
        </w:rPr>
        <w:t>36.2</w:t>
      </w:r>
      <w:r>
        <w:rPr>
          <w:rFonts w:ascii="宋体" w:hAnsi="宋体" w:eastAsia="宋体" w:cs="宋体"/>
          <w:spacing w:val="-46"/>
          <w:sz w:val="22"/>
          <w:szCs w:val="22"/>
        </w:rPr>
        <w:t xml:space="preserve"> </w:t>
      </w:r>
      <w:r>
        <w:rPr>
          <w:rFonts w:ascii="宋体" w:hAnsi="宋体" w:eastAsia="宋体" w:cs="宋体"/>
          <w:sz w:val="22"/>
          <w:szCs w:val="22"/>
        </w:rPr>
        <w:t>投标人可以委托代理人进行质疑和投诉。其</w:t>
      </w:r>
      <w:r>
        <w:rPr>
          <w:rFonts w:ascii="宋体" w:hAnsi="宋体" w:eastAsia="宋体" w:cs="宋体"/>
          <w:spacing w:val="-1"/>
          <w:sz w:val="22"/>
          <w:szCs w:val="22"/>
        </w:rPr>
        <w:t>授权委托书应当载明代理人的姓名或者名称、代</w:t>
      </w:r>
      <w:r>
        <w:rPr>
          <w:rFonts w:ascii="宋体" w:hAnsi="宋体" w:eastAsia="宋体" w:cs="宋体"/>
          <w:sz w:val="22"/>
          <w:szCs w:val="22"/>
        </w:rPr>
        <w:t xml:space="preserve"> </w:t>
      </w:r>
      <w:r>
        <w:rPr>
          <w:rFonts w:ascii="宋体" w:hAnsi="宋体" w:eastAsia="宋体" w:cs="宋体"/>
          <w:spacing w:val="1"/>
          <w:sz w:val="22"/>
          <w:szCs w:val="22"/>
        </w:rPr>
        <w:t>理事项、具体权限、期限和相关事项。投标人为自然人的，应当由本人签字；投标人为法人或者其他</w:t>
      </w:r>
      <w:r>
        <w:rPr>
          <w:rFonts w:ascii="宋体" w:hAnsi="宋体" w:eastAsia="宋体" w:cs="宋体"/>
          <w:sz w:val="22"/>
          <w:szCs w:val="22"/>
        </w:rPr>
        <w:t xml:space="preserve"> </w:t>
      </w:r>
      <w:r>
        <w:rPr>
          <w:rFonts w:ascii="宋体" w:hAnsi="宋体" w:eastAsia="宋体" w:cs="宋体"/>
          <w:spacing w:val="-1"/>
          <w:sz w:val="22"/>
          <w:szCs w:val="22"/>
        </w:rPr>
        <w:t>组织的，应当由法定代表人、主要负责人签字或者盖章，并加盖公章。</w:t>
      </w:r>
    </w:p>
    <w:p w14:paraId="142D980B">
      <w:pPr>
        <w:spacing w:before="32" w:line="220" w:lineRule="auto"/>
        <w:ind w:left="436"/>
        <w:rPr>
          <w:rFonts w:ascii="宋体" w:hAnsi="宋体" w:eastAsia="宋体" w:cs="宋体"/>
          <w:sz w:val="22"/>
          <w:szCs w:val="22"/>
        </w:rPr>
      </w:pPr>
      <w:r>
        <w:rPr>
          <w:rFonts w:ascii="宋体" w:hAnsi="宋体" w:eastAsia="宋体" w:cs="宋体"/>
          <w:sz w:val="22"/>
          <w:szCs w:val="22"/>
        </w:rPr>
        <w:t>代理人提出质疑和投诉，应当提交投标人签</w:t>
      </w:r>
      <w:r>
        <w:rPr>
          <w:rFonts w:ascii="宋体" w:hAnsi="宋体" w:eastAsia="宋体" w:cs="宋体"/>
          <w:spacing w:val="-1"/>
          <w:sz w:val="22"/>
          <w:szCs w:val="22"/>
        </w:rPr>
        <w:t>署的授权委托书。</w:t>
      </w:r>
    </w:p>
    <w:p w14:paraId="37F4D967">
      <w:pPr>
        <w:spacing w:before="165" w:line="220" w:lineRule="auto"/>
        <w:ind w:left="441"/>
        <w:rPr>
          <w:rFonts w:ascii="宋体" w:hAnsi="宋体" w:eastAsia="宋体" w:cs="宋体"/>
          <w:sz w:val="22"/>
          <w:szCs w:val="22"/>
        </w:rPr>
      </w:pPr>
      <w:r>
        <w:rPr>
          <w:rFonts w:ascii="宋体" w:hAnsi="宋体" w:eastAsia="宋体" w:cs="宋体"/>
          <w:spacing w:val="-1"/>
          <w:sz w:val="22"/>
          <w:szCs w:val="22"/>
        </w:rPr>
        <w:t>36.3</w:t>
      </w:r>
      <w:r>
        <w:rPr>
          <w:rFonts w:ascii="宋体" w:hAnsi="宋体" w:eastAsia="宋体" w:cs="宋体"/>
          <w:spacing w:val="-30"/>
          <w:sz w:val="22"/>
          <w:szCs w:val="22"/>
        </w:rPr>
        <w:t xml:space="preserve"> </w:t>
      </w:r>
      <w:r>
        <w:rPr>
          <w:rFonts w:ascii="宋体" w:hAnsi="宋体" w:eastAsia="宋体" w:cs="宋体"/>
          <w:spacing w:val="-1"/>
          <w:sz w:val="22"/>
          <w:szCs w:val="22"/>
        </w:rPr>
        <w:t>投标人提出质疑应当提交质疑函和必要的证明材料。质疑函应当包括下列内容：</w:t>
      </w:r>
    </w:p>
    <w:p w14:paraId="10834AD0">
      <w:pPr>
        <w:spacing w:before="167" w:line="221" w:lineRule="auto"/>
        <w:ind w:left="443"/>
        <w:rPr>
          <w:rFonts w:ascii="宋体" w:hAnsi="宋体" w:eastAsia="宋体" w:cs="宋体"/>
          <w:sz w:val="22"/>
          <w:szCs w:val="22"/>
        </w:rPr>
      </w:pPr>
      <w:r>
        <w:rPr>
          <w:rFonts w:ascii="宋体" w:hAnsi="宋体" w:eastAsia="宋体" w:cs="宋体"/>
          <w:spacing w:val="-1"/>
          <w:sz w:val="22"/>
          <w:szCs w:val="22"/>
        </w:rPr>
        <w:t>（一）投标人的姓名或者名称、地址、邮编、联系人及联系电话；</w:t>
      </w:r>
    </w:p>
    <w:p w14:paraId="2C38C9C3">
      <w:pPr>
        <w:spacing w:before="163" w:line="221" w:lineRule="auto"/>
        <w:ind w:left="443"/>
        <w:rPr>
          <w:rFonts w:ascii="宋体" w:hAnsi="宋体" w:eastAsia="宋体" w:cs="宋体"/>
          <w:sz w:val="22"/>
          <w:szCs w:val="22"/>
        </w:rPr>
      </w:pPr>
      <w:r>
        <w:rPr>
          <w:rFonts w:ascii="宋体" w:hAnsi="宋体" w:eastAsia="宋体" w:cs="宋体"/>
          <w:spacing w:val="-2"/>
          <w:sz w:val="22"/>
          <w:szCs w:val="22"/>
        </w:rPr>
        <w:t>（二）质疑项目的名称、编号；</w:t>
      </w:r>
    </w:p>
    <w:p w14:paraId="3511B991">
      <w:pPr>
        <w:spacing w:before="163" w:line="221" w:lineRule="auto"/>
        <w:ind w:left="443"/>
        <w:rPr>
          <w:rFonts w:ascii="宋体" w:hAnsi="宋体" w:eastAsia="宋体" w:cs="宋体"/>
          <w:sz w:val="22"/>
          <w:szCs w:val="22"/>
        </w:rPr>
      </w:pPr>
      <w:r>
        <w:rPr>
          <w:rFonts w:ascii="宋体" w:hAnsi="宋体" w:eastAsia="宋体" w:cs="宋体"/>
          <w:spacing w:val="-1"/>
          <w:sz w:val="22"/>
          <w:szCs w:val="22"/>
        </w:rPr>
        <w:t>（三）具体、明确的质疑事项和与质疑事项相关的请求；</w:t>
      </w:r>
    </w:p>
    <w:p w14:paraId="42A191CE">
      <w:pPr>
        <w:spacing w:before="166" w:line="220" w:lineRule="auto"/>
        <w:ind w:left="443"/>
        <w:rPr>
          <w:rFonts w:ascii="宋体" w:hAnsi="宋体" w:eastAsia="宋体" w:cs="宋体"/>
          <w:sz w:val="22"/>
          <w:szCs w:val="22"/>
        </w:rPr>
      </w:pPr>
      <w:r>
        <w:rPr>
          <w:rFonts w:ascii="宋体" w:hAnsi="宋体" w:eastAsia="宋体" w:cs="宋体"/>
          <w:spacing w:val="-2"/>
          <w:sz w:val="22"/>
          <w:szCs w:val="22"/>
        </w:rPr>
        <w:t>（四）事实依据；</w:t>
      </w:r>
    </w:p>
    <w:p w14:paraId="67340D0D">
      <w:pPr>
        <w:spacing w:before="165" w:line="220" w:lineRule="auto"/>
        <w:ind w:left="443"/>
        <w:rPr>
          <w:rFonts w:ascii="宋体" w:hAnsi="宋体" w:eastAsia="宋体" w:cs="宋体"/>
          <w:sz w:val="22"/>
          <w:szCs w:val="22"/>
        </w:rPr>
      </w:pPr>
      <w:r>
        <w:rPr>
          <w:rFonts w:ascii="宋体" w:hAnsi="宋体" w:eastAsia="宋体" w:cs="宋体"/>
          <w:spacing w:val="-2"/>
          <w:sz w:val="22"/>
          <w:szCs w:val="22"/>
        </w:rPr>
        <w:t>（五）必要的法律依据；</w:t>
      </w:r>
    </w:p>
    <w:p w14:paraId="0805E5F6">
      <w:pPr>
        <w:spacing w:before="165" w:line="222" w:lineRule="auto"/>
        <w:ind w:left="443"/>
        <w:rPr>
          <w:rFonts w:ascii="宋体" w:hAnsi="宋体" w:eastAsia="宋体" w:cs="宋体"/>
          <w:sz w:val="22"/>
          <w:szCs w:val="22"/>
        </w:rPr>
      </w:pPr>
      <w:r>
        <w:rPr>
          <w:rFonts w:ascii="宋体" w:hAnsi="宋体" w:eastAsia="宋体" w:cs="宋体"/>
          <w:spacing w:val="-2"/>
          <w:sz w:val="22"/>
          <w:szCs w:val="22"/>
        </w:rPr>
        <w:t>（六）提出质疑的日期。</w:t>
      </w:r>
    </w:p>
    <w:p w14:paraId="7325E1B8">
      <w:pPr>
        <w:spacing w:before="164" w:line="345" w:lineRule="auto"/>
        <w:ind w:left="6" w:right="2" w:firstLine="433"/>
        <w:rPr>
          <w:rFonts w:ascii="宋体" w:hAnsi="宋体" w:eastAsia="宋体" w:cs="宋体"/>
          <w:sz w:val="22"/>
          <w:szCs w:val="22"/>
        </w:rPr>
      </w:pPr>
      <w:r>
        <w:rPr>
          <w:rFonts w:ascii="宋体" w:hAnsi="宋体" w:eastAsia="宋体" w:cs="宋体"/>
          <w:spacing w:val="1"/>
          <w:sz w:val="22"/>
          <w:szCs w:val="22"/>
        </w:rPr>
        <w:t>投标人为自然人的，应当由本人签字；投标人为法人或者其他组织的，应当由法定代表人、主要</w:t>
      </w:r>
      <w:r>
        <w:rPr>
          <w:rFonts w:ascii="宋体" w:hAnsi="宋体" w:eastAsia="宋体" w:cs="宋体"/>
          <w:spacing w:val="3"/>
          <w:sz w:val="22"/>
          <w:szCs w:val="22"/>
        </w:rPr>
        <w:t xml:space="preserve"> </w:t>
      </w:r>
      <w:r>
        <w:rPr>
          <w:rFonts w:ascii="宋体" w:hAnsi="宋体" w:eastAsia="宋体" w:cs="宋体"/>
          <w:spacing w:val="-1"/>
          <w:sz w:val="22"/>
          <w:szCs w:val="22"/>
        </w:rPr>
        <w:t>负责人或者其被授权人签字或盖章，并加盖公章。</w:t>
      </w:r>
    </w:p>
    <w:p w14:paraId="55C492E4">
      <w:pPr>
        <w:spacing w:before="33" w:line="220" w:lineRule="auto"/>
        <w:ind w:left="436"/>
        <w:rPr>
          <w:rFonts w:ascii="宋体" w:hAnsi="宋体" w:eastAsia="宋体" w:cs="宋体"/>
          <w:sz w:val="22"/>
          <w:szCs w:val="22"/>
        </w:rPr>
      </w:pPr>
      <w:r>
        <w:rPr>
          <w:rFonts w:ascii="宋体" w:hAnsi="宋体" w:eastAsia="宋体" w:cs="宋体"/>
          <w:spacing w:val="-1"/>
          <w:sz w:val="22"/>
          <w:szCs w:val="22"/>
        </w:rPr>
        <w:t>接收质疑函的方式：书面形式</w:t>
      </w:r>
    </w:p>
    <w:p w14:paraId="75B34776">
      <w:pPr>
        <w:spacing w:before="168" w:line="345" w:lineRule="auto"/>
        <w:ind w:left="479" w:right="5078"/>
        <w:rPr>
          <w:rFonts w:hint="default"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联系部门：</w:t>
      </w:r>
      <w:r>
        <w:rPr>
          <w:rFonts w:hint="eastAsia" w:ascii="宋体" w:hAnsi="宋体" w:eastAsia="宋体" w:cs="宋体"/>
          <w:color w:val="000000" w:themeColor="text1"/>
          <w:spacing w:val="-1"/>
          <w:sz w:val="22"/>
          <w:szCs w:val="22"/>
          <w:lang w:eastAsia="zh-CN"/>
          <w14:textFill>
            <w14:solidFill>
              <w14:schemeClr w14:val="tx1"/>
            </w14:solidFill>
          </w14:textFill>
        </w:rPr>
        <w:t>安徽科睿工程项目管理有限公司</w:t>
      </w:r>
      <w:r>
        <w:rPr>
          <w:rFonts w:ascii="宋体" w:hAnsi="宋体" w:eastAsia="宋体" w:cs="宋体"/>
          <w:color w:val="000000" w:themeColor="text1"/>
          <w:spacing w:val="9"/>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联系人及联系电话：</w:t>
      </w:r>
      <w:r>
        <w:rPr>
          <w:rFonts w:hint="eastAsia" w:ascii="宋体" w:hAnsi="宋体" w:eastAsia="宋体" w:cs="宋体"/>
          <w:color w:val="000000" w:themeColor="text1"/>
          <w:spacing w:val="-1"/>
          <w:sz w:val="22"/>
          <w:szCs w:val="22"/>
          <w:lang w:val="en-US" w:eastAsia="zh-CN"/>
          <w14:textFill>
            <w14:solidFill>
              <w14:schemeClr w14:val="tx1"/>
            </w14:solidFill>
          </w14:textFill>
        </w:rPr>
        <w:t>赵曼  15026218772</w:t>
      </w:r>
    </w:p>
    <w:p w14:paraId="11A35EFF">
      <w:pPr>
        <w:spacing w:before="32" w:line="221" w:lineRule="auto"/>
        <w:ind w:left="478"/>
        <w:rPr>
          <w:rFonts w:hint="default"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2"/>
          <w:sz w:val="22"/>
          <w:szCs w:val="22"/>
          <w14:textFill>
            <w14:solidFill>
              <w14:schemeClr w14:val="tx1"/>
            </w14:solidFill>
          </w14:textFill>
        </w:rPr>
        <w:t>通讯地址：</w:t>
      </w:r>
      <w:r>
        <w:rPr>
          <w:rFonts w:hint="eastAsia" w:ascii="宋体" w:hAnsi="宋体" w:eastAsia="宋体" w:cs="宋体"/>
          <w:color w:val="000000" w:themeColor="text1"/>
          <w:spacing w:val="-2"/>
          <w:sz w:val="22"/>
          <w:szCs w:val="22"/>
          <w:lang w:val="en-US" w:eastAsia="zh-CN"/>
          <w14:textFill>
            <w14:solidFill>
              <w14:schemeClr w14:val="tx1"/>
            </w14:solidFill>
          </w14:textFill>
        </w:rPr>
        <w:t>博乐市中央名筑二期负1层01-1号</w:t>
      </w:r>
    </w:p>
    <w:p w14:paraId="26D86F57">
      <w:pPr>
        <w:spacing w:before="167" w:line="289" w:lineRule="auto"/>
        <w:ind w:left="15" w:firstLine="426"/>
        <w:rPr>
          <w:rFonts w:ascii="宋体" w:hAnsi="宋体" w:eastAsia="宋体" w:cs="宋体"/>
          <w:sz w:val="22"/>
          <w:szCs w:val="22"/>
        </w:rPr>
      </w:pPr>
      <w:r>
        <w:rPr>
          <w:rFonts w:ascii="宋体" w:hAnsi="宋体" w:eastAsia="宋体" w:cs="宋体"/>
          <w:sz w:val="22"/>
          <w:szCs w:val="22"/>
        </w:rPr>
        <w:t>36.4</w:t>
      </w:r>
      <w:r>
        <w:rPr>
          <w:rFonts w:ascii="宋体" w:hAnsi="宋体" w:eastAsia="宋体" w:cs="宋体"/>
          <w:spacing w:val="-48"/>
          <w:sz w:val="22"/>
          <w:szCs w:val="22"/>
        </w:rPr>
        <w:t xml:space="preserve"> </w:t>
      </w:r>
      <w:r>
        <w:rPr>
          <w:rFonts w:ascii="宋体" w:hAnsi="宋体" w:eastAsia="宋体" w:cs="宋体"/>
          <w:sz w:val="22"/>
          <w:szCs w:val="22"/>
        </w:rPr>
        <w:t>质疑供应商对采购人、采购代理机构的答复不满意，</w:t>
      </w:r>
      <w:r>
        <w:rPr>
          <w:rFonts w:ascii="宋体" w:hAnsi="宋体" w:eastAsia="宋体" w:cs="宋体"/>
          <w:spacing w:val="-1"/>
          <w:sz w:val="22"/>
          <w:szCs w:val="22"/>
        </w:rPr>
        <w:t>或者采购人、采购代理机构未在规定时</w:t>
      </w:r>
      <w:r>
        <w:rPr>
          <w:rFonts w:ascii="宋体" w:hAnsi="宋体" w:eastAsia="宋体" w:cs="宋体"/>
          <w:sz w:val="22"/>
          <w:szCs w:val="22"/>
        </w:rPr>
        <w:t xml:space="preserve"> </w:t>
      </w:r>
      <w:r>
        <w:rPr>
          <w:rFonts w:ascii="宋体" w:hAnsi="宋体" w:eastAsia="宋体" w:cs="宋体"/>
          <w:spacing w:val="-1"/>
          <w:sz w:val="22"/>
          <w:szCs w:val="22"/>
        </w:rPr>
        <w:t>间内作出答复的，可以在答复期满后</w:t>
      </w:r>
      <w:r>
        <w:rPr>
          <w:rFonts w:ascii="宋体" w:hAnsi="宋体" w:eastAsia="宋体" w:cs="宋体"/>
          <w:spacing w:val="-33"/>
          <w:sz w:val="22"/>
          <w:szCs w:val="22"/>
        </w:rPr>
        <w:t xml:space="preserve"> </w:t>
      </w:r>
      <w:r>
        <w:rPr>
          <w:rFonts w:ascii="宋体" w:hAnsi="宋体" w:eastAsia="宋体" w:cs="宋体"/>
          <w:spacing w:val="-1"/>
          <w:sz w:val="22"/>
          <w:szCs w:val="22"/>
        </w:rPr>
        <w:t>15</w:t>
      </w:r>
      <w:r>
        <w:rPr>
          <w:rFonts w:ascii="宋体" w:hAnsi="宋体" w:eastAsia="宋体" w:cs="宋体"/>
          <w:spacing w:val="-46"/>
          <w:sz w:val="22"/>
          <w:szCs w:val="22"/>
        </w:rPr>
        <w:t xml:space="preserve"> </w:t>
      </w:r>
      <w:r>
        <w:rPr>
          <w:rFonts w:ascii="宋体" w:hAnsi="宋体" w:eastAsia="宋体" w:cs="宋体"/>
          <w:spacing w:val="-1"/>
          <w:sz w:val="22"/>
          <w:szCs w:val="22"/>
        </w:rPr>
        <w:t>个工作日内向本办法</w:t>
      </w:r>
      <w:r>
        <w:rPr>
          <w:rFonts w:ascii="宋体" w:hAnsi="宋体" w:eastAsia="宋体" w:cs="宋体"/>
          <w:spacing w:val="-2"/>
          <w:sz w:val="22"/>
          <w:szCs w:val="22"/>
        </w:rPr>
        <w:t>第六条规定的财政部门提起投诉。</w:t>
      </w:r>
    </w:p>
    <w:p w14:paraId="7E6B767C">
      <w:pPr>
        <w:spacing w:before="166" w:line="290" w:lineRule="auto"/>
        <w:ind w:left="5" w:firstLine="436"/>
        <w:rPr>
          <w:rFonts w:ascii="宋体" w:hAnsi="宋体" w:eastAsia="宋体" w:cs="宋体"/>
          <w:sz w:val="22"/>
          <w:szCs w:val="22"/>
        </w:rPr>
      </w:pPr>
      <w:r>
        <w:rPr>
          <w:rFonts w:ascii="宋体" w:hAnsi="宋体" w:eastAsia="宋体" w:cs="宋体"/>
          <w:spacing w:val="-5"/>
          <w:sz w:val="22"/>
          <w:szCs w:val="22"/>
        </w:rPr>
        <w:t>36.5</w:t>
      </w:r>
      <w:r>
        <w:rPr>
          <w:rFonts w:ascii="宋体" w:hAnsi="宋体" w:eastAsia="宋体" w:cs="宋体"/>
          <w:spacing w:val="-46"/>
          <w:sz w:val="22"/>
          <w:szCs w:val="22"/>
        </w:rPr>
        <w:t xml:space="preserve"> </w:t>
      </w:r>
      <w:r>
        <w:rPr>
          <w:rFonts w:ascii="宋体" w:hAnsi="宋体" w:eastAsia="宋体" w:cs="宋体"/>
          <w:spacing w:val="-5"/>
          <w:sz w:val="22"/>
          <w:szCs w:val="22"/>
        </w:rPr>
        <w:t>投诉人投诉时，应当提交投诉书和必要的证明材料，并按照被投</w:t>
      </w:r>
      <w:r>
        <w:rPr>
          <w:rFonts w:ascii="宋体" w:hAnsi="宋体" w:eastAsia="宋体" w:cs="宋体"/>
          <w:spacing w:val="-6"/>
          <w:sz w:val="22"/>
          <w:szCs w:val="22"/>
        </w:rPr>
        <w:t>诉采购人、采购代理机构（以</w:t>
      </w:r>
      <w:r>
        <w:rPr>
          <w:rFonts w:ascii="宋体" w:hAnsi="宋体" w:eastAsia="宋体" w:cs="宋体"/>
          <w:sz w:val="22"/>
          <w:szCs w:val="22"/>
        </w:rPr>
        <w:t xml:space="preserve"> 下简称被投诉人）和与投诉事项有关的投标人数量提供投诉</w:t>
      </w:r>
      <w:r>
        <w:rPr>
          <w:rFonts w:ascii="宋体" w:hAnsi="宋体" w:eastAsia="宋体" w:cs="宋体"/>
          <w:spacing w:val="-1"/>
          <w:sz w:val="22"/>
          <w:szCs w:val="22"/>
        </w:rPr>
        <w:t>书的副本。投诉书应当包括下列内容：</w:t>
      </w:r>
    </w:p>
    <w:p w14:paraId="2E65D11C">
      <w:pPr>
        <w:spacing w:before="164" w:line="221" w:lineRule="auto"/>
        <w:ind w:left="443"/>
        <w:rPr>
          <w:rFonts w:ascii="宋体" w:hAnsi="宋体" w:eastAsia="宋体" w:cs="宋体"/>
          <w:sz w:val="22"/>
          <w:szCs w:val="22"/>
        </w:rPr>
      </w:pPr>
      <w:r>
        <w:rPr>
          <w:rFonts w:ascii="宋体" w:hAnsi="宋体" w:eastAsia="宋体" w:cs="宋体"/>
          <w:sz w:val="22"/>
          <w:szCs w:val="22"/>
        </w:rPr>
        <w:t>（一）投诉人和被投诉人的姓名或者名称、通讯</w:t>
      </w:r>
      <w:r>
        <w:rPr>
          <w:rFonts w:ascii="宋体" w:hAnsi="宋体" w:eastAsia="宋体" w:cs="宋体"/>
          <w:spacing w:val="-1"/>
          <w:sz w:val="22"/>
          <w:szCs w:val="22"/>
        </w:rPr>
        <w:t>地址、邮编、联系人及联系电话；</w:t>
      </w:r>
    </w:p>
    <w:p w14:paraId="0460D4A1">
      <w:pPr>
        <w:spacing w:before="164" w:line="220" w:lineRule="auto"/>
        <w:ind w:left="443"/>
        <w:rPr>
          <w:rFonts w:ascii="宋体" w:hAnsi="宋体" w:eastAsia="宋体" w:cs="宋体"/>
          <w:sz w:val="22"/>
          <w:szCs w:val="22"/>
        </w:rPr>
      </w:pPr>
      <w:r>
        <w:rPr>
          <w:rFonts w:ascii="宋体" w:hAnsi="宋体" w:eastAsia="宋体" w:cs="宋体"/>
          <w:spacing w:val="-1"/>
          <w:sz w:val="22"/>
          <w:szCs w:val="22"/>
        </w:rPr>
        <w:t>（二）质疑和质疑答复情况说明及相关证明材料；</w:t>
      </w:r>
    </w:p>
    <w:p w14:paraId="5E75CA7D">
      <w:pPr>
        <w:spacing w:before="168" w:line="221" w:lineRule="auto"/>
        <w:ind w:left="443"/>
        <w:rPr>
          <w:rFonts w:ascii="宋体" w:hAnsi="宋体" w:eastAsia="宋体" w:cs="宋体"/>
          <w:sz w:val="22"/>
          <w:szCs w:val="22"/>
        </w:rPr>
      </w:pPr>
      <w:r>
        <w:rPr>
          <w:rFonts w:ascii="宋体" w:hAnsi="宋体" w:eastAsia="宋体" w:cs="宋体"/>
          <w:spacing w:val="-1"/>
          <w:sz w:val="22"/>
          <w:szCs w:val="22"/>
        </w:rPr>
        <w:t>（三）具体、明确的投诉事项和与投诉事项相关的投诉请求；</w:t>
      </w:r>
    </w:p>
    <w:p w14:paraId="395E0537">
      <w:pPr>
        <w:spacing w:before="164" w:line="220" w:lineRule="auto"/>
        <w:ind w:left="443"/>
        <w:rPr>
          <w:rFonts w:ascii="宋体" w:hAnsi="宋体" w:eastAsia="宋体" w:cs="宋体"/>
          <w:sz w:val="22"/>
          <w:szCs w:val="22"/>
        </w:rPr>
      </w:pPr>
      <w:r>
        <w:rPr>
          <w:rFonts w:ascii="宋体" w:hAnsi="宋体" w:eastAsia="宋体" w:cs="宋体"/>
          <w:spacing w:val="-2"/>
          <w:sz w:val="22"/>
          <w:szCs w:val="22"/>
        </w:rPr>
        <w:t>（四）事实依据；</w:t>
      </w:r>
    </w:p>
    <w:p w14:paraId="16999EDA">
      <w:pPr>
        <w:spacing w:before="165" w:line="220" w:lineRule="auto"/>
        <w:ind w:left="443"/>
        <w:rPr>
          <w:rFonts w:ascii="宋体" w:hAnsi="宋体" w:eastAsia="宋体" w:cs="宋体"/>
          <w:sz w:val="22"/>
          <w:szCs w:val="22"/>
        </w:rPr>
      </w:pPr>
      <w:r>
        <w:rPr>
          <w:rFonts w:ascii="宋体" w:hAnsi="宋体" w:eastAsia="宋体" w:cs="宋体"/>
          <w:spacing w:val="-2"/>
          <w:sz w:val="22"/>
          <w:szCs w:val="22"/>
        </w:rPr>
        <w:t>（五）法律依据；</w:t>
      </w:r>
    </w:p>
    <w:p w14:paraId="183C55F6">
      <w:pPr>
        <w:spacing w:before="166" w:line="222" w:lineRule="auto"/>
        <w:ind w:left="443"/>
        <w:rPr>
          <w:rFonts w:ascii="宋体" w:hAnsi="宋体" w:eastAsia="宋体" w:cs="宋体"/>
          <w:sz w:val="22"/>
          <w:szCs w:val="22"/>
        </w:rPr>
      </w:pPr>
      <w:r>
        <w:rPr>
          <w:rFonts w:ascii="宋体" w:hAnsi="宋体" w:eastAsia="宋体" w:cs="宋体"/>
          <w:spacing w:val="-2"/>
          <w:sz w:val="22"/>
          <w:szCs w:val="22"/>
        </w:rPr>
        <w:t>（六）提起投诉的日期。</w:t>
      </w:r>
    </w:p>
    <w:p w14:paraId="79A243DF">
      <w:pPr>
        <w:spacing w:before="163" w:line="345" w:lineRule="auto"/>
        <w:ind w:left="6" w:right="2" w:firstLine="433"/>
        <w:rPr>
          <w:rFonts w:ascii="宋体" w:hAnsi="宋体" w:eastAsia="宋体" w:cs="宋体"/>
          <w:sz w:val="22"/>
          <w:szCs w:val="22"/>
        </w:rPr>
      </w:pPr>
      <w:r>
        <w:rPr>
          <w:rFonts w:ascii="宋体" w:hAnsi="宋体" w:eastAsia="宋体" w:cs="宋体"/>
          <w:spacing w:val="1"/>
          <w:sz w:val="22"/>
          <w:szCs w:val="22"/>
        </w:rPr>
        <w:t>投诉人为自然人的，应当由本人签字；投诉人为法人或者其他组织的，应当由法定代表人、主要</w:t>
      </w:r>
      <w:r>
        <w:rPr>
          <w:rFonts w:ascii="宋体" w:hAnsi="宋体" w:eastAsia="宋体" w:cs="宋体"/>
          <w:spacing w:val="3"/>
          <w:sz w:val="22"/>
          <w:szCs w:val="22"/>
        </w:rPr>
        <w:t xml:space="preserve"> </w:t>
      </w:r>
      <w:r>
        <w:rPr>
          <w:rFonts w:ascii="宋体" w:hAnsi="宋体" w:eastAsia="宋体" w:cs="宋体"/>
          <w:spacing w:val="-1"/>
          <w:sz w:val="22"/>
          <w:szCs w:val="22"/>
        </w:rPr>
        <w:t>负责人，或者其授权代表签字或者盖章，并加盖公章。</w:t>
      </w:r>
    </w:p>
    <w:p w14:paraId="59E8FC77">
      <w:pPr>
        <w:spacing w:before="36" w:line="345" w:lineRule="auto"/>
        <w:ind w:left="16" w:right="2" w:firstLine="425"/>
        <w:rPr>
          <w:rFonts w:ascii="宋体" w:hAnsi="宋体" w:eastAsia="宋体" w:cs="宋体"/>
          <w:sz w:val="22"/>
          <w:szCs w:val="22"/>
        </w:rPr>
      </w:pPr>
      <w:r>
        <w:rPr>
          <w:rFonts w:ascii="宋体" w:hAnsi="宋体" w:eastAsia="宋体" w:cs="宋体"/>
          <w:sz w:val="22"/>
          <w:szCs w:val="22"/>
        </w:rPr>
        <w:t>36.6</w:t>
      </w:r>
      <w:r>
        <w:rPr>
          <w:rFonts w:ascii="宋体" w:hAnsi="宋体" w:eastAsia="宋体" w:cs="宋体"/>
          <w:spacing w:val="-46"/>
          <w:sz w:val="22"/>
          <w:szCs w:val="22"/>
        </w:rPr>
        <w:t xml:space="preserve"> </w:t>
      </w:r>
      <w:r>
        <w:rPr>
          <w:rFonts w:ascii="宋体" w:hAnsi="宋体" w:eastAsia="宋体" w:cs="宋体"/>
          <w:sz w:val="22"/>
          <w:szCs w:val="22"/>
        </w:rPr>
        <w:t>投诉人应当根据《政府采购质疑和投诉办法</w:t>
      </w:r>
      <w:r>
        <w:rPr>
          <w:rFonts w:ascii="宋体" w:hAnsi="宋体" w:eastAsia="宋体" w:cs="宋体"/>
          <w:spacing w:val="-1"/>
          <w:sz w:val="22"/>
          <w:szCs w:val="22"/>
        </w:rPr>
        <w:t>》第七条第二款规定的信息内容，并按照其规定</w:t>
      </w:r>
      <w:r>
        <w:rPr>
          <w:rFonts w:ascii="宋体" w:hAnsi="宋体" w:eastAsia="宋体" w:cs="宋体"/>
          <w:sz w:val="22"/>
          <w:szCs w:val="22"/>
        </w:rPr>
        <w:t xml:space="preserve"> </w:t>
      </w:r>
      <w:r>
        <w:rPr>
          <w:rFonts w:ascii="宋体" w:hAnsi="宋体" w:eastAsia="宋体" w:cs="宋体"/>
          <w:spacing w:val="-4"/>
          <w:sz w:val="22"/>
          <w:szCs w:val="22"/>
        </w:rPr>
        <w:t>的方式提起投诉。</w:t>
      </w:r>
    </w:p>
    <w:p w14:paraId="429EF8B4">
      <w:pPr>
        <w:spacing w:before="31" w:line="221" w:lineRule="auto"/>
        <w:ind w:left="440"/>
        <w:rPr>
          <w:rFonts w:ascii="宋体" w:hAnsi="宋体" w:eastAsia="宋体" w:cs="宋体"/>
          <w:sz w:val="22"/>
          <w:szCs w:val="22"/>
        </w:rPr>
      </w:pPr>
      <w:r>
        <w:rPr>
          <w:rFonts w:ascii="宋体" w:hAnsi="宋体" w:eastAsia="宋体" w:cs="宋体"/>
          <w:spacing w:val="-1"/>
          <w:sz w:val="22"/>
          <w:szCs w:val="22"/>
        </w:rPr>
        <w:t>投诉人提起投诉应当符合下列条件：</w:t>
      </w:r>
    </w:p>
    <w:p w14:paraId="09FA539D">
      <w:pPr>
        <w:spacing w:before="164" w:line="220" w:lineRule="auto"/>
        <w:ind w:left="443"/>
        <w:rPr>
          <w:rFonts w:ascii="宋体" w:hAnsi="宋体" w:eastAsia="宋体" w:cs="宋体"/>
          <w:sz w:val="22"/>
          <w:szCs w:val="22"/>
        </w:rPr>
      </w:pPr>
      <w:r>
        <w:rPr>
          <w:rFonts w:ascii="宋体" w:hAnsi="宋体" w:eastAsia="宋体" w:cs="宋体"/>
          <w:spacing w:val="-1"/>
          <w:sz w:val="22"/>
          <w:szCs w:val="22"/>
        </w:rPr>
        <w:t>（一）提起投诉前已依法进行质疑；</w:t>
      </w:r>
    </w:p>
    <w:p w14:paraId="252D027C">
      <w:pPr>
        <w:spacing w:line="220" w:lineRule="auto"/>
        <w:rPr>
          <w:rFonts w:ascii="宋体" w:hAnsi="宋体" w:eastAsia="宋体" w:cs="宋体"/>
          <w:sz w:val="22"/>
          <w:szCs w:val="22"/>
        </w:rPr>
        <w:sectPr>
          <w:pgSz w:w="11906" w:h="16840"/>
          <w:pgMar w:top="400" w:right="1079" w:bottom="0" w:left="1097" w:header="0" w:footer="0" w:gutter="0"/>
          <w:pgNumType w:fmt="decimal"/>
          <w:cols w:space="720" w:num="1"/>
        </w:sectPr>
      </w:pPr>
    </w:p>
    <w:p w14:paraId="526A3BBB">
      <w:pPr>
        <w:pStyle w:val="4"/>
        <w:spacing w:line="414" w:lineRule="auto"/>
      </w:pPr>
    </w:p>
    <w:p w14:paraId="067F7557">
      <w:pPr>
        <w:spacing w:before="72" w:line="220" w:lineRule="auto"/>
        <w:ind w:left="447"/>
        <w:rPr>
          <w:rFonts w:ascii="宋体" w:hAnsi="宋体" w:eastAsia="宋体" w:cs="宋体"/>
          <w:sz w:val="22"/>
          <w:szCs w:val="22"/>
        </w:rPr>
      </w:pPr>
      <w:r>
        <w:rPr>
          <w:rFonts w:ascii="宋体" w:hAnsi="宋体" w:eastAsia="宋体" w:cs="宋体"/>
          <w:spacing w:val="-1"/>
          <w:sz w:val="22"/>
          <w:szCs w:val="22"/>
        </w:rPr>
        <w:t>（二）投诉书内容符合本办法的规定；</w:t>
      </w:r>
    </w:p>
    <w:p w14:paraId="62E5A5DF">
      <w:pPr>
        <w:spacing w:before="164" w:line="221" w:lineRule="auto"/>
        <w:ind w:left="447"/>
        <w:rPr>
          <w:rFonts w:ascii="宋体" w:hAnsi="宋体" w:eastAsia="宋体" w:cs="宋体"/>
          <w:sz w:val="22"/>
          <w:szCs w:val="22"/>
        </w:rPr>
      </w:pPr>
      <w:r>
        <w:rPr>
          <w:rFonts w:ascii="宋体" w:hAnsi="宋体" w:eastAsia="宋体" w:cs="宋体"/>
          <w:spacing w:val="-1"/>
          <w:sz w:val="22"/>
          <w:szCs w:val="22"/>
        </w:rPr>
        <w:t>（三）在投诉有效期限内提起投诉；</w:t>
      </w:r>
    </w:p>
    <w:p w14:paraId="302A653B">
      <w:pPr>
        <w:spacing w:before="163" w:line="221" w:lineRule="auto"/>
        <w:ind w:left="447"/>
        <w:rPr>
          <w:rFonts w:ascii="宋体" w:hAnsi="宋体" w:eastAsia="宋体" w:cs="宋体"/>
          <w:sz w:val="22"/>
          <w:szCs w:val="22"/>
        </w:rPr>
      </w:pPr>
      <w:r>
        <w:rPr>
          <w:rFonts w:ascii="宋体" w:hAnsi="宋体" w:eastAsia="宋体" w:cs="宋体"/>
          <w:spacing w:val="-1"/>
          <w:sz w:val="22"/>
          <w:szCs w:val="22"/>
        </w:rPr>
        <w:t>（四）同一投诉事项未经财政部门投诉处理；</w:t>
      </w:r>
    </w:p>
    <w:p w14:paraId="309D453E">
      <w:pPr>
        <w:spacing w:before="163" w:line="221" w:lineRule="auto"/>
        <w:ind w:left="447"/>
        <w:rPr>
          <w:rFonts w:ascii="宋体" w:hAnsi="宋体" w:eastAsia="宋体" w:cs="宋体"/>
          <w:sz w:val="22"/>
          <w:szCs w:val="22"/>
        </w:rPr>
      </w:pPr>
      <w:r>
        <w:rPr>
          <w:rFonts w:ascii="宋体" w:hAnsi="宋体" w:eastAsia="宋体" w:cs="宋体"/>
          <w:spacing w:val="-2"/>
          <w:sz w:val="22"/>
          <w:szCs w:val="22"/>
        </w:rPr>
        <w:t>（五）财政部规定的其他条件。</w:t>
      </w:r>
    </w:p>
    <w:p w14:paraId="05DC3DBC">
      <w:pPr>
        <w:pStyle w:val="4"/>
        <w:spacing w:line="256" w:lineRule="auto"/>
      </w:pPr>
    </w:p>
    <w:p w14:paraId="57E7C149">
      <w:pPr>
        <w:spacing w:before="72" w:line="222" w:lineRule="auto"/>
        <w:ind w:left="441"/>
        <w:rPr>
          <w:rFonts w:ascii="宋体" w:hAnsi="宋体" w:eastAsia="宋体" w:cs="宋体"/>
          <w:sz w:val="22"/>
          <w:szCs w:val="22"/>
        </w:rPr>
      </w:pPr>
      <w:r>
        <w:rPr>
          <w:rFonts w:ascii="宋体" w:hAnsi="宋体" w:eastAsia="宋体" w:cs="宋体"/>
          <w:b/>
          <w:bCs/>
          <w:spacing w:val="-3"/>
          <w:sz w:val="22"/>
          <w:szCs w:val="22"/>
        </w:rPr>
        <w:t>恶意行为的处理细则</w:t>
      </w:r>
    </w:p>
    <w:p w14:paraId="01514E77">
      <w:pPr>
        <w:spacing w:before="216" w:line="220" w:lineRule="auto"/>
        <w:jc w:val="right"/>
        <w:rPr>
          <w:rFonts w:ascii="宋体" w:hAnsi="宋体" w:eastAsia="宋体" w:cs="宋体"/>
          <w:sz w:val="22"/>
          <w:szCs w:val="22"/>
        </w:rPr>
      </w:pPr>
      <w:r>
        <w:rPr>
          <w:rFonts w:ascii="宋体" w:hAnsi="宋体" w:eastAsia="宋体" w:cs="宋体"/>
          <w:spacing w:val="-2"/>
          <w:sz w:val="22"/>
          <w:szCs w:val="22"/>
        </w:rPr>
        <w:t>1、 若供应商的响应文件中合格供应商应符合条件缺</w:t>
      </w:r>
      <w:r>
        <w:rPr>
          <w:rFonts w:ascii="宋体" w:hAnsi="宋体" w:eastAsia="宋体" w:cs="宋体"/>
          <w:spacing w:val="-3"/>
          <w:sz w:val="22"/>
          <w:szCs w:val="22"/>
        </w:rPr>
        <w:t>少任何一项，供应商将承担投标无效的风险。</w:t>
      </w:r>
    </w:p>
    <w:p w14:paraId="6493D887">
      <w:pPr>
        <w:spacing w:before="219" w:line="311" w:lineRule="auto"/>
        <w:ind w:right="81" w:firstLine="442"/>
        <w:rPr>
          <w:rFonts w:ascii="宋体" w:hAnsi="宋体" w:eastAsia="宋体" w:cs="宋体"/>
          <w:sz w:val="22"/>
          <w:szCs w:val="22"/>
        </w:rPr>
      </w:pPr>
      <w:r>
        <w:rPr>
          <w:rFonts w:ascii="宋体" w:hAnsi="宋体" w:eastAsia="宋体" w:cs="宋体"/>
          <w:spacing w:val="1"/>
          <w:sz w:val="22"/>
          <w:szCs w:val="22"/>
        </w:rPr>
        <w:t>2、 经查实，若供应商有提供虚假证明文件的行为，采购人将再视情节轻重和影响程度做出：在</w:t>
      </w:r>
      <w:r>
        <w:rPr>
          <w:rFonts w:ascii="宋体" w:hAnsi="宋体" w:eastAsia="宋体" w:cs="宋体"/>
          <w:spacing w:val="2"/>
          <w:sz w:val="22"/>
          <w:szCs w:val="22"/>
        </w:rPr>
        <w:t xml:space="preserve"> </w:t>
      </w:r>
      <w:r>
        <w:rPr>
          <w:rFonts w:ascii="宋体" w:hAnsi="宋体" w:eastAsia="宋体" w:cs="宋体"/>
          <w:spacing w:val="-1"/>
          <w:sz w:val="22"/>
          <w:szCs w:val="22"/>
        </w:rPr>
        <w:t>政府采购相关网站予以曝光、向有关部门通报。</w:t>
      </w:r>
    </w:p>
    <w:p w14:paraId="160ABA90">
      <w:pPr>
        <w:spacing w:before="219" w:line="357" w:lineRule="auto"/>
        <w:ind w:right="78" w:firstLine="445"/>
        <w:rPr>
          <w:rFonts w:ascii="宋体" w:hAnsi="宋体" w:eastAsia="宋体" w:cs="宋体"/>
          <w:sz w:val="22"/>
          <w:szCs w:val="22"/>
        </w:rPr>
      </w:pPr>
      <w:r>
        <w:rPr>
          <w:rFonts w:ascii="宋体" w:hAnsi="宋体" w:eastAsia="宋体" w:cs="宋体"/>
          <w:spacing w:val="-1"/>
          <w:sz w:val="22"/>
          <w:szCs w:val="22"/>
        </w:rPr>
        <w:t>3、供应商认为采购文件、采购过程、成交结果使</w:t>
      </w:r>
      <w:r>
        <w:rPr>
          <w:rFonts w:ascii="宋体" w:hAnsi="宋体" w:eastAsia="宋体" w:cs="宋体"/>
          <w:spacing w:val="-2"/>
          <w:sz w:val="22"/>
          <w:szCs w:val="22"/>
        </w:rPr>
        <w:t>自己的合法权益受到损害的，应当在七个工作日</w:t>
      </w:r>
      <w:r>
        <w:rPr>
          <w:rFonts w:ascii="宋体" w:hAnsi="宋体" w:eastAsia="宋体" w:cs="宋体"/>
          <w:sz w:val="22"/>
          <w:szCs w:val="22"/>
        </w:rPr>
        <w:t xml:space="preserve"> </w:t>
      </w:r>
      <w:r>
        <w:rPr>
          <w:rFonts w:ascii="宋体" w:hAnsi="宋体" w:eastAsia="宋体" w:cs="宋体"/>
          <w:spacing w:val="1"/>
          <w:sz w:val="22"/>
          <w:szCs w:val="22"/>
        </w:rPr>
        <w:t>内，按照相关的规定以书面形式向采购人提出质疑，但质疑供应商行使质疑权时，必须坚持“谁主张</w:t>
      </w:r>
      <w:r>
        <w:rPr>
          <w:rFonts w:ascii="宋体" w:hAnsi="宋体" w:eastAsia="宋体" w:cs="宋体"/>
          <w:spacing w:val="5"/>
          <w:sz w:val="22"/>
          <w:szCs w:val="22"/>
        </w:rPr>
        <w:t xml:space="preserve"> </w:t>
      </w:r>
      <w:r>
        <w:rPr>
          <w:rFonts w:ascii="宋体" w:hAnsi="宋体" w:eastAsia="宋体" w:cs="宋体"/>
          <w:spacing w:val="-1"/>
          <w:sz w:val="22"/>
          <w:szCs w:val="22"/>
        </w:rPr>
        <w:t>谁举证</w:t>
      </w:r>
      <w:r>
        <w:rPr>
          <w:rFonts w:ascii="宋体" w:hAnsi="宋体" w:eastAsia="宋体" w:cs="宋体"/>
          <w:spacing w:val="-79"/>
          <w:sz w:val="22"/>
          <w:szCs w:val="22"/>
        </w:rPr>
        <w:t xml:space="preserve"> </w:t>
      </w:r>
      <w:r>
        <w:rPr>
          <w:rFonts w:ascii="宋体" w:hAnsi="宋体" w:eastAsia="宋体" w:cs="宋体"/>
          <w:spacing w:val="-1"/>
          <w:sz w:val="22"/>
          <w:szCs w:val="22"/>
        </w:rPr>
        <w:t>”，遵守“实事求是</w:t>
      </w:r>
      <w:r>
        <w:rPr>
          <w:rFonts w:ascii="宋体" w:hAnsi="宋体" w:eastAsia="宋体" w:cs="宋体"/>
          <w:spacing w:val="-78"/>
          <w:sz w:val="22"/>
          <w:szCs w:val="22"/>
        </w:rPr>
        <w:t xml:space="preserve"> </w:t>
      </w:r>
      <w:r>
        <w:rPr>
          <w:rFonts w:ascii="宋体" w:hAnsi="宋体" w:eastAsia="宋体" w:cs="宋体"/>
          <w:spacing w:val="-1"/>
          <w:sz w:val="22"/>
          <w:szCs w:val="22"/>
        </w:rPr>
        <w:t>”和“谨慎性</w:t>
      </w:r>
      <w:r>
        <w:rPr>
          <w:rFonts w:ascii="宋体" w:hAnsi="宋体" w:eastAsia="宋体" w:cs="宋体"/>
          <w:spacing w:val="-78"/>
          <w:sz w:val="22"/>
          <w:szCs w:val="22"/>
        </w:rPr>
        <w:t xml:space="preserve"> </w:t>
      </w:r>
      <w:r>
        <w:rPr>
          <w:rFonts w:ascii="宋体" w:hAnsi="宋体" w:eastAsia="宋体" w:cs="宋体"/>
          <w:spacing w:val="-1"/>
          <w:sz w:val="22"/>
          <w:szCs w:val="22"/>
        </w:rPr>
        <w:t>”原则，承担使用虚假材料或恶意方式质疑的法律责任</w:t>
      </w:r>
      <w:r>
        <w:rPr>
          <w:rFonts w:ascii="宋体" w:hAnsi="宋体" w:eastAsia="宋体" w:cs="宋体"/>
          <w:spacing w:val="-2"/>
          <w:sz w:val="22"/>
          <w:szCs w:val="22"/>
        </w:rPr>
        <w:t>，采</w:t>
      </w:r>
      <w:r>
        <w:rPr>
          <w:rFonts w:ascii="宋体" w:hAnsi="宋体" w:eastAsia="宋体" w:cs="宋体"/>
          <w:sz w:val="22"/>
          <w:szCs w:val="22"/>
        </w:rPr>
        <w:t xml:space="preserve"> </w:t>
      </w:r>
      <w:r>
        <w:rPr>
          <w:rFonts w:ascii="宋体" w:hAnsi="宋体" w:eastAsia="宋体" w:cs="宋体"/>
          <w:spacing w:val="-1"/>
          <w:sz w:val="22"/>
          <w:szCs w:val="22"/>
        </w:rPr>
        <w:t>购人将遵循“谁过错谁负担</w:t>
      </w:r>
      <w:r>
        <w:rPr>
          <w:rFonts w:ascii="宋体" w:hAnsi="宋体" w:eastAsia="宋体" w:cs="宋体"/>
          <w:spacing w:val="-80"/>
          <w:sz w:val="22"/>
          <w:szCs w:val="22"/>
        </w:rPr>
        <w:t xml:space="preserve"> </w:t>
      </w:r>
      <w:r>
        <w:rPr>
          <w:rFonts w:ascii="宋体" w:hAnsi="宋体" w:eastAsia="宋体" w:cs="宋体"/>
          <w:spacing w:val="-1"/>
          <w:sz w:val="22"/>
          <w:szCs w:val="22"/>
        </w:rPr>
        <w:t>”的原则，由过错方负责承担相关的调查论证费</w:t>
      </w:r>
      <w:r>
        <w:rPr>
          <w:rFonts w:ascii="宋体" w:hAnsi="宋体" w:eastAsia="宋体" w:cs="宋体"/>
          <w:spacing w:val="-2"/>
          <w:sz w:val="22"/>
          <w:szCs w:val="22"/>
        </w:rPr>
        <w:t>用。</w:t>
      </w:r>
    </w:p>
    <w:p w14:paraId="02F7B688">
      <w:pPr>
        <w:pStyle w:val="4"/>
        <w:spacing w:line="394" w:lineRule="auto"/>
      </w:pPr>
    </w:p>
    <w:p w14:paraId="036C1C8B">
      <w:pPr>
        <w:spacing w:before="102" w:line="225" w:lineRule="auto"/>
        <w:ind w:left="3107"/>
        <w:outlineLvl w:val="1"/>
        <w:rPr>
          <w:rFonts w:ascii="宋体" w:hAnsi="宋体" w:eastAsia="宋体" w:cs="宋体"/>
          <w:sz w:val="31"/>
          <w:szCs w:val="31"/>
        </w:rPr>
      </w:pPr>
      <w:bookmarkStart w:id="71" w:name="bookmark37"/>
      <w:bookmarkEnd w:id="71"/>
      <w:bookmarkStart w:id="72" w:name="bookmark36"/>
      <w:bookmarkEnd w:id="72"/>
      <w:r>
        <w:rPr>
          <w:rFonts w:ascii="宋体" w:hAnsi="宋体" w:eastAsia="宋体" w:cs="宋体"/>
          <w:b/>
          <w:bCs/>
          <w:spacing w:val="6"/>
          <w:sz w:val="31"/>
          <w:szCs w:val="31"/>
        </w:rPr>
        <w:t>十、需要补充的其他内容</w:t>
      </w:r>
    </w:p>
    <w:p w14:paraId="1F44FD88">
      <w:pPr>
        <w:spacing w:before="229" w:line="220" w:lineRule="auto"/>
        <w:ind w:left="445"/>
        <w:outlineLvl w:val="2"/>
        <w:rPr>
          <w:rFonts w:ascii="宋体" w:hAnsi="宋体" w:eastAsia="宋体" w:cs="宋体"/>
          <w:sz w:val="22"/>
          <w:szCs w:val="22"/>
        </w:rPr>
      </w:pPr>
      <w:r>
        <w:rPr>
          <w:rFonts w:ascii="宋体" w:hAnsi="宋体" w:eastAsia="宋体" w:cs="宋体"/>
          <w:spacing w:val="-1"/>
          <w:sz w:val="22"/>
          <w:szCs w:val="22"/>
        </w:rPr>
        <w:t>37.供应商瑕疵滞后发现的处理规则</w:t>
      </w:r>
    </w:p>
    <w:p w14:paraId="394BE5D5">
      <w:pPr>
        <w:spacing w:before="165" w:line="220" w:lineRule="auto"/>
        <w:ind w:left="445"/>
        <w:outlineLvl w:val="2"/>
        <w:rPr>
          <w:rFonts w:ascii="宋体" w:hAnsi="宋体" w:eastAsia="宋体" w:cs="宋体"/>
          <w:sz w:val="22"/>
          <w:szCs w:val="22"/>
        </w:rPr>
      </w:pPr>
      <w:r>
        <w:rPr>
          <w:rFonts w:ascii="宋体" w:hAnsi="宋体" w:eastAsia="宋体" w:cs="宋体"/>
          <w:spacing w:val="4"/>
          <w:sz w:val="22"/>
          <w:szCs w:val="22"/>
        </w:rPr>
        <w:t>37.1 无论基于何种原因，各项本应作拒绝处理</w:t>
      </w:r>
      <w:r>
        <w:rPr>
          <w:rFonts w:ascii="宋体" w:hAnsi="宋体" w:eastAsia="宋体" w:cs="宋体"/>
          <w:spacing w:val="3"/>
          <w:sz w:val="22"/>
          <w:szCs w:val="22"/>
        </w:rPr>
        <w:t>的情形即便未被及时发现而使该供应商人进入初</w:t>
      </w:r>
    </w:p>
    <w:p w14:paraId="764F99A1">
      <w:pPr>
        <w:spacing w:before="164" w:line="347" w:lineRule="auto"/>
        <w:ind w:left="7" w:right="78" w:firstLine="1"/>
        <w:rPr>
          <w:rFonts w:ascii="宋体" w:hAnsi="宋体" w:eastAsia="宋体" w:cs="宋体"/>
          <w:sz w:val="22"/>
          <w:szCs w:val="22"/>
        </w:rPr>
      </w:pPr>
      <w:r>
        <w:rPr>
          <w:rFonts w:ascii="宋体" w:hAnsi="宋体" w:eastAsia="宋体" w:cs="宋体"/>
          <w:spacing w:val="1"/>
          <w:sz w:val="22"/>
          <w:szCs w:val="22"/>
        </w:rPr>
        <w:t>审、综合评审或其他后续程序，包括已经签订合同的情形，一旦供应商被拒绝或该投标人的此前</w:t>
      </w:r>
      <w:r>
        <w:rPr>
          <w:rFonts w:ascii="宋体" w:hAnsi="宋体" w:eastAsia="宋体" w:cs="宋体"/>
          <w:sz w:val="22"/>
          <w:szCs w:val="22"/>
        </w:rPr>
        <w:t>评议 结果被取消，其现有的位置将被其他供应商依序替代，相</w:t>
      </w:r>
      <w:r>
        <w:rPr>
          <w:rFonts w:ascii="宋体" w:hAnsi="宋体" w:eastAsia="宋体" w:cs="宋体"/>
          <w:spacing w:val="-1"/>
          <w:sz w:val="22"/>
          <w:szCs w:val="22"/>
        </w:rPr>
        <w:t>关的一切损失均由该供应商承担</w:t>
      </w:r>
    </w:p>
    <w:p w14:paraId="5C8660D2">
      <w:pPr>
        <w:spacing w:before="30" w:line="222" w:lineRule="auto"/>
        <w:ind w:left="445"/>
        <w:outlineLvl w:val="2"/>
        <w:rPr>
          <w:rFonts w:ascii="宋体" w:hAnsi="宋体" w:eastAsia="宋体" w:cs="宋体"/>
          <w:sz w:val="22"/>
          <w:szCs w:val="22"/>
        </w:rPr>
      </w:pPr>
      <w:r>
        <w:rPr>
          <w:rFonts w:ascii="宋体" w:hAnsi="宋体" w:eastAsia="宋体" w:cs="宋体"/>
          <w:spacing w:val="-2"/>
          <w:sz w:val="22"/>
          <w:szCs w:val="22"/>
        </w:rPr>
        <w:t>38.保密和披露</w:t>
      </w:r>
    </w:p>
    <w:p w14:paraId="29EE9A86">
      <w:pPr>
        <w:spacing w:before="163" w:line="220" w:lineRule="auto"/>
        <w:ind w:left="445"/>
        <w:outlineLvl w:val="2"/>
        <w:rPr>
          <w:rFonts w:ascii="宋体" w:hAnsi="宋体" w:eastAsia="宋体" w:cs="宋体"/>
          <w:sz w:val="22"/>
          <w:szCs w:val="22"/>
        </w:rPr>
      </w:pPr>
      <w:r>
        <w:rPr>
          <w:rFonts w:ascii="宋体" w:hAnsi="宋体" w:eastAsia="宋体" w:cs="宋体"/>
          <w:spacing w:val="-1"/>
          <w:sz w:val="22"/>
          <w:szCs w:val="22"/>
        </w:rPr>
        <w:t>38.1 供应商自领取招标文件之日起，须承担本招标项</w:t>
      </w:r>
      <w:r>
        <w:rPr>
          <w:rFonts w:ascii="宋体" w:hAnsi="宋体" w:eastAsia="宋体" w:cs="宋体"/>
          <w:spacing w:val="-2"/>
          <w:sz w:val="22"/>
          <w:szCs w:val="22"/>
        </w:rPr>
        <w:t>目保密义务，不得将因本次招标获得的信息</w:t>
      </w:r>
    </w:p>
    <w:p w14:paraId="513C64EA">
      <w:pPr>
        <w:spacing w:before="168" w:line="349" w:lineRule="auto"/>
        <w:ind w:left="3" w:right="78" w:firstLine="20"/>
        <w:jc w:val="both"/>
        <w:rPr>
          <w:rFonts w:ascii="宋体" w:hAnsi="宋体" w:eastAsia="宋体" w:cs="宋体"/>
          <w:sz w:val="22"/>
          <w:szCs w:val="22"/>
        </w:rPr>
      </w:pPr>
      <w:r>
        <w:rPr>
          <w:rFonts w:ascii="宋体" w:hAnsi="宋体" w:eastAsia="宋体" w:cs="宋体"/>
          <w:spacing w:val="1"/>
          <w:sz w:val="22"/>
          <w:szCs w:val="22"/>
        </w:rPr>
        <w:t>向第三人外传。由采购人向供应商提供的图纸、详细资料、样</w:t>
      </w:r>
      <w:r>
        <w:rPr>
          <w:rFonts w:ascii="宋体" w:hAnsi="宋体" w:eastAsia="宋体" w:cs="宋体"/>
          <w:sz w:val="22"/>
          <w:szCs w:val="22"/>
        </w:rPr>
        <w:t xml:space="preserve">品、模型、模件和所有其它资料，被视 </w:t>
      </w:r>
      <w:r>
        <w:rPr>
          <w:rFonts w:ascii="宋体" w:hAnsi="宋体" w:eastAsia="宋体" w:cs="宋体"/>
          <w:spacing w:val="1"/>
          <w:sz w:val="22"/>
          <w:szCs w:val="22"/>
        </w:rPr>
        <w:t>为保密资料，仅被用于它所规定的用途。除非得到采购人的同意，不能向任何第三方透露。开标结束</w:t>
      </w:r>
      <w:r>
        <w:rPr>
          <w:rFonts w:ascii="宋体" w:hAnsi="宋体" w:eastAsia="宋体" w:cs="宋体"/>
          <w:spacing w:val="3"/>
          <w:sz w:val="22"/>
          <w:szCs w:val="22"/>
        </w:rPr>
        <w:t xml:space="preserve"> </w:t>
      </w:r>
      <w:r>
        <w:rPr>
          <w:rFonts w:ascii="宋体" w:hAnsi="宋体" w:eastAsia="宋体" w:cs="宋体"/>
          <w:sz w:val="22"/>
          <w:szCs w:val="22"/>
        </w:rPr>
        <w:t>后，应采购人要求，供应商应归还所有从采购</w:t>
      </w:r>
      <w:r>
        <w:rPr>
          <w:rFonts w:ascii="宋体" w:hAnsi="宋体" w:eastAsia="宋体" w:cs="宋体"/>
          <w:spacing w:val="-1"/>
          <w:sz w:val="22"/>
          <w:szCs w:val="22"/>
        </w:rPr>
        <w:t>人处获得的保密资料。</w:t>
      </w:r>
    </w:p>
    <w:p w14:paraId="76516F32">
      <w:pPr>
        <w:spacing w:before="36" w:line="220" w:lineRule="auto"/>
        <w:ind w:left="445"/>
        <w:outlineLvl w:val="2"/>
        <w:rPr>
          <w:rFonts w:ascii="宋体" w:hAnsi="宋体" w:eastAsia="宋体" w:cs="宋体"/>
          <w:sz w:val="22"/>
          <w:szCs w:val="22"/>
        </w:rPr>
      </w:pPr>
      <w:r>
        <w:rPr>
          <w:rFonts w:ascii="宋体" w:hAnsi="宋体" w:eastAsia="宋体" w:cs="宋体"/>
          <w:sz w:val="22"/>
          <w:szCs w:val="22"/>
        </w:rPr>
        <w:t>38.2 采购代理机构有权将供应商提供的所有资料向有关政府部门</w:t>
      </w:r>
      <w:r>
        <w:rPr>
          <w:rFonts w:ascii="宋体" w:hAnsi="宋体" w:eastAsia="宋体" w:cs="宋体"/>
          <w:spacing w:val="-1"/>
          <w:sz w:val="22"/>
          <w:szCs w:val="22"/>
        </w:rPr>
        <w:t>或评审标书的有关人员披露。</w:t>
      </w:r>
    </w:p>
    <w:p w14:paraId="0E39BAE2">
      <w:pPr>
        <w:spacing w:before="165" w:line="220" w:lineRule="auto"/>
        <w:jc w:val="right"/>
        <w:outlineLvl w:val="2"/>
        <w:rPr>
          <w:rFonts w:ascii="宋体" w:hAnsi="宋体" w:eastAsia="宋体" w:cs="宋体"/>
          <w:sz w:val="22"/>
          <w:szCs w:val="22"/>
        </w:rPr>
      </w:pPr>
      <w:r>
        <w:rPr>
          <w:rFonts w:ascii="宋体" w:hAnsi="宋体" w:eastAsia="宋体" w:cs="宋体"/>
          <w:spacing w:val="-5"/>
          <w:sz w:val="22"/>
          <w:szCs w:val="22"/>
        </w:rPr>
        <w:t>38.3 在采购代理机构认为适当时、国家机关调查、审查、审计时以及其他符合法律规定的情形下，</w:t>
      </w:r>
    </w:p>
    <w:p w14:paraId="6A8CA2C0">
      <w:pPr>
        <w:spacing w:before="166" w:line="349" w:lineRule="auto"/>
        <w:ind w:right="78"/>
        <w:jc w:val="both"/>
        <w:rPr>
          <w:rFonts w:ascii="宋体" w:hAnsi="宋体" w:eastAsia="宋体" w:cs="宋体"/>
          <w:sz w:val="22"/>
          <w:szCs w:val="22"/>
        </w:rPr>
      </w:pPr>
      <w:r>
        <w:rPr>
          <w:rFonts w:ascii="宋体" w:hAnsi="宋体" w:eastAsia="宋体" w:cs="宋体"/>
          <w:spacing w:val="1"/>
          <w:sz w:val="22"/>
          <w:szCs w:val="22"/>
        </w:rPr>
        <w:t>采购代理机构无须事先征求供应商同意而可以披露关于采购过程、合同文本、签署情况的资料、供应</w:t>
      </w:r>
      <w:r>
        <w:rPr>
          <w:rFonts w:ascii="宋体" w:hAnsi="宋体" w:eastAsia="宋体" w:cs="宋体"/>
          <w:spacing w:val="6"/>
          <w:sz w:val="22"/>
          <w:szCs w:val="22"/>
        </w:rPr>
        <w:t xml:space="preserve"> </w:t>
      </w:r>
      <w:r>
        <w:rPr>
          <w:rFonts w:ascii="宋体" w:hAnsi="宋体" w:eastAsia="宋体" w:cs="宋体"/>
          <w:spacing w:val="1"/>
          <w:sz w:val="22"/>
          <w:szCs w:val="22"/>
        </w:rPr>
        <w:t>商的名称及地址、响应文件的有关信息以及补充条款等，但应当在合理的必要范围内。对任何已经公</w:t>
      </w:r>
      <w:r>
        <w:rPr>
          <w:rFonts w:ascii="宋体" w:hAnsi="宋体" w:eastAsia="宋体" w:cs="宋体"/>
          <w:spacing w:val="5"/>
          <w:sz w:val="22"/>
          <w:szCs w:val="22"/>
        </w:rPr>
        <w:t xml:space="preserve"> </w:t>
      </w:r>
      <w:r>
        <w:rPr>
          <w:rFonts w:ascii="宋体" w:hAnsi="宋体" w:eastAsia="宋体" w:cs="宋体"/>
          <w:sz w:val="22"/>
          <w:szCs w:val="22"/>
        </w:rPr>
        <w:t>布过的内容或与之内容相同的资料，以及供应商已经泄露或公开的，</w:t>
      </w:r>
      <w:r>
        <w:rPr>
          <w:rFonts w:ascii="宋体" w:hAnsi="宋体" w:eastAsia="宋体" w:cs="宋体"/>
          <w:spacing w:val="-1"/>
          <w:sz w:val="22"/>
          <w:szCs w:val="22"/>
        </w:rPr>
        <w:t>无须再承担保密责任。</w:t>
      </w:r>
    </w:p>
    <w:p w14:paraId="647D409E">
      <w:pPr>
        <w:spacing w:line="349" w:lineRule="auto"/>
        <w:rPr>
          <w:rFonts w:ascii="宋体" w:hAnsi="宋体" w:eastAsia="宋体" w:cs="宋体"/>
          <w:sz w:val="22"/>
          <w:szCs w:val="22"/>
        </w:rPr>
        <w:sectPr>
          <w:pgSz w:w="11906" w:h="16840"/>
          <w:pgMar w:top="400" w:right="1000" w:bottom="0" w:left="1094" w:header="0" w:footer="0" w:gutter="0"/>
          <w:pgNumType w:fmt="decimal"/>
          <w:cols w:space="720" w:num="1"/>
        </w:sectPr>
      </w:pPr>
    </w:p>
    <w:p w14:paraId="4696BA58">
      <w:pPr>
        <w:pStyle w:val="4"/>
        <w:spacing w:line="244" w:lineRule="auto"/>
      </w:pPr>
    </w:p>
    <w:p w14:paraId="059EAD34">
      <w:pPr>
        <w:pStyle w:val="4"/>
        <w:spacing w:line="245" w:lineRule="auto"/>
      </w:pPr>
    </w:p>
    <w:p w14:paraId="462DB6D4">
      <w:pPr>
        <w:spacing w:before="114" w:line="225" w:lineRule="auto"/>
        <w:ind w:left="3493"/>
        <w:outlineLvl w:val="0"/>
        <w:rPr>
          <w:rFonts w:ascii="宋体" w:hAnsi="宋体" w:eastAsia="宋体" w:cs="宋体"/>
          <w:sz w:val="35"/>
          <w:szCs w:val="35"/>
        </w:rPr>
      </w:pPr>
      <w:bookmarkStart w:id="73" w:name="bookmark40"/>
      <w:bookmarkEnd w:id="73"/>
      <w:bookmarkStart w:id="74" w:name="bookmark38"/>
      <w:bookmarkEnd w:id="74"/>
      <w:r>
        <w:rPr>
          <w:rFonts w:ascii="宋体" w:hAnsi="宋体" w:eastAsia="宋体" w:cs="宋体"/>
          <w:b/>
          <w:bCs/>
          <w:spacing w:val="5"/>
          <w:sz w:val="35"/>
          <w:szCs w:val="35"/>
        </w:rPr>
        <w:t>第三章</w:t>
      </w:r>
      <w:r>
        <w:rPr>
          <w:rFonts w:ascii="宋体" w:hAnsi="宋体" w:eastAsia="宋体" w:cs="宋体"/>
          <w:spacing w:val="5"/>
          <w:sz w:val="35"/>
          <w:szCs w:val="35"/>
        </w:rPr>
        <w:t xml:space="preserve">  </w:t>
      </w:r>
      <w:r>
        <w:rPr>
          <w:rFonts w:ascii="宋体" w:hAnsi="宋体" w:eastAsia="宋体" w:cs="宋体"/>
          <w:b/>
          <w:bCs/>
          <w:spacing w:val="5"/>
          <w:sz w:val="35"/>
          <w:szCs w:val="35"/>
        </w:rPr>
        <w:t>采购需求</w:t>
      </w:r>
    </w:p>
    <w:p w14:paraId="47C58511">
      <w:pPr>
        <w:pStyle w:val="4"/>
        <w:spacing w:line="342" w:lineRule="auto"/>
      </w:pPr>
    </w:p>
    <w:p w14:paraId="4A8F7689">
      <w:pPr>
        <w:pStyle w:val="4"/>
        <w:spacing w:line="342" w:lineRule="auto"/>
      </w:pPr>
    </w:p>
    <w:p w14:paraId="53E63367">
      <w:pPr>
        <w:spacing w:before="72" w:line="345" w:lineRule="auto"/>
        <w:ind w:left="5" w:right="2" w:firstLine="359"/>
        <w:rPr>
          <w:rFonts w:ascii="宋体" w:hAnsi="宋体" w:eastAsia="宋体" w:cs="宋体"/>
          <w:sz w:val="22"/>
          <w:szCs w:val="22"/>
        </w:rPr>
      </w:pPr>
      <w:r>
        <w:rPr>
          <w:rFonts w:ascii="宋体" w:hAnsi="宋体" w:eastAsia="宋体" w:cs="宋体"/>
          <w:spacing w:val="3"/>
          <w:sz w:val="22"/>
          <w:szCs w:val="22"/>
        </w:rPr>
        <w:t>受</w:t>
      </w:r>
      <w:r>
        <w:rPr>
          <w:rFonts w:hint="eastAsia" w:ascii="宋体" w:hAnsi="宋体" w:eastAsia="宋体" w:cs="宋体"/>
          <w:spacing w:val="3"/>
          <w:sz w:val="22"/>
          <w:szCs w:val="22"/>
          <w:lang w:eastAsia="zh-CN"/>
        </w:rPr>
        <w:t>博乐市教育局</w:t>
      </w:r>
      <w:r>
        <w:rPr>
          <w:rFonts w:ascii="宋体" w:hAnsi="宋体" w:eastAsia="宋体" w:cs="宋体"/>
          <w:spacing w:val="3"/>
          <w:sz w:val="22"/>
          <w:szCs w:val="22"/>
        </w:rPr>
        <w:t>的委托，</w:t>
      </w:r>
      <w:r>
        <w:rPr>
          <w:rFonts w:hint="eastAsia" w:ascii="宋体" w:hAnsi="宋体" w:eastAsia="宋体" w:cs="宋体"/>
          <w:spacing w:val="3"/>
          <w:sz w:val="22"/>
          <w:szCs w:val="22"/>
          <w:lang w:eastAsia="zh-CN"/>
        </w:rPr>
        <w:t>安徽科睿工程项目管理有限公司</w:t>
      </w:r>
      <w:r>
        <w:rPr>
          <w:rFonts w:ascii="宋体" w:hAnsi="宋体" w:eastAsia="宋体" w:cs="宋体"/>
          <w:spacing w:val="3"/>
          <w:sz w:val="22"/>
          <w:szCs w:val="22"/>
        </w:rPr>
        <w:t>对其所需</w:t>
      </w:r>
      <w:r>
        <w:rPr>
          <w:rFonts w:hint="eastAsia" w:ascii="宋体" w:hAnsi="宋体" w:eastAsia="宋体" w:cs="宋体"/>
          <w:spacing w:val="3"/>
          <w:sz w:val="22"/>
          <w:szCs w:val="22"/>
          <w:lang w:eastAsia="zh-CN"/>
        </w:rPr>
        <w:t>博乐市中小学（幼儿园）2025年食堂食材采购项目(B包)</w:t>
      </w:r>
      <w:r>
        <w:rPr>
          <w:rFonts w:ascii="宋体" w:hAnsi="宋体" w:eastAsia="宋体" w:cs="宋体"/>
          <w:spacing w:val="-1"/>
          <w:sz w:val="22"/>
          <w:szCs w:val="22"/>
        </w:rPr>
        <w:t>以公开招标的方式进行公开招标。</w:t>
      </w:r>
    </w:p>
    <w:p w14:paraId="1A493E4C">
      <w:pPr>
        <w:spacing w:before="36" w:line="219" w:lineRule="auto"/>
        <w:ind w:left="364"/>
        <w:rPr>
          <w:rFonts w:hint="default" w:ascii="宋体" w:hAnsi="宋体" w:eastAsia="宋体" w:cs="宋体"/>
          <w:sz w:val="22"/>
          <w:szCs w:val="22"/>
          <w:lang w:val="en-US" w:eastAsia="zh-CN"/>
        </w:rPr>
      </w:pPr>
      <w:r>
        <w:rPr>
          <w:rFonts w:ascii="宋体" w:hAnsi="宋体" w:eastAsia="宋体" w:cs="宋体"/>
          <w:spacing w:val="-1"/>
          <w:sz w:val="22"/>
          <w:szCs w:val="22"/>
        </w:rPr>
        <w:t>一、项目编号：</w:t>
      </w:r>
      <w:r>
        <w:rPr>
          <w:rFonts w:hint="eastAsia" w:ascii="宋体" w:hAnsi="宋体" w:eastAsia="宋体" w:cs="宋体"/>
          <w:spacing w:val="-1"/>
          <w:sz w:val="22"/>
          <w:szCs w:val="22"/>
          <w:lang w:val="en-US" w:eastAsia="zh-CN"/>
        </w:rPr>
        <w:t>AHKR</w:t>
      </w:r>
      <w:r>
        <w:rPr>
          <w:rFonts w:hint="eastAsia" w:ascii="宋体" w:hAnsi="宋体" w:eastAsia="宋体" w:cs="宋体"/>
          <w:spacing w:val="-1"/>
          <w:sz w:val="22"/>
          <w:szCs w:val="22"/>
          <w:lang w:eastAsia="zh-CN"/>
        </w:rPr>
        <w:t>GK202</w:t>
      </w:r>
      <w:r>
        <w:rPr>
          <w:rFonts w:hint="eastAsia" w:ascii="宋体" w:hAnsi="宋体" w:eastAsia="宋体" w:cs="宋体"/>
          <w:spacing w:val="-1"/>
          <w:sz w:val="22"/>
          <w:szCs w:val="22"/>
          <w:lang w:val="en-US" w:eastAsia="zh-CN"/>
        </w:rPr>
        <w:t>5-002</w:t>
      </w:r>
    </w:p>
    <w:p w14:paraId="7C0B485C">
      <w:pPr>
        <w:spacing w:before="165" w:line="220" w:lineRule="auto"/>
        <w:ind w:left="364"/>
        <w:rPr>
          <w:rFonts w:ascii="宋体" w:hAnsi="宋体" w:eastAsia="宋体" w:cs="宋体"/>
          <w:sz w:val="22"/>
          <w:szCs w:val="22"/>
        </w:rPr>
      </w:pPr>
      <w:r>
        <w:rPr>
          <w:rFonts w:ascii="宋体" w:hAnsi="宋体" w:eastAsia="宋体" w:cs="宋体"/>
          <w:spacing w:val="-2"/>
          <w:sz w:val="22"/>
          <w:szCs w:val="22"/>
        </w:rPr>
        <w:t>二、采购内容及数量</w:t>
      </w:r>
    </w:p>
    <w:p w14:paraId="22444E3E">
      <w:pPr>
        <w:spacing w:before="164" w:line="291" w:lineRule="auto"/>
        <w:ind w:firstLine="216" w:firstLineChars="100"/>
        <w:rPr>
          <w:rFonts w:hint="default" w:ascii="宋体" w:hAnsi="宋体" w:eastAsia="宋体" w:cs="宋体"/>
          <w:color w:val="000000" w:themeColor="text1"/>
          <w:sz w:val="22"/>
          <w:szCs w:val="22"/>
          <w:lang w:val="en-US"/>
          <w14:textFill>
            <w14:solidFill>
              <w14:schemeClr w14:val="tx1"/>
            </w14:solidFill>
          </w14:textFill>
        </w:rPr>
      </w:pPr>
      <w:r>
        <w:rPr>
          <w:rFonts w:ascii="宋体" w:hAnsi="宋体" w:eastAsia="宋体" w:cs="宋体"/>
          <w:spacing w:val="-2"/>
          <w:sz w:val="22"/>
          <w:szCs w:val="22"/>
        </w:rPr>
        <w:t>2.1</w:t>
      </w:r>
      <w:r>
        <w:rPr>
          <w:rFonts w:ascii="宋体" w:hAnsi="宋体" w:eastAsia="宋体" w:cs="宋体"/>
          <w:spacing w:val="-32"/>
          <w:sz w:val="22"/>
          <w:szCs w:val="22"/>
        </w:rPr>
        <w:t xml:space="preserve"> </w:t>
      </w:r>
      <w:r>
        <w:rPr>
          <w:rFonts w:ascii="宋体" w:hAnsi="宋体" w:eastAsia="宋体" w:cs="宋体"/>
          <w:spacing w:val="-2"/>
          <w:sz w:val="22"/>
          <w:szCs w:val="22"/>
        </w:rPr>
        <w:t>货物清单名称：</w:t>
      </w:r>
      <w:r>
        <w:rPr>
          <w:rFonts w:hint="eastAsia" w:ascii="宋体" w:hAnsi="宋体" w:eastAsia="宋体" w:cs="宋体"/>
          <w:color w:val="000000" w:themeColor="text1"/>
          <w:spacing w:val="-2"/>
          <w:sz w:val="22"/>
          <w:szCs w:val="22"/>
          <w:lang w:val="en-US" w:eastAsia="zh-CN"/>
          <w14:textFill>
            <w14:solidFill>
              <w14:schemeClr w14:val="tx1"/>
            </w14:solidFill>
          </w14:textFill>
        </w:rPr>
        <w:t>糕点、面制品</w:t>
      </w:r>
    </w:p>
    <w:p w14:paraId="627F2B89">
      <w:pPr>
        <w:spacing w:before="164" w:line="220" w:lineRule="auto"/>
        <w:ind w:left="363"/>
        <w:rPr>
          <w:rFonts w:ascii="宋体" w:hAnsi="宋体" w:eastAsia="宋体" w:cs="宋体"/>
          <w:sz w:val="22"/>
          <w:szCs w:val="22"/>
        </w:rPr>
      </w:pPr>
      <w:r>
        <w:rPr>
          <w:rFonts w:ascii="宋体" w:hAnsi="宋体" w:eastAsia="宋体" w:cs="宋体"/>
          <w:spacing w:val="-1"/>
          <w:sz w:val="22"/>
          <w:szCs w:val="22"/>
        </w:rPr>
        <w:t>2.2</w:t>
      </w:r>
      <w:r>
        <w:rPr>
          <w:rFonts w:ascii="宋体" w:hAnsi="宋体" w:eastAsia="宋体" w:cs="宋体"/>
          <w:spacing w:val="-30"/>
          <w:sz w:val="22"/>
          <w:szCs w:val="22"/>
        </w:rPr>
        <w:t xml:space="preserve"> </w:t>
      </w:r>
      <w:r>
        <w:rPr>
          <w:rFonts w:ascii="宋体" w:hAnsi="宋体" w:eastAsia="宋体" w:cs="宋体"/>
          <w:spacing w:val="-1"/>
          <w:sz w:val="22"/>
          <w:szCs w:val="22"/>
        </w:rPr>
        <w:t>采购数量：订货数量以每次的订单为准，结算数量以甲方实际收到的数量为准</w:t>
      </w:r>
      <w:r>
        <w:rPr>
          <w:rFonts w:ascii="宋体" w:hAnsi="宋体" w:eastAsia="宋体" w:cs="宋体"/>
          <w:b/>
          <w:bCs/>
          <w:spacing w:val="-1"/>
          <w:sz w:val="22"/>
          <w:szCs w:val="22"/>
        </w:rPr>
        <w:t>。</w:t>
      </w:r>
    </w:p>
    <w:p w14:paraId="55EFE978">
      <w:pPr>
        <w:spacing w:before="165" w:line="222" w:lineRule="auto"/>
        <w:ind w:left="360"/>
        <w:rPr>
          <w:rFonts w:ascii="宋体" w:hAnsi="宋体" w:eastAsia="宋体" w:cs="宋体"/>
          <w:sz w:val="22"/>
          <w:szCs w:val="22"/>
        </w:rPr>
      </w:pPr>
      <w:r>
        <w:rPr>
          <w:rFonts w:ascii="宋体" w:hAnsi="宋体" w:eastAsia="宋体" w:cs="宋体"/>
          <w:spacing w:val="-2"/>
          <w:sz w:val="22"/>
          <w:szCs w:val="22"/>
        </w:rPr>
        <w:t>三、总体要求</w:t>
      </w:r>
    </w:p>
    <w:p w14:paraId="42E80BA1">
      <w:pPr>
        <w:spacing w:before="163" w:line="346" w:lineRule="auto"/>
        <w:ind w:left="2" w:firstLine="374"/>
        <w:rPr>
          <w:rFonts w:ascii="宋体" w:hAnsi="宋体" w:eastAsia="宋体" w:cs="宋体"/>
          <w:spacing w:val="-4"/>
          <w:sz w:val="22"/>
          <w:szCs w:val="22"/>
        </w:rPr>
      </w:pPr>
      <w:r>
        <w:rPr>
          <w:rFonts w:ascii="宋体" w:hAnsi="宋体" w:eastAsia="宋体" w:cs="宋体"/>
          <w:spacing w:val="-4"/>
          <w:sz w:val="22"/>
          <w:szCs w:val="22"/>
        </w:rPr>
        <w:t>1.供应商必须具有承接本项目的响应能力。所供的物品必须符合“</w:t>
      </w:r>
      <w:r>
        <w:rPr>
          <w:rFonts w:hint="eastAsia" w:ascii="宋体" w:hAnsi="宋体" w:eastAsia="宋体" w:cs="宋体"/>
          <w:spacing w:val="-4"/>
          <w:sz w:val="22"/>
          <w:szCs w:val="22"/>
          <w:lang w:val="en-US" w:eastAsia="zh-CN"/>
        </w:rPr>
        <w:t>“中华人民共和国食品安全法 ”、“中华人民共和国产品质量法”、“中华人民共和国农产品质量安全法</w:t>
      </w:r>
      <w:r>
        <w:rPr>
          <w:rFonts w:hint="default" w:ascii="宋体" w:hAnsi="宋体" w:eastAsia="宋体" w:cs="宋体"/>
          <w:spacing w:val="-4"/>
          <w:sz w:val="22"/>
          <w:szCs w:val="22"/>
          <w:lang w:val="en-US" w:eastAsia="zh-CN"/>
        </w:rPr>
        <w:t>”</w:t>
      </w:r>
      <w:r>
        <w:rPr>
          <w:rFonts w:ascii="宋体" w:hAnsi="宋体" w:eastAsia="宋体" w:cs="宋体"/>
          <w:spacing w:val="-4"/>
          <w:sz w:val="22"/>
          <w:szCs w:val="22"/>
        </w:rPr>
        <w:t>要求</w:t>
      </w:r>
    </w:p>
    <w:p w14:paraId="106A5A28">
      <w:pPr>
        <w:spacing w:before="30" w:line="347" w:lineRule="auto"/>
        <w:ind w:firstLine="362"/>
        <w:rPr>
          <w:rFonts w:ascii="宋体" w:hAnsi="宋体" w:eastAsia="宋体" w:cs="宋体"/>
          <w:sz w:val="22"/>
          <w:szCs w:val="22"/>
        </w:rPr>
      </w:pPr>
      <w:r>
        <w:rPr>
          <w:rFonts w:ascii="宋体" w:hAnsi="宋体" w:eastAsia="宋体" w:cs="宋体"/>
          <w:spacing w:val="2"/>
          <w:sz w:val="22"/>
          <w:szCs w:val="22"/>
        </w:rPr>
        <w:t>2.供应商应在响应文件中承诺廉洁诚信,若发现供应商未如实填报或隐瞒不报情况的,采购人有权</w:t>
      </w:r>
      <w:r>
        <w:rPr>
          <w:rFonts w:ascii="宋体" w:hAnsi="宋体" w:eastAsia="宋体" w:cs="宋体"/>
          <w:spacing w:val="12"/>
          <w:sz w:val="22"/>
          <w:szCs w:val="22"/>
        </w:rPr>
        <w:t xml:space="preserve"> </w:t>
      </w:r>
      <w:r>
        <w:rPr>
          <w:rFonts w:ascii="宋体" w:hAnsi="宋体" w:eastAsia="宋体" w:cs="宋体"/>
          <w:spacing w:val="-1"/>
          <w:sz w:val="22"/>
          <w:szCs w:val="22"/>
        </w:rPr>
        <w:t>追究其法律责任。</w:t>
      </w:r>
    </w:p>
    <w:p w14:paraId="65BC7A47">
      <w:pPr>
        <w:spacing w:before="163" w:line="346" w:lineRule="auto"/>
        <w:ind w:left="2" w:firstLine="374"/>
        <w:rPr>
          <w:rFonts w:ascii="宋体" w:hAnsi="宋体" w:eastAsia="宋体" w:cs="宋体"/>
          <w:spacing w:val="-4"/>
          <w:sz w:val="22"/>
          <w:szCs w:val="22"/>
          <w:lang w:val="en-US" w:eastAsia="en-US"/>
        </w:rPr>
      </w:pPr>
      <w:r>
        <w:rPr>
          <w:rFonts w:ascii="宋体" w:hAnsi="宋体" w:eastAsia="宋体" w:cs="宋体"/>
          <w:spacing w:val="-4"/>
          <w:sz w:val="22"/>
          <w:szCs w:val="22"/>
        </w:rPr>
        <w:t>3</w:t>
      </w:r>
      <w:r>
        <w:rPr>
          <w:rFonts w:ascii="宋体" w:hAnsi="宋体" w:eastAsia="宋体" w:cs="宋体"/>
          <w:spacing w:val="-4"/>
          <w:sz w:val="22"/>
          <w:szCs w:val="22"/>
          <w:lang w:val="en-US" w:eastAsia="en-US"/>
        </w:rPr>
        <w:t>★</w:t>
      </w:r>
      <w:r>
        <w:rPr>
          <w:rFonts w:hint="eastAsia" w:ascii="宋体" w:hAnsi="宋体" w:eastAsia="宋体" w:cs="宋体"/>
          <w:spacing w:val="-4"/>
          <w:sz w:val="22"/>
          <w:szCs w:val="22"/>
          <w:lang w:val="en-US" w:eastAsia="zh-CN"/>
        </w:rPr>
        <w:t>供应商必须承诺所供的物品符合国家标准,保证无异味、无腐烂变质,如不符合招标文件所描述的标准,必须退货并承担违约责任。中标人在供应过程中,如果因质量问题（如变质、供应不合格产品）造成食物中毒,经查实后确属中标人责任,中标人应承担全部责任,包括食物中毒人员医疗费、误工费、事故处理费等,直至追究刑事责任。</w:t>
      </w:r>
    </w:p>
    <w:p w14:paraId="3FEDCEEF">
      <w:pPr>
        <w:spacing w:before="163" w:line="346" w:lineRule="auto"/>
        <w:ind w:left="2" w:firstLine="374"/>
        <w:rPr>
          <w:rFonts w:ascii="宋体" w:hAnsi="宋体" w:eastAsia="宋体" w:cs="宋体"/>
          <w:color w:val="auto"/>
          <w:sz w:val="22"/>
          <w:szCs w:val="22"/>
        </w:rPr>
      </w:pPr>
      <w:r>
        <w:rPr>
          <w:rFonts w:ascii="宋体" w:hAnsi="宋体" w:eastAsia="宋体" w:cs="宋体"/>
          <w:spacing w:val="-4"/>
          <w:sz w:val="22"/>
          <w:szCs w:val="22"/>
        </w:rPr>
        <w:t>4.★</w:t>
      </w:r>
      <w:r>
        <w:rPr>
          <w:rFonts w:hint="eastAsia" w:ascii="宋体" w:hAnsi="宋体" w:eastAsia="宋体" w:cs="宋体"/>
          <w:spacing w:val="-4"/>
          <w:sz w:val="22"/>
          <w:szCs w:val="22"/>
          <w:lang w:val="en-US" w:eastAsia="zh-CN"/>
        </w:rPr>
        <w:t>所供商品必须货真价实,食用日期不能低于该商品保质期限的2/3 ,并能提供相应批次供货商的营业执照、税务登记证(或三证合一的《营业执照》),以及《全国工业产品生产许可证》或食品生产许可证或《食品流通许可证》和第三方检测报告。</w:t>
      </w:r>
    </w:p>
    <w:p w14:paraId="22CEFB4C">
      <w:pPr>
        <w:spacing w:before="36" w:line="345" w:lineRule="auto"/>
        <w:ind w:left="362" w:right="912" w:firstLine="2"/>
        <w:rPr>
          <w:rFonts w:ascii="宋体" w:hAnsi="宋体" w:eastAsia="宋体" w:cs="宋体"/>
          <w:color w:val="auto"/>
          <w:spacing w:val="-2"/>
          <w:sz w:val="22"/>
          <w:szCs w:val="22"/>
        </w:rPr>
      </w:pPr>
      <w:r>
        <w:rPr>
          <w:rFonts w:ascii="宋体" w:hAnsi="宋体" w:eastAsia="宋体" w:cs="宋体"/>
          <w:color w:val="auto"/>
          <w:spacing w:val="-1"/>
          <w:sz w:val="22"/>
          <w:szCs w:val="22"/>
        </w:rPr>
        <w:t>5、</w:t>
      </w:r>
      <w:r>
        <w:rPr>
          <w:rFonts w:hint="eastAsia" w:ascii="宋体" w:hAnsi="宋体" w:eastAsia="宋体" w:cs="宋体"/>
          <w:color w:val="auto"/>
          <w:spacing w:val="-1"/>
          <w:sz w:val="22"/>
          <w:szCs w:val="22"/>
          <w:lang w:val="en-US" w:eastAsia="zh-CN"/>
        </w:rPr>
        <w:t>投标产品各项技术指标完全符合国家法律法国及相关标准</w:t>
      </w:r>
      <w:r>
        <w:rPr>
          <w:rFonts w:ascii="宋体" w:hAnsi="宋体" w:eastAsia="宋体" w:cs="宋体"/>
          <w:color w:val="auto"/>
          <w:spacing w:val="-2"/>
          <w:sz w:val="22"/>
          <w:szCs w:val="22"/>
        </w:rPr>
        <w:t>。</w:t>
      </w:r>
    </w:p>
    <w:p w14:paraId="1DF342A8">
      <w:pPr>
        <w:pStyle w:val="6"/>
        <w:ind w:firstLine="220" w:firstLineChars="100"/>
        <w:rPr>
          <w:rFonts w:ascii="宋体" w:hAnsi="宋体" w:eastAsia="宋体" w:cs="宋体"/>
          <w:color w:val="FF0000"/>
          <w:sz w:val="22"/>
          <w:szCs w:val="22"/>
        </w:rPr>
      </w:pPr>
      <w:r>
        <w:rPr>
          <w:rFonts w:ascii="宋体" w:hAnsi="宋体" w:eastAsia="宋体" w:cs="宋体"/>
          <w:color w:val="auto"/>
          <w:sz w:val="22"/>
          <w:szCs w:val="22"/>
        </w:rPr>
        <w:t xml:space="preserve"> </w:t>
      </w:r>
      <w:r>
        <w:rPr>
          <w:rFonts w:ascii="宋体" w:hAnsi="宋体" w:eastAsia="宋体" w:cs="宋体"/>
          <w:color w:val="000000" w:themeColor="text1"/>
          <w:sz w:val="22"/>
          <w:szCs w:val="22"/>
          <w14:textFill>
            <w14:solidFill>
              <w14:schemeClr w14:val="tx1"/>
            </w14:solidFill>
          </w14:textFill>
        </w:rPr>
        <w:t>6</w:t>
      </w:r>
      <w:r>
        <w:rPr>
          <w:rFonts w:hint="eastAsia" w:ascii="宋体" w:hAnsi="宋体" w:eastAsia="宋体" w:cs="宋体"/>
          <w:color w:val="000000" w:themeColor="text1"/>
          <w:sz w:val="22"/>
          <w:szCs w:val="22"/>
          <w:lang w:eastAsia="zh-CN"/>
          <w14:textFill>
            <w14:solidFill>
              <w14:schemeClr w14:val="tx1"/>
            </w14:solidFill>
          </w14:textFill>
        </w:rPr>
        <w:t>、</w:t>
      </w:r>
      <w:r>
        <w:rPr>
          <w:rFonts w:hint="eastAsia" w:ascii="宋体" w:hAnsi="宋体" w:eastAsia="宋体" w:cs="宋体"/>
          <w:color w:val="auto"/>
          <w:spacing w:val="-1"/>
          <w:sz w:val="22"/>
          <w:szCs w:val="22"/>
          <w:lang w:val="en-US" w:eastAsia="zh-CN"/>
        </w:rPr>
        <w:t>中标人必须负责中标产品的运输、质量检测等工作，所产生的费用由中标人负责。</w:t>
      </w:r>
    </w:p>
    <w:p w14:paraId="4BDCE255">
      <w:pPr>
        <w:spacing w:before="32" w:line="220" w:lineRule="auto"/>
        <w:ind w:left="366"/>
        <w:rPr>
          <w:rFonts w:ascii="宋体" w:hAnsi="宋体" w:eastAsia="宋体" w:cs="宋体"/>
          <w:sz w:val="22"/>
          <w:szCs w:val="22"/>
        </w:rPr>
      </w:pPr>
      <w:r>
        <w:rPr>
          <w:rFonts w:ascii="宋体" w:hAnsi="宋体" w:eastAsia="宋体" w:cs="宋体"/>
          <w:spacing w:val="-1"/>
          <w:sz w:val="22"/>
          <w:szCs w:val="22"/>
        </w:rPr>
        <w:t>7.具体需求量以实际供应前一天通知的为准。</w:t>
      </w:r>
    </w:p>
    <w:p w14:paraId="25CCB0B5">
      <w:pPr>
        <w:spacing w:before="167" w:line="345" w:lineRule="auto"/>
        <w:ind w:left="21" w:firstLine="340"/>
        <w:rPr>
          <w:rFonts w:ascii="宋体" w:hAnsi="宋体" w:eastAsia="宋体" w:cs="宋体"/>
          <w:sz w:val="22"/>
          <w:szCs w:val="22"/>
        </w:rPr>
      </w:pPr>
      <w:r>
        <w:rPr>
          <w:rFonts w:ascii="宋体" w:hAnsi="宋体" w:eastAsia="宋体" w:cs="宋体"/>
          <w:spacing w:val="-3"/>
          <w:sz w:val="22"/>
          <w:szCs w:val="22"/>
        </w:rPr>
        <w:t>8.中标人不得将中标项目转包、分包，否则采购人有权单方终止合同，由此产生的一切经济损失由</w:t>
      </w:r>
      <w:r>
        <w:rPr>
          <w:rFonts w:ascii="宋体" w:hAnsi="宋体" w:eastAsia="宋体" w:cs="宋体"/>
          <w:spacing w:val="14"/>
          <w:sz w:val="22"/>
          <w:szCs w:val="22"/>
        </w:rPr>
        <w:t xml:space="preserve"> </w:t>
      </w:r>
      <w:r>
        <w:rPr>
          <w:rFonts w:ascii="宋体" w:hAnsi="宋体" w:eastAsia="宋体" w:cs="宋体"/>
          <w:spacing w:val="-4"/>
          <w:sz w:val="22"/>
          <w:szCs w:val="22"/>
        </w:rPr>
        <w:t>中标人自行承担。</w:t>
      </w:r>
    </w:p>
    <w:p w14:paraId="3C10AE3A">
      <w:pPr>
        <w:spacing w:before="32" w:line="347" w:lineRule="auto"/>
        <w:ind w:left="6" w:firstLine="355"/>
        <w:rPr>
          <w:rFonts w:ascii="宋体" w:hAnsi="宋体" w:eastAsia="宋体" w:cs="宋体"/>
          <w:sz w:val="22"/>
          <w:szCs w:val="22"/>
        </w:rPr>
      </w:pPr>
      <w:r>
        <w:rPr>
          <w:rFonts w:ascii="宋体" w:hAnsi="宋体" w:eastAsia="宋体" w:cs="宋体"/>
          <w:spacing w:val="-3"/>
          <w:sz w:val="22"/>
          <w:szCs w:val="22"/>
        </w:rPr>
        <w:t>9.由于</w:t>
      </w:r>
      <w:r>
        <w:rPr>
          <w:rFonts w:hint="eastAsia" w:ascii="宋体" w:hAnsi="宋体" w:eastAsia="宋体" w:cs="宋体"/>
          <w:spacing w:val="-3"/>
          <w:sz w:val="22"/>
          <w:szCs w:val="22"/>
          <w:lang w:val="en-US" w:eastAsia="zh-CN"/>
        </w:rPr>
        <w:t>项目</w:t>
      </w:r>
      <w:r>
        <w:rPr>
          <w:rFonts w:ascii="宋体" w:hAnsi="宋体" w:eastAsia="宋体" w:cs="宋体"/>
          <w:spacing w:val="-3"/>
          <w:sz w:val="22"/>
          <w:szCs w:val="22"/>
        </w:rPr>
        <w:t>的特殊性，中标人应做好本单位工作人员的培训、教育工作，遵守采购人各项规</w:t>
      </w:r>
      <w:r>
        <w:rPr>
          <w:rFonts w:ascii="宋体" w:hAnsi="宋体" w:eastAsia="宋体" w:cs="宋体"/>
          <w:spacing w:val="14"/>
          <w:sz w:val="22"/>
          <w:szCs w:val="22"/>
        </w:rPr>
        <w:t xml:space="preserve"> </w:t>
      </w:r>
      <w:r>
        <w:rPr>
          <w:rFonts w:ascii="宋体" w:hAnsi="宋体" w:eastAsia="宋体" w:cs="宋体"/>
          <w:spacing w:val="-1"/>
          <w:sz w:val="22"/>
          <w:szCs w:val="22"/>
        </w:rPr>
        <w:t>定，统一着装，并佩戴盖有中标人公章的胸卡。</w:t>
      </w:r>
    </w:p>
    <w:p w14:paraId="0F2BF2CA">
      <w:pPr>
        <w:spacing w:before="37" w:line="349" w:lineRule="auto"/>
        <w:ind w:left="4" w:firstLine="372"/>
        <w:rPr>
          <w:rFonts w:ascii="宋体" w:hAnsi="宋体" w:eastAsia="宋体" w:cs="宋体"/>
          <w:sz w:val="22"/>
          <w:szCs w:val="22"/>
        </w:rPr>
      </w:pPr>
      <w:r>
        <w:rPr>
          <w:rFonts w:ascii="宋体" w:hAnsi="宋体" w:eastAsia="宋体" w:cs="宋体"/>
          <w:spacing w:val="-1"/>
          <w:sz w:val="22"/>
          <w:szCs w:val="22"/>
        </w:rPr>
        <w:t>10.中标人除不可抗力，不得因其他任何理由延迟送货。采购人如遇特殊情况需推迟送货，应提</w:t>
      </w:r>
      <w:r>
        <w:rPr>
          <w:rFonts w:ascii="宋体" w:hAnsi="宋体" w:eastAsia="宋体" w:cs="宋体"/>
          <w:sz w:val="22"/>
          <w:szCs w:val="22"/>
        </w:rPr>
        <w:t xml:space="preserve"> 前通知中标人。因中标人的原因延误交货日期的（采购人要求推迟的除外</w:t>
      </w:r>
      <w:r>
        <w:rPr>
          <w:rFonts w:ascii="宋体" w:hAnsi="宋体" w:eastAsia="宋体" w:cs="宋体"/>
          <w:spacing w:val="9"/>
          <w:sz w:val="22"/>
          <w:szCs w:val="22"/>
        </w:rPr>
        <w:t>），</w:t>
      </w:r>
      <w:r>
        <w:rPr>
          <w:rFonts w:ascii="宋体" w:hAnsi="宋体" w:eastAsia="宋体" w:cs="宋体"/>
          <w:sz w:val="22"/>
          <w:szCs w:val="22"/>
        </w:rPr>
        <w:t>采购人有权自行采购，</w:t>
      </w:r>
      <w:r>
        <w:rPr>
          <w:rFonts w:ascii="宋体" w:hAnsi="宋体" w:eastAsia="宋体" w:cs="宋体"/>
          <w:spacing w:val="1"/>
          <w:sz w:val="22"/>
          <w:szCs w:val="22"/>
        </w:rPr>
        <w:t xml:space="preserve"> </w:t>
      </w:r>
      <w:r>
        <w:rPr>
          <w:rFonts w:ascii="宋体" w:hAnsi="宋体" w:eastAsia="宋体" w:cs="宋体"/>
          <w:sz w:val="22"/>
          <w:szCs w:val="22"/>
        </w:rPr>
        <w:t>并由中标人承担由此产生的一切损失和费用（包括直</w:t>
      </w:r>
      <w:r>
        <w:rPr>
          <w:rFonts w:ascii="宋体" w:hAnsi="宋体" w:eastAsia="宋体" w:cs="宋体"/>
          <w:spacing w:val="-1"/>
          <w:sz w:val="22"/>
          <w:szCs w:val="22"/>
        </w:rPr>
        <w:t>接经济损失和间接经济损失）。</w:t>
      </w:r>
    </w:p>
    <w:p w14:paraId="3BD5E110">
      <w:pPr>
        <w:spacing w:before="31" w:line="351" w:lineRule="auto"/>
        <w:ind w:left="7" w:firstLine="369"/>
        <w:rPr>
          <w:rFonts w:ascii="宋体" w:hAnsi="宋体" w:eastAsia="宋体" w:cs="宋体"/>
          <w:sz w:val="22"/>
          <w:szCs w:val="22"/>
        </w:rPr>
        <w:sectPr>
          <w:pgSz w:w="11906" w:h="16839"/>
          <w:pgMar w:top="400" w:right="1060" w:bottom="0" w:left="1140" w:header="0" w:footer="0" w:gutter="0"/>
          <w:pgNumType w:fmt="decimal"/>
          <w:cols w:space="720" w:num="1"/>
        </w:sectPr>
      </w:pPr>
      <w:r>
        <w:rPr>
          <w:rFonts w:ascii="宋体" w:hAnsi="宋体" w:eastAsia="宋体" w:cs="宋体"/>
          <w:sz w:val="22"/>
          <w:szCs w:val="22"/>
        </w:rPr>
        <w:t>11.中标人不得变更供应商品，应严格按招</w:t>
      </w:r>
      <w:r>
        <w:rPr>
          <w:rFonts w:ascii="宋体" w:hAnsi="宋体" w:eastAsia="宋体" w:cs="宋体"/>
          <w:spacing w:val="-1"/>
          <w:sz w:val="22"/>
          <w:szCs w:val="22"/>
        </w:rPr>
        <w:t>标要求（含商标、名称、产地、规格和重量等）供应，</w:t>
      </w:r>
      <w:r>
        <w:rPr>
          <w:rFonts w:ascii="宋体" w:hAnsi="宋体" w:eastAsia="宋体" w:cs="宋体"/>
          <w:sz w:val="22"/>
          <w:szCs w:val="22"/>
        </w:rPr>
        <w:t xml:space="preserve"> 否则，采购人有权拒收。如因市场流通问题确实需要变更的，应书面向采购人提出建议并征得采购人</w:t>
      </w:r>
      <w:r>
        <w:rPr>
          <w:rFonts w:ascii="宋体" w:hAnsi="宋体" w:eastAsia="宋体" w:cs="宋体"/>
          <w:spacing w:val="16"/>
          <w:sz w:val="22"/>
          <w:szCs w:val="22"/>
        </w:rPr>
        <w:t xml:space="preserve"> </w:t>
      </w:r>
      <w:r>
        <w:rPr>
          <w:rFonts w:ascii="宋体" w:hAnsi="宋体" w:eastAsia="宋体" w:cs="宋体"/>
          <w:spacing w:val="-3"/>
          <w:sz w:val="22"/>
          <w:szCs w:val="22"/>
        </w:rPr>
        <w:t>同意方可变更。</w:t>
      </w:r>
    </w:p>
    <w:p w14:paraId="35767B6F">
      <w:pPr>
        <w:pStyle w:val="4"/>
        <w:spacing w:line="257" w:lineRule="auto"/>
      </w:pPr>
    </w:p>
    <w:p w14:paraId="37E6FD92">
      <w:pPr>
        <w:spacing w:before="71" w:line="352" w:lineRule="auto"/>
        <w:ind w:right="10"/>
        <w:rPr>
          <w:rFonts w:ascii="宋体" w:hAnsi="宋体" w:eastAsia="宋体" w:cs="宋体"/>
          <w:sz w:val="22"/>
          <w:szCs w:val="22"/>
        </w:rPr>
      </w:pPr>
      <w:r>
        <w:rPr>
          <w:rFonts w:ascii="宋体" w:hAnsi="宋体" w:eastAsia="宋体" w:cs="宋体"/>
          <w:sz w:val="22"/>
          <w:szCs w:val="22"/>
        </w:rPr>
        <w:t>12.采购人按合同对商品进行认真验收，对</w:t>
      </w:r>
      <w:r>
        <w:rPr>
          <w:rFonts w:ascii="宋体" w:hAnsi="宋体" w:eastAsia="宋体" w:cs="宋体"/>
          <w:spacing w:val="-1"/>
          <w:sz w:val="22"/>
          <w:szCs w:val="22"/>
        </w:rPr>
        <w:t>不符合规格要求的</w:t>
      </w:r>
      <w:r>
        <w:rPr>
          <w:rFonts w:hint="eastAsia" w:ascii="宋体" w:hAnsi="宋体" w:eastAsia="宋体" w:cs="宋体"/>
          <w:spacing w:val="-1"/>
          <w:sz w:val="22"/>
          <w:szCs w:val="22"/>
          <w:lang w:val="en-US" w:eastAsia="zh-CN"/>
        </w:rPr>
        <w:t>商</w:t>
      </w:r>
      <w:r>
        <w:rPr>
          <w:rFonts w:ascii="宋体" w:hAnsi="宋体" w:eastAsia="宋体" w:cs="宋体"/>
          <w:spacing w:val="-1"/>
          <w:sz w:val="22"/>
          <w:szCs w:val="22"/>
        </w:rPr>
        <w:t>品，中标人必须无条件退货；中标</w:t>
      </w:r>
      <w:r>
        <w:rPr>
          <w:rFonts w:ascii="宋体" w:hAnsi="宋体" w:eastAsia="宋体" w:cs="宋体"/>
          <w:sz w:val="22"/>
          <w:szCs w:val="22"/>
        </w:rPr>
        <w:t xml:space="preserve"> </w:t>
      </w:r>
      <w:r>
        <w:rPr>
          <w:rFonts w:ascii="宋体" w:hAnsi="宋体" w:eastAsia="宋体" w:cs="宋体"/>
          <w:spacing w:val="1"/>
          <w:sz w:val="22"/>
          <w:szCs w:val="22"/>
        </w:rPr>
        <w:t>人未能履行招标文件和合同所定事项，或供应不合格的</w:t>
      </w:r>
      <w:r>
        <w:rPr>
          <w:rFonts w:ascii="宋体" w:hAnsi="宋体" w:eastAsia="宋体" w:cs="宋体"/>
          <w:sz w:val="22"/>
          <w:szCs w:val="22"/>
        </w:rPr>
        <w:t>、假冒伪劣、以次充好的商品，采购人</w:t>
      </w:r>
      <w:r>
        <w:rPr>
          <w:rFonts w:ascii="宋体" w:hAnsi="宋体" w:eastAsia="宋体" w:cs="宋体"/>
          <w:spacing w:val="1"/>
          <w:sz w:val="22"/>
          <w:szCs w:val="22"/>
        </w:rPr>
        <w:t>退货后将记录在案，并对中标人予以处罚，除要承</w:t>
      </w:r>
      <w:r>
        <w:rPr>
          <w:rFonts w:ascii="宋体" w:hAnsi="宋体" w:eastAsia="宋体" w:cs="宋体"/>
          <w:sz w:val="22"/>
          <w:szCs w:val="22"/>
        </w:rPr>
        <w:t>担因此产生的一切损失和费用外，如发生累计 超过三次同样问题，采购人可取消其供应资格并有</w:t>
      </w:r>
      <w:r>
        <w:rPr>
          <w:rFonts w:ascii="宋体" w:hAnsi="宋体" w:eastAsia="宋体" w:cs="宋体"/>
          <w:spacing w:val="-1"/>
          <w:sz w:val="22"/>
          <w:szCs w:val="22"/>
        </w:rPr>
        <w:t>权单方终止合同。</w:t>
      </w:r>
    </w:p>
    <w:p w14:paraId="3E474A4B">
      <w:pPr>
        <w:spacing w:before="34" w:line="350" w:lineRule="auto"/>
        <w:ind w:right="10"/>
        <w:rPr>
          <w:rFonts w:ascii="宋体" w:hAnsi="宋体" w:eastAsia="宋体" w:cs="宋体"/>
          <w:sz w:val="22"/>
          <w:szCs w:val="22"/>
        </w:rPr>
      </w:pPr>
      <w:r>
        <w:rPr>
          <w:rFonts w:ascii="宋体" w:hAnsi="宋体" w:eastAsia="宋体" w:cs="宋体"/>
          <w:sz w:val="22"/>
          <w:szCs w:val="22"/>
        </w:rPr>
        <w:t>13.★中标人必须按照所投标的价格下浮，不</w:t>
      </w:r>
      <w:r>
        <w:rPr>
          <w:rFonts w:ascii="宋体" w:hAnsi="宋体" w:eastAsia="宋体" w:cs="宋体"/>
          <w:spacing w:val="-1"/>
          <w:sz w:val="22"/>
          <w:szCs w:val="22"/>
        </w:rPr>
        <w:t>得以任何理由上浮，中标人每月向各学校公布产品价</w:t>
      </w:r>
      <w:r>
        <w:rPr>
          <w:rFonts w:ascii="宋体" w:hAnsi="宋体" w:eastAsia="宋体" w:cs="宋体"/>
          <w:sz w:val="22"/>
          <w:szCs w:val="22"/>
        </w:rPr>
        <w:t xml:space="preserve"> </w:t>
      </w:r>
      <w:r>
        <w:rPr>
          <w:rFonts w:ascii="宋体" w:hAnsi="宋体" w:eastAsia="宋体" w:cs="宋体"/>
          <w:spacing w:val="1"/>
          <w:sz w:val="22"/>
          <w:szCs w:val="22"/>
        </w:rPr>
        <w:t>格，发现超中标价格情况，不予以付款，三次出现超</w:t>
      </w:r>
      <w:r>
        <w:rPr>
          <w:rFonts w:ascii="宋体" w:hAnsi="宋体" w:eastAsia="宋体" w:cs="宋体"/>
          <w:sz w:val="22"/>
          <w:szCs w:val="22"/>
        </w:rPr>
        <w:t xml:space="preserve">中标价格情况，终止合同。并由中标人承担由此 </w:t>
      </w:r>
      <w:r>
        <w:rPr>
          <w:rFonts w:ascii="宋体" w:hAnsi="宋体" w:eastAsia="宋体" w:cs="宋体"/>
          <w:spacing w:val="-1"/>
          <w:sz w:val="22"/>
          <w:szCs w:val="22"/>
        </w:rPr>
        <w:t>产生的一切损失和费用。</w:t>
      </w:r>
    </w:p>
    <w:p w14:paraId="48DC879D">
      <w:pPr>
        <w:spacing w:before="31" w:line="220" w:lineRule="auto"/>
        <w:rPr>
          <w:rFonts w:ascii="宋体" w:hAnsi="宋体" w:eastAsia="宋体" w:cs="宋体"/>
          <w:sz w:val="22"/>
          <w:szCs w:val="22"/>
        </w:rPr>
      </w:pPr>
      <w:r>
        <w:rPr>
          <w:rFonts w:ascii="宋体" w:hAnsi="宋体" w:eastAsia="宋体" w:cs="宋体"/>
          <w:spacing w:val="-1"/>
          <w:sz w:val="22"/>
          <w:szCs w:val="22"/>
        </w:rPr>
        <w:t>14.中标人须开具国家正式发票。中标人按供应商品的销售额开具等额发票。</w:t>
      </w:r>
    </w:p>
    <w:p w14:paraId="2C223A6A">
      <w:pPr>
        <w:spacing w:before="164" w:line="347" w:lineRule="auto"/>
        <w:ind w:right="10"/>
        <w:rPr>
          <w:rFonts w:ascii="宋体" w:hAnsi="宋体" w:eastAsia="宋体" w:cs="宋体"/>
          <w:sz w:val="22"/>
          <w:szCs w:val="22"/>
        </w:rPr>
      </w:pPr>
      <w:r>
        <w:rPr>
          <w:rFonts w:ascii="宋体" w:hAnsi="宋体" w:eastAsia="宋体" w:cs="宋体"/>
          <w:spacing w:val="-3"/>
          <w:sz w:val="22"/>
          <w:szCs w:val="22"/>
        </w:rPr>
        <w:t>15、由于采购人供应群体的特殊性，采购人如需购买本项目采购清单外的其他产品，统一以本项目</w:t>
      </w:r>
      <w:r>
        <w:rPr>
          <w:rFonts w:ascii="宋体" w:hAnsi="宋体" w:eastAsia="宋体" w:cs="宋体"/>
          <w:sz w:val="22"/>
          <w:szCs w:val="22"/>
        </w:rPr>
        <w:t xml:space="preserve"> </w:t>
      </w:r>
      <w:r>
        <w:rPr>
          <w:rFonts w:ascii="宋体" w:hAnsi="宋体" w:eastAsia="宋体" w:cs="宋体"/>
          <w:spacing w:val="-3"/>
          <w:sz w:val="22"/>
          <w:szCs w:val="22"/>
        </w:rPr>
        <w:t>的中标下浮率进行结算，</w:t>
      </w:r>
    </w:p>
    <w:p w14:paraId="12D49054">
      <w:pPr>
        <w:spacing w:before="29" w:line="221" w:lineRule="auto"/>
        <w:rPr>
          <w:rFonts w:ascii="宋体" w:hAnsi="宋体" w:eastAsia="宋体" w:cs="宋体"/>
          <w:b/>
          <w:bCs/>
          <w:spacing w:val="-3"/>
          <w:sz w:val="22"/>
          <w:szCs w:val="22"/>
        </w:rPr>
      </w:pPr>
      <w:r>
        <w:rPr>
          <w:rFonts w:ascii="宋体" w:hAnsi="宋体" w:eastAsia="宋体" w:cs="宋体"/>
          <w:b/>
          <w:bCs/>
          <w:spacing w:val="-3"/>
          <w:sz w:val="22"/>
          <w:szCs w:val="22"/>
        </w:rPr>
        <w:t>四、具体技术要求如下：</w:t>
      </w:r>
    </w:p>
    <w:tbl>
      <w:tblPr>
        <w:tblStyle w:val="11"/>
        <w:tblpPr w:leftFromText="180" w:rightFromText="180" w:vertAnchor="text" w:horzAnchor="page" w:tblpX="1732" w:tblpY="794"/>
        <w:tblOverlap w:val="never"/>
        <w:tblW w:w="857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5"/>
        <w:gridCol w:w="1466"/>
        <w:gridCol w:w="6348"/>
      </w:tblGrid>
      <w:tr w14:paraId="1BF6EF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765" w:type="dxa"/>
            <w:noWrap w:val="0"/>
            <w:vAlign w:val="top"/>
          </w:tcPr>
          <w:p w14:paraId="73655DBC">
            <w:pPr>
              <w:pStyle w:val="6"/>
              <w:jc w:val="center"/>
              <w:rPr>
                <w:rFonts w:hint="eastAsia" w:ascii="宋体" w:hAnsi="宋体" w:eastAsia="宋体" w:cs="宋体"/>
                <w:color w:val="auto"/>
                <w:spacing w:val="-1"/>
                <w:sz w:val="22"/>
                <w:szCs w:val="22"/>
                <w:lang w:val="en-US" w:eastAsia="zh-CN"/>
              </w:rPr>
            </w:pPr>
            <w:bookmarkStart w:id="75" w:name="_Toc2245"/>
            <w:r>
              <w:rPr>
                <w:rFonts w:hint="eastAsia" w:ascii="宋体" w:hAnsi="宋体" w:eastAsia="宋体" w:cs="宋体"/>
                <w:color w:val="auto"/>
                <w:spacing w:val="-1"/>
                <w:sz w:val="22"/>
                <w:szCs w:val="22"/>
                <w:lang w:val="en-US" w:eastAsia="zh-CN"/>
              </w:rPr>
              <w:t>序号</w:t>
            </w:r>
          </w:p>
        </w:tc>
        <w:tc>
          <w:tcPr>
            <w:tcW w:w="1466" w:type="dxa"/>
            <w:noWrap w:val="0"/>
            <w:vAlign w:val="top"/>
          </w:tcPr>
          <w:p w14:paraId="60E402A6">
            <w:pPr>
              <w:pStyle w:val="6"/>
              <w:jc w:val="center"/>
              <w:rPr>
                <w:rFonts w:hint="eastAsia"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供应食材种类</w:t>
            </w:r>
          </w:p>
        </w:tc>
        <w:tc>
          <w:tcPr>
            <w:tcW w:w="6348" w:type="dxa"/>
            <w:noWrap w:val="0"/>
            <w:vAlign w:val="top"/>
          </w:tcPr>
          <w:p w14:paraId="7772B34B">
            <w:pPr>
              <w:pStyle w:val="6"/>
              <w:jc w:val="center"/>
              <w:rPr>
                <w:rFonts w:hint="eastAsia"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标准</w:t>
            </w:r>
          </w:p>
        </w:tc>
      </w:tr>
      <w:tr w14:paraId="7E931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0" w:hRule="atLeast"/>
        </w:trPr>
        <w:tc>
          <w:tcPr>
            <w:tcW w:w="765" w:type="dxa"/>
            <w:noWrap w:val="0"/>
            <w:vAlign w:val="top"/>
          </w:tcPr>
          <w:p w14:paraId="26CC791C">
            <w:pPr>
              <w:pStyle w:val="6"/>
              <w:jc w:val="center"/>
              <w:rPr>
                <w:rFonts w:hint="eastAsia" w:ascii="宋体" w:hAnsi="宋体" w:eastAsia="宋体" w:cs="宋体"/>
                <w:color w:val="auto"/>
                <w:spacing w:val="-1"/>
                <w:sz w:val="22"/>
                <w:szCs w:val="22"/>
                <w:lang w:val="en-US" w:eastAsia="zh-CN"/>
              </w:rPr>
            </w:pPr>
          </w:p>
          <w:p w14:paraId="467B9F89">
            <w:pPr>
              <w:pStyle w:val="6"/>
              <w:jc w:val="center"/>
              <w:rPr>
                <w:rFonts w:hint="default"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1</w:t>
            </w:r>
          </w:p>
        </w:tc>
        <w:tc>
          <w:tcPr>
            <w:tcW w:w="1466" w:type="dxa"/>
            <w:noWrap w:val="0"/>
            <w:vAlign w:val="top"/>
          </w:tcPr>
          <w:p w14:paraId="35858D37">
            <w:pPr>
              <w:pStyle w:val="6"/>
              <w:jc w:val="center"/>
              <w:rPr>
                <w:rFonts w:hint="eastAsia" w:ascii="宋体" w:hAnsi="宋体" w:eastAsia="宋体" w:cs="宋体"/>
                <w:color w:val="auto"/>
                <w:spacing w:val="-1"/>
                <w:sz w:val="22"/>
                <w:szCs w:val="22"/>
                <w:lang w:val="en-US" w:eastAsia="zh-CN"/>
              </w:rPr>
            </w:pPr>
          </w:p>
          <w:p w14:paraId="542640FA">
            <w:pPr>
              <w:pStyle w:val="6"/>
              <w:jc w:val="center"/>
              <w:rPr>
                <w:rFonts w:hint="default"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糕点、面制品</w:t>
            </w:r>
          </w:p>
        </w:tc>
        <w:tc>
          <w:tcPr>
            <w:tcW w:w="6348" w:type="dxa"/>
            <w:noWrap w:val="0"/>
            <w:vAlign w:val="top"/>
          </w:tcPr>
          <w:p w14:paraId="54DAF9DE">
            <w:pPr>
              <w:pStyle w:val="6"/>
              <w:ind w:firstLine="436" w:firstLineChars="200"/>
              <w:rPr>
                <w:rFonts w:hint="eastAsia"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面包、小蛋糕、点心等：独立包装保质期 7 天，糕点种类至少 3 种 以上。糕点食品添加剂添加量严格控制在国家食品生产标准规定标准以下，并提供当批次合格证；</w:t>
            </w:r>
          </w:p>
        </w:tc>
      </w:tr>
      <w:bookmarkEnd w:id="75"/>
    </w:tbl>
    <w:p w14:paraId="27277664">
      <w:pPr>
        <w:spacing w:before="162" w:line="314" w:lineRule="auto"/>
        <w:rPr>
          <w:rFonts w:ascii="宋体" w:hAnsi="宋体" w:eastAsia="宋体" w:cs="宋体"/>
          <w:b w:val="0"/>
          <w:bCs w:val="0"/>
          <w:spacing w:val="-5"/>
          <w:sz w:val="22"/>
          <w:szCs w:val="22"/>
        </w:rPr>
      </w:pPr>
    </w:p>
    <w:p w14:paraId="7F882BB3">
      <w:pPr>
        <w:spacing w:before="162" w:line="314" w:lineRule="auto"/>
        <w:rPr>
          <w:rFonts w:hint="eastAsia" w:ascii="宋体" w:hAnsi="宋体" w:eastAsia="宋体" w:cs="宋体"/>
          <w:b w:val="0"/>
          <w:bCs w:val="0"/>
          <w:color w:val="000000" w:themeColor="text1"/>
          <w:spacing w:val="-2"/>
          <w:sz w:val="22"/>
          <w:szCs w:val="22"/>
          <w:u w:val="single"/>
          <w:lang w:val="en-US" w:eastAsia="zh-CN"/>
          <w14:textFill>
            <w14:solidFill>
              <w14:schemeClr w14:val="tx1"/>
            </w14:solidFill>
          </w14:textFill>
        </w:rPr>
      </w:pPr>
      <w:r>
        <w:rPr>
          <w:rFonts w:ascii="宋体" w:hAnsi="宋体" w:eastAsia="宋体" w:cs="宋体"/>
          <w:b w:val="0"/>
          <w:bCs w:val="0"/>
          <w:spacing w:val="-5"/>
          <w:sz w:val="22"/>
          <w:szCs w:val="22"/>
        </w:rPr>
        <w:t>注：1、食品内容及数量以现场实际供货为准</w:t>
      </w:r>
      <w:r>
        <w:rPr>
          <w:rFonts w:hint="eastAsia" w:ascii="宋体" w:hAnsi="宋体" w:eastAsia="宋体" w:cs="宋体"/>
          <w:b w:val="0"/>
          <w:bCs w:val="0"/>
          <w:spacing w:val="-5"/>
          <w:sz w:val="22"/>
          <w:szCs w:val="22"/>
          <w:lang w:eastAsia="zh-CN"/>
        </w:rPr>
        <w:t>。</w:t>
      </w:r>
    </w:p>
    <w:p w14:paraId="0F2B893F">
      <w:pPr>
        <w:spacing w:before="162" w:line="314" w:lineRule="auto"/>
        <w:ind w:firstLine="365"/>
        <w:rPr>
          <w:rFonts w:ascii="宋体" w:hAnsi="宋体" w:eastAsia="宋体" w:cs="宋体"/>
          <w:spacing w:val="-5"/>
          <w:sz w:val="22"/>
          <w:szCs w:val="22"/>
        </w:rPr>
      </w:pPr>
      <w:r>
        <w:rPr>
          <w:rFonts w:ascii="宋体" w:hAnsi="宋体" w:eastAsia="宋体" w:cs="宋体"/>
          <w:spacing w:val="-5"/>
          <w:sz w:val="22"/>
          <w:szCs w:val="22"/>
        </w:rPr>
        <w:t>五、供应产品的质量要求：</w:t>
      </w:r>
    </w:p>
    <w:p w14:paraId="681E36DE">
      <w:pPr>
        <w:pStyle w:val="6"/>
        <w:ind w:firstLine="436" w:firstLineChars="200"/>
        <w:rPr>
          <w:rFonts w:hint="eastAsia"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糕点食品添加剂添加量严格控制在国家食品生产标准规定标准以下，并提供当批次合格证</w:t>
      </w:r>
    </w:p>
    <w:p w14:paraId="7A6544CB">
      <w:pPr>
        <w:spacing w:before="166" w:line="220" w:lineRule="auto"/>
        <w:ind w:left="362"/>
        <w:rPr>
          <w:rFonts w:ascii="宋体" w:hAnsi="宋体" w:eastAsia="宋体" w:cs="宋体"/>
          <w:spacing w:val="-1"/>
          <w:sz w:val="22"/>
          <w:szCs w:val="22"/>
        </w:rPr>
      </w:pPr>
      <w:r>
        <w:rPr>
          <w:rFonts w:ascii="宋体" w:hAnsi="宋体" w:eastAsia="宋体" w:cs="宋体"/>
          <w:spacing w:val="-1"/>
          <w:sz w:val="22"/>
          <w:szCs w:val="22"/>
        </w:rPr>
        <w:t>六、售后服务要求 6.1.产品配送要求</w:t>
      </w:r>
    </w:p>
    <w:p w14:paraId="7E0C29C5">
      <w:pPr>
        <w:spacing w:before="166" w:line="220" w:lineRule="auto"/>
        <w:ind w:left="362"/>
        <w:rPr>
          <w:rFonts w:hint="default" w:ascii="宋体" w:hAnsi="宋体" w:eastAsia="宋体" w:cs="宋体"/>
          <w:spacing w:val="1"/>
          <w:sz w:val="22"/>
          <w:szCs w:val="22"/>
          <w:lang w:val="en-US" w:eastAsia="zh-CN"/>
        </w:rPr>
      </w:pPr>
      <w:r>
        <w:rPr>
          <w:rFonts w:ascii="宋体" w:hAnsi="宋体" w:eastAsia="宋体" w:cs="宋体"/>
          <w:spacing w:val="-1"/>
          <w:sz w:val="22"/>
          <w:szCs w:val="22"/>
        </w:rPr>
        <w:t>6.1.1</w:t>
      </w:r>
      <w:r>
        <w:rPr>
          <w:rFonts w:ascii="宋体" w:hAnsi="宋体" w:eastAsia="宋体" w:cs="宋体"/>
          <w:spacing w:val="-48"/>
          <w:sz w:val="22"/>
          <w:szCs w:val="22"/>
        </w:rPr>
        <w:t xml:space="preserve"> </w:t>
      </w:r>
      <w:r>
        <w:rPr>
          <w:rFonts w:ascii="宋体" w:hAnsi="宋体" w:eastAsia="宋体" w:cs="宋体"/>
          <w:spacing w:val="-1"/>
          <w:sz w:val="22"/>
          <w:szCs w:val="22"/>
        </w:rPr>
        <w:t>送货方式：每次根据采购人的电话或</w:t>
      </w:r>
      <w:r>
        <w:rPr>
          <w:rFonts w:ascii="宋体" w:hAnsi="宋体" w:eastAsia="宋体" w:cs="宋体"/>
          <w:spacing w:val="-2"/>
          <w:sz w:val="22"/>
          <w:szCs w:val="22"/>
        </w:rPr>
        <w:t>其它方式通知订购品种、数量后，按时运送物品到指定</w:t>
      </w:r>
      <w:r>
        <w:rPr>
          <w:rFonts w:ascii="宋体" w:hAnsi="宋体" w:eastAsia="宋体" w:cs="宋体"/>
          <w:spacing w:val="1"/>
          <w:sz w:val="22"/>
          <w:szCs w:val="22"/>
        </w:rPr>
        <w:t>地点</w:t>
      </w:r>
      <w:r>
        <w:rPr>
          <w:rFonts w:hint="eastAsia" w:ascii="宋体" w:hAnsi="宋体" w:eastAsia="宋体" w:cs="宋体"/>
          <w:spacing w:val="1"/>
          <w:sz w:val="22"/>
          <w:szCs w:val="22"/>
          <w:lang w:eastAsia="zh-CN"/>
        </w:rPr>
        <w:t>（</w:t>
      </w:r>
      <w:r>
        <w:rPr>
          <w:rFonts w:hint="eastAsia" w:ascii="宋体" w:hAnsi="宋体" w:eastAsia="宋体" w:cs="宋体"/>
          <w:spacing w:val="1"/>
          <w:sz w:val="22"/>
          <w:szCs w:val="22"/>
          <w:lang w:val="en-US" w:eastAsia="zh-CN"/>
        </w:rPr>
        <w:t>博乐市锦绣小学、博乐市第九小学、博乐市第六中学、博乐市第九中学、博乐市达勒特中心学校、博乐市小营盘中心小学、博乐市阿热勒托海第二中学、博乐市贝林哈日莫墩中心学校、博乐市乌图布拉格中心学校、博乐市小营盘中学、博乐市青得里镇中村幼儿园、博乐市小营盘幼儿园、博乐市心语幼儿园、博乐市锦绣幼儿园、博乐市第一幼儿园、博乐市第二幼儿园、博乐市第五幼儿园、博乐市第六幼儿园、博乐市第七幼儿园、博乐市阳光幼儿园、博乐市东方红幼儿园、博乐市镜湖幼儿园、博乐市汇富幼儿园、博乐市文香雅居幼儿园；</w:t>
      </w:r>
      <w:r>
        <w:rPr>
          <w:rFonts w:hint="eastAsia" w:ascii="宋体" w:hAnsi="宋体" w:eastAsia="宋体" w:cs="宋体"/>
          <w:spacing w:val="1"/>
          <w:sz w:val="22"/>
          <w:szCs w:val="22"/>
          <w:lang w:eastAsia="zh-CN"/>
        </w:rPr>
        <w:t>）</w:t>
      </w:r>
    </w:p>
    <w:p w14:paraId="2B984CDE">
      <w:pPr>
        <w:spacing w:before="166" w:line="220" w:lineRule="auto"/>
        <w:ind w:left="362"/>
        <w:rPr>
          <w:rFonts w:ascii="宋体" w:hAnsi="宋体" w:eastAsia="宋体" w:cs="宋体"/>
          <w:sz w:val="22"/>
          <w:szCs w:val="22"/>
        </w:rPr>
      </w:pPr>
      <w:r>
        <w:rPr>
          <w:rFonts w:ascii="宋体" w:hAnsi="宋体" w:eastAsia="宋体" w:cs="宋体"/>
          <w:spacing w:val="1"/>
          <w:sz w:val="22"/>
          <w:szCs w:val="22"/>
        </w:rPr>
        <w:t>，中标人随货提供注明货物名称、单位、数量、</w:t>
      </w:r>
      <w:r>
        <w:rPr>
          <w:rFonts w:ascii="宋体" w:hAnsi="宋体" w:eastAsia="宋体" w:cs="宋体"/>
          <w:sz w:val="22"/>
          <w:szCs w:val="22"/>
        </w:rPr>
        <w:t>售价及总金额的商品送货清单，作为采购人入库验收之凭证。如中标人在送货过程中损坏采购人的设备、设施，则采购人有权要求</w:t>
      </w:r>
      <w:r>
        <w:rPr>
          <w:rFonts w:ascii="宋体" w:hAnsi="宋体" w:eastAsia="宋体" w:cs="宋体"/>
          <w:spacing w:val="-1"/>
          <w:sz w:val="22"/>
          <w:szCs w:val="22"/>
        </w:rPr>
        <w:t>中标人照价赔偿。</w:t>
      </w:r>
    </w:p>
    <w:p w14:paraId="6FBA212C">
      <w:pPr>
        <w:spacing w:before="33" w:line="222" w:lineRule="auto"/>
        <w:ind w:left="362"/>
        <w:rPr>
          <w:rFonts w:ascii="宋体" w:hAnsi="宋体" w:eastAsia="宋体" w:cs="宋体"/>
          <w:sz w:val="22"/>
          <w:szCs w:val="22"/>
        </w:rPr>
      </w:pPr>
      <w:r>
        <w:rPr>
          <w:rFonts w:ascii="宋体" w:hAnsi="宋体" w:eastAsia="宋体" w:cs="宋体"/>
          <w:spacing w:val="-1"/>
          <w:sz w:val="22"/>
          <w:szCs w:val="22"/>
        </w:rPr>
        <w:t>6.2.  包装与标签要求：</w:t>
      </w:r>
    </w:p>
    <w:p w14:paraId="75B65C7E">
      <w:pPr>
        <w:spacing w:before="165" w:line="220" w:lineRule="auto"/>
        <w:ind w:right="23"/>
        <w:jc w:val="right"/>
        <w:rPr>
          <w:rFonts w:ascii="宋体" w:hAnsi="宋体" w:eastAsia="宋体" w:cs="宋体"/>
          <w:spacing w:val="-1"/>
          <w:sz w:val="22"/>
          <w:szCs w:val="22"/>
        </w:rPr>
      </w:pPr>
      <w:r>
        <w:rPr>
          <w:rFonts w:ascii="宋体" w:hAnsi="宋体" w:eastAsia="宋体" w:cs="宋体"/>
          <w:sz w:val="22"/>
          <w:szCs w:val="22"/>
        </w:rPr>
        <w:t>6.2.1</w:t>
      </w:r>
      <w:r>
        <w:rPr>
          <w:rFonts w:ascii="宋体" w:hAnsi="宋体" w:eastAsia="宋体" w:cs="宋体"/>
          <w:spacing w:val="-47"/>
          <w:sz w:val="22"/>
          <w:szCs w:val="22"/>
        </w:rPr>
        <w:t xml:space="preserve"> </w:t>
      </w:r>
      <w:r>
        <w:rPr>
          <w:rFonts w:ascii="宋体" w:hAnsi="宋体" w:eastAsia="宋体" w:cs="宋体"/>
          <w:sz w:val="22"/>
          <w:szCs w:val="22"/>
        </w:rPr>
        <w:t>包装：容器（框、箱、袋）要求清洁、干燥、牢固</w:t>
      </w:r>
      <w:r>
        <w:rPr>
          <w:rFonts w:ascii="宋体" w:hAnsi="宋体" w:eastAsia="宋体" w:cs="宋体"/>
          <w:spacing w:val="-1"/>
          <w:sz w:val="22"/>
          <w:szCs w:val="22"/>
        </w:rPr>
        <w:t>、透气，无污染、无异味、</w:t>
      </w:r>
    </w:p>
    <w:p w14:paraId="0ED77504">
      <w:pPr>
        <w:spacing w:before="165" w:line="220" w:lineRule="auto"/>
        <w:ind w:right="23"/>
        <w:jc w:val="both"/>
        <w:rPr>
          <w:rFonts w:ascii="宋体" w:hAnsi="宋体" w:eastAsia="宋体" w:cs="宋体"/>
          <w:sz w:val="22"/>
          <w:szCs w:val="22"/>
        </w:rPr>
      </w:pPr>
      <w:r>
        <w:rPr>
          <w:rFonts w:ascii="宋体" w:hAnsi="宋体" w:eastAsia="宋体" w:cs="宋体"/>
          <w:spacing w:val="-1"/>
          <w:sz w:val="22"/>
          <w:szCs w:val="22"/>
        </w:rPr>
        <w:t>无霉变现象。</w:t>
      </w:r>
    </w:p>
    <w:p w14:paraId="22047ABC">
      <w:pPr>
        <w:spacing w:before="164" w:line="290" w:lineRule="auto"/>
        <w:ind w:left="2" w:firstLine="360"/>
        <w:rPr>
          <w:rFonts w:ascii="宋体" w:hAnsi="宋体" w:eastAsia="宋体" w:cs="宋体"/>
          <w:sz w:val="22"/>
          <w:szCs w:val="22"/>
        </w:rPr>
      </w:pPr>
      <w:r>
        <w:rPr>
          <w:rFonts w:ascii="宋体" w:hAnsi="宋体" w:eastAsia="宋体" w:cs="宋体"/>
          <w:spacing w:val="-5"/>
          <w:sz w:val="22"/>
          <w:szCs w:val="22"/>
        </w:rPr>
        <w:t>6.2.2</w:t>
      </w:r>
      <w:r>
        <w:rPr>
          <w:rFonts w:ascii="宋体" w:hAnsi="宋体" w:eastAsia="宋体" w:cs="宋体"/>
          <w:spacing w:val="-31"/>
          <w:sz w:val="22"/>
          <w:szCs w:val="22"/>
        </w:rPr>
        <w:t xml:space="preserve"> </w:t>
      </w:r>
      <w:r>
        <w:rPr>
          <w:rFonts w:ascii="宋体" w:hAnsi="宋体" w:eastAsia="宋体" w:cs="宋体"/>
          <w:spacing w:val="-5"/>
          <w:sz w:val="22"/>
          <w:szCs w:val="22"/>
        </w:rPr>
        <w:t>标签：每件包装必须按《农产品包装和标识管理办法》贴标签，并标明产地、品种、净含量、</w:t>
      </w:r>
      <w:r>
        <w:rPr>
          <w:rFonts w:ascii="宋体" w:hAnsi="宋体" w:eastAsia="宋体" w:cs="宋体"/>
          <w:sz w:val="22"/>
          <w:szCs w:val="22"/>
        </w:rPr>
        <w:t xml:space="preserve"> </w:t>
      </w:r>
      <w:r>
        <w:rPr>
          <w:rFonts w:ascii="宋体" w:hAnsi="宋体" w:eastAsia="宋体" w:cs="宋体"/>
          <w:spacing w:val="-1"/>
          <w:sz w:val="22"/>
          <w:szCs w:val="22"/>
        </w:rPr>
        <w:t>生产单位及地址和生产日期。</w:t>
      </w:r>
    </w:p>
    <w:p w14:paraId="37BC6C87">
      <w:pPr>
        <w:pStyle w:val="6"/>
        <w:ind w:firstLine="436" w:firstLineChars="200"/>
        <w:rPr>
          <w:rFonts w:hint="eastAsia" w:ascii="宋体" w:hAnsi="宋体" w:eastAsia="宋体" w:cs="宋体"/>
          <w:color w:val="auto"/>
          <w:spacing w:val="-1"/>
          <w:sz w:val="22"/>
          <w:szCs w:val="22"/>
          <w:lang w:val="en-US" w:eastAsia="zh-CN"/>
        </w:rPr>
      </w:pPr>
    </w:p>
    <w:p w14:paraId="2092516B">
      <w:pPr>
        <w:pStyle w:val="6"/>
        <w:ind w:firstLine="436" w:firstLineChars="200"/>
        <w:rPr>
          <w:rFonts w:hint="eastAsia"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6.2.3 用于产品包装的材料必须清洁，产品无污染。产品的保证和标签必须符合相应的规定和要求， 包装费用由中标人负担。</w:t>
      </w:r>
    </w:p>
    <w:p w14:paraId="239F2613">
      <w:pPr>
        <w:pStyle w:val="6"/>
        <w:ind w:firstLine="436" w:firstLineChars="200"/>
        <w:rPr>
          <w:rFonts w:hint="eastAsia" w:ascii="宋体" w:hAnsi="宋体" w:eastAsia="宋体" w:cs="宋体"/>
          <w:color w:val="auto"/>
          <w:spacing w:val="-1"/>
          <w:sz w:val="22"/>
          <w:szCs w:val="22"/>
          <w:lang w:val="en-US" w:eastAsia="zh-CN"/>
        </w:rPr>
      </w:pPr>
      <w:r>
        <w:rPr>
          <w:rFonts w:hint="eastAsia" w:ascii="宋体" w:hAnsi="宋体" w:eastAsia="宋体" w:cs="宋体"/>
          <w:color w:val="auto"/>
          <w:spacing w:val="-1"/>
          <w:sz w:val="22"/>
          <w:szCs w:val="22"/>
          <w:lang w:val="en-US" w:eastAsia="zh-CN"/>
        </w:rPr>
        <w:t>6.3.运输要求：运输工具应清洁卫生无污染，食品运输必须采用符合卫生标准的外包装和运载工 具，并且要保持清洁和定期消毒。运输车厢的内仓，包括地面、墙面和顶，应使用抗腐蚀、防潮，易 清洁消毒的材料。车厢内无不良气味、异味；运输途中严防日晒、雨淋，注意通风散热；食品堆放科 学合理，避免造成食品的交叉污染；如对温度有要求的食品应确定食品的温度，记录送货车辆温度， 并记录存档。</w:t>
      </w:r>
    </w:p>
    <w:p w14:paraId="19BAFE25">
      <w:pPr>
        <w:spacing w:before="32" w:line="354" w:lineRule="auto"/>
        <w:ind w:right="77" w:firstLine="443"/>
        <w:jc w:val="both"/>
        <w:rPr>
          <w:rFonts w:ascii="宋体" w:hAnsi="宋体" w:eastAsia="宋体" w:cs="宋体"/>
          <w:sz w:val="22"/>
          <w:szCs w:val="22"/>
        </w:rPr>
      </w:pPr>
      <w:r>
        <w:rPr>
          <w:rFonts w:ascii="宋体" w:hAnsi="宋体" w:eastAsia="宋体" w:cs="宋体"/>
          <w:spacing w:val="1"/>
          <w:sz w:val="22"/>
          <w:szCs w:val="22"/>
        </w:rPr>
        <w:t>6.4.数量方面要求：保证配送品种斤两</w:t>
      </w:r>
      <w:r>
        <w:rPr>
          <w:rFonts w:ascii="宋体" w:hAnsi="宋体" w:eastAsia="宋体" w:cs="宋体"/>
          <w:sz w:val="22"/>
          <w:szCs w:val="22"/>
        </w:rPr>
        <w:t xml:space="preserve">的准确性，以采购人的验货数量为准（标准差不大于2%), </w:t>
      </w:r>
      <w:r>
        <w:rPr>
          <w:rFonts w:ascii="宋体" w:hAnsi="宋体" w:eastAsia="宋体" w:cs="宋体"/>
          <w:spacing w:val="1"/>
          <w:sz w:val="22"/>
          <w:szCs w:val="22"/>
        </w:rPr>
        <w:t>中标人每次随货送上一式四份的送货清单，供双方验</w:t>
      </w:r>
      <w:r>
        <w:rPr>
          <w:rFonts w:ascii="宋体" w:hAnsi="宋体" w:eastAsia="宋体" w:cs="宋体"/>
          <w:sz w:val="22"/>
          <w:szCs w:val="22"/>
        </w:rPr>
        <w:t xml:space="preserve">货后签字确认，双方各持二份，作为送收货的凭 </w:t>
      </w:r>
      <w:r>
        <w:rPr>
          <w:rFonts w:ascii="宋体" w:hAnsi="宋体" w:eastAsia="宋体" w:cs="宋体"/>
          <w:spacing w:val="-4"/>
          <w:sz w:val="22"/>
          <w:szCs w:val="22"/>
        </w:rPr>
        <w:t>证。</w:t>
      </w:r>
    </w:p>
    <w:p w14:paraId="1E28850D">
      <w:pPr>
        <w:spacing w:before="20" w:line="350" w:lineRule="auto"/>
        <w:ind w:left="3" w:right="77" w:firstLine="440"/>
        <w:jc w:val="both"/>
        <w:rPr>
          <w:rFonts w:ascii="宋体" w:hAnsi="宋体" w:eastAsia="宋体" w:cs="宋体"/>
          <w:sz w:val="22"/>
          <w:szCs w:val="22"/>
        </w:rPr>
      </w:pPr>
      <w:r>
        <w:rPr>
          <w:rFonts w:ascii="宋体" w:hAnsi="宋体" w:eastAsia="宋体" w:cs="宋体"/>
          <w:spacing w:val="1"/>
          <w:sz w:val="22"/>
          <w:szCs w:val="22"/>
        </w:rPr>
        <w:t>6.5.每次根据采购人的通知订购品种和</w:t>
      </w:r>
      <w:r>
        <w:rPr>
          <w:rFonts w:ascii="宋体" w:hAnsi="宋体" w:eastAsia="宋体" w:cs="宋体"/>
          <w:sz w:val="22"/>
          <w:szCs w:val="22"/>
        </w:rPr>
        <w:t xml:space="preserve">数量后，具体送货时间由采购用户通知时约定，由采购人 </w:t>
      </w:r>
      <w:r>
        <w:rPr>
          <w:rFonts w:ascii="宋体" w:hAnsi="宋体" w:eastAsia="宋体" w:cs="宋体"/>
          <w:spacing w:val="1"/>
          <w:sz w:val="22"/>
          <w:szCs w:val="22"/>
        </w:rPr>
        <w:t>指定负责人验收过秤记录。对于不符合质量的</w:t>
      </w:r>
      <w:r>
        <w:rPr>
          <w:rFonts w:ascii="宋体" w:hAnsi="宋体" w:eastAsia="宋体" w:cs="宋体"/>
          <w:sz w:val="22"/>
          <w:szCs w:val="22"/>
        </w:rPr>
        <w:t xml:space="preserve">品种采购人可退货或换货（由于产品质量而造成员工或 </w:t>
      </w:r>
      <w:r>
        <w:rPr>
          <w:rFonts w:ascii="宋体" w:hAnsi="宋体" w:eastAsia="宋体" w:cs="宋体"/>
          <w:spacing w:val="-1"/>
          <w:sz w:val="22"/>
          <w:szCs w:val="22"/>
        </w:rPr>
        <w:t>教师、学生如发生安全事故时，中标人须承担全部责任）</w:t>
      </w:r>
    </w:p>
    <w:p w14:paraId="2CCCE698">
      <w:pPr>
        <w:spacing w:before="31" w:line="220" w:lineRule="auto"/>
        <w:ind w:left="362"/>
        <w:rPr>
          <w:rFonts w:ascii="宋体" w:hAnsi="宋体" w:eastAsia="宋体" w:cs="宋体"/>
          <w:sz w:val="22"/>
          <w:szCs w:val="22"/>
        </w:rPr>
      </w:pPr>
      <w:r>
        <w:rPr>
          <w:rFonts w:ascii="宋体" w:hAnsi="宋体" w:eastAsia="宋体" w:cs="宋体"/>
          <w:sz w:val="22"/>
          <w:szCs w:val="22"/>
        </w:rPr>
        <w:t>6.6.★如果因中标人的原因未能兑现配送时间承诺，造成迟交</w:t>
      </w:r>
      <w:r>
        <w:rPr>
          <w:rFonts w:ascii="宋体" w:hAnsi="宋体" w:eastAsia="宋体" w:cs="宋体"/>
          <w:spacing w:val="-1"/>
          <w:sz w:val="22"/>
          <w:szCs w:val="22"/>
        </w:rPr>
        <w:t>货现象的，作以下处理：</w:t>
      </w:r>
    </w:p>
    <w:p w14:paraId="42619AFE">
      <w:pPr>
        <w:spacing w:before="164" w:line="219" w:lineRule="auto"/>
        <w:ind w:left="360"/>
        <w:rPr>
          <w:rFonts w:ascii="宋体" w:hAnsi="宋体" w:eastAsia="宋体" w:cs="宋体"/>
          <w:sz w:val="22"/>
          <w:szCs w:val="22"/>
        </w:rPr>
      </w:pPr>
      <w:r>
        <w:rPr>
          <w:rFonts w:ascii="宋体" w:hAnsi="宋体" w:eastAsia="宋体" w:cs="宋体"/>
          <w:spacing w:val="-1"/>
          <w:sz w:val="22"/>
          <w:szCs w:val="22"/>
        </w:rPr>
        <w:t>①采购人对迟交货部分产品可拒绝收货；</w:t>
      </w:r>
    </w:p>
    <w:p w14:paraId="1DCF9062">
      <w:pPr>
        <w:spacing w:before="169" w:line="219" w:lineRule="auto"/>
        <w:ind w:left="359"/>
        <w:rPr>
          <w:rFonts w:ascii="宋体" w:hAnsi="宋体" w:eastAsia="宋体" w:cs="宋体"/>
          <w:sz w:val="22"/>
          <w:szCs w:val="22"/>
        </w:rPr>
      </w:pPr>
      <w:r>
        <w:rPr>
          <w:rFonts w:ascii="宋体" w:hAnsi="宋体" w:eastAsia="宋体" w:cs="宋体"/>
          <w:spacing w:val="-1"/>
          <w:sz w:val="22"/>
          <w:szCs w:val="22"/>
        </w:rPr>
        <w:t>②</w:t>
      </w:r>
      <w:r>
        <w:rPr>
          <w:rFonts w:hint="eastAsia" w:ascii="宋体" w:hAnsi="宋体" w:eastAsia="宋体" w:cs="宋体"/>
          <w:snapToGrid w:val="0"/>
          <w:color w:val="000000" w:themeColor="text1"/>
          <w:kern w:val="0"/>
          <w:sz w:val="24"/>
          <w:szCs w:val="24"/>
          <w:lang w:val="en-US" w:eastAsia="zh-CN" w:bidi="ar"/>
          <w14:textFill>
            <w14:solidFill>
              <w14:schemeClr w14:val="tx1"/>
            </w14:solidFill>
          </w14:textFill>
        </w:rPr>
        <w:t>按本次交货产品的总值等价赔偿</w:t>
      </w:r>
      <w:r>
        <w:rPr>
          <w:rFonts w:ascii="宋体" w:hAnsi="宋体" w:eastAsia="宋体" w:cs="宋体"/>
          <w:color w:val="000000" w:themeColor="text1"/>
          <w:spacing w:val="-1"/>
          <w:sz w:val="22"/>
          <w:szCs w:val="22"/>
          <w14:textFill>
            <w14:solidFill>
              <w14:schemeClr w14:val="tx1"/>
            </w14:solidFill>
          </w14:textFill>
        </w:rPr>
        <w:t>；</w:t>
      </w:r>
    </w:p>
    <w:p w14:paraId="6881F52D">
      <w:pPr>
        <w:spacing w:before="168" w:line="312" w:lineRule="auto"/>
        <w:ind w:left="4" w:right="77" w:firstLine="354"/>
        <w:rPr>
          <w:rFonts w:ascii="宋体" w:hAnsi="宋体" w:eastAsia="宋体" w:cs="宋体"/>
          <w:spacing w:val="-3"/>
          <w:sz w:val="22"/>
          <w:szCs w:val="22"/>
        </w:rPr>
      </w:pPr>
      <w:r>
        <w:rPr>
          <w:rFonts w:ascii="宋体" w:hAnsi="宋体" w:eastAsia="宋体" w:cs="宋体"/>
          <w:spacing w:val="-3"/>
          <w:sz w:val="22"/>
          <w:szCs w:val="22"/>
        </w:rPr>
        <w:t>③如采购人需要对迟交部分的产品进行自行采购的，中标人负责支付对该部分产品实际采购价格金额。</w:t>
      </w:r>
    </w:p>
    <w:p w14:paraId="2A7DC431">
      <w:pPr>
        <w:spacing w:before="168" w:line="312" w:lineRule="auto"/>
        <w:ind w:left="4" w:right="77" w:firstLine="354"/>
        <w:rPr>
          <w:rFonts w:ascii="宋体" w:hAnsi="宋体" w:eastAsia="宋体" w:cs="宋体"/>
          <w:sz w:val="22"/>
          <w:szCs w:val="22"/>
        </w:rPr>
      </w:pPr>
      <w:r>
        <w:rPr>
          <w:rFonts w:ascii="宋体" w:hAnsi="宋体" w:eastAsia="宋体" w:cs="宋体"/>
          <w:spacing w:val="-4"/>
          <w:sz w:val="22"/>
          <w:szCs w:val="22"/>
        </w:rPr>
        <w:t>6.7.对采购人临时的供货要求，需随订随送，最迟应在</w:t>
      </w:r>
      <w:r>
        <w:rPr>
          <w:rFonts w:ascii="宋体" w:hAnsi="宋体" w:eastAsia="宋体" w:cs="宋体"/>
          <w:spacing w:val="-25"/>
          <w:sz w:val="22"/>
          <w:szCs w:val="22"/>
        </w:rPr>
        <w:t xml:space="preserve"> </w:t>
      </w:r>
      <w:r>
        <w:rPr>
          <w:rFonts w:ascii="宋体" w:hAnsi="宋体" w:eastAsia="宋体" w:cs="宋体"/>
          <w:spacing w:val="-4"/>
          <w:sz w:val="22"/>
          <w:szCs w:val="22"/>
        </w:rPr>
        <w:t>2</w:t>
      </w:r>
      <w:r>
        <w:rPr>
          <w:rFonts w:ascii="宋体" w:hAnsi="宋体" w:eastAsia="宋体" w:cs="宋体"/>
          <w:spacing w:val="-43"/>
          <w:sz w:val="22"/>
          <w:szCs w:val="22"/>
        </w:rPr>
        <w:t xml:space="preserve"> </w:t>
      </w:r>
      <w:r>
        <w:rPr>
          <w:rFonts w:ascii="宋体" w:hAnsi="宋体" w:eastAsia="宋体" w:cs="宋体"/>
          <w:spacing w:val="-4"/>
          <w:sz w:val="22"/>
          <w:szCs w:val="22"/>
        </w:rPr>
        <w:t>小时内响应。如未能兑现配送时间承诺，</w:t>
      </w:r>
      <w:r>
        <w:rPr>
          <w:rFonts w:ascii="宋体" w:hAnsi="宋体" w:eastAsia="宋体" w:cs="宋体"/>
          <w:sz w:val="22"/>
          <w:szCs w:val="22"/>
        </w:rPr>
        <w:t xml:space="preserve"> </w:t>
      </w:r>
      <w:r>
        <w:rPr>
          <w:rFonts w:ascii="宋体" w:hAnsi="宋体" w:eastAsia="宋体" w:cs="宋体"/>
          <w:spacing w:val="-3"/>
          <w:sz w:val="22"/>
          <w:szCs w:val="22"/>
        </w:rPr>
        <w:t>按以上第</w:t>
      </w:r>
      <w:r>
        <w:rPr>
          <w:rFonts w:ascii="宋体" w:hAnsi="宋体" w:eastAsia="宋体" w:cs="宋体"/>
          <w:spacing w:val="-41"/>
          <w:sz w:val="22"/>
          <w:szCs w:val="22"/>
        </w:rPr>
        <w:t xml:space="preserve"> </w:t>
      </w:r>
      <w:r>
        <w:rPr>
          <w:rFonts w:ascii="宋体" w:hAnsi="宋体" w:eastAsia="宋体" w:cs="宋体"/>
          <w:spacing w:val="-3"/>
          <w:sz w:val="22"/>
          <w:szCs w:val="22"/>
        </w:rPr>
        <w:t>6</w:t>
      </w:r>
      <w:r>
        <w:rPr>
          <w:rFonts w:ascii="宋体" w:hAnsi="宋体" w:eastAsia="宋体" w:cs="宋体"/>
          <w:spacing w:val="-45"/>
          <w:sz w:val="22"/>
          <w:szCs w:val="22"/>
        </w:rPr>
        <w:t xml:space="preserve"> </w:t>
      </w:r>
      <w:r>
        <w:rPr>
          <w:rFonts w:ascii="宋体" w:hAnsi="宋体" w:eastAsia="宋体" w:cs="宋体"/>
          <w:spacing w:val="-3"/>
          <w:sz w:val="22"/>
          <w:szCs w:val="22"/>
        </w:rPr>
        <w:t>条进行处理。</w:t>
      </w:r>
    </w:p>
    <w:p w14:paraId="29C12A5C">
      <w:pPr>
        <w:spacing w:before="35" w:line="221" w:lineRule="auto"/>
        <w:ind w:left="362"/>
        <w:rPr>
          <w:rFonts w:ascii="宋体" w:hAnsi="宋体" w:eastAsia="宋体" w:cs="宋体"/>
          <w:sz w:val="22"/>
          <w:szCs w:val="22"/>
        </w:rPr>
      </w:pPr>
      <w:r>
        <w:rPr>
          <w:rFonts w:ascii="宋体" w:hAnsi="宋体" w:eastAsia="宋体" w:cs="宋体"/>
          <w:spacing w:val="-1"/>
          <w:sz w:val="22"/>
          <w:szCs w:val="22"/>
        </w:rPr>
        <w:t>6.8.售后服务及质保期要求：</w:t>
      </w:r>
    </w:p>
    <w:p w14:paraId="3DC7C6AC">
      <w:pPr>
        <w:spacing w:before="164" w:line="289" w:lineRule="auto"/>
        <w:ind w:right="77" w:firstLine="361"/>
        <w:rPr>
          <w:rFonts w:ascii="宋体" w:hAnsi="宋体" w:eastAsia="宋体" w:cs="宋体"/>
          <w:sz w:val="22"/>
          <w:szCs w:val="22"/>
        </w:rPr>
      </w:pPr>
      <w:r>
        <w:rPr>
          <w:rFonts w:ascii="宋体" w:hAnsi="宋体" w:eastAsia="宋体" w:cs="宋体"/>
          <w:spacing w:val="-2"/>
          <w:sz w:val="22"/>
          <w:szCs w:val="22"/>
        </w:rPr>
        <w:t>6.8.1</w:t>
      </w:r>
      <w:r>
        <w:rPr>
          <w:rFonts w:ascii="宋体" w:hAnsi="宋体" w:eastAsia="宋体" w:cs="宋体"/>
          <w:spacing w:val="-29"/>
          <w:sz w:val="22"/>
          <w:szCs w:val="22"/>
        </w:rPr>
        <w:t xml:space="preserve"> </w:t>
      </w:r>
      <w:r>
        <w:rPr>
          <w:rFonts w:ascii="宋体" w:hAnsi="宋体" w:eastAsia="宋体" w:cs="宋体"/>
          <w:spacing w:val="-2"/>
          <w:sz w:val="22"/>
          <w:szCs w:val="22"/>
        </w:rPr>
        <w:t>本次采购货物均为生产厂家原装全新产品，投标人不得以次充好；产品来源渠道合法，同时</w:t>
      </w:r>
      <w:r>
        <w:rPr>
          <w:rFonts w:ascii="宋体" w:hAnsi="宋体" w:eastAsia="宋体" w:cs="宋体"/>
          <w:sz w:val="22"/>
          <w:szCs w:val="22"/>
        </w:rPr>
        <w:t xml:space="preserve"> 应根据国家有关规定、厂家服务承诺及采购单位的要求做</w:t>
      </w:r>
      <w:r>
        <w:rPr>
          <w:rFonts w:ascii="宋体" w:hAnsi="宋体" w:eastAsia="宋体" w:cs="宋体"/>
          <w:spacing w:val="-1"/>
          <w:sz w:val="22"/>
          <w:szCs w:val="22"/>
        </w:rPr>
        <w:t>好售后服务工作。</w:t>
      </w:r>
    </w:p>
    <w:p w14:paraId="52DDA2B7">
      <w:pPr>
        <w:spacing w:before="167" w:line="290" w:lineRule="auto"/>
        <w:ind w:left="1" w:right="77" w:firstLine="360"/>
        <w:rPr>
          <w:rFonts w:hint="eastAsia" w:ascii="宋体" w:hAnsi="宋体" w:eastAsia="宋体" w:cs="宋体"/>
          <w:color w:val="auto"/>
          <w:spacing w:val="-1"/>
          <w:sz w:val="22"/>
          <w:szCs w:val="22"/>
          <w:lang w:val="en-US" w:eastAsia="zh-CN"/>
        </w:rPr>
      </w:pPr>
      <w:r>
        <w:rPr>
          <w:rFonts w:ascii="宋体" w:hAnsi="宋体" w:eastAsia="宋体" w:cs="宋体"/>
          <w:spacing w:val="-2"/>
          <w:sz w:val="22"/>
          <w:szCs w:val="22"/>
        </w:rPr>
        <w:t>6.8.2</w:t>
      </w:r>
      <w:r>
        <w:rPr>
          <w:rFonts w:ascii="宋体" w:hAnsi="宋体" w:eastAsia="宋体" w:cs="宋体"/>
          <w:spacing w:val="-29"/>
          <w:sz w:val="22"/>
          <w:szCs w:val="22"/>
        </w:rPr>
        <w:t xml:space="preserve"> </w:t>
      </w:r>
      <w:r>
        <w:rPr>
          <w:rFonts w:ascii="宋体" w:hAnsi="宋体" w:eastAsia="宋体" w:cs="宋体"/>
          <w:spacing w:val="-2"/>
          <w:sz w:val="22"/>
          <w:szCs w:val="22"/>
        </w:rPr>
        <w:t>供应商提供的货物制造标准、安装标准及技术规范等，必须符合最新国家标准、相关标准和</w:t>
      </w:r>
      <w:r>
        <w:rPr>
          <w:rFonts w:ascii="宋体" w:hAnsi="宋体" w:eastAsia="宋体" w:cs="宋体"/>
          <w:sz w:val="22"/>
          <w:szCs w:val="22"/>
        </w:rPr>
        <w:t xml:space="preserve"> </w:t>
      </w:r>
      <w:r>
        <w:rPr>
          <w:rFonts w:ascii="宋体" w:hAnsi="宋体" w:eastAsia="宋体" w:cs="宋体"/>
          <w:spacing w:val="-1"/>
          <w:sz w:val="22"/>
          <w:szCs w:val="22"/>
        </w:rPr>
        <w:t>规范的要求。各项技术标准应当符合国家强制性标准。</w:t>
      </w:r>
    </w:p>
    <w:p w14:paraId="77419E52">
      <w:pPr>
        <w:spacing w:before="166" w:line="324" w:lineRule="auto"/>
        <w:ind w:right="77" w:firstLine="481"/>
        <w:rPr>
          <w:rFonts w:ascii="宋体" w:hAnsi="宋体" w:eastAsia="宋体" w:cs="宋体"/>
          <w:sz w:val="22"/>
          <w:szCs w:val="22"/>
        </w:rPr>
      </w:pPr>
      <w:r>
        <w:rPr>
          <w:rFonts w:ascii="宋体" w:hAnsi="宋体" w:eastAsia="宋体" w:cs="宋体"/>
          <w:spacing w:val="-1"/>
          <w:sz w:val="22"/>
          <w:szCs w:val="22"/>
        </w:rPr>
        <w:t>6.8.3</w:t>
      </w:r>
      <w:r>
        <w:rPr>
          <w:rFonts w:ascii="宋体" w:hAnsi="宋体" w:eastAsia="宋体" w:cs="宋体"/>
          <w:spacing w:val="-36"/>
          <w:sz w:val="22"/>
          <w:szCs w:val="22"/>
        </w:rPr>
        <w:t xml:space="preserve"> </w:t>
      </w:r>
      <w:r>
        <w:rPr>
          <w:rFonts w:ascii="宋体" w:hAnsi="宋体" w:eastAsia="宋体" w:cs="宋体"/>
          <w:spacing w:val="-1"/>
          <w:sz w:val="22"/>
          <w:szCs w:val="22"/>
        </w:rPr>
        <w:t>按照约定，乙方供货提供随批检验合格证明，为落实“</w:t>
      </w:r>
      <w:r>
        <w:rPr>
          <w:rFonts w:ascii="宋体" w:hAnsi="宋体" w:eastAsia="宋体" w:cs="宋体"/>
          <w:spacing w:val="-81"/>
          <w:sz w:val="22"/>
          <w:szCs w:val="22"/>
        </w:rPr>
        <w:t xml:space="preserve"> </w:t>
      </w:r>
      <w:r>
        <w:rPr>
          <w:rFonts w:ascii="宋体" w:hAnsi="宋体" w:eastAsia="宋体" w:cs="宋体"/>
          <w:spacing w:val="-1"/>
          <w:sz w:val="22"/>
          <w:szCs w:val="22"/>
        </w:rPr>
        <w:t>明厨亮灶</w:t>
      </w:r>
      <w:r>
        <w:rPr>
          <w:rFonts w:ascii="宋体" w:hAnsi="宋体" w:eastAsia="宋体" w:cs="宋体"/>
          <w:spacing w:val="-80"/>
          <w:sz w:val="22"/>
          <w:szCs w:val="22"/>
        </w:rPr>
        <w:t xml:space="preserve"> </w:t>
      </w:r>
      <w:r>
        <w:rPr>
          <w:rFonts w:ascii="宋体" w:hAnsi="宋体" w:eastAsia="宋体" w:cs="宋体"/>
          <w:spacing w:val="-1"/>
          <w:sz w:val="22"/>
          <w:szCs w:val="22"/>
        </w:rPr>
        <w:t>”工程，甲方可随机抽取</w:t>
      </w:r>
      <w:r>
        <w:rPr>
          <w:rFonts w:ascii="宋体" w:hAnsi="宋体" w:eastAsia="宋体" w:cs="宋体"/>
          <w:sz w:val="22"/>
          <w:szCs w:val="22"/>
        </w:rPr>
        <w:t xml:space="preserve"> </w:t>
      </w:r>
      <w:r>
        <w:rPr>
          <w:rFonts w:ascii="宋体" w:hAnsi="宋体" w:eastAsia="宋体" w:cs="宋体"/>
          <w:spacing w:val="1"/>
          <w:sz w:val="22"/>
          <w:szCs w:val="22"/>
        </w:rPr>
        <w:t>物资到第三方检测机构做质量检测，若出现质检结果</w:t>
      </w:r>
      <w:r>
        <w:rPr>
          <w:rFonts w:ascii="宋体" w:hAnsi="宋体" w:eastAsia="宋体" w:cs="宋体"/>
          <w:sz w:val="22"/>
          <w:szCs w:val="22"/>
        </w:rPr>
        <w:t xml:space="preserve">与乙方提供的合格证明不符合，属于严重违约行 </w:t>
      </w:r>
      <w:r>
        <w:rPr>
          <w:rFonts w:ascii="宋体" w:hAnsi="宋体" w:eastAsia="宋体" w:cs="宋体"/>
          <w:spacing w:val="1"/>
          <w:sz w:val="22"/>
          <w:szCs w:val="22"/>
        </w:rPr>
        <w:t>为，此次检测费用乙方支付，甲方告知乙方，有权终</w:t>
      </w:r>
      <w:r>
        <w:rPr>
          <w:rFonts w:ascii="宋体" w:hAnsi="宋体" w:eastAsia="宋体" w:cs="宋体"/>
          <w:sz w:val="22"/>
          <w:szCs w:val="22"/>
        </w:rPr>
        <w:t>止供货协议。由此带来的损失乙方自负、乙方竞</w:t>
      </w:r>
      <w:r>
        <w:rPr>
          <w:rFonts w:ascii="宋体" w:hAnsi="宋体" w:eastAsia="宋体" w:cs="宋体"/>
          <w:spacing w:val="-1"/>
          <w:sz w:val="22"/>
          <w:szCs w:val="22"/>
        </w:rPr>
        <w:t>标、签订本合同均表明接受甲方供货管理的相关条例。</w:t>
      </w:r>
    </w:p>
    <w:p w14:paraId="3DA6A4A1">
      <w:pPr>
        <w:spacing w:before="72" w:line="222" w:lineRule="auto"/>
        <w:ind w:left="482"/>
        <w:rPr>
          <w:rFonts w:ascii="宋体" w:hAnsi="宋体" w:eastAsia="宋体" w:cs="宋体"/>
          <w:sz w:val="22"/>
          <w:szCs w:val="22"/>
        </w:rPr>
      </w:pPr>
      <w:r>
        <w:rPr>
          <w:rFonts w:ascii="宋体" w:hAnsi="宋体" w:eastAsia="宋体" w:cs="宋体"/>
          <w:spacing w:val="-1"/>
          <w:sz w:val="22"/>
          <w:szCs w:val="22"/>
        </w:rPr>
        <w:t>6.9.质量保证要求</w:t>
      </w:r>
    </w:p>
    <w:p w14:paraId="5CE5BE1B">
      <w:pPr>
        <w:spacing w:before="163" w:line="221" w:lineRule="auto"/>
        <w:ind w:left="482"/>
        <w:rPr>
          <w:rFonts w:ascii="宋体" w:hAnsi="宋体" w:eastAsia="宋体" w:cs="宋体"/>
          <w:sz w:val="22"/>
          <w:szCs w:val="22"/>
        </w:rPr>
      </w:pPr>
      <w:r>
        <w:rPr>
          <w:rFonts w:ascii="宋体" w:hAnsi="宋体" w:eastAsia="宋体" w:cs="宋体"/>
          <w:sz w:val="22"/>
          <w:szCs w:val="22"/>
        </w:rPr>
        <w:t>6.9.1 卖方应随时接受招标人对卖方</w:t>
      </w:r>
      <w:r>
        <w:rPr>
          <w:rFonts w:ascii="宋体" w:hAnsi="宋体" w:eastAsia="宋体" w:cs="宋体"/>
          <w:spacing w:val="-1"/>
          <w:sz w:val="22"/>
          <w:szCs w:val="22"/>
        </w:rPr>
        <w:t>的质量保证体系进行检查；</w:t>
      </w:r>
    </w:p>
    <w:p w14:paraId="7703C479">
      <w:pPr>
        <w:spacing w:before="165" w:line="290" w:lineRule="auto"/>
        <w:ind w:left="2" w:firstLine="480"/>
        <w:rPr>
          <w:rFonts w:ascii="宋体" w:hAnsi="宋体" w:eastAsia="宋体" w:cs="宋体"/>
          <w:spacing w:val="-1"/>
          <w:sz w:val="22"/>
          <w:szCs w:val="22"/>
        </w:rPr>
      </w:pPr>
      <w:r>
        <w:rPr>
          <w:rFonts w:ascii="宋体" w:hAnsi="宋体" w:eastAsia="宋体" w:cs="宋体"/>
          <w:spacing w:val="2"/>
          <w:sz w:val="22"/>
          <w:szCs w:val="22"/>
        </w:rPr>
        <w:t>6.9.2 卖方应接受采购人在生产过程中随时对质量跟踪抽样检验，抽样的标准、方法 和比例均</w:t>
      </w:r>
      <w:r>
        <w:rPr>
          <w:rFonts w:ascii="宋体" w:hAnsi="宋体" w:eastAsia="宋体" w:cs="宋体"/>
          <w:spacing w:val="1"/>
          <w:sz w:val="22"/>
          <w:szCs w:val="22"/>
        </w:rPr>
        <w:t xml:space="preserve"> </w:t>
      </w:r>
      <w:r>
        <w:rPr>
          <w:rFonts w:ascii="宋体" w:hAnsi="宋体" w:eastAsia="宋体" w:cs="宋体"/>
          <w:spacing w:val="-1"/>
          <w:sz w:val="22"/>
          <w:szCs w:val="22"/>
        </w:rPr>
        <w:t>按照相应的国家标准执行。</w:t>
      </w:r>
    </w:p>
    <w:p w14:paraId="635D42DD">
      <w:pPr>
        <w:spacing w:before="165" w:line="290" w:lineRule="auto"/>
        <w:rPr>
          <w:rFonts w:ascii="宋体" w:hAnsi="宋体" w:eastAsia="宋体" w:cs="宋体"/>
          <w:spacing w:val="-1"/>
          <w:sz w:val="22"/>
          <w:szCs w:val="22"/>
        </w:rPr>
      </w:pPr>
    </w:p>
    <w:p w14:paraId="7149C49A">
      <w:pPr>
        <w:spacing w:before="163" w:line="222" w:lineRule="auto"/>
        <w:rPr>
          <w:rFonts w:ascii="宋体" w:hAnsi="宋体" w:eastAsia="宋体" w:cs="宋体"/>
          <w:color w:val="000000" w:themeColor="text1"/>
          <w:sz w:val="22"/>
          <w:szCs w:val="22"/>
          <w14:textFill>
            <w14:solidFill>
              <w14:schemeClr w14:val="tx1"/>
            </w14:solidFill>
          </w14:textFill>
        </w:rPr>
      </w:pPr>
      <w:r>
        <w:rPr>
          <w:rFonts w:ascii="宋体" w:hAnsi="宋体" w:eastAsia="宋体" w:cs="宋体"/>
          <w:spacing w:val="-1"/>
          <w:sz w:val="22"/>
          <w:szCs w:val="22"/>
        </w:rPr>
        <w:t>七、其他要求</w:t>
      </w:r>
    </w:p>
    <w:p w14:paraId="6686B287">
      <w:pPr>
        <w:spacing w:before="165" w:line="220" w:lineRule="auto"/>
        <w:ind w:left="366"/>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4"/>
          <w:sz w:val="22"/>
          <w:szCs w:val="22"/>
          <w14:textFill>
            <w14:solidFill>
              <w14:schemeClr w14:val="tx1"/>
            </w14:solidFill>
          </w14:textFill>
        </w:rPr>
        <w:t>7.1.货物供货期为：</w:t>
      </w:r>
      <w:r>
        <w:rPr>
          <w:rFonts w:hint="eastAsia" w:ascii="宋体" w:hAnsi="宋体" w:eastAsia="宋体" w:cs="宋体"/>
          <w:color w:val="000000" w:themeColor="text1"/>
          <w:spacing w:val="-1"/>
          <w:sz w:val="22"/>
          <w:szCs w:val="22"/>
          <w:lang w:val="en-US" w:eastAsia="zh-CN"/>
          <w14:textFill>
            <w14:solidFill>
              <w14:schemeClr w14:val="tx1"/>
            </w14:solidFill>
          </w14:textFill>
        </w:rPr>
        <w:t>签订合同之日起至2025年12月31日</w:t>
      </w:r>
    </w:p>
    <w:p w14:paraId="1C92E64B">
      <w:pPr>
        <w:spacing w:before="164" w:line="345" w:lineRule="auto"/>
        <w:ind w:firstLine="366"/>
        <w:rPr>
          <w:rFonts w:ascii="宋体" w:hAnsi="宋体" w:eastAsia="宋体" w:cs="宋体"/>
          <w:color w:val="000000" w:themeColor="text1"/>
          <w:sz w:val="22"/>
          <w:szCs w:val="22"/>
          <w14:textFill>
            <w14:solidFill>
              <w14:schemeClr w14:val="tx1"/>
            </w14:solidFill>
          </w14:textFill>
        </w:rPr>
      </w:pPr>
      <w:r>
        <w:rPr>
          <w:rFonts w:ascii="宋体" w:hAnsi="宋体" w:eastAsia="宋体" w:cs="宋体"/>
          <w:color w:val="000000" w:themeColor="text1"/>
          <w:spacing w:val="-4"/>
          <w:sz w:val="22"/>
          <w:szCs w:val="22"/>
          <w14:textFill>
            <w14:solidFill>
              <w14:schemeClr w14:val="tx1"/>
            </w14:solidFill>
          </w14:textFill>
        </w:rPr>
        <w:t>7.2.如果所供食材出现问题，供应商应在接到电话</w:t>
      </w:r>
      <w:r>
        <w:rPr>
          <w:rFonts w:ascii="宋体" w:hAnsi="宋体" w:eastAsia="宋体" w:cs="宋体"/>
          <w:color w:val="000000" w:themeColor="text1"/>
          <w:spacing w:val="-30"/>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1</w:t>
      </w:r>
      <w:r>
        <w:rPr>
          <w:rFonts w:ascii="宋体" w:hAnsi="宋体" w:eastAsia="宋体" w:cs="宋体"/>
          <w:color w:val="000000" w:themeColor="text1"/>
          <w:spacing w:val="-40"/>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小时内做出响应，相关人员负责人在</w:t>
      </w:r>
      <w:r>
        <w:rPr>
          <w:rFonts w:ascii="宋体" w:hAnsi="宋体" w:eastAsia="宋体" w:cs="宋体"/>
          <w:color w:val="000000" w:themeColor="text1"/>
          <w:spacing w:val="-50"/>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4</w:t>
      </w:r>
      <w:r>
        <w:rPr>
          <w:rFonts w:ascii="宋体" w:hAnsi="宋体" w:eastAsia="宋体" w:cs="宋体"/>
          <w:color w:val="000000" w:themeColor="text1"/>
          <w:spacing w:val="-40"/>
          <w:sz w:val="22"/>
          <w:szCs w:val="22"/>
          <w14:textFill>
            <w14:solidFill>
              <w14:schemeClr w14:val="tx1"/>
            </w14:solidFill>
          </w14:textFill>
        </w:rPr>
        <w:t xml:space="preserve"> </w:t>
      </w:r>
      <w:r>
        <w:rPr>
          <w:rFonts w:ascii="宋体" w:hAnsi="宋体" w:eastAsia="宋体" w:cs="宋体"/>
          <w:color w:val="000000" w:themeColor="text1"/>
          <w:spacing w:val="-4"/>
          <w:sz w:val="22"/>
          <w:szCs w:val="22"/>
          <w14:textFill>
            <w14:solidFill>
              <w14:schemeClr w14:val="tx1"/>
            </w14:solidFill>
          </w14:textFill>
        </w:rPr>
        <w:t>小</w:t>
      </w:r>
      <w:r>
        <w:rPr>
          <w:rFonts w:ascii="宋体" w:hAnsi="宋体" w:eastAsia="宋体" w:cs="宋体"/>
          <w:color w:val="000000" w:themeColor="text1"/>
          <w:spacing w:val="-5"/>
          <w:sz w:val="22"/>
          <w:szCs w:val="22"/>
          <w14:textFill>
            <w14:solidFill>
              <w14:schemeClr w14:val="tx1"/>
            </w14:solidFill>
          </w14:textFill>
        </w:rPr>
        <w:t>时内</w:t>
      </w:r>
      <w:r>
        <w:rPr>
          <w:rFonts w:ascii="宋体" w:hAnsi="宋体" w:eastAsia="宋体" w:cs="宋体"/>
          <w:color w:val="000000" w:themeColor="text1"/>
          <w:sz w:val="22"/>
          <w:szCs w:val="22"/>
          <w14:textFill>
            <w14:solidFill>
              <w14:schemeClr w14:val="tx1"/>
            </w14:solidFill>
          </w14:textFill>
        </w:rPr>
        <w:t xml:space="preserve"> </w:t>
      </w:r>
      <w:r>
        <w:rPr>
          <w:rFonts w:ascii="宋体" w:hAnsi="宋体" w:eastAsia="宋体" w:cs="宋体"/>
          <w:color w:val="000000" w:themeColor="text1"/>
          <w:spacing w:val="-1"/>
          <w:sz w:val="22"/>
          <w:szCs w:val="22"/>
          <w14:textFill>
            <w14:solidFill>
              <w14:schemeClr w14:val="tx1"/>
            </w14:solidFill>
          </w14:textFill>
        </w:rPr>
        <w:t>赶到现场处理解决。</w:t>
      </w:r>
    </w:p>
    <w:p w14:paraId="48A3C714">
      <w:pPr>
        <w:spacing w:before="35" w:line="345" w:lineRule="auto"/>
        <w:ind w:firstLine="365"/>
        <w:rPr>
          <w:rFonts w:ascii="宋体" w:hAnsi="宋体" w:eastAsia="宋体" w:cs="宋体"/>
          <w:sz w:val="22"/>
          <w:szCs w:val="22"/>
        </w:rPr>
      </w:pPr>
      <w:r>
        <w:rPr>
          <w:rFonts w:ascii="宋体" w:hAnsi="宋体" w:eastAsia="宋体" w:cs="宋体"/>
          <w:spacing w:val="-3"/>
          <w:sz w:val="22"/>
          <w:szCs w:val="22"/>
        </w:rPr>
        <w:t>7.3.运输、交货地点：由中标人负责办理运输及装卸，直接送至采购人指定地点并负责装卸摆放整</w:t>
      </w:r>
      <w:r>
        <w:rPr>
          <w:rFonts w:ascii="宋体" w:hAnsi="宋体" w:eastAsia="宋体" w:cs="宋体"/>
          <w:spacing w:val="-4"/>
          <w:sz w:val="22"/>
          <w:szCs w:val="22"/>
        </w:rPr>
        <w:t>齐。</w:t>
      </w:r>
    </w:p>
    <w:p w14:paraId="4946CE16">
      <w:pPr>
        <w:spacing w:before="33" w:line="346" w:lineRule="auto"/>
        <w:ind w:left="1" w:firstLine="364"/>
        <w:rPr>
          <w:rFonts w:hint="eastAsia" w:ascii="宋体" w:hAnsi="宋体" w:eastAsia="宋体" w:cs="宋体"/>
          <w:b w:val="0"/>
          <w:bCs w:val="0"/>
          <w:color w:val="FF0000"/>
          <w:sz w:val="22"/>
          <w:szCs w:val="22"/>
          <w:lang w:eastAsia="zh-CN"/>
        </w:rPr>
      </w:pPr>
      <w:r>
        <w:rPr>
          <w:rFonts w:ascii="宋体" w:hAnsi="宋体" w:eastAsia="宋体" w:cs="宋体"/>
          <w:spacing w:val="-4"/>
          <w:sz w:val="22"/>
          <w:szCs w:val="22"/>
        </w:rPr>
        <w:t>7.4.报价方式与价格：</w:t>
      </w:r>
      <w:r>
        <w:rPr>
          <w:rFonts w:hint="eastAsia" w:ascii="宋体" w:hAnsi="宋体" w:eastAsia="宋体" w:cs="宋体"/>
          <w:b w:val="0"/>
          <w:bCs w:val="0"/>
          <w:color w:val="000000" w:themeColor="text1"/>
          <w:spacing w:val="-2"/>
          <w:sz w:val="22"/>
          <w:szCs w:val="22"/>
          <w:u w:val="none"/>
          <w:lang w:val="en-US" w:eastAsia="zh-CN"/>
          <w14:textFill>
            <w14:solidFill>
              <w14:schemeClr w14:val="tx1"/>
            </w14:solidFill>
          </w14:textFill>
        </w:rPr>
        <w:t>投标报价</w:t>
      </w:r>
      <w:r>
        <w:rPr>
          <w:rFonts w:ascii="宋体" w:hAnsi="宋体" w:eastAsia="宋体" w:cs="宋体"/>
          <w:b w:val="0"/>
          <w:bCs w:val="0"/>
          <w:color w:val="000000" w:themeColor="text1"/>
          <w:sz w:val="22"/>
          <w:szCs w:val="22"/>
          <w14:textFill>
            <w14:solidFill>
              <w14:schemeClr w14:val="tx1"/>
            </w14:solidFill>
          </w14:textFill>
        </w:rPr>
        <w:t>包括该商品的价格及其储藏、运输、装卸、</w:t>
      </w:r>
      <w:r>
        <w:rPr>
          <w:rFonts w:ascii="宋体" w:hAnsi="宋体" w:eastAsia="宋体" w:cs="宋体"/>
          <w:b w:val="0"/>
          <w:bCs w:val="0"/>
          <w:color w:val="000000" w:themeColor="text1"/>
          <w:spacing w:val="-1"/>
          <w:sz w:val="22"/>
          <w:szCs w:val="22"/>
          <w14:textFill>
            <w14:solidFill>
              <w14:schemeClr w14:val="tx1"/>
            </w14:solidFill>
          </w14:textFill>
        </w:rPr>
        <w:t>检测费、售后服务、税金、利润等一切费用</w:t>
      </w:r>
      <w:r>
        <w:rPr>
          <w:rFonts w:hint="eastAsia" w:ascii="宋体" w:hAnsi="宋体" w:eastAsia="宋体" w:cs="宋体"/>
          <w:b w:val="0"/>
          <w:bCs w:val="0"/>
          <w:color w:val="000000" w:themeColor="text1"/>
          <w:spacing w:val="-1"/>
          <w:sz w:val="22"/>
          <w:szCs w:val="22"/>
          <w:lang w:eastAsia="zh-CN"/>
          <w14:textFill>
            <w14:solidFill>
              <w14:schemeClr w14:val="tx1"/>
            </w14:solidFill>
          </w14:textFill>
        </w:rPr>
        <w:t>。</w:t>
      </w:r>
    </w:p>
    <w:p w14:paraId="45CCFDE5">
      <w:pPr>
        <w:spacing w:before="30" w:line="345" w:lineRule="auto"/>
        <w:ind w:left="4" w:firstLine="361"/>
        <w:rPr>
          <w:rFonts w:ascii="宋体" w:hAnsi="宋体" w:eastAsia="宋体" w:cs="宋体"/>
          <w:sz w:val="22"/>
          <w:szCs w:val="22"/>
        </w:rPr>
      </w:pPr>
      <w:r>
        <w:rPr>
          <w:rFonts w:ascii="宋体" w:hAnsi="宋体" w:eastAsia="宋体" w:cs="宋体"/>
          <w:spacing w:val="-3"/>
          <w:sz w:val="22"/>
          <w:szCs w:val="22"/>
        </w:rPr>
        <w:t>7.5.付款方式：月度结款，成交供应商根据实际供应数量开具发票，发票后附送货清单，清单上必</w:t>
      </w:r>
      <w:r>
        <w:rPr>
          <w:rFonts w:ascii="宋体" w:hAnsi="宋体" w:eastAsia="宋体" w:cs="宋体"/>
          <w:spacing w:val="13"/>
          <w:sz w:val="22"/>
          <w:szCs w:val="22"/>
        </w:rPr>
        <w:t xml:space="preserve"> </w:t>
      </w:r>
      <w:r>
        <w:rPr>
          <w:rFonts w:ascii="宋体" w:hAnsi="宋体" w:eastAsia="宋体" w:cs="宋体"/>
          <w:sz w:val="22"/>
          <w:szCs w:val="22"/>
        </w:rPr>
        <w:t>须有现场负责人、验收货品人员、签收人员签</w:t>
      </w:r>
      <w:r>
        <w:rPr>
          <w:rFonts w:ascii="宋体" w:hAnsi="宋体" w:eastAsia="宋体" w:cs="宋体"/>
          <w:spacing w:val="-1"/>
          <w:sz w:val="22"/>
          <w:szCs w:val="22"/>
        </w:rPr>
        <w:t>字。以实际配送量为准。</w:t>
      </w:r>
    </w:p>
    <w:p w14:paraId="381AD0C6">
      <w:pPr>
        <w:spacing w:before="36" w:line="345" w:lineRule="auto"/>
        <w:ind w:firstLine="365"/>
        <w:rPr>
          <w:rFonts w:ascii="宋体" w:hAnsi="宋体" w:eastAsia="宋体" w:cs="宋体"/>
          <w:sz w:val="22"/>
          <w:szCs w:val="22"/>
        </w:rPr>
      </w:pPr>
      <w:r>
        <w:rPr>
          <w:rFonts w:ascii="宋体" w:hAnsi="宋体" w:eastAsia="宋体" w:cs="宋体"/>
          <w:spacing w:val="-2"/>
          <w:sz w:val="22"/>
          <w:szCs w:val="22"/>
        </w:rPr>
        <w:t>7.6.供应商为本项目配备自有/租赁配</w:t>
      </w:r>
      <w:r>
        <w:rPr>
          <w:rFonts w:ascii="宋体" w:hAnsi="宋体" w:eastAsia="宋体" w:cs="宋体"/>
          <w:spacing w:val="-3"/>
          <w:sz w:val="22"/>
          <w:szCs w:val="22"/>
        </w:rPr>
        <w:t>送车辆（冷藏车或厢式货车）配送车辆不得少于 2 辆（至少</w:t>
      </w:r>
      <w:r>
        <w:rPr>
          <w:rFonts w:ascii="宋体" w:hAnsi="宋体" w:eastAsia="宋体" w:cs="宋体"/>
          <w:sz w:val="22"/>
          <w:szCs w:val="22"/>
        </w:rPr>
        <w:t xml:space="preserve"> </w:t>
      </w:r>
      <w:r>
        <w:rPr>
          <w:rFonts w:ascii="宋体" w:hAnsi="宋体" w:eastAsia="宋体" w:cs="宋体"/>
          <w:spacing w:val="-4"/>
          <w:sz w:val="22"/>
          <w:szCs w:val="22"/>
        </w:rPr>
        <w:t>含</w:t>
      </w:r>
      <w:r>
        <w:rPr>
          <w:rFonts w:ascii="宋体" w:hAnsi="宋体" w:eastAsia="宋体" w:cs="宋体"/>
          <w:spacing w:val="29"/>
          <w:sz w:val="22"/>
          <w:szCs w:val="22"/>
        </w:rPr>
        <w:t xml:space="preserve"> </w:t>
      </w:r>
      <w:r>
        <w:rPr>
          <w:rFonts w:ascii="宋体" w:hAnsi="宋体" w:eastAsia="宋体" w:cs="宋体"/>
          <w:spacing w:val="-4"/>
          <w:sz w:val="22"/>
          <w:szCs w:val="22"/>
        </w:rPr>
        <w:t>1 辆冷藏车）。</w:t>
      </w:r>
    </w:p>
    <w:p w14:paraId="0441EEDD">
      <w:pPr>
        <w:spacing w:before="32" w:line="220" w:lineRule="auto"/>
        <w:ind w:left="366"/>
        <w:rPr>
          <w:rFonts w:hint="eastAsia" w:ascii="宋体" w:hAnsi="宋体" w:eastAsia="宋体" w:cs="宋体"/>
          <w:spacing w:val="-1"/>
          <w:sz w:val="22"/>
          <w:szCs w:val="22"/>
          <w:lang w:val="en-US" w:eastAsia="zh-CN"/>
        </w:rPr>
        <w:sectPr>
          <w:pgSz w:w="11906" w:h="16839"/>
          <w:pgMar w:top="1440" w:right="1800" w:bottom="1440" w:left="1800" w:header="0" w:footer="0" w:gutter="0"/>
          <w:pgNumType w:fmt="decimal"/>
          <w:cols w:space="720" w:num="1"/>
        </w:sectPr>
      </w:pPr>
      <w:r>
        <w:rPr>
          <w:rFonts w:ascii="宋体" w:hAnsi="宋体" w:eastAsia="宋体" w:cs="宋体"/>
          <w:sz w:val="22"/>
          <w:szCs w:val="22"/>
        </w:rPr>
        <w:t>7.7.项目组不得少于 3 人。拟投入的人员须具有</w:t>
      </w:r>
      <w:r>
        <w:rPr>
          <w:rFonts w:ascii="宋体" w:hAnsi="宋体" w:eastAsia="宋体" w:cs="宋体"/>
          <w:spacing w:val="-1"/>
          <w:sz w:val="22"/>
          <w:szCs w:val="22"/>
        </w:rPr>
        <w:t>健康体检合格证明等证明材料</w:t>
      </w:r>
    </w:p>
    <w:p w14:paraId="52EF5626">
      <w:pPr>
        <w:spacing w:before="114" w:line="225" w:lineRule="auto"/>
        <w:jc w:val="center"/>
        <w:outlineLvl w:val="0"/>
        <w:rPr>
          <w:rFonts w:ascii="宋体" w:hAnsi="宋体" w:eastAsia="宋体" w:cs="宋体"/>
          <w:sz w:val="35"/>
          <w:szCs w:val="35"/>
        </w:rPr>
      </w:pPr>
      <w:bookmarkStart w:id="76" w:name="bookmark39"/>
      <w:bookmarkEnd w:id="76"/>
      <w:r>
        <w:rPr>
          <w:rFonts w:ascii="宋体" w:hAnsi="宋体" w:eastAsia="宋体" w:cs="宋体"/>
          <w:b/>
          <w:bCs/>
          <w:spacing w:val="10"/>
          <w:position w:val="1"/>
          <w:sz w:val="31"/>
          <w:szCs w:val="31"/>
        </w:rPr>
        <w:t>第四章</w:t>
      </w:r>
      <w:r>
        <w:rPr>
          <w:rFonts w:ascii="宋体" w:hAnsi="宋体" w:eastAsia="宋体" w:cs="宋体"/>
          <w:spacing w:val="100"/>
          <w:position w:val="1"/>
          <w:sz w:val="31"/>
          <w:szCs w:val="31"/>
        </w:rPr>
        <w:t xml:space="preserve"> </w:t>
      </w:r>
      <w:r>
        <w:rPr>
          <w:rFonts w:ascii="宋体" w:hAnsi="宋体" w:eastAsia="宋体" w:cs="宋体"/>
          <w:b/>
          <w:bCs/>
          <w:spacing w:val="10"/>
          <w:sz w:val="35"/>
          <w:szCs w:val="35"/>
        </w:rPr>
        <w:t>评审办法及评分标准</w:t>
      </w:r>
    </w:p>
    <w:p w14:paraId="4347DB0B">
      <w:pPr>
        <w:spacing w:before="33" w:line="226" w:lineRule="auto"/>
        <w:ind w:left="2999"/>
        <w:outlineLvl w:val="1"/>
        <w:rPr>
          <w:rFonts w:ascii="宋体" w:hAnsi="宋体" w:eastAsia="宋体" w:cs="宋体"/>
          <w:sz w:val="31"/>
          <w:szCs w:val="31"/>
        </w:rPr>
      </w:pPr>
      <w:bookmarkStart w:id="77" w:name="bookmark41"/>
      <w:bookmarkEnd w:id="77"/>
      <w:bookmarkStart w:id="78" w:name="bookmark42"/>
      <w:bookmarkEnd w:id="78"/>
      <w:r>
        <w:rPr>
          <w:rFonts w:ascii="宋体" w:hAnsi="宋体" w:eastAsia="宋体" w:cs="宋体"/>
          <w:b/>
          <w:bCs/>
          <w:spacing w:val="22"/>
          <w:sz w:val="31"/>
          <w:szCs w:val="31"/>
        </w:rPr>
        <w:t>一、评审程序和评审方法</w:t>
      </w:r>
    </w:p>
    <w:p w14:paraId="533C9F01">
      <w:pPr>
        <w:spacing w:before="13" w:line="221" w:lineRule="auto"/>
        <w:jc w:val="right"/>
        <w:outlineLvl w:val="2"/>
        <w:rPr>
          <w:rFonts w:ascii="宋体" w:hAnsi="宋体" w:eastAsia="宋体" w:cs="宋体"/>
          <w:sz w:val="22"/>
          <w:szCs w:val="22"/>
        </w:rPr>
      </w:pPr>
      <w:r>
        <w:rPr>
          <w:rFonts w:ascii="宋体" w:hAnsi="宋体" w:eastAsia="宋体" w:cs="宋体"/>
          <w:sz w:val="22"/>
          <w:szCs w:val="22"/>
        </w:rPr>
        <w:t>综合评分法，是指响应文件满足招标文件全部实质性要求，且按照评审因素的量化指标评审得分</w:t>
      </w:r>
    </w:p>
    <w:p w14:paraId="4A16A49A">
      <w:pPr>
        <w:spacing w:before="165" w:line="352" w:lineRule="auto"/>
        <w:ind w:firstLine="2"/>
        <w:jc w:val="both"/>
        <w:rPr>
          <w:rFonts w:ascii="宋体" w:hAnsi="宋体" w:eastAsia="宋体" w:cs="宋体"/>
          <w:sz w:val="22"/>
          <w:szCs w:val="22"/>
        </w:rPr>
      </w:pPr>
      <w:r>
        <w:rPr>
          <w:rFonts w:ascii="宋体" w:hAnsi="宋体" w:eastAsia="宋体" w:cs="宋体"/>
          <w:spacing w:val="1"/>
          <w:sz w:val="22"/>
          <w:szCs w:val="22"/>
        </w:rPr>
        <w:t>最高的供应商为中标候选人的评标方法。评标</w:t>
      </w:r>
      <w:r>
        <w:rPr>
          <w:rFonts w:ascii="宋体" w:hAnsi="宋体" w:eastAsia="宋体" w:cs="宋体"/>
          <w:sz w:val="22"/>
          <w:szCs w:val="22"/>
        </w:rPr>
        <w:t xml:space="preserve">委员会将对各供应商的投标报价、技术和服务方案、供 </w:t>
      </w:r>
      <w:r>
        <w:rPr>
          <w:rFonts w:ascii="宋体" w:hAnsi="宋体" w:eastAsia="宋体" w:cs="宋体"/>
          <w:spacing w:val="1"/>
          <w:sz w:val="22"/>
          <w:szCs w:val="22"/>
        </w:rPr>
        <w:t>应商的企业实力及资质等方面进行综合评审，对实质</w:t>
      </w:r>
      <w:r>
        <w:rPr>
          <w:rFonts w:ascii="宋体" w:hAnsi="宋体" w:eastAsia="宋体" w:cs="宋体"/>
          <w:sz w:val="22"/>
          <w:szCs w:val="22"/>
        </w:rPr>
        <w:t xml:space="preserve">上响应招标文件的供应商，由各评委独立记名打 </w:t>
      </w:r>
      <w:r>
        <w:rPr>
          <w:rFonts w:ascii="宋体" w:hAnsi="宋体" w:eastAsia="宋体" w:cs="宋体"/>
          <w:spacing w:val="1"/>
          <w:sz w:val="22"/>
          <w:szCs w:val="22"/>
        </w:rPr>
        <w:t>分。按评审后得分由高到低顺序排列。得分相同的，</w:t>
      </w:r>
      <w:r>
        <w:rPr>
          <w:rFonts w:ascii="宋体" w:hAnsi="宋体" w:eastAsia="宋体" w:cs="宋体"/>
          <w:sz w:val="22"/>
          <w:szCs w:val="22"/>
        </w:rPr>
        <w:t xml:space="preserve">按投标报价由低到高顺序排列。得分且投标报价 </w:t>
      </w:r>
      <w:r>
        <w:rPr>
          <w:rFonts w:ascii="宋体" w:hAnsi="宋体" w:eastAsia="宋体" w:cs="宋体"/>
          <w:spacing w:val="-1"/>
          <w:sz w:val="22"/>
          <w:szCs w:val="22"/>
        </w:rPr>
        <w:t>相同的，按技术指标优劣顺序排列。</w:t>
      </w:r>
    </w:p>
    <w:p w14:paraId="74C1A691">
      <w:pPr>
        <w:spacing w:before="42" w:line="221" w:lineRule="auto"/>
        <w:ind w:left="584"/>
        <w:outlineLvl w:val="2"/>
        <w:rPr>
          <w:rFonts w:ascii="宋体" w:hAnsi="宋体" w:eastAsia="宋体" w:cs="宋体"/>
          <w:sz w:val="28"/>
          <w:szCs w:val="28"/>
        </w:rPr>
      </w:pPr>
      <w:r>
        <w:rPr>
          <w:rFonts w:ascii="宋体" w:hAnsi="宋体" w:eastAsia="宋体" w:cs="宋体"/>
          <w:b/>
          <w:bCs/>
          <w:spacing w:val="-12"/>
          <w:sz w:val="28"/>
          <w:szCs w:val="28"/>
        </w:rPr>
        <w:t>1.</w:t>
      </w:r>
      <w:r>
        <w:rPr>
          <w:rFonts w:ascii="宋体" w:hAnsi="宋体" w:eastAsia="宋体" w:cs="宋体"/>
          <w:spacing w:val="27"/>
          <w:sz w:val="28"/>
          <w:szCs w:val="28"/>
        </w:rPr>
        <w:t xml:space="preserve"> </w:t>
      </w:r>
      <w:r>
        <w:rPr>
          <w:rFonts w:ascii="宋体" w:hAnsi="宋体" w:eastAsia="宋体" w:cs="宋体"/>
          <w:b/>
          <w:bCs/>
          <w:spacing w:val="-12"/>
          <w:sz w:val="28"/>
          <w:szCs w:val="28"/>
        </w:rPr>
        <w:t>资格审查</w:t>
      </w:r>
    </w:p>
    <w:p w14:paraId="658A2CAE">
      <w:pPr>
        <w:spacing w:before="202" w:line="220" w:lineRule="auto"/>
        <w:ind w:left="457"/>
        <w:outlineLvl w:val="2"/>
        <w:rPr>
          <w:rFonts w:ascii="宋体" w:hAnsi="宋体" w:eastAsia="宋体" w:cs="宋体"/>
          <w:sz w:val="22"/>
          <w:szCs w:val="22"/>
        </w:rPr>
      </w:pPr>
      <w:r>
        <w:rPr>
          <w:rFonts w:ascii="宋体" w:hAnsi="宋体" w:eastAsia="宋体" w:cs="宋体"/>
          <w:spacing w:val="-1"/>
          <w:sz w:val="22"/>
          <w:szCs w:val="22"/>
        </w:rPr>
        <w:t>1.1 响应文件开启后，审查小组依法对供应商的资格证明文件进行审查。</w:t>
      </w:r>
    </w:p>
    <w:p w14:paraId="7B6EB67E">
      <w:pPr>
        <w:spacing w:before="165" w:line="220" w:lineRule="auto"/>
        <w:ind w:left="441"/>
        <w:outlineLvl w:val="2"/>
        <w:rPr>
          <w:rFonts w:ascii="宋体" w:hAnsi="宋体" w:eastAsia="宋体" w:cs="宋体"/>
          <w:sz w:val="22"/>
          <w:szCs w:val="22"/>
        </w:rPr>
      </w:pPr>
      <w:r>
        <w:rPr>
          <w:rFonts w:ascii="宋体" w:hAnsi="宋体" w:eastAsia="宋体" w:cs="宋体"/>
          <w:sz w:val="22"/>
          <w:szCs w:val="22"/>
        </w:rPr>
        <w:t>注：采购人代表或者采购代理机构在资格审查结束前，对供</w:t>
      </w:r>
      <w:r>
        <w:rPr>
          <w:rFonts w:ascii="宋体" w:hAnsi="宋体" w:eastAsia="宋体" w:cs="宋体"/>
          <w:spacing w:val="-1"/>
          <w:sz w:val="22"/>
          <w:szCs w:val="22"/>
        </w:rPr>
        <w:t>应商进行信用查询。</w:t>
      </w:r>
    </w:p>
    <w:p w14:paraId="2D8A9593">
      <w:pPr>
        <w:spacing w:before="167" w:line="187" w:lineRule="auto"/>
        <w:ind w:right="3"/>
        <w:jc w:val="right"/>
        <w:outlineLvl w:val="2"/>
        <w:rPr>
          <w:rFonts w:ascii="宋体" w:hAnsi="宋体" w:eastAsia="宋体" w:cs="宋体"/>
          <w:sz w:val="22"/>
          <w:szCs w:val="22"/>
        </w:rPr>
      </w:pPr>
      <w:r>
        <w:rPr>
          <w:rFonts w:ascii="宋体" w:hAnsi="宋体" w:eastAsia="宋体" w:cs="宋体"/>
          <w:spacing w:val="-1"/>
          <w:sz w:val="22"/>
          <w:szCs w:val="22"/>
        </w:rPr>
        <w:t>(1) 查询渠道：“政采云</w:t>
      </w:r>
      <w:r>
        <w:rPr>
          <w:rFonts w:ascii="宋体" w:hAnsi="宋体" w:eastAsia="宋体" w:cs="宋体"/>
          <w:spacing w:val="-81"/>
          <w:sz w:val="22"/>
          <w:szCs w:val="22"/>
        </w:rPr>
        <w:t xml:space="preserve"> </w:t>
      </w:r>
      <w:r>
        <w:rPr>
          <w:rFonts w:ascii="宋体" w:hAnsi="宋体" w:eastAsia="宋体" w:cs="宋体"/>
          <w:spacing w:val="-1"/>
          <w:sz w:val="22"/>
          <w:szCs w:val="22"/>
        </w:rPr>
        <w:t>”平台 →信用情况→“信用中国</w:t>
      </w:r>
      <w:r>
        <w:rPr>
          <w:rFonts w:ascii="宋体" w:hAnsi="宋体" w:eastAsia="宋体" w:cs="宋体"/>
          <w:spacing w:val="-78"/>
          <w:sz w:val="22"/>
          <w:szCs w:val="22"/>
        </w:rPr>
        <w:t xml:space="preserve"> </w:t>
      </w:r>
      <w:r>
        <w:rPr>
          <w:rFonts w:ascii="宋体" w:hAnsi="宋体" w:eastAsia="宋体" w:cs="宋体"/>
          <w:spacing w:val="-1"/>
          <w:sz w:val="22"/>
          <w:szCs w:val="22"/>
        </w:rPr>
        <w:t>” 网站</w:t>
      </w:r>
      <w:r>
        <w:rPr>
          <w:rFonts w:ascii="宋体" w:hAnsi="宋体" w:eastAsia="宋体" w:cs="宋体"/>
          <w:spacing w:val="-2"/>
          <w:sz w:val="22"/>
          <w:szCs w:val="22"/>
        </w:rPr>
        <w:t>(</w:t>
      </w:r>
      <w:r>
        <w:fldChar w:fldCharType="begin"/>
      </w:r>
      <w:r>
        <w:instrText xml:space="preserve"> HYPERLINK "http://www.creditchina.gov.cn/" </w:instrText>
      </w:r>
      <w:r>
        <w:fldChar w:fldCharType="separate"/>
      </w:r>
      <w:r>
        <w:rPr>
          <w:rFonts w:ascii="宋体" w:hAnsi="宋体" w:eastAsia="宋体" w:cs="宋体"/>
          <w:spacing w:val="-2"/>
          <w:sz w:val="22"/>
          <w:szCs w:val="22"/>
        </w:rPr>
        <w:t>www.creditchina.gov.cn</w:t>
      </w:r>
      <w:r>
        <w:rPr>
          <w:rFonts w:ascii="宋体" w:hAnsi="宋体" w:eastAsia="宋体" w:cs="宋体"/>
          <w:spacing w:val="-2"/>
          <w:sz w:val="22"/>
          <w:szCs w:val="22"/>
        </w:rPr>
        <w:fldChar w:fldCharType="end"/>
      </w:r>
      <w:r>
        <w:rPr>
          <w:rFonts w:ascii="宋体" w:hAnsi="宋体" w:eastAsia="宋体" w:cs="宋体"/>
          <w:spacing w:val="-2"/>
          <w:sz w:val="22"/>
          <w:szCs w:val="22"/>
        </w:rPr>
        <w:t>)、</w:t>
      </w:r>
    </w:p>
    <w:p w14:paraId="7E0B3CAE">
      <w:pPr>
        <w:spacing w:before="172" w:line="427" w:lineRule="exact"/>
        <w:ind w:left="20"/>
        <w:rPr>
          <w:rFonts w:ascii="宋体" w:hAnsi="宋体" w:eastAsia="宋体" w:cs="宋体"/>
          <w:sz w:val="22"/>
          <w:szCs w:val="22"/>
        </w:rPr>
      </w:pPr>
      <w:r>
        <w:rPr>
          <w:rFonts w:ascii="宋体" w:hAnsi="宋体" w:eastAsia="宋体" w:cs="宋体"/>
          <w:spacing w:val="-1"/>
          <w:position w:val="5"/>
          <w:sz w:val="22"/>
          <w:szCs w:val="22"/>
        </w:rPr>
        <w:t xml:space="preserve">中国 政府 </w:t>
      </w:r>
      <w:r>
        <w:fldChar w:fldCharType="begin"/>
      </w:r>
      <w:r>
        <w:instrText xml:space="preserve"> HYPERLINK "http://www.ccgp.gov.cn/" </w:instrText>
      </w:r>
      <w:r>
        <w:fldChar w:fldCharType="separate"/>
      </w:r>
      <w:r>
        <w:rPr>
          <w:rFonts w:ascii="宋体" w:hAnsi="宋体" w:eastAsia="宋体" w:cs="宋体"/>
          <w:spacing w:val="-1"/>
          <w:position w:val="5"/>
          <w:sz w:val="22"/>
          <w:szCs w:val="22"/>
        </w:rPr>
        <w:t>采购网(www.ccgp.gov.cn</w:t>
      </w:r>
      <w:r>
        <w:rPr>
          <w:rFonts w:ascii="宋体" w:hAnsi="宋体" w:eastAsia="宋体" w:cs="宋体"/>
          <w:spacing w:val="-1"/>
          <w:position w:val="5"/>
          <w:sz w:val="22"/>
          <w:szCs w:val="22"/>
        </w:rPr>
        <w:fldChar w:fldCharType="end"/>
      </w:r>
      <w:r>
        <w:rPr>
          <w:rFonts w:ascii="宋体" w:hAnsi="宋体" w:eastAsia="宋体" w:cs="宋体"/>
          <w:spacing w:val="-1"/>
          <w:position w:val="5"/>
          <w:sz w:val="22"/>
          <w:szCs w:val="22"/>
        </w:rPr>
        <w:t>)链接入口进行精确查询。</w:t>
      </w:r>
    </w:p>
    <w:p w14:paraId="50A41ABA">
      <w:pPr>
        <w:spacing w:before="32" w:line="221" w:lineRule="auto"/>
        <w:ind w:left="480"/>
        <w:outlineLvl w:val="2"/>
        <w:rPr>
          <w:rFonts w:ascii="宋体" w:hAnsi="宋体" w:eastAsia="宋体" w:cs="宋体"/>
          <w:sz w:val="22"/>
          <w:szCs w:val="22"/>
        </w:rPr>
      </w:pPr>
      <w:r>
        <w:rPr>
          <w:rFonts w:ascii="宋体" w:hAnsi="宋体" w:eastAsia="宋体" w:cs="宋体"/>
          <w:spacing w:val="-3"/>
          <w:sz w:val="22"/>
          <w:szCs w:val="22"/>
        </w:rPr>
        <w:t>(2)信用查询截止时点：资格审查结束前。</w:t>
      </w:r>
    </w:p>
    <w:p w14:paraId="27938EEC">
      <w:pPr>
        <w:spacing w:before="167" w:line="221" w:lineRule="auto"/>
        <w:jc w:val="right"/>
        <w:outlineLvl w:val="2"/>
        <w:rPr>
          <w:rFonts w:ascii="宋体" w:hAnsi="宋体" w:eastAsia="宋体" w:cs="宋体"/>
          <w:sz w:val="22"/>
          <w:szCs w:val="22"/>
        </w:rPr>
      </w:pPr>
      <w:r>
        <w:rPr>
          <w:rFonts w:ascii="宋体" w:hAnsi="宋体" w:eastAsia="宋体" w:cs="宋体"/>
          <w:sz w:val="22"/>
          <w:szCs w:val="22"/>
        </w:rPr>
        <w:t>查询记录和证据留存方式：在查询网站中直接打印查询记录，截图另存为电子文档作为评审资料</w:t>
      </w:r>
    </w:p>
    <w:p w14:paraId="61689113">
      <w:pPr>
        <w:spacing w:before="163" w:line="221" w:lineRule="auto"/>
        <w:rPr>
          <w:rFonts w:ascii="宋体" w:hAnsi="宋体" w:eastAsia="宋体" w:cs="宋体"/>
          <w:sz w:val="22"/>
          <w:szCs w:val="22"/>
        </w:rPr>
      </w:pPr>
      <w:r>
        <w:rPr>
          <w:rFonts w:ascii="宋体" w:hAnsi="宋体" w:eastAsia="宋体" w:cs="宋体"/>
          <w:spacing w:val="-3"/>
          <w:sz w:val="22"/>
          <w:szCs w:val="22"/>
        </w:rPr>
        <w:t>保存。</w:t>
      </w:r>
    </w:p>
    <w:p w14:paraId="37AE6998">
      <w:pPr>
        <w:spacing w:before="164" w:line="215" w:lineRule="auto"/>
        <w:jc w:val="right"/>
        <w:outlineLvl w:val="2"/>
        <w:rPr>
          <w:rFonts w:ascii="宋体" w:hAnsi="宋体" w:eastAsia="宋体" w:cs="宋体"/>
          <w:sz w:val="22"/>
          <w:szCs w:val="22"/>
        </w:rPr>
      </w:pPr>
      <w:r>
        <w:rPr>
          <w:rFonts w:ascii="宋体" w:hAnsi="宋体" w:eastAsia="宋体" w:cs="宋体"/>
          <w:spacing w:val="-2"/>
          <w:sz w:val="22"/>
          <w:szCs w:val="22"/>
        </w:rPr>
        <w:t>(3) 信用信息使用规则： 对在“信用中国</w:t>
      </w:r>
      <w:r>
        <w:rPr>
          <w:rFonts w:ascii="宋体" w:hAnsi="宋体" w:eastAsia="宋体" w:cs="宋体"/>
          <w:spacing w:val="-81"/>
          <w:sz w:val="22"/>
          <w:szCs w:val="22"/>
        </w:rPr>
        <w:t xml:space="preserve"> </w:t>
      </w:r>
      <w:r>
        <w:rPr>
          <w:rFonts w:ascii="宋体" w:hAnsi="宋体" w:eastAsia="宋体" w:cs="宋体"/>
          <w:spacing w:val="-2"/>
          <w:sz w:val="22"/>
          <w:szCs w:val="22"/>
        </w:rPr>
        <w:t>”</w:t>
      </w:r>
      <w:r>
        <w:rPr>
          <w:rFonts w:ascii="宋体" w:hAnsi="宋体" w:eastAsia="宋体" w:cs="宋体"/>
          <w:spacing w:val="-24"/>
          <w:sz w:val="22"/>
          <w:szCs w:val="22"/>
        </w:rPr>
        <w:t xml:space="preserve"> </w:t>
      </w:r>
      <w:r>
        <w:rPr>
          <w:rFonts w:ascii="宋体" w:hAnsi="宋体" w:eastAsia="宋体" w:cs="宋体"/>
          <w:spacing w:val="-2"/>
          <w:sz w:val="22"/>
          <w:szCs w:val="22"/>
        </w:rPr>
        <w:t>网站(www.creditchina.</w:t>
      </w:r>
      <w:r>
        <w:rPr>
          <w:rFonts w:ascii="宋体" w:hAnsi="宋体" w:eastAsia="宋体" w:cs="宋体"/>
          <w:spacing w:val="-3"/>
          <w:sz w:val="22"/>
          <w:szCs w:val="22"/>
        </w:rPr>
        <w:t>gov.cn) 、 中国政府 采购</w:t>
      </w:r>
    </w:p>
    <w:p w14:paraId="6E2BF258">
      <w:pPr>
        <w:spacing w:before="171" w:line="354" w:lineRule="auto"/>
        <w:ind w:firstLine="17"/>
        <w:jc w:val="both"/>
        <w:rPr>
          <w:rFonts w:ascii="宋体" w:hAnsi="宋体" w:eastAsia="宋体" w:cs="宋体"/>
          <w:sz w:val="22"/>
          <w:szCs w:val="22"/>
        </w:rPr>
      </w:pPr>
      <w:r>
        <w:rPr>
          <w:rFonts w:ascii="宋体" w:hAnsi="宋体" w:eastAsia="宋体" w:cs="宋体"/>
          <w:spacing w:val="-3"/>
          <w:sz w:val="22"/>
          <w:szCs w:val="22"/>
        </w:rPr>
        <w:t>网</w:t>
      </w:r>
      <w:r>
        <w:rPr>
          <w:rFonts w:ascii="宋体" w:hAnsi="宋体" w:eastAsia="宋体" w:cs="宋体"/>
          <w:spacing w:val="55"/>
          <w:sz w:val="22"/>
          <w:szCs w:val="22"/>
        </w:rPr>
        <w:t xml:space="preserve"> </w:t>
      </w:r>
      <w:r>
        <w:rPr>
          <w:rFonts w:ascii="宋体" w:hAnsi="宋体" w:eastAsia="宋体" w:cs="宋体"/>
          <w:spacing w:val="-3"/>
          <w:sz w:val="22"/>
          <w:szCs w:val="22"/>
        </w:rPr>
        <w:t>(www.ccgp.gov.cn)被列入失信被执行人、重大税收违法案件当事人名单、政府采购严重 违法失信</w:t>
      </w:r>
      <w:r>
        <w:rPr>
          <w:rFonts w:ascii="宋体" w:hAnsi="宋体" w:eastAsia="宋体" w:cs="宋体"/>
          <w:sz w:val="22"/>
          <w:szCs w:val="22"/>
        </w:rPr>
        <w:t xml:space="preserve"> </w:t>
      </w:r>
      <w:r>
        <w:rPr>
          <w:rFonts w:ascii="宋体" w:hAnsi="宋体" w:eastAsia="宋体" w:cs="宋体"/>
          <w:spacing w:val="-2"/>
          <w:sz w:val="22"/>
          <w:szCs w:val="22"/>
        </w:rPr>
        <w:t>行为记 录名单及其他不符合《中华人民共和国政府采购法》第二十二条规定条件的供应商，资格审查</w:t>
      </w:r>
      <w:r>
        <w:rPr>
          <w:rFonts w:ascii="宋体" w:hAnsi="宋体" w:eastAsia="宋体" w:cs="宋体"/>
          <w:spacing w:val="3"/>
          <w:sz w:val="22"/>
          <w:szCs w:val="22"/>
        </w:rPr>
        <w:t xml:space="preserve"> </w:t>
      </w:r>
      <w:r>
        <w:rPr>
          <w:rFonts w:ascii="宋体" w:hAnsi="宋体" w:eastAsia="宋体" w:cs="宋体"/>
          <w:spacing w:val="-2"/>
          <w:sz w:val="22"/>
          <w:szCs w:val="22"/>
        </w:rPr>
        <w:t>不通过，不得参与政府采购活动。两个以上的自然人、法人或者其他组织组成一个联合体， 以一个供</w:t>
      </w:r>
      <w:r>
        <w:rPr>
          <w:rFonts w:ascii="宋体" w:hAnsi="宋体" w:eastAsia="宋体" w:cs="宋体"/>
          <w:spacing w:val="3"/>
          <w:sz w:val="22"/>
          <w:szCs w:val="22"/>
        </w:rPr>
        <w:t xml:space="preserve"> </w:t>
      </w:r>
      <w:r>
        <w:rPr>
          <w:rFonts w:ascii="宋体" w:hAnsi="宋体" w:eastAsia="宋体" w:cs="宋体"/>
          <w:spacing w:val="-2"/>
          <w:sz w:val="22"/>
          <w:szCs w:val="22"/>
        </w:rPr>
        <w:t>应商的身份共同 参加政府采购活动的，应当对所有联合体成员进行信用记录查询，联合体成员存在不</w:t>
      </w:r>
      <w:r>
        <w:rPr>
          <w:rFonts w:ascii="宋体" w:hAnsi="宋体" w:eastAsia="宋体" w:cs="宋体"/>
          <w:spacing w:val="3"/>
          <w:sz w:val="22"/>
          <w:szCs w:val="22"/>
        </w:rPr>
        <w:t xml:space="preserve"> </w:t>
      </w:r>
      <w:r>
        <w:rPr>
          <w:rFonts w:ascii="宋体" w:hAnsi="宋体" w:eastAsia="宋体" w:cs="宋体"/>
          <w:spacing w:val="-1"/>
          <w:sz w:val="22"/>
          <w:szCs w:val="22"/>
        </w:rPr>
        <w:t>良信用记录的，视同联合体存在不良信用记录。</w:t>
      </w:r>
    </w:p>
    <w:p w14:paraId="252DA7B3">
      <w:pPr>
        <w:spacing w:before="32" w:line="220" w:lineRule="auto"/>
        <w:jc w:val="right"/>
        <w:outlineLvl w:val="2"/>
        <w:rPr>
          <w:rFonts w:ascii="宋体" w:hAnsi="宋体" w:eastAsia="宋体" w:cs="宋体"/>
          <w:sz w:val="22"/>
          <w:szCs w:val="22"/>
        </w:rPr>
      </w:pPr>
      <w:r>
        <w:rPr>
          <w:rFonts w:ascii="宋体" w:hAnsi="宋体" w:eastAsia="宋体" w:cs="宋体"/>
          <w:sz w:val="22"/>
          <w:szCs w:val="22"/>
        </w:rPr>
        <w:t>1.2 资格审查标准为本招标文件中载明对供应商资格要求的条件。资格审查采用合格制，凡符合</w:t>
      </w:r>
    </w:p>
    <w:p w14:paraId="32C60FA2">
      <w:pPr>
        <w:spacing w:before="165" w:line="220" w:lineRule="auto"/>
        <w:rPr>
          <w:rFonts w:ascii="宋体" w:hAnsi="宋体" w:eastAsia="宋体" w:cs="宋体"/>
          <w:sz w:val="22"/>
          <w:szCs w:val="22"/>
        </w:rPr>
      </w:pPr>
      <w:r>
        <w:rPr>
          <w:rFonts w:ascii="宋体" w:hAnsi="宋体" w:eastAsia="宋体" w:cs="宋体"/>
          <w:spacing w:val="-1"/>
          <w:sz w:val="22"/>
          <w:szCs w:val="22"/>
        </w:rPr>
        <w:t>招标文件规定的供应商资格要求的响应文件均通过资格审查。</w:t>
      </w:r>
    </w:p>
    <w:p w14:paraId="56B10DC0">
      <w:pPr>
        <w:spacing w:before="165" w:line="220" w:lineRule="auto"/>
        <w:ind w:left="457"/>
        <w:outlineLvl w:val="2"/>
        <w:rPr>
          <w:rFonts w:ascii="宋体" w:hAnsi="宋体" w:eastAsia="宋体" w:cs="宋体"/>
          <w:sz w:val="22"/>
          <w:szCs w:val="22"/>
        </w:rPr>
      </w:pPr>
      <w:r>
        <w:rPr>
          <w:rFonts w:ascii="宋体" w:hAnsi="宋体" w:eastAsia="宋体" w:cs="宋体"/>
          <w:spacing w:val="-1"/>
          <w:sz w:val="22"/>
          <w:szCs w:val="22"/>
        </w:rPr>
        <w:t>1.3 供应商有下列情形之一的，资格审查不通过，其响应文件按无效响应处理：</w:t>
      </w:r>
    </w:p>
    <w:p w14:paraId="2F325F71">
      <w:pPr>
        <w:spacing w:before="167" w:line="221" w:lineRule="auto"/>
        <w:ind w:left="480"/>
        <w:outlineLvl w:val="2"/>
        <w:rPr>
          <w:rFonts w:ascii="宋体" w:hAnsi="宋体" w:eastAsia="宋体" w:cs="宋体"/>
          <w:sz w:val="22"/>
          <w:szCs w:val="22"/>
        </w:rPr>
      </w:pPr>
      <w:r>
        <w:rPr>
          <w:rFonts w:ascii="宋体" w:hAnsi="宋体" w:eastAsia="宋体" w:cs="宋体"/>
          <w:spacing w:val="-3"/>
          <w:sz w:val="22"/>
          <w:szCs w:val="22"/>
        </w:rPr>
        <w:t>(1)不具备招标文件中规定的资格要求的；</w:t>
      </w:r>
    </w:p>
    <w:p w14:paraId="504F089C">
      <w:pPr>
        <w:spacing w:before="164" w:line="220" w:lineRule="auto"/>
        <w:ind w:left="480"/>
        <w:outlineLvl w:val="2"/>
        <w:rPr>
          <w:rFonts w:ascii="宋体" w:hAnsi="宋体" w:eastAsia="宋体" w:cs="宋体"/>
          <w:sz w:val="22"/>
          <w:szCs w:val="22"/>
        </w:rPr>
      </w:pPr>
      <w:r>
        <w:rPr>
          <w:rFonts w:ascii="宋体" w:hAnsi="宋体" w:eastAsia="宋体" w:cs="宋体"/>
          <w:spacing w:val="-2"/>
          <w:sz w:val="22"/>
          <w:szCs w:val="22"/>
        </w:rPr>
        <w:t>(2) 响应文件未提供任一项资格证明文件规定的文件资料的；</w:t>
      </w:r>
    </w:p>
    <w:p w14:paraId="18411BF5">
      <w:pPr>
        <w:spacing w:before="165" w:line="220" w:lineRule="auto"/>
        <w:jc w:val="right"/>
        <w:outlineLvl w:val="2"/>
        <w:rPr>
          <w:rFonts w:ascii="宋体" w:hAnsi="宋体" w:eastAsia="宋体" w:cs="宋体"/>
          <w:sz w:val="22"/>
          <w:szCs w:val="22"/>
        </w:rPr>
      </w:pPr>
      <w:r>
        <w:rPr>
          <w:rFonts w:ascii="宋体" w:hAnsi="宋体" w:eastAsia="宋体" w:cs="宋体"/>
          <w:sz w:val="22"/>
          <w:szCs w:val="22"/>
        </w:rPr>
        <w:t>(3) 响应文件提供的资格证明文件出现任一项不符合资</w:t>
      </w:r>
      <w:r>
        <w:rPr>
          <w:rFonts w:ascii="宋体" w:hAnsi="宋体" w:eastAsia="宋体" w:cs="宋体"/>
          <w:spacing w:val="-1"/>
          <w:sz w:val="22"/>
          <w:szCs w:val="22"/>
        </w:rPr>
        <w:t>格证明文件规定的的文件资料要求或者无</w:t>
      </w:r>
    </w:p>
    <w:p w14:paraId="4C3F9451">
      <w:pPr>
        <w:spacing w:before="167" w:line="222" w:lineRule="auto"/>
        <w:ind w:left="5"/>
        <w:rPr>
          <w:rFonts w:ascii="宋体" w:hAnsi="宋体" w:eastAsia="宋体" w:cs="宋体"/>
          <w:sz w:val="22"/>
          <w:szCs w:val="22"/>
        </w:rPr>
      </w:pPr>
      <w:r>
        <w:rPr>
          <w:rFonts w:ascii="宋体" w:hAnsi="宋体" w:eastAsia="宋体" w:cs="宋体"/>
          <w:spacing w:val="-5"/>
          <w:sz w:val="22"/>
          <w:szCs w:val="22"/>
        </w:rPr>
        <w:t>效的。</w:t>
      </w:r>
    </w:p>
    <w:p w14:paraId="497F0B51">
      <w:pPr>
        <w:spacing w:before="164" w:line="220" w:lineRule="auto"/>
        <w:jc w:val="right"/>
        <w:outlineLvl w:val="2"/>
        <w:rPr>
          <w:rFonts w:ascii="宋体" w:hAnsi="宋体" w:eastAsia="宋体" w:cs="宋体"/>
          <w:sz w:val="22"/>
          <w:szCs w:val="22"/>
        </w:rPr>
      </w:pPr>
      <w:r>
        <w:rPr>
          <w:rFonts w:ascii="宋体" w:hAnsi="宋体" w:eastAsia="宋体" w:cs="宋体"/>
          <w:spacing w:val="-3"/>
          <w:sz w:val="22"/>
          <w:szCs w:val="22"/>
        </w:rPr>
        <w:t>(4)同一合同项下的不同供应商，单位负责人为同一人或者存在直接控股、管理关系的；为本项目</w:t>
      </w:r>
    </w:p>
    <w:p w14:paraId="38E300DB">
      <w:pPr>
        <w:spacing w:before="165" w:line="220" w:lineRule="auto"/>
        <w:rPr>
          <w:rFonts w:ascii="宋体" w:hAnsi="宋体" w:eastAsia="宋体" w:cs="宋体"/>
          <w:sz w:val="22"/>
          <w:szCs w:val="22"/>
        </w:rPr>
      </w:pPr>
      <w:r>
        <w:rPr>
          <w:rFonts w:ascii="宋体" w:hAnsi="宋体" w:eastAsia="宋体" w:cs="宋体"/>
          <w:sz w:val="22"/>
          <w:szCs w:val="22"/>
        </w:rPr>
        <w:t>提供过整体设计、规范编制或者项目管理、</w:t>
      </w:r>
      <w:r>
        <w:rPr>
          <w:rFonts w:ascii="宋体" w:hAnsi="宋体" w:eastAsia="宋体" w:cs="宋体"/>
          <w:spacing w:val="-1"/>
          <w:sz w:val="22"/>
          <w:szCs w:val="22"/>
        </w:rPr>
        <w:t>监理、检测等服务的。</w:t>
      </w:r>
    </w:p>
    <w:p w14:paraId="7A35ACDB">
      <w:pPr>
        <w:spacing w:before="167" w:line="220" w:lineRule="auto"/>
        <w:jc w:val="right"/>
        <w:outlineLvl w:val="2"/>
        <w:rPr>
          <w:rFonts w:ascii="宋体" w:hAnsi="宋体" w:eastAsia="宋体" w:cs="宋体"/>
          <w:sz w:val="22"/>
          <w:szCs w:val="22"/>
        </w:rPr>
      </w:pPr>
      <w:r>
        <w:rPr>
          <w:rFonts w:ascii="宋体" w:hAnsi="宋体" w:eastAsia="宋体" w:cs="宋体"/>
          <w:spacing w:val="-2"/>
          <w:sz w:val="22"/>
          <w:szCs w:val="22"/>
        </w:rPr>
        <w:t>1.4 通过资格审查的合格供应商不足 3 家的，不得进入符合性审查</w:t>
      </w:r>
      <w:r>
        <w:rPr>
          <w:rFonts w:ascii="宋体" w:hAnsi="宋体" w:eastAsia="宋体" w:cs="宋体"/>
          <w:spacing w:val="-3"/>
          <w:sz w:val="22"/>
          <w:szCs w:val="22"/>
        </w:rPr>
        <w:t>环节，采购人或者采购代理机</w:t>
      </w:r>
    </w:p>
    <w:p w14:paraId="6C4E1E5E">
      <w:pPr>
        <w:spacing w:before="226" w:line="185" w:lineRule="auto"/>
        <w:ind w:left="2"/>
        <w:rPr>
          <w:rFonts w:ascii="宋体" w:hAnsi="宋体" w:eastAsia="宋体" w:cs="宋体"/>
          <w:sz w:val="28"/>
          <w:szCs w:val="28"/>
        </w:rPr>
      </w:pPr>
      <w:r>
        <w:rPr>
          <w:rFonts w:ascii="宋体" w:hAnsi="宋体" w:eastAsia="宋体" w:cs="宋体"/>
          <w:spacing w:val="-1"/>
          <w:sz w:val="22"/>
          <w:szCs w:val="22"/>
        </w:rPr>
        <w:t>构应当重新开展采购活动</w:t>
      </w:r>
      <w:r>
        <w:rPr>
          <w:rFonts w:ascii="宋体" w:hAnsi="宋体" w:eastAsia="宋体" w:cs="宋体"/>
          <w:spacing w:val="-1"/>
          <w:sz w:val="28"/>
          <w:szCs w:val="28"/>
        </w:rPr>
        <w:t>。</w:t>
      </w:r>
    </w:p>
    <w:p w14:paraId="719E88CD">
      <w:pPr>
        <w:spacing w:line="228" w:lineRule="auto"/>
        <w:rPr>
          <w:rFonts w:ascii="宋体" w:hAnsi="宋体" w:eastAsia="宋体" w:cs="宋体"/>
          <w:sz w:val="20"/>
          <w:szCs w:val="20"/>
        </w:rPr>
        <w:sectPr>
          <w:pgSz w:w="11906" w:h="16839"/>
          <w:pgMar w:top="400" w:right="1060" w:bottom="0" w:left="1141" w:header="0" w:footer="0" w:gutter="0"/>
          <w:pgNumType w:fmt="decimal"/>
          <w:cols w:space="720" w:num="1"/>
        </w:sectPr>
      </w:pPr>
    </w:p>
    <w:p w14:paraId="47D67FFE">
      <w:pPr>
        <w:spacing w:before="36"/>
      </w:pPr>
    </w:p>
    <w:p w14:paraId="19C09A89">
      <w:pPr>
        <w:spacing w:before="204" w:line="228" w:lineRule="auto"/>
        <w:ind w:left="8"/>
        <w:outlineLvl w:val="2"/>
        <w:rPr>
          <w:rFonts w:ascii="宋体" w:hAnsi="宋体" w:eastAsia="宋体" w:cs="宋体"/>
          <w:sz w:val="20"/>
          <w:szCs w:val="20"/>
        </w:rPr>
      </w:pPr>
      <w:r>
        <w:rPr>
          <w:rFonts w:ascii="宋体" w:hAnsi="宋体" w:eastAsia="宋体" w:cs="宋体"/>
          <w:b/>
          <w:bCs/>
          <w:spacing w:val="18"/>
          <w:sz w:val="20"/>
          <w:szCs w:val="20"/>
        </w:rPr>
        <w:t>资格证明文件</w:t>
      </w:r>
    </w:p>
    <w:p w14:paraId="0686A84B">
      <w:pPr>
        <w:spacing w:before="36"/>
      </w:pPr>
    </w:p>
    <w:tbl>
      <w:tblPr>
        <w:tblStyle w:val="11"/>
        <w:tblW w:w="98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7"/>
        <w:gridCol w:w="5293"/>
        <w:gridCol w:w="1512"/>
        <w:gridCol w:w="1516"/>
      </w:tblGrid>
      <w:tr w14:paraId="600E0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517" w:type="dxa"/>
            <w:vMerge w:val="restart"/>
            <w:tcBorders>
              <w:bottom w:val="nil"/>
            </w:tcBorders>
            <w:vAlign w:val="top"/>
          </w:tcPr>
          <w:p w14:paraId="47E15C8B">
            <w:pPr>
              <w:spacing w:line="346" w:lineRule="auto"/>
              <w:rPr>
                <w:rFonts w:ascii="Arial"/>
                <w:sz w:val="21"/>
              </w:rPr>
            </w:pPr>
          </w:p>
          <w:p w14:paraId="6EA01E40">
            <w:pPr>
              <w:pStyle w:val="12"/>
              <w:spacing w:before="65" w:line="230" w:lineRule="auto"/>
              <w:ind w:left="553"/>
              <w:rPr>
                <w:sz w:val="20"/>
                <w:szCs w:val="20"/>
              </w:rPr>
            </w:pPr>
            <w:r>
              <w:rPr>
                <w:spacing w:val="5"/>
                <w:sz w:val="20"/>
                <w:szCs w:val="20"/>
              </w:rPr>
              <w:t>序号</w:t>
            </w:r>
          </w:p>
        </w:tc>
        <w:tc>
          <w:tcPr>
            <w:tcW w:w="5293" w:type="dxa"/>
            <w:vMerge w:val="restart"/>
            <w:tcBorders>
              <w:bottom w:val="nil"/>
            </w:tcBorders>
            <w:vAlign w:val="top"/>
          </w:tcPr>
          <w:p w14:paraId="1526E233">
            <w:pPr>
              <w:spacing w:line="347" w:lineRule="auto"/>
              <w:rPr>
                <w:rFonts w:ascii="Arial"/>
                <w:sz w:val="21"/>
              </w:rPr>
            </w:pPr>
          </w:p>
          <w:p w14:paraId="64B9C4BB">
            <w:pPr>
              <w:pStyle w:val="12"/>
              <w:spacing w:before="65" w:line="229" w:lineRule="auto"/>
              <w:ind w:left="1765"/>
              <w:rPr>
                <w:sz w:val="20"/>
                <w:szCs w:val="20"/>
              </w:rPr>
            </w:pPr>
            <w:r>
              <w:rPr>
                <w:spacing w:val="-2"/>
                <w:sz w:val="20"/>
                <w:szCs w:val="20"/>
              </w:rPr>
              <w:t>审</w:t>
            </w:r>
            <w:r>
              <w:rPr>
                <w:spacing w:val="9"/>
                <w:sz w:val="20"/>
                <w:szCs w:val="20"/>
              </w:rPr>
              <w:t xml:space="preserve">   </w:t>
            </w:r>
            <w:r>
              <w:rPr>
                <w:spacing w:val="-2"/>
                <w:sz w:val="20"/>
                <w:szCs w:val="20"/>
              </w:rPr>
              <w:t>查</w:t>
            </w:r>
            <w:r>
              <w:rPr>
                <w:spacing w:val="7"/>
                <w:sz w:val="20"/>
                <w:szCs w:val="20"/>
              </w:rPr>
              <w:t xml:space="preserve">   </w:t>
            </w:r>
            <w:r>
              <w:rPr>
                <w:spacing w:val="-2"/>
                <w:sz w:val="20"/>
                <w:szCs w:val="20"/>
              </w:rPr>
              <w:t>标</w:t>
            </w:r>
            <w:r>
              <w:rPr>
                <w:spacing w:val="9"/>
                <w:sz w:val="20"/>
                <w:szCs w:val="20"/>
              </w:rPr>
              <w:t xml:space="preserve">   </w:t>
            </w:r>
            <w:r>
              <w:rPr>
                <w:spacing w:val="-2"/>
                <w:sz w:val="20"/>
                <w:szCs w:val="20"/>
              </w:rPr>
              <w:t>准</w:t>
            </w:r>
          </w:p>
        </w:tc>
        <w:tc>
          <w:tcPr>
            <w:tcW w:w="3028" w:type="dxa"/>
            <w:gridSpan w:val="2"/>
            <w:vAlign w:val="top"/>
          </w:tcPr>
          <w:p w14:paraId="718B4BE9">
            <w:pPr>
              <w:pStyle w:val="12"/>
              <w:spacing w:before="138" w:line="229" w:lineRule="auto"/>
              <w:ind w:left="1104"/>
              <w:rPr>
                <w:sz w:val="20"/>
                <w:szCs w:val="20"/>
              </w:rPr>
            </w:pPr>
            <w:r>
              <w:rPr>
                <w:spacing w:val="5"/>
                <w:sz w:val="20"/>
                <w:szCs w:val="20"/>
              </w:rPr>
              <w:t>审查结果</w:t>
            </w:r>
          </w:p>
        </w:tc>
      </w:tr>
      <w:tr w14:paraId="40C8AF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1517" w:type="dxa"/>
            <w:vMerge w:val="continue"/>
            <w:tcBorders>
              <w:top w:val="nil"/>
            </w:tcBorders>
            <w:vAlign w:val="top"/>
          </w:tcPr>
          <w:p w14:paraId="70B638A6">
            <w:pPr>
              <w:rPr>
                <w:rFonts w:ascii="Arial"/>
                <w:sz w:val="21"/>
              </w:rPr>
            </w:pPr>
          </w:p>
        </w:tc>
        <w:tc>
          <w:tcPr>
            <w:tcW w:w="5293" w:type="dxa"/>
            <w:vMerge w:val="continue"/>
            <w:tcBorders>
              <w:top w:val="nil"/>
            </w:tcBorders>
            <w:vAlign w:val="top"/>
          </w:tcPr>
          <w:p w14:paraId="581E9266">
            <w:pPr>
              <w:rPr>
                <w:rFonts w:ascii="Arial"/>
                <w:sz w:val="21"/>
              </w:rPr>
            </w:pPr>
          </w:p>
        </w:tc>
        <w:tc>
          <w:tcPr>
            <w:tcW w:w="1512" w:type="dxa"/>
            <w:vAlign w:val="top"/>
          </w:tcPr>
          <w:p w14:paraId="0A640BC6">
            <w:pPr>
              <w:pStyle w:val="12"/>
              <w:spacing w:before="163" w:line="236" w:lineRule="auto"/>
              <w:ind w:left="553"/>
              <w:rPr>
                <w:sz w:val="20"/>
                <w:szCs w:val="20"/>
              </w:rPr>
            </w:pPr>
            <w:r>
              <w:rPr>
                <w:spacing w:val="4"/>
                <w:sz w:val="20"/>
                <w:szCs w:val="20"/>
              </w:rPr>
              <w:t>通过</w:t>
            </w:r>
          </w:p>
        </w:tc>
        <w:tc>
          <w:tcPr>
            <w:tcW w:w="1516" w:type="dxa"/>
            <w:vAlign w:val="top"/>
          </w:tcPr>
          <w:p w14:paraId="57E11E94">
            <w:pPr>
              <w:pStyle w:val="12"/>
              <w:spacing w:before="164" w:line="231" w:lineRule="auto"/>
              <w:ind w:left="451"/>
              <w:rPr>
                <w:sz w:val="20"/>
                <w:szCs w:val="20"/>
              </w:rPr>
            </w:pPr>
            <w:r>
              <w:rPr>
                <w:spacing w:val="5"/>
                <w:sz w:val="20"/>
                <w:szCs w:val="20"/>
              </w:rPr>
              <w:t>不通过</w:t>
            </w:r>
          </w:p>
        </w:tc>
      </w:tr>
      <w:tr w14:paraId="0CE49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1517" w:type="dxa"/>
            <w:vAlign w:val="top"/>
          </w:tcPr>
          <w:p w14:paraId="3321B4CF">
            <w:pPr>
              <w:spacing w:line="298" w:lineRule="auto"/>
              <w:rPr>
                <w:rFonts w:ascii="Arial"/>
                <w:sz w:val="21"/>
              </w:rPr>
            </w:pPr>
          </w:p>
          <w:p w14:paraId="1D9CF640">
            <w:pPr>
              <w:spacing w:line="299" w:lineRule="auto"/>
              <w:rPr>
                <w:rFonts w:ascii="Arial"/>
                <w:sz w:val="21"/>
              </w:rPr>
            </w:pPr>
          </w:p>
          <w:p w14:paraId="4D69B309">
            <w:pPr>
              <w:pStyle w:val="12"/>
              <w:spacing w:before="71" w:line="184" w:lineRule="auto"/>
              <w:ind w:left="724"/>
            </w:pPr>
            <w:r>
              <w:t>1</w:t>
            </w:r>
          </w:p>
        </w:tc>
        <w:tc>
          <w:tcPr>
            <w:tcW w:w="5293" w:type="dxa"/>
            <w:vAlign w:val="top"/>
          </w:tcPr>
          <w:p w14:paraId="5114F5C2">
            <w:pPr>
              <w:pStyle w:val="12"/>
              <w:spacing w:before="234" w:line="246" w:lineRule="auto"/>
              <w:ind w:left="112" w:right="104" w:firstLine="4"/>
              <w:rPr>
                <w:sz w:val="20"/>
                <w:szCs w:val="20"/>
              </w:rPr>
            </w:pPr>
            <w:r>
              <w:rPr>
                <w:spacing w:val="9"/>
                <w:sz w:val="20"/>
                <w:szCs w:val="20"/>
              </w:rPr>
              <w:t>具有独立承担民事责任的能力；【供应商为法人或者其</w:t>
            </w:r>
            <w:r>
              <w:rPr>
                <w:spacing w:val="8"/>
                <w:sz w:val="20"/>
                <w:szCs w:val="20"/>
              </w:rPr>
              <w:t xml:space="preserve"> </w:t>
            </w:r>
            <w:r>
              <w:rPr>
                <w:spacing w:val="9"/>
                <w:sz w:val="20"/>
                <w:szCs w:val="20"/>
              </w:rPr>
              <w:t>他组织的提供其营业执照等证明文件(如营业执照或者</w:t>
            </w:r>
            <w:r>
              <w:rPr>
                <w:spacing w:val="3"/>
                <w:sz w:val="20"/>
                <w:szCs w:val="20"/>
              </w:rPr>
              <w:t xml:space="preserve">  </w:t>
            </w:r>
            <w:r>
              <w:rPr>
                <w:spacing w:val="7"/>
                <w:sz w:val="20"/>
                <w:szCs w:val="20"/>
              </w:rPr>
              <w:t>事业单位法人证书或者执业许可证等)，供</w:t>
            </w:r>
            <w:r>
              <w:rPr>
                <w:spacing w:val="6"/>
                <w:sz w:val="20"/>
                <w:szCs w:val="20"/>
              </w:rPr>
              <w:t>应商为自然人</w:t>
            </w:r>
            <w:r>
              <w:rPr>
                <w:sz w:val="20"/>
                <w:szCs w:val="20"/>
              </w:rPr>
              <w:t xml:space="preserve"> </w:t>
            </w:r>
            <w:r>
              <w:rPr>
                <w:spacing w:val="10"/>
                <w:sz w:val="20"/>
                <w:szCs w:val="20"/>
              </w:rPr>
              <w:t>的提供其身份证原件扫描件。】</w:t>
            </w:r>
          </w:p>
        </w:tc>
        <w:tc>
          <w:tcPr>
            <w:tcW w:w="1512" w:type="dxa"/>
            <w:vAlign w:val="top"/>
          </w:tcPr>
          <w:p w14:paraId="3CDA152D">
            <w:pPr>
              <w:rPr>
                <w:rFonts w:ascii="Arial"/>
                <w:sz w:val="21"/>
              </w:rPr>
            </w:pPr>
          </w:p>
        </w:tc>
        <w:tc>
          <w:tcPr>
            <w:tcW w:w="1516" w:type="dxa"/>
            <w:vAlign w:val="top"/>
          </w:tcPr>
          <w:p w14:paraId="5BDBBB41">
            <w:pPr>
              <w:rPr>
                <w:rFonts w:ascii="Arial"/>
                <w:sz w:val="21"/>
              </w:rPr>
            </w:pPr>
          </w:p>
        </w:tc>
      </w:tr>
      <w:tr w14:paraId="4EE2E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4" w:hRule="atLeast"/>
        </w:trPr>
        <w:tc>
          <w:tcPr>
            <w:tcW w:w="1517" w:type="dxa"/>
            <w:vAlign w:val="top"/>
          </w:tcPr>
          <w:p w14:paraId="1FCB9741">
            <w:pPr>
              <w:spacing w:line="259" w:lineRule="auto"/>
              <w:rPr>
                <w:rFonts w:ascii="Arial"/>
                <w:sz w:val="21"/>
              </w:rPr>
            </w:pPr>
          </w:p>
          <w:p w14:paraId="5B231CBB">
            <w:pPr>
              <w:spacing w:line="260" w:lineRule="auto"/>
              <w:rPr>
                <w:rFonts w:ascii="Arial"/>
                <w:sz w:val="21"/>
              </w:rPr>
            </w:pPr>
          </w:p>
          <w:p w14:paraId="3378B461">
            <w:pPr>
              <w:spacing w:line="260" w:lineRule="auto"/>
              <w:rPr>
                <w:rFonts w:ascii="Arial"/>
                <w:sz w:val="21"/>
              </w:rPr>
            </w:pPr>
          </w:p>
          <w:p w14:paraId="15F646E0">
            <w:pPr>
              <w:pStyle w:val="12"/>
              <w:spacing w:before="71" w:line="184" w:lineRule="auto"/>
              <w:ind w:left="711"/>
            </w:pPr>
            <w:r>
              <w:t>2</w:t>
            </w:r>
          </w:p>
        </w:tc>
        <w:tc>
          <w:tcPr>
            <w:tcW w:w="5293" w:type="dxa"/>
            <w:vAlign w:val="top"/>
          </w:tcPr>
          <w:p w14:paraId="574EBA3C">
            <w:pPr>
              <w:pStyle w:val="12"/>
              <w:spacing w:before="280" w:line="247" w:lineRule="auto"/>
              <w:ind w:left="113" w:right="145" w:firstLine="3"/>
              <w:jc w:val="both"/>
              <w:rPr>
                <w:sz w:val="20"/>
                <w:szCs w:val="20"/>
              </w:rPr>
            </w:pPr>
            <w:r>
              <w:rPr>
                <w:spacing w:val="9"/>
                <w:sz w:val="20"/>
                <w:szCs w:val="20"/>
              </w:rPr>
              <w:t>具有良好的商业信誉和健全的财务会计制度；【提供银</w:t>
            </w:r>
            <w:r>
              <w:rPr>
                <w:spacing w:val="8"/>
                <w:sz w:val="20"/>
                <w:szCs w:val="20"/>
              </w:rPr>
              <w:t xml:space="preserve"> 行出具的近</w:t>
            </w:r>
            <w:r>
              <w:rPr>
                <w:spacing w:val="-24"/>
                <w:sz w:val="20"/>
                <w:szCs w:val="20"/>
              </w:rPr>
              <w:t xml:space="preserve"> </w:t>
            </w:r>
            <w:r>
              <w:rPr>
                <w:spacing w:val="8"/>
                <w:sz w:val="20"/>
                <w:szCs w:val="20"/>
              </w:rPr>
              <w:t>1</w:t>
            </w:r>
            <w:r>
              <w:rPr>
                <w:spacing w:val="-37"/>
                <w:sz w:val="20"/>
                <w:szCs w:val="20"/>
              </w:rPr>
              <w:t xml:space="preserve"> </w:t>
            </w:r>
            <w:r>
              <w:rPr>
                <w:spacing w:val="8"/>
                <w:sz w:val="20"/>
                <w:szCs w:val="20"/>
              </w:rPr>
              <w:t>年内资信证明或上一年度经审计</w:t>
            </w:r>
            <w:r>
              <w:rPr>
                <w:spacing w:val="7"/>
                <w:sz w:val="20"/>
                <w:szCs w:val="20"/>
              </w:rPr>
              <w:t>的财务报</w:t>
            </w:r>
            <w:r>
              <w:rPr>
                <w:sz w:val="20"/>
                <w:szCs w:val="20"/>
              </w:rPr>
              <w:t xml:space="preserve"> </w:t>
            </w:r>
            <w:r>
              <w:rPr>
                <w:spacing w:val="9"/>
                <w:sz w:val="20"/>
                <w:szCs w:val="20"/>
              </w:rPr>
              <w:t>告，从取得营业执照时间起到响应文件提交截止时间为</w:t>
            </w:r>
            <w:r>
              <w:rPr>
                <w:spacing w:val="11"/>
                <w:sz w:val="20"/>
                <w:szCs w:val="20"/>
              </w:rPr>
              <w:t xml:space="preserve"> </w:t>
            </w:r>
            <w:r>
              <w:rPr>
                <w:spacing w:val="9"/>
                <w:sz w:val="20"/>
                <w:szCs w:val="20"/>
              </w:rPr>
              <w:t>止不足一年的，为新成立企业，提供财务状况良好承诺</w:t>
            </w:r>
            <w:r>
              <w:rPr>
                <w:spacing w:val="11"/>
                <w:sz w:val="20"/>
                <w:szCs w:val="20"/>
              </w:rPr>
              <w:t xml:space="preserve"> 函（格式自拟）】</w:t>
            </w:r>
          </w:p>
        </w:tc>
        <w:tc>
          <w:tcPr>
            <w:tcW w:w="1512" w:type="dxa"/>
            <w:vAlign w:val="top"/>
          </w:tcPr>
          <w:p w14:paraId="5EC6EC34">
            <w:pPr>
              <w:rPr>
                <w:rFonts w:ascii="Arial"/>
                <w:sz w:val="21"/>
              </w:rPr>
            </w:pPr>
          </w:p>
        </w:tc>
        <w:tc>
          <w:tcPr>
            <w:tcW w:w="1516" w:type="dxa"/>
            <w:vAlign w:val="top"/>
          </w:tcPr>
          <w:p w14:paraId="5D812C33">
            <w:pPr>
              <w:rPr>
                <w:rFonts w:ascii="Arial"/>
                <w:sz w:val="21"/>
              </w:rPr>
            </w:pPr>
          </w:p>
        </w:tc>
      </w:tr>
      <w:tr w14:paraId="79491E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1517" w:type="dxa"/>
            <w:vAlign w:val="top"/>
          </w:tcPr>
          <w:p w14:paraId="1C76975C">
            <w:pPr>
              <w:spacing w:line="321" w:lineRule="auto"/>
              <w:rPr>
                <w:rFonts w:ascii="Arial"/>
                <w:sz w:val="21"/>
              </w:rPr>
            </w:pPr>
          </w:p>
          <w:p w14:paraId="3F3B8FED">
            <w:pPr>
              <w:pStyle w:val="12"/>
              <w:spacing w:before="72" w:line="184" w:lineRule="auto"/>
              <w:ind w:left="713"/>
            </w:pPr>
            <w:r>
              <w:t>3</w:t>
            </w:r>
          </w:p>
        </w:tc>
        <w:tc>
          <w:tcPr>
            <w:tcW w:w="5293" w:type="dxa"/>
            <w:vAlign w:val="top"/>
          </w:tcPr>
          <w:p w14:paraId="3B5FF7D6">
            <w:pPr>
              <w:pStyle w:val="12"/>
              <w:spacing w:before="230"/>
              <w:ind w:left="113" w:right="145" w:firstLine="3"/>
              <w:rPr>
                <w:sz w:val="20"/>
                <w:szCs w:val="20"/>
              </w:rPr>
            </w:pPr>
            <w:r>
              <w:rPr>
                <w:spacing w:val="9"/>
                <w:sz w:val="20"/>
                <w:szCs w:val="20"/>
              </w:rPr>
              <w:t>具有履行合同所必需的设备和专业技术能力；【提供具</w:t>
            </w:r>
            <w:r>
              <w:rPr>
                <w:spacing w:val="8"/>
                <w:sz w:val="20"/>
                <w:szCs w:val="20"/>
              </w:rPr>
              <w:t xml:space="preserve"> </w:t>
            </w:r>
            <w:r>
              <w:rPr>
                <w:spacing w:val="9"/>
                <w:sz w:val="20"/>
                <w:szCs w:val="20"/>
              </w:rPr>
              <w:t>有履行合同所必需的设备和专业技术能力的承诺函】</w:t>
            </w:r>
          </w:p>
        </w:tc>
        <w:tc>
          <w:tcPr>
            <w:tcW w:w="1512" w:type="dxa"/>
            <w:vAlign w:val="top"/>
          </w:tcPr>
          <w:p w14:paraId="1B5685C9">
            <w:pPr>
              <w:rPr>
                <w:rFonts w:ascii="Arial"/>
                <w:sz w:val="21"/>
              </w:rPr>
            </w:pPr>
          </w:p>
        </w:tc>
        <w:tc>
          <w:tcPr>
            <w:tcW w:w="1516" w:type="dxa"/>
            <w:vAlign w:val="top"/>
          </w:tcPr>
          <w:p w14:paraId="532A7337">
            <w:pPr>
              <w:rPr>
                <w:rFonts w:ascii="Arial"/>
                <w:sz w:val="21"/>
              </w:rPr>
            </w:pPr>
          </w:p>
        </w:tc>
      </w:tr>
      <w:tr w14:paraId="0B3736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4" w:hRule="atLeast"/>
        </w:trPr>
        <w:tc>
          <w:tcPr>
            <w:tcW w:w="1517" w:type="dxa"/>
            <w:vAlign w:val="top"/>
          </w:tcPr>
          <w:p w14:paraId="7666DED1">
            <w:pPr>
              <w:spacing w:line="249" w:lineRule="auto"/>
              <w:rPr>
                <w:rFonts w:ascii="Arial"/>
                <w:sz w:val="21"/>
              </w:rPr>
            </w:pPr>
          </w:p>
          <w:p w14:paraId="251C96FB">
            <w:pPr>
              <w:spacing w:line="250" w:lineRule="auto"/>
              <w:rPr>
                <w:rFonts w:ascii="Arial"/>
                <w:sz w:val="21"/>
              </w:rPr>
            </w:pPr>
          </w:p>
          <w:p w14:paraId="4F63097B">
            <w:pPr>
              <w:spacing w:line="250" w:lineRule="auto"/>
              <w:rPr>
                <w:rFonts w:ascii="Arial"/>
                <w:sz w:val="21"/>
              </w:rPr>
            </w:pPr>
          </w:p>
          <w:p w14:paraId="58F8DEBC">
            <w:pPr>
              <w:pStyle w:val="12"/>
              <w:spacing w:before="71" w:line="184" w:lineRule="auto"/>
              <w:ind w:left="707"/>
            </w:pPr>
            <w:r>
              <w:t>4</w:t>
            </w:r>
          </w:p>
        </w:tc>
        <w:tc>
          <w:tcPr>
            <w:tcW w:w="5293" w:type="dxa"/>
            <w:vAlign w:val="top"/>
          </w:tcPr>
          <w:p w14:paraId="63A1E0CC">
            <w:pPr>
              <w:pStyle w:val="12"/>
              <w:spacing w:before="250" w:line="247" w:lineRule="auto"/>
              <w:ind w:left="111" w:right="51" w:firstLine="1"/>
              <w:jc w:val="both"/>
              <w:rPr>
                <w:sz w:val="20"/>
                <w:szCs w:val="20"/>
              </w:rPr>
            </w:pPr>
            <w:r>
              <w:rPr>
                <w:spacing w:val="9"/>
                <w:sz w:val="20"/>
                <w:szCs w:val="20"/>
              </w:rPr>
              <w:t>有依法缴纳税收和社会保障资金的良好记录；【提供近</w:t>
            </w:r>
            <w:r>
              <w:rPr>
                <w:spacing w:val="5"/>
                <w:sz w:val="20"/>
                <w:szCs w:val="20"/>
              </w:rPr>
              <w:t xml:space="preserve">  </w:t>
            </w:r>
            <w:r>
              <w:rPr>
                <w:spacing w:val="6"/>
                <w:sz w:val="20"/>
                <w:szCs w:val="20"/>
              </w:rPr>
              <w:t>12</w:t>
            </w:r>
            <w:r>
              <w:rPr>
                <w:spacing w:val="-23"/>
                <w:sz w:val="20"/>
                <w:szCs w:val="20"/>
              </w:rPr>
              <w:t xml:space="preserve"> </w:t>
            </w:r>
            <w:r>
              <w:rPr>
                <w:spacing w:val="6"/>
                <w:sz w:val="20"/>
                <w:szCs w:val="20"/>
              </w:rPr>
              <w:t>个月内（任意</w:t>
            </w:r>
            <w:r>
              <w:rPr>
                <w:spacing w:val="-22"/>
                <w:sz w:val="20"/>
                <w:szCs w:val="20"/>
              </w:rPr>
              <w:t xml:space="preserve"> </w:t>
            </w:r>
            <w:r>
              <w:rPr>
                <w:spacing w:val="6"/>
                <w:sz w:val="20"/>
                <w:szCs w:val="20"/>
              </w:rPr>
              <w:t>1</w:t>
            </w:r>
            <w:r>
              <w:rPr>
                <w:spacing w:val="-38"/>
                <w:sz w:val="20"/>
                <w:szCs w:val="20"/>
              </w:rPr>
              <w:t xml:space="preserve"> </w:t>
            </w:r>
            <w:r>
              <w:rPr>
                <w:spacing w:val="6"/>
                <w:sz w:val="20"/>
                <w:szCs w:val="20"/>
              </w:rPr>
              <w:t>个月）已依法缴纳税收的凭据；提供</w:t>
            </w:r>
            <w:r>
              <w:rPr>
                <w:sz w:val="20"/>
                <w:szCs w:val="20"/>
              </w:rPr>
              <w:t xml:space="preserve"> </w:t>
            </w:r>
            <w:r>
              <w:rPr>
                <w:spacing w:val="-2"/>
                <w:sz w:val="20"/>
                <w:szCs w:val="20"/>
              </w:rPr>
              <w:t>近</w:t>
            </w:r>
            <w:r>
              <w:rPr>
                <w:spacing w:val="-23"/>
                <w:sz w:val="20"/>
                <w:szCs w:val="20"/>
              </w:rPr>
              <w:t xml:space="preserve"> </w:t>
            </w:r>
            <w:r>
              <w:rPr>
                <w:spacing w:val="-2"/>
                <w:sz w:val="20"/>
                <w:szCs w:val="20"/>
              </w:rPr>
              <w:t>12</w:t>
            </w:r>
            <w:r>
              <w:rPr>
                <w:spacing w:val="-40"/>
                <w:sz w:val="20"/>
                <w:szCs w:val="20"/>
              </w:rPr>
              <w:t xml:space="preserve"> </w:t>
            </w:r>
            <w:r>
              <w:rPr>
                <w:spacing w:val="-2"/>
                <w:sz w:val="20"/>
                <w:szCs w:val="20"/>
              </w:rPr>
              <w:t>个月内（任意</w:t>
            </w:r>
            <w:r>
              <w:rPr>
                <w:spacing w:val="-22"/>
                <w:sz w:val="20"/>
                <w:szCs w:val="20"/>
              </w:rPr>
              <w:t xml:space="preserve"> </w:t>
            </w:r>
            <w:r>
              <w:rPr>
                <w:spacing w:val="-2"/>
                <w:sz w:val="20"/>
                <w:szCs w:val="20"/>
              </w:rPr>
              <w:t>1</w:t>
            </w:r>
            <w:r>
              <w:rPr>
                <w:spacing w:val="-40"/>
                <w:sz w:val="20"/>
                <w:szCs w:val="20"/>
              </w:rPr>
              <w:t xml:space="preserve"> </w:t>
            </w:r>
            <w:r>
              <w:rPr>
                <w:spacing w:val="-2"/>
                <w:sz w:val="20"/>
                <w:szCs w:val="20"/>
              </w:rPr>
              <w:t>个月）已依法缴纳社会保险的凭据；</w:t>
            </w:r>
            <w:r>
              <w:rPr>
                <w:sz w:val="20"/>
                <w:szCs w:val="20"/>
              </w:rPr>
              <w:t xml:space="preserve"> </w:t>
            </w:r>
            <w:r>
              <w:rPr>
                <w:spacing w:val="9"/>
                <w:sz w:val="20"/>
                <w:szCs w:val="20"/>
              </w:rPr>
              <w:t>依法免税或不需要缴纳社会保障资金的供应商，应提供</w:t>
            </w:r>
            <w:r>
              <w:rPr>
                <w:spacing w:val="6"/>
                <w:sz w:val="20"/>
                <w:szCs w:val="20"/>
              </w:rPr>
              <w:t xml:space="preserve">  </w:t>
            </w:r>
            <w:r>
              <w:rPr>
                <w:spacing w:val="7"/>
                <w:sz w:val="20"/>
                <w:szCs w:val="20"/>
              </w:rPr>
              <w:t>相应证明文件。</w:t>
            </w:r>
            <w:r>
              <w:rPr>
                <w:spacing w:val="39"/>
                <w:sz w:val="20"/>
                <w:szCs w:val="20"/>
              </w:rPr>
              <w:t xml:space="preserve"> </w:t>
            </w:r>
            <w:r>
              <w:rPr>
                <w:spacing w:val="7"/>
                <w:sz w:val="20"/>
                <w:szCs w:val="20"/>
              </w:rPr>
              <w:t>】</w:t>
            </w:r>
          </w:p>
        </w:tc>
        <w:tc>
          <w:tcPr>
            <w:tcW w:w="1512" w:type="dxa"/>
            <w:vAlign w:val="top"/>
          </w:tcPr>
          <w:p w14:paraId="6A87AED7">
            <w:pPr>
              <w:rPr>
                <w:rFonts w:ascii="Arial"/>
                <w:sz w:val="21"/>
              </w:rPr>
            </w:pPr>
          </w:p>
        </w:tc>
        <w:tc>
          <w:tcPr>
            <w:tcW w:w="1516" w:type="dxa"/>
            <w:vAlign w:val="top"/>
          </w:tcPr>
          <w:p w14:paraId="4E70E364">
            <w:pPr>
              <w:rPr>
                <w:rFonts w:ascii="Arial"/>
                <w:sz w:val="21"/>
              </w:rPr>
            </w:pPr>
          </w:p>
        </w:tc>
      </w:tr>
      <w:tr w14:paraId="5C5EC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4" w:hRule="atLeast"/>
        </w:trPr>
        <w:tc>
          <w:tcPr>
            <w:tcW w:w="1517" w:type="dxa"/>
            <w:vAlign w:val="top"/>
          </w:tcPr>
          <w:p w14:paraId="4B052450">
            <w:pPr>
              <w:spacing w:line="242" w:lineRule="auto"/>
              <w:rPr>
                <w:rFonts w:ascii="Arial"/>
                <w:sz w:val="21"/>
              </w:rPr>
            </w:pPr>
          </w:p>
          <w:p w14:paraId="7FCF6F32">
            <w:pPr>
              <w:spacing w:line="243" w:lineRule="auto"/>
              <w:rPr>
                <w:rFonts w:ascii="Arial"/>
                <w:sz w:val="21"/>
              </w:rPr>
            </w:pPr>
          </w:p>
          <w:p w14:paraId="1352CA0B">
            <w:pPr>
              <w:pStyle w:val="12"/>
              <w:spacing w:before="71" w:line="182" w:lineRule="auto"/>
              <w:ind w:left="713"/>
            </w:pPr>
            <w:r>
              <w:t>5</w:t>
            </w:r>
          </w:p>
        </w:tc>
        <w:tc>
          <w:tcPr>
            <w:tcW w:w="5293" w:type="dxa"/>
            <w:vAlign w:val="top"/>
          </w:tcPr>
          <w:p w14:paraId="373E6AE9">
            <w:pPr>
              <w:pStyle w:val="12"/>
              <w:spacing w:before="253" w:line="244" w:lineRule="auto"/>
              <w:ind w:left="116" w:right="104" w:firstLine="15"/>
              <w:jc w:val="both"/>
              <w:rPr>
                <w:sz w:val="20"/>
                <w:szCs w:val="20"/>
              </w:rPr>
            </w:pPr>
            <w:r>
              <w:rPr>
                <w:rFonts w:hint="eastAsia"/>
                <w:spacing w:val="8"/>
                <w:sz w:val="20"/>
                <w:szCs w:val="20"/>
                <w:lang w:val="en-US" w:eastAsia="zh-CN"/>
              </w:rPr>
              <w:t>中小企业</w:t>
            </w:r>
            <w:r>
              <w:rPr>
                <w:spacing w:val="8"/>
                <w:sz w:val="20"/>
                <w:szCs w:val="20"/>
              </w:rPr>
              <w:t>声明函或者残疾人福利性单位声明函或者省级</w:t>
            </w:r>
            <w:r>
              <w:rPr>
                <w:spacing w:val="16"/>
                <w:sz w:val="20"/>
                <w:szCs w:val="20"/>
              </w:rPr>
              <w:t xml:space="preserve"> </w:t>
            </w:r>
            <w:r>
              <w:rPr>
                <w:spacing w:val="5"/>
                <w:sz w:val="20"/>
                <w:szCs w:val="20"/>
              </w:rPr>
              <w:t>以上</w:t>
            </w:r>
            <w:r>
              <w:rPr>
                <w:spacing w:val="-38"/>
                <w:sz w:val="20"/>
                <w:szCs w:val="20"/>
              </w:rPr>
              <w:t xml:space="preserve"> </w:t>
            </w:r>
            <w:r>
              <w:rPr>
                <w:rFonts w:ascii="Times New Roman" w:hAnsi="Times New Roman" w:eastAsia="Times New Roman" w:cs="Times New Roman"/>
                <w:sz w:val="20"/>
                <w:szCs w:val="20"/>
              </w:rPr>
              <w:t>JY</w:t>
            </w:r>
            <w:r>
              <w:rPr>
                <w:rFonts w:ascii="Times New Roman" w:hAnsi="Times New Roman" w:eastAsia="Times New Roman" w:cs="Times New Roman"/>
                <w:spacing w:val="16"/>
                <w:sz w:val="20"/>
                <w:szCs w:val="20"/>
              </w:rPr>
              <w:t xml:space="preserve"> </w:t>
            </w:r>
            <w:r>
              <w:rPr>
                <w:spacing w:val="5"/>
                <w:sz w:val="20"/>
                <w:szCs w:val="20"/>
              </w:rPr>
              <w:t>管理局、戒毒管理局（含新疆生产建设兵团）出</w:t>
            </w:r>
            <w:r>
              <w:rPr>
                <w:sz w:val="20"/>
                <w:szCs w:val="20"/>
              </w:rPr>
              <w:t xml:space="preserve"> </w:t>
            </w:r>
            <w:r>
              <w:rPr>
                <w:spacing w:val="7"/>
                <w:sz w:val="20"/>
                <w:szCs w:val="20"/>
              </w:rPr>
              <w:t>具的属于</w:t>
            </w:r>
            <w:r>
              <w:rPr>
                <w:spacing w:val="-32"/>
                <w:sz w:val="20"/>
                <w:szCs w:val="20"/>
              </w:rPr>
              <w:t xml:space="preserve"> </w:t>
            </w:r>
            <w:r>
              <w:rPr>
                <w:rFonts w:ascii="Times New Roman" w:hAnsi="Times New Roman" w:eastAsia="Times New Roman" w:cs="Times New Roman"/>
                <w:sz w:val="20"/>
                <w:szCs w:val="20"/>
              </w:rPr>
              <w:t>JY</w:t>
            </w:r>
            <w:r>
              <w:rPr>
                <w:rFonts w:ascii="Times New Roman" w:hAnsi="Times New Roman" w:eastAsia="Times New Roman" w:cs="Times New Roman"/>
                <w:spacing w:val="7"/>
                <w:sz w:val="20"/>
                <w:szCs w:val="20"/>
              </w:rPr>
              <w:t xml:space="preserve"> </w:t>
            </w:r>
            <w:r>
              <w:rPr>
                <w:spacing w:val="7"/>
                <w:sz w:val="20"/>
                <w:szCs w:val="20"/>
              </w:rPr>
              <w:t>企业的证明文件；</w:t>
            </w:r>
          </w:p>
        </w:tc>
        <w:tc>
          <w:tcPr>
            <w:tcW w:w="1512" w:type="dxa"/>
            <w:vAlign w:val="top"/>
          </w:tcPr>
          <w:p w14:paraId="0CF431BE">
            <w:pPr>
              <w:rPr>
                <w:rFonts w:ascii="Arial"/>
                <w:sz w:val="21"/>
              </w:rPr>
            </w:pPr>
          </w:p>
        </w:tc>
        <w:tc>
          <w:tcPr>
            <w:tcW w:w="1516" w:type="dxa"/>
            <w:vAlign w:val="top"/>
          </w:tcPr>
          <w:p w14:paraId="3062ED6B">
            <w:pPr>
              <w:rPr>
                <w:rFonts w:ascii="Arial"/>
                <w:sz w:val="21"/>
              </w:rPr>
            </w:pPr>
          </w:p>
        </w:tc>
      </w:tr>
      <w:tr w14:paraId="1A1B6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1517" w:type="dxa"/>
            <w:vAlign w:val="top"/>
          </w:tcPr>
          <w:p w14:paraId="2A0D7F4A">
            <w:pPr>
              <w:spacing w:line="323" w:lineRule="auto"/>
              <w:rPr>
                <w:rFonts w:ascii="Arial"/>
                <w:sz w:val="21"/>
              </w:rPr>
            </w:pPr>
          </w:p>
          <w:p w14:paraId="0AEDA736">
            <w:pPr>
              <w:pStyle w:val="12"/>
              <w:spacing w:before="72" w:line="184" w:lineRule="auto"/>
              <w:ind w:left="710"/>
            </w:pPr>
            <w:r>
              <w:t>6</w:t>
            </w:r>
          </w:p>
        </w:tc>
        <w:tc>
          <w:tcPr>
            <w:tcW w:w="5293" w:type="dxa"/>
            <w:vAlign w:val="top"/>
          </w:tcPr>
          <w:p w14:paraId="5250D52C">
            <w:pPr>
              <w:spacing w:line="300" w:lineRule="auto"/>
              <w:rPr>
                <w:rFonts w:ascii="Arial"/>
                <w:sz w:val="21"/>
              </w:rPr>
            </w:pPr>
          </w:p>
          <w:p w14:paraId="73BFDDFE">
            <w:pPr>
              <w:pStyle w:val="12"/>
              <w:spacing w:before="65" w:line="228" w:lineRule="auto"/>
              <w:ind w:right="10"/>
              <w:jc w:val="right"/>
              <w:rPr>
                <w:sz w:val="20"/>
                <w:szCs w:val="20"/>
              </w:rPr>
            </w:pPr>
            <w:r>
              <w:rPr>
                <w:spacing w:val="6"/>
                <w:sz w:val="20"/>
                <w:szCs w:val="20"/>
              </w:rPr>
              <w:t>提供《食品经营（生产）许可证》或《食品流通许可证》</w:t>
            </w:r>
          </w:p>
        </w:tc>
        <w:tc>
          <w:tcPr>
            <w:tcW w:w="1512" w:type="dxa"/>
            <w:vAlign w:val="top"/>
          </w:tcPr>
          <w:p w14:paraId="0AA33AA4">
            <w:pPr>
              <w:rPr>
                <w:rFonts w:ascii="Arial"/>
                <w:sz w:val="21"/>
              </w:rPr>
            </w:pPr>
          </w:p>
        </w:tc>
        <w:tc>
          <w:tcPr>
            <w:tcW w:w="1516" w:type="dxa"/>
            <w:vAlign w:val="top"/>
          </w:tcPr>
          <w:p w14:paraId="79A31B8E">
            <w:pPr>
              <w:rPr>
                <w:rFonts w:ascii="Arial"/>
                <w:sz w:val="21"/>
              </w:rPr>
            </w:pPr>
          </w:p>
        </w:tc>
      </w:tr>
      <w:tr w14:paraId="6ACB15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517" w:type="dxa"/>
            <w:vAlign w:val="top"/>
          </w:tcPr>
          <w:p w14:paraId="679D4479">
            <w:pPr>
              <w:spacing w:line="268" w:lineRule="auto"/>
              <w:rPr>
                <w:rFonts w:ascii="Arial"/>
                <w:sz w:val="21"/>
              </w:rPr>
            </w:pPr>
          </w:p>
          <w:p w14:paraId="6EF7FA1D">
            <w:pPr>
              <w:spacing w:line="268" w:lineRule="auto"/>
              <w:rPr>
                <w:rFonts w:ascii="Arial"/>
                <w:sz w:val="21"/>
              </w:rPr>
            </w:pPr>
          </w:p>
          <w:p w14:paraId="00AFC8E0">
            <w:pPr>
              <w:pStyle w:val="12"/>
              <w:spacing w:before="71" w:line="182" w:lineRule="auto"/>
              <w:ind w:left="713"/>
            </w:pPr>
            <w:r>
              <w:t>7</w:t>
            </w:r>
          </w:p>
        </w:tc>
        <w:tc>
          <w:tcPr>
            <w:tcW w:w="5293" w:type="dxa"/>
            <w:vAlign w:val="top"/>
          </w:tcPr>
          <w:p w14:paraId="31A2DC41">
            <w:pPr>
              <w:pStyle w:val="12"/>
              <w:spacing w:before="168" w:line="246" w:lineRule="auto"/>
              <w:ind w:left="113" w:right="145"/>
              <w:jc w:val="both"/>
              <w:rPr>
                <w:sz w:val="20"/>
                <w:szCs w:val="20"/>
              </w:rPr>
            </w:pPr>
            <w:r>
              <w:rPr>
                <w:spacing w:val="9"/>
                <w:sz w:val="20"/>
                <w:szCs w:val="20"/>
              </w:rPr>
              <w:t>参加本次政府采购活动前三年内，在经营活动中没有重</w:t>
            </w:r>
            <w:r>
              <w:rPr>
                <w:spacing w:val="10"/>
                <w:sz w:val="20"/>
                <w:szCs w:val="20"/>
              </w:rPr>
              <w:t xml:space="preserve"> </w:t>
            </w:r>
            <w:r>
              <w:rPr>
                <w:spacing w:val="7"/>
                <w:sz w:val="20"/>
                <w:szCs w:val="20"/>
              </w:rPr>
              <w:t>大违法记录；【须提供书面声明</w:t>
            </w:r>
            <w:r>
              <w:rPr>
                <w:spacing w:val="59"/>
                <w:sz w:val="20"/>
                <w:szCs w:val="20"/>
              </w:rPr>
              <w:t xml:space="preserve"> </w:t>
            </w:r>
            <w:r>
              <w:rPr>
                <w:spacing w:val="7"/>
                <w:sz w:val="20"/>
                <w:szCs w:val="20"/>
              </w:rPr>
              <w:t>(供应商自行承诺并承</w:t>
            </w:r>
            <w:r>
              <w:rPr>
                <w:sz w:val="20"/>
                <w:szCs w:val="20"/>
              </w:rPr>
              <w:t xml:space="preserve"> </w:t>
            </w:r>
            <w:r>
              <w:rPr>
                <w:spacing w:val="9"/>
                <w:sz w:val="20"/>
                <w:szCs w:val="20"/>
              </w:rPr>
              <w:t>担后果，声明不实的，按《政府采购法》及相关法律法</w:t>
            </w:r>
            <w:r>
              <w:rPr>
                <w:spacing w:val="11"/>
                <w:sz w:val="20"/>
                <w:szCs w:val="20"/>
              </w:rPr>
              <w:t xml:space="preserve"> </w:t>
            </w:r>
            <w:r>
              <w:rPr>
                <w:spacing w:val="10"/>
                <w:sz w:val="20"/>
                <w:szCs w:val="20"/>
              </w:rPr>
              <w:t>规中提供虚假材料的有关规定处理。】</w:t>
            </w:r>
          </w:p>
        </w:tc>
        <w:tc>
          <w:tcPr>
            <w:tcW w:w="1512" w:type="dxa"/>
            <w:vAlign w:val="top"/>
          </w:tcPr>
          <w:p w14:paraId="349DEA14">
            <w:pPr>
              <w:rPr>
                <w:rFonts w:ascii="Arial"/>
                <w:sz w:val="21"/>
              </w:rPr>
            </w:pPr>
          </w:p>
        </w:tc>
        <w:tc>
          <w:tcPr>
            <w:tcW w:w="1516" w:type="dxa"/>
            <w:vAlign w:val="top"/>
          </w:tcPr>
          <w:p w14:paraId="029309FC">
            <w:pPr>
              <w:rPr>
                <w:rFonts w:ascii="Arial"/>
                <w:sz w:val="21"/>
              </w:rPr>
            </w:pPr>
          </w:p>
        </w:tc>
      </w:tr>
      <w:tr w14:paraId="25A982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1517" w:type="dxa"/>
            <w:vAlign w:val="top"/>
          </w:tcPr>
          <w:p w14:paraId="3BAFB9AC">
            <w:pPr>
              <w:spacing w:line="425" w:lineRule="auto"/>
              <w:rPr>
                <w:rFonts w:ascii="Arial"/>
                <w:sz w:val="21"/>
              </w:rPr>
            </w:pPr>
          </w:p>
          <w:p w14:paraId="027F6271">
            <w:pPr>
              <w:pStyle w:val="12"/>
              <w:spacing w:before="72" w:line="184" w:lineRule="auto"/>
              <w:ind w:left="709"/>
            </w:pPr>
            <w:r>
              <w:t>8</w:t>
            </w:r>
          </w:p>
        </w:tc>
        <w:tc>
          <w:tcPr>
            <w:tcW w:w="5293" w:type="dxa"/>
            <w:vAlign w:val="top"/>
          </w:tcPr>
          <w:p w14:paraId="2E2A2E32">
            <w:pPr>
              <w:pStyle w:val="12"/>
              <w:spacing w:before="195" w:line="244" w:lineRule="auto"/>
              <w:ind w:left="113" w:right="145"/>
              <w:jc w:val="both"/>
              <w:rPr>
                <w:sz w:val="20"/>
                <w:szCs w:val="20"/>
              </w:rPr>
            </w:pPr>
            <w:r>
              <w:rPr>
                <w:spacing w:val="9"/>
                <w:sz w:val="20"/>
                <w:szCs w:val="20"/>
              </w:rPr>
              <w:t>单位负责人为同一人或者存在直接控股、管理关系的不</w:t>
            </w:r>
            <w:r>
              <w:rPr>
                <w:spacing w:val="10"/>
                <w:sz w:val="20"/>
                <w:szCs w:val="20"/>
              </w:rPr>
              <w:t xml:space="preserve"> </w:t>
            </w:r>
            <w:r>
              <w:rPr>
                <w:spacing w:val="9"/>
                <w:sz w:val="20"/>
                <w:szCs w:val="20"/>
              </w:rPr>
              <w:t>同供应商，不得参加同一合同项下的政府采购活动。须</w:t>
            </w:r>
            <w:r>
              <w:rPr>
                <w:spacing w:val="11"/>
                <w:sz w:val="20"/>
                <w:szCs w:val="20"/>
              </w:rPr>
              <w:t xml:space="preserve"> </w:t>
            </w:r>
            <w:r>
              <w:rPr>
                <w:spacing w:val="9"/>
                <w:sz w:val="20"/>
                <w:szCs w:val="20"/>
              </w:rPr>
              <w:t>提供供应商直接控股、管理关系信息表</w:t>
            </w:r>
          </w:p>
        </w:tc>
        <w:tc>
          <w:tcPr>
            <w:tcW w:w="1512" w:type="dxa"/>
            <w:vAlign w:val="top"/>
          </w:tcPr>
          <w:p w14:paraId="220197BD">
            <w:pPr>
              <w:rPr>
                <w:rFonts w:ascii="Arial"/>
                <w:sz w:val="21"/>
              </w:rPr>
            </w:pPr>
          </w:p>
        </w:tc>
        <w:tc>
          <w:tcPr>
            <w:tcW w:w="1516" w:type="dxa"/>
            <w:vAlign w:val="top"/>
          </w:tcPr>
          <w:p w14:paraId="6C058045">
            <w:pPr>
              <w:rPr>
                <w:rFonts w:ascii="Arial"/>
                <w:sz w:val="21"/>
              </w:rPr>
            </w:pPr>
          </w:p>
        </w:tc>
      </w:tr>
      <w:tr w14:paraId="11EE5E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6810" w:type="dxa"/>
            <w:gridSpan w:val="2"/>
            <w:vAlign w:val="top"/>
          </w:tcPr>
          <w:p w14:paraId="05FDCD68">
            <w:pPr>
              <w:pStyle w:val="12"/>
              <w:spacing w:before="110" w:line="229" w:lineRule="auto"/>
              <w:ind w:left="2262"/>
              <w:rPr>
                <w:sz w:val="20"/>
                <w:szCs w:val="20"/>
              </w:rPr>
            </w:pPr>
            <w:r>
              <w:rPr>
                <w:spacing w:val="3"/>
                <w:sz w:val="20"/>
                <w:szCs w:val="20"/>
              </w:rPr>
              <w:t>审查结果</w:t>
            </w:r>
            <w:r>
              <w:rPr>
                <w:spacing w:val="58"/>
                <w:sz w:val="20"/>
                <w:szCs w:val="20"/>
              </w:rPr>
              <w:t xml:space="preserve"> </w:t>
            </w:r>
            <w:r>
              <w:rPr>
                <w:spacing w:val="3"/>
                <w:sz w:val="20"/>
                <w:szCs w:val="20"/>
              </w:rPr>
              <w:t>(通过/不通过)</w:t>
            </w:r>
          </w:p>
        </w:tc>
        <w:tc>
          <w:tcPr>
            <w:tcW w:w="1512" w:type="dxa"/>
            <w:vAlign w:val="top"/>
          </w:tcPr>
          <w:p w14:paraId="7EBFC603">
            <w:pPr>
              <w:rPr>
                <w:rFonts w:ascii="Arial"/>
                <w:sz w:val="21"/>
              </w:rPr>
            </w:pPr>
          </w:p>
        </w:tc>
        <w:tc>
          <w:tcPr>
            <w:tcW w:w="1516" w:type="dxa"/>
            <w:vAlign w:val="top"/>
          </w:tcPr>
          <w:p w14:paraId="781DAC95">
            <w:pPr>
              <w:rPr>
                <w:rFonts w:ascii="Arial"/>
                <w:sz w:val="21"/>
              </w:rPr>
            </w:pPr>
          </w:p>
        </w:tc>
      </w:tr>
      <w:tr w14:paraId="68E6D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trPr>
        <w:tc>
          <w:tcPr>
            <w:tcW w:w="9838" w:type="dxa"/>
            <w:gridSpan w:val="4"/>
            <w:vAlign w:val="top"/>
          </w:tcPr>
          <w:p w14:paraId="57D365BB">
            <w:pPr>
              <w:pStyle w:val="12"/>
              <w:spacing w:before="35"/>
              <w:ind w:left="119" w:right="108" w:hanging="2"/>
              <w:rPr>
                <w:sz w:val="20"/>
                <w:szCs w:val="20"/>
              </w:rPr>
            </w:pPr>
            <w:r>
              <w:rPr>
                <w:spacing w:val="9"/>
                <w:sz w:val="20"/>
                <w:szCs w:val="20"/>
              </w:rPr>
              <w:t>备注：如果响应文件中有一项未通过上述审查标准，审查小组将认定整个响应文件不</w:t>
            </w:r>
            <w:r>
              <w:rPr>
                <w:spacing w:val="8"/>
                <w:sz w:val="20"/>
                <w:szCs w:val="20"/>
              </w:rPr>
              <w:t>响应招标件而予以无</w:t>
            </w:r>
            <w:r>
              <w:rPr>
                <w:sz w:val="20"/>
                <w:szCs w:val="20"/>
              </w:rPr>
              <w:t xml:space="preserve"> </w:t>
            </w:r>
            <w:r>
              <w:rPr>
                <w:spacing w:val="9"/>
                <w:sz w:val="20"/>
                <w:szCs w:val="20"/>
              </w:rPr>
              <w:t>效处理，并且不允许供应商通过修改或撤销其不符合要求的差异或保留，使之成为具有响应性的投标。</w:t>
            </w:r>
          </w:p>
        </w:tc>
      </w:tr>
    </w:tbl>
    <w:p w14:paraId="7A4C0936">
      <w:pPr>
        <w:pStyle w:val="4"/>
      </w:pPr>
    </w:p>
    <w:p w14:paraId="089BBD0A">
      <w:pPr>
        <w:sectPr>
          <w:pgSz w:w="11906" w:h="16839"/>
          <w:pgMar w:top="400" w:right="948" w:bottom="0" w:left="1114" w:header="0" w:footer="0" w:gutter="0"/>
          <w:pgNumType w:fmt="decimal"/>
          <w:cols w:space="720" w:num="1"/>
        </w:sectPr>
      </w:pPr>
    </w:p>
    <w:p w14:paraId="5D9E3751">
      <w:pPr>
        <w:pStyle w:val="4"/>
        <w:spacing w:line="253" w:lineRule="auto"/>
      </w:pPr>
    </w:p>
    <w:p w14:paraId="712324C3">
      <w:pPr>
        <w:pStyle w:val="4"/>
        <w:spacing w:line="254" w:lineRule="auto"/>
      </w:pPr>
    </w:p>
    <w:p w14:paraId="097589D2">
      <w:pPr>
        <w:spacing w:before="71" w:line="221" w:lineRule="auto"/>
        <w:ind w:left="465"/>
        <w:rPr>
          <w:rFonts w:ascii="宋体" w:hAnsi="宋体" w:eastAsia="宋体" w:cs="宋体"/>
          <w:sz w:val="22"/>
          <w:szCs w:val="22"/>
        </w:rPr>
      </w:pPr>
      <w:r>
        <w:rPr>
          <w:rFonts w:ascii="Times New Roman" w:hAnsi="Times New Roman" w:eastAsia="Times New Roman" w:cs="Times New Roman"/>
          <w:b/>
          <w:bCs/>
          <w:spacing w:val="-6"/>
          <w:sz w:val="22"/>
          <w:szCs w:val="22"/>
        </w:rPr>
        <w:t>2</w:t>
      </w:r>
      <w:r>
        <w:rPr>
          <w:rFonts w:ascii="Times New Roman" w:hAnsi="Times New Roman" w:eastAsia="Times New Roman" w:cs="Times New Roman"/>
          <w:b/>
          <w:bCs/>
          <w:spacing w:val="-31"/>
          <w:sz w:val="22"/>
          <w:szCs w:val="22"/>
        </w:rPr>
        <w:t xml:space="preserve"> </w:t>
      </w:r>
      <w:r>
        <w:rPr>
          <w:rFonts w:ascii="宋体" w:hAnsi="宋体" w:eastAsia="宋体" w:cs="宋体"/>
          <w:b/>
          <w:bCs/>
          <w:spacing w:val="-6"/>
          <w:sz w:val="22"/>
          <w:szCs w:val="22"/>
        </w:rPr>
        <w:t>、符合性审查</w:t>
      </w:r>
    </w:p>
    <w:p w14:paraId="55AECFB1">
      <w:pPr>
        <w:spacing w:line="133" w:lineRule="exact"/>
      </w:pPr>
    </w:p>
    <w:tbl>
      <w:tblPr>
        <w:tblStyle w:val="11"/>
        <w:tblW w:w="98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9"/>
        <w:gridCol w:w="2474"/>
        <w:gridCol w:w="4420"/>
        <w:gridCol w:w="959"/>
        <w:gridCol w:w="1114"/>
      </w:tblGrid>
      <w:tr w14:paraId="0365C6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919" w:type="dxa"/>
            <w:vMerge w:val="restart"/>
            <w:tcBorders>
              <w:bottom w:val="nil"/>
            </w:tcBorders>
            <w:vAlign w:val="top"/>
          </w:tcPr>
          <w:p w14:paraId="4CBE6985">
            <w:pPr>
              <w:spacing w:line="398" w:lineRule="auto"/>
              <w:rPr>
                <w:rFonts w:ascii="Arial"/>
                <w:sz w:val="21"/>
              </w:rPr>
            </w:pPr>
          </w:p>
          <w:p w14:paraId="2275F452">
            <w:pPr>
              <w:pStyle w:val="12"/>
              <w:spacing w:before="78" w:line="222" w:lineRule="auto"/>
              <w:ind w:left="226"/>
              <w:rPr>
                <w:sz w:val="24"/>
                <w:szCs w:val="24"/>
              </w:rPr>
            </w:pPr>
            <w:r>
              <w:rPr>
                <w:spacing w:val="-5"/>
                <w:sz w:val="24"/>
                <w:szCs w:val="24"/>
              </w:rPr>
              <w:t>序号</w:t>
            </w:r>
          </w:p>
        </w:tc>
        <w:tc>
          <w:tcPr>
            <w:tcW w:w="6894" w:type="dxa"/>
            <w:gridSpan w:val="2"/>
            <w:vMerge w:val="restart"/>
            <w:tcBorders>
              <w:bottom w:val="nil"/>
            </w:tcBorders>
            <w:vAlign w:val="top"/>
          </w:tcPr>
          <w:p w14:paraId="4113644F">
            <w:pPr>
              <w:spacing w:line="399" w:lineRule="auto"/>
              <w:rPr>
                <w:rFonts w:ascii="Arial"/>
                <w:sz w:val="21"/>
              </w:rPr>
            </w:pPr>
          </w:p>
          <w:p w14:paraId="1F2F6725">
            <w:pPr>
              <w:pStyle w:val="12"/>
              <w:spacing w:before="78" w:line="221" w:lineRule="auto"/>
              <w:ind w:left="2980"/>
              <w:rPr>
                <w:sz w:val="24"/>
                <w:szCs w:val="24"/>
              </w:rPr>
            </w:pPr>
            <w:r>
              <w:rPr>
                <w:spacing w:val="-5"/>
                <w:sz w:val="24"/>
                <w:szCs w:val="24"/>
              </w:rPr>
              <w:t>审查标准</w:t>
            </w:r>
          </w:p>
        </w:tc>
        <w:tc>
          <w:tcPr>
            <w:tcW w:w="2073" w:type="dxa"/>
            <w:gridSpan w:val="2"/>
            <w:vAlign w:val="top"/>
          </w:tcPr>
          <w:p w14:paraId="5EE3D348">
            <w:pPr>
              <w:pStyle w:val="12"/>
              <w:spacing w:before="172" w:line="221" w:lineRule="auto"/>
              <w:ind w:left="569"/>
              <w:rPr>
                <w:sz w:val="24"/>
                <w:szCs w:val="24"/>
              </w:rPr>
            </w:pPr>
            <w:r>
              <w:rPr>
                <w:spacing w:val="-5"/>
                <w:sz w:val="24"/>
                <w:szCs w:val="24"/>
              </w:rPr>
              <w:t>审查结果</w:t>
            </w:r>
          </w:p>
        </w:tc>
      </w:tr>
      <w:tr w14:paraId="69C55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Merge w:val="continue"/>
            <w:tcBorders>
              <w:top w:val="nil"/>
            </w:tcBorders>
            <w:vAlign w:val="top"/>
          </w:tcPr>
          <w:p w14:paraId="72305E82">
            <w:pPr>
              <w:rPr>
                <w:rFonts w:ascii="Arial"/>
                <w:sz w:val="21"/>
              </w:rPr>
            </w:pPr>
          </w:p>
        </w:tc>
        <w:tc>
          <w:tcPr>
            <w:tcW w:w="6894" w:type="dxa"/>
            <w:gridSpan w:val="2"/>
            <w:vMerge w:val="continue"/>
            <w:tcBorders>
              <w:top w:val="nil"/>
            </w:tcBorders>
            <w:vAlign w:val="top"/>
          </w:tcPr>
          <w:p w14:paraId="2B2860EB">
            <w:pPr>
              <w:rPr>
                <w:rFonts w:ascii="Arial"/>
                <w:sz w:val="21"/>
              </w:rPr>
            </w:pPr>
          </w:p>
        </w:tc>
        <w:tc>
          <w:tcPr>
            <w:tcW w:w="959" w:type="dxa"/>
            <w:vAlign w:val="top"/>
          </w:tcPr>
          <w:p w14:paraId="70AB6DAF">
            <w:pPr>
              <w:pStyle w:val="12"/>
              <w:spacing w:before="179" w:line="227" w:lineRule="auto"/>
              <w:ind w:left="247"/>
              <w:rPr>
                <w:sz w:val="24"/>
                <w:szCs w:val="24"/>
              </w:rPr>
            </w:pPr>
            <w:r>
              <w:rPr>
                <w:spacing w:val="-5"/>
                <w:sz w:val="24"/>
                <w:szCs w:val="24"/>
              </w:rPr>
              <w:t>通过</w:t>
            </w:r>
          </w:p>
        </w:tc>
        <w:tc>
          <w:tcPr>
            <w:tcW w:w="1114" w:type="dxa"/>
            <w:vAlign w:val="top"/>
          </w:tcPr>
          <w:p w14:paraId="0799E4A4">
            <w:pPr>
              <w:pStyle w:val="12"/>
              <w:spacing w:before="178" w:line="223" w:lineRule="auto"/>
              <w:ind w:left="206"/>
              <w:rPr>
                <w:sz w:val="24"/>
                <w:szCs w:val="24"/>
              </w:rPr>
            </w:pPr>
            <w:r>
              <w:rPr>
                <w:spacing w:val="-5"/>
                <w:sz w:val="24"/>
                <w:szCs w:val="24"/>
              </w:rPr>
              <w:t>不通过</w:t>
            </w:r>
          </w:p>
        </w:tc>
      </w:tr>
      <w:tr w14:paraId="0A179C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Align w:val="top"/>
          </w:tcPr>
          <w:p w14:paraId="2D027D00">
            <w:pPr>
              <w:pStyle w:val="12"/>
              <w:spacing w:before="227" w:line="189" w:lineRule="auto"/>
              <w:ind w:left="428"/>
              <w:rPr>
                <w:sz w:val="20"/>
                <w:szCs w:val="20"/>
              </w:rPr>
            </w:pPr>
            <w:r>
              <w:rPr>
                <w:sz w:val="20"/>
                <w:szCs w:val="20"/>
              </w:rPr>
              <w:t>1</w:t>
            </w:r>
          </w:p>
        </w:tc>
        <w:tc>
          <w:tcPr>
            <w:tcW w:w="2474" w:type="dxa"/>
            <w:vAlign w:val="top"/>
          </w:tcPr>
          <w:p w14:paraId="070590AE">
            <w:pPr>
              <w:pStyle w:val="12"/>
              <w:spacing w:before="189" w:line="220" w:lineRule="auto"/>
              <w:ind w:left="122"/>
            </w:pPr>
            <w:r>
              <w:rPr>
                <w:spacing w:val="-2"/>
              </w:rPr>
              <w:t>响应文件的签署、盖章</w:t>
            </w:r>
          </w:p>
        </w:tc>
        <w:tc>
          <w:tcPr>
            <w:tcW w:w="4420" w:type="dxa"/>
            <w:vAlign w:val="top"/>
          </w:tcPr>
          <w:p w14:paraId="596CF099">
            <w:pPr>
              <w:pStyle w:val="12"/>
              <w:spacing w:before="189" w:line="220" w:lineRule="auto"/>
              <w:ind w:left="125"/>
            </w:pPr>
            <w:r>
              <w:rPr>
                <w:spacing w:val="-2"/>
              </w:rPr>
              <w:t>响应文件未按招标文件要求签署、盖章的</w:t>
            </w:r>
          </w:p>
        </w:tc>
        <w:tc>
          <w:tcPr>
            <w:tcW w:w="959" w:type="dxa"/>
            <w:vAlign w:val="top"/>
          </w:tcPr>
          <w:p w14:paraId="3289EBD2">
            <w:pPr>
              <w:rPr>
                <w:rFonts w:ascii="Arial"/>
                <w:sz w:val="21"/>
              </w:rPr>
            </w:pPr>
          </w:p>
        </w:tc>
        <w:tc>
          <w:tcPr>
            <w:tcW w:w="1114" w:type="dxa"/>
            <w:vAlign w:val="top"/>
          </w:tcPr>
          <w:p w14:paraId="6CF4E8E7">
            <w:pPr>
              <w:rPr>
                <w:rFonts w:ascii="Arial"/>
                <w:sz w:val="21"/>
              </w:rPr>
            </w:pPr>
          </w:p>
        </w:tc>
      </w:tr>
      <w:tr w14:paraId="0A278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Align w:val="top"/>
          </w:tcPr>
          <w:p w14:paraId="50904AD9">
            <w:pPr>
              <w:pStyle w:val="12"/>
              <w:spacing w:before="227" w:line="189" w:lineRule="auto"/>
              <w:ind w:left="415"/>
              <w:rPr>
                <w:sz w:val="20"/>
                <w:szCs w:val="20"/>
              </w:rPr>
            </w:pPr>
            <w:r>
              <w:rPr>
                <w:sz w:val="20"/>
                <w:szCs w:val="20"/>
              </w:rPr>
              <w:t>2</w:t>
            </w:r>
          </w:p>
        </w:tc>
        <w:tc>
          <w:tcPr>
            <w:tcW w:w="2474" w:type="dxa"/>
            <w:vAlign w:val="top"/>
          </w:tcPr>
          <w:p w14:paraId="697B2BBB">
            <w:pPr>
              <w:pStyle w:val="12"/>
              <w:spacing w:before="189" w:line="220" w:lineRule="auto"/>
              <w:ind w:left="111"/>
            </w:pPr>
            <w:r>
              <w:rPr>
                <w:spacing w:val="-3"/>
              </w:rPr>
              <w:t>供货期</w:t>
            </w:r>
          </w:p>
        </w:tc>
        <w:tc>
          <w:tcPr>
            <w:tcW w:w="4420" w:type="dxa"/>
            <w:vAlign w:val="top"/>
          </w:tcPr>
          <w:p w14:paraId="270951ED">
            <w:pPr>
              <w:pStyle w:val="12"/>
              <w:spacing w:before="189" w:line="220" w:lineRule="auto"/>
              <w:ind w:left="114"/>
            </w:pPr>
            <w:r>
              <w:rPr>
                <w:spacing w:val="-1"/>
              </w:rPr>
              <w:t>供货期符合招标文件规定期限；</w:t>
            </w:r>
          </w:p>
        </w:tc>
        <w:tc>
          <w:tcPr>
            <w:tcW w:w="959" w:type="dxa"/>
            <w:vAlign w:val="top"/>
          </w:tcPr>
          <w:p w14:paraId="0C60EEFE">
            <w:pPr>
              <w:rPr>
                <w:rFonts w:ascii="Arial"/>
                <w:sz w:val="21"/>
              </w:rPr>
            </w:pPr>
          </w:p>
        </w:tc>
        <w:tc>
          <w:tcPr>
            <w:tcW w:w="1114" w:type="dxa"/>
            <w:vAlign w:val="top"/>
          </w:tcPr>
          <w:p w14:paraId="0EF15CA4">
            <w:pPr>
              <w:rPr>
                <w:rFonts w:ascii="Arial"/>
                <w:sz w:val="21"/>
              </w:rPr>
            </w:pPr>
          </w:p>
        </w:tc>
      </w:tr>
      <w:tr w14:paraId="0D35FD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Align w:val="top"/>
          </w:tcPr>
          <w:p w14:paraId="4B70253C">
            <w:pPr>
              <w:pStyle w:val="12"/>
              <w:spacing w:before="227" w:line="189" w:lineRule="auto"/>
              <w:ind w:left="417"/>
              <w:rPr>
                <w:sz w:val="20"/>
                <w:szCs w:val="20"/>
              </w:rPr>
            </w:pPr>
            <w:r>
              <w:rPr>
                <w:sz w:val="20"/>
                <w:szCs w:val="20"/>
              </w:rPr>
              <w:t>3</w:t>
            </w:r>
          </w:p>
        </w:tc>
        <w:tc>
          <w:tcPr>
            <w:tcW w:w="2474" w:type="dxa"/>
            <w:vAlign w:val="top"/>
          </w:tcPr>
          <w:p w14:paraId="225A923E">
            <w:pPr>
              <w:pStyle w:val="12"/>
              <w:spacing w:before="188" w:line="222" w:lineRule="auto"/>
              <w:ind w:left="113"/>
            </w:pPr>
            <w:r>
              <w:rPr>
                <w:spacing w:val="-2"/>
              </w:rPr>
              <w:t>投标有效期</w:t>
            </w:r>
          </w:p>
        </w:tc>
        <w:tc>
          <w:tcPr>
            <w:tcW w:w="4420" w:type="dxa"/>
            <w:vAlign w:val="top"/>
          </w:tcPr>
          <w:p w14:paraId="6E6F9D98">
            <w:pPr>
              <w:pStyle w:val="12"/>
              <w:spacing w:before="188" w:line="221" w:lineRule="auto"/>
              <w:ind w:left="116"/>
            </w:pPr>
            <w:r>
              <w:rPr>
                <w:spacing w:val="-1"/>
              </w:rPr>
              <w:t>投标有效期符合招标文件要求；</w:t>
            </w:r>
          </w:p>
        </w:tc>
        <w:tc>
          <w:tcPr>
            <w:tcW w:w="959" w:type="dxa"/>
            <w:vAlign w:val="top"/>
          </w:tcPr>
          <w:p w14:paraId="05A94B89">
            <w:pPr>
              <w:rPr>
                <w:rFonts w:ascii="Arial"/>
                <w:sz w:val="21"/>
              </w:rPr>
            </w:pPr>
          </w:p>
        </w:tc>
        <w:tc>
          <w:tcPr>
            <w:tcW w:w="1114" w:type="dxa"/>
            <w:vAlign w:val="top"/>
          </w:tcPr>
          <w:p w14:paraId="655B8CF3">
            <w:pPr>
              <w:rPr>
                <w:rFonts w:ascii="Arial"/>
                <w:sz w:val="21"/>
              </w:rPr>
            </w:pPr>
          </w:p>
        </w:tc>
      </w:tr>
      <w:tr w14:paraId="446BD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919" w:type="dxa"/>
            <w:vAlign w:val="top"/>
          </w:tcPr>
          <w:p w14:paraId="4B0C5488">
            <w:pPr>
              <w:spacing w:line="339" w:lineRule="auto"/>
              <w:rPr>
                <w:rFonts w:ascii="Arial"/>
                <w:sz w:val="21"/>
              </w:rPr>
            </w:pPr>
          </w:p>
          <w:p w14:paraId="37EF1B48">
            <w:pPr>
              <w:pStyle w:val="12"/>
              <w:spacing w:before="65" w:line="189" w:lineRule="auto"/>
              <w:ind w:left="412"/>
              <w:rPr>
                <w:sz w:val="20"/>
                <w:szCs w:val="20"/>
              </w:rPr>
            </w:pPr>
            <w:r>
              <w:rPr>
                <w:sz w:val="20"/>
                <w:szCs w:val="20"/>
              </w:rPr>
              <w:t>4</w:t>
            </w:r>
          </w:p>
        </w:tc>
        <w:tc>
          <w:tcPr>
            <w:tcW w:w="2474" w:type="dxa"/>
            <w:vAlign w:val="top"/>
          </w:tcPr>
          <w:p w14:paraId="2C8E71D9">
            <w:pPr>
              <w:spacing w:line="295" w:lineRule="auto"/>
              <w:rPr>
                <w:rFonts w:ascii="Arial"/>
                <w:sz w:val="21"/>
              </w:rPr>
            </w:pPr>
          </w:p>
          <w:p w14:paraId="2945E0C7">
            <w:pPr>
              <w:pStyle w:val="12"/>
              <w:spacing w:before="72" w:line="219" w:lineRule="auto"/>
              <w:ind w:left="113"/>
            </w:pPr>
            <w:r>
              <w:rPr>
                <w:spacing w:val="-3"/>
              </w:rPr>
              <w:t>投标报价</w:t>
            </w:r>
          </w:p>
        </w:tc>
        <w:tc>
          <w:tcPr>
            <w:tcW w:w="4420" w:type="dxa"/>
            <w:vAlign w:val="top"/>
          </w:tcPr>
          <w:p w14:paraId="552B7C73">
            <w:pPr>
              <w:pStyle w:val="12"/>
              <w:spacing w:before="82" w:line="233" w:lineRule="auto"/>
              <w:ind w:left="114" w:right="128" w:firstLine="1"/>
              <w:jc w:val="both"/>
            </w:pPr>
            <w:r>
              <w:rPr>
                <w:spacing w:val="-1"/>
              </w:rPr>
              <w:t>投标报价未超过最高限价金额，且只有一个</w:t>
            </w:r>
            <w:r>
              <w:rPr>
                <w:spacing w:val="7"/>
              </w:rPr>
              <w:t xml:space="preserve"> </w:t>
            </w:r>
            <w:r>
              <w:rPr>
                <w:spacing w:val="-1"/>
              </w:rPr>
              <w:t>符合报价要求的有效报价不得提交选择性报</w:t>
            </w:r>
            <w:r>
              <w:rPr>
                <w:spacing w:val="9"/>
              </w:rPr>
              <w:t xml:space="preserve"> </w:t>
            </w:r>
            <w:r>
              <w:rPr>
                <w:spacing w:val="-5"/>
              </w:rPr>
              <w:t>价；</w:t>
            </w:r>
          </w:p>
        </w:tc>
        <w:tc>
          <w:tcPr>
            <w:tcW w:w="959" w:type="dxa"/>
            <w:vAlign w:val="top"/>
          </w:tcPr>
          <w:p w14:paraId="3DD19B21">
            <w:pPr>
              <w:rPr>
                <w:rFonts w:ascii="Arial"/>
                <w:sz w:val="21"/>
              </w:rPr>
            </w:pPr>
          </w:p>
        </w:tc>
        <w:tc>
          <w:tcPr>
            <w:tcW w:w="1114" w:type="dxa"/>
            <w:vAlign w:val="top"/>
          </w:tcPr>
          <w:p w14:paraId="118DBDDB">
            <w:pPr>
              <w:rPr>
                <w:rFonts w:ascii="Arial"/>
                <w:sz w:val="21"/>
              </w:rPr>
            </w:pPr>
          </w:p>
        </w:tc>
      </w:tr>
      <w:tr w14:paraId="555ED5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19" w:type="dxa"/>
            <w:vAlign w:val="top"/>
          </w:tcPr>
          <w:p w14:paraId="4A268DAE">
            <w:pPr>
              <w:pStyle w:val="12"/>
              <w:spacing w:before="196" w:line="187" w:lineRule="auto"/>
              <w:ind w:left="417"/>
              <w:rPr>
                <w:sz w:val="20"/>
                <w:szCs w:val="20"/>
              </w:rPr>
            </w:pPr>
            <w:r>
              <w:rPr>
                <w:sz w:val="20"/>
                <w:szCs w:val="20"/>
              </w:rPr>
              <w:t>5</w:t>
            </w:r>
          </w:p>
        </w:tc>
        <w:tc>
          <w:tcPr>
            <w:tcW w:w="2474" w:type="dxa"/>
            <w:vAlign w:val="top"/>
          </w:tcPr>
          <w:p w14:paraId="3989197D">
            <w:pPr>
              <w:pStyle w:val="12"/>
              <w:spacing w:before="155" w:line="222" w:lineRule="auto"/>
              <w:ind w:left="116"/>
            </w:pPr>
            <w:r>
              <w:rPr>
                <w:spacing w:val="-3"/>
              </w:rPr>
              <w:t>实质性要求</w:t>
            </w:r>
          </w:p>
        </w:tc>
        <w:tc>
          <w:tcPr>
            <w:tcW w:w="4420" w:type="dxa"/>
            <w:vAlign w:val="top"/>
          </w:tcPr>
          <w:p w14:paraId="525E3B67">
            <w:pPr>
              <w:pStyle w:val="12"/>
              <w:spacing w:before="155" w:line="221" w:lineRule="auto"/>
              <w:ind w:left="125"/>
            </w:pPr>
            <w:r>
              <w:rPr>
                <w:spacing w:val="-2"/>
              </w:rPr>
              <w:t>响应文件实质性响应招标文件要求。</w:t>
            </w:r>
          </w:p>
        </w:tc>
        <w:tc>
          <w:tcPr>
            <w:tcW w:w="959" w:type="dxa"/>
            <w:vAlign w:val="top"/>
          </w:tcPr>
          <w:p w14:paraId="743AD662">
            <w:pPr>
              <w:rPr>
                <w:rFonts w:ascii="Arial"/>
                <w:sz w:val="21"/>
              </w:rPr>
            </w:pPr>
          </w:p>
        </w:tc>
        <w:tc>
          <w:tcPr>
            <w:tcW w:w="1114" w:type="dxa"/>
            <w:vAlign w:val="top"/>
          </w:tcPr>
          <w:p w14:paraId="298A2C52">
            <w:pPr>
              <w:rPr>
                <w:rFonts w:ascii="Arial"/>
                <w:sz w:val="21"/>
              </w:rPr>
            </w:pPr>
          </w:p>
        </w:tc>
      </w:tr>
      <w:tr w14:paraId="672AE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919" w:type="dxa"/>
            <w:vAlign w:val="top"/>
          </w:tcPr>
          <w:p w14:paraId="6E7297C7">
            <w:pPr>
              <w:pStyle w:val="12"/>
              <w:spacing w:before="277" w:line="189" w:lineRule="auto"/>
              <w:ind w:left="414"/>
              <w:rPr>
                <w:sz w:val="20"/>
                <w:szCs w:val="20"/>
              </w:rPr>
            </w:pPr>
            <w:r>
              <w:rPr>
                <w:sz w:val="20"/>
                <w:szCs w:val="20"/>
              </w:rPr>
              <w:t>6</w:t>
            </w:r>
          </w:p>
        </w:tc>
        <w:tc>
          <w:tcPr>
            <w:tcW w:w="2474" w:type="dxa"/>
            <w:vAlign w:val="top"/>
          </w:tcPr>
          <w:p w14:paraId="47184D51">
            <w:pPr>
              <w:pStyle w:val="12"/>
              <w:spacing w:before="98" w:line="229" w:lineRule="auto"/>
              <w:ind w:left="112" w:right="165" w:firstLine="9"/>
            </w:pPr>
            <w:r>
              <w:rPr>
                <w:spacing w:val="-2"/>
              </w:rPr>
              <w:t>响应文件不得附有招标</w:t>
            </w:r>
            <w:r>
              <w:t xml:space="preserve"> </w:t>
            </w:r>
            <w:r>
              <w:rPr>
                <w:spacing w:val="-1"/>
              </w:rPr>
              <w:t>人不能接受的条件；</w:t>
            </w:r>
          </w:p>
        </w:tc>
        <w:tc>
          <w:tcPr>
            <w:tcW w:w="4420" w:type="dxa"/>
            <w:vAlign w:val="top"/>
          </w:tcPr>
          <w:p w14:paraId="78B0FBF4">
            <w:pPr>
              <w:pStyle w:val="12"/>
              <w:spacing w:before="239" w:line="220" w:lineRule="auto"/>
              <w:ind w:left="125"/>
            </w:pPr>
            <w:r>
              <w:rPr>
                <w:spacing w:val="-2"/>
              </w:rPr>
              <w:t>响应文件不得附有招标人不能接受的条件；</w:t>
            </w:r>
          </w:p>
        </w:tc>
        <w:tc>
          <w:tcPr>
            <w:tcW w:w="959" w:type="dxa"/>
            <w:vAlign w:val="top"/>
          </w:tcPr>
          <w:p w14:paraId="6AEF84C3">
            <w:pPr>
              <w:rPr>
                <w:rFonts w:ascii="Arial"/>
                <w:sz w:val="21"/>
              </w:rPr>
            </w:pPr>
          </w:p>
        </w:tc>
        <w:tc>
          <w:tcPr>
            <w:tcW w:w="1114" w:type="dxa"/>
            <w:vAlign w:val="top"/>
          </w:tcPr>
          <w:p w14:paraId="4F990D7C">
            <w:pPr>
              <w:rPr>
                <w:rFonts w:ascii="Arial"/>
                <w:sz w:val="21"/>
              </w:rPr>
            </w:pPr>
          </w:p>
        </w:tc>
      </w:tr>
      <w:tr w14:paraId="037D8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919" w:type="dxa"/>
            <w:vAlign w:val="top"/>
          </w:tcPr>
          <w:p w14:paraId="59BB864B">
            <w:pPr>
              <w:pStyle w:val="12"/>
              <w:spacing w:before="281" w:line="187" w:lineRule="auto"/>
              <w:ind w:left="417"/>
              <w:rPr>
                <w:sz w:val="20"/>
                <w:szCs w:val="20"/>
              </w:rPr>
            </w:pPr>
            <w:r>
              <w:rPr>
                <w:sz w:val="20"/>
                <w:szCs w:val="20"/>
              </w:rPr>
              <w:t>7</w:t>
            </w:r>
          </w:p>
        </w:tc>
        <w:tc>
          <w:tcPr>
            <w:tcW w:w="2474" w:type="dxa"/>
            <w:vAlign w:val="top"/>
          </w:tcPr>
          <w:p w14:paraId="26A18331">
            <w:pPr>
              <w:pStyle w:val="12"/>
              <w:spacing w:before="240" w:line="222" w:lineRule="auto"/>
              <w:ind w:left="112"/>
            </w:pPr>
            <w:r>
              <w:rPr>
                <w:spacing w:val="-3"/>
              </w:rPr>
              <w:t>其他要求</w:t>
            </w:r>
          </w:p>
        </w:tc>
        <w:tc>
          <w:tcPr>
            <w:tcW w:w="4420" w:type="dxa"/>
            <w:vAlign w:val="top"/>
          </w:tcPr>
          <w:p w14:paraId="021AF89F">
            <w:pPr>
              <w:pStyle w:val="12"/>
              <w:spacing w:before="97" w:line="230" w:lineRule="auto"/>
              <w:ind w:left="113" w:right="128" w:firstLine="1"/>
            </w:pPr>
            <w:r>
              <w:rPr>
                <w:spacing w:val="-1"/>
              </w:rPr>
              <w:t>法律、法规和招标文件中规定的其他响应文</w:t>
            </w:r>
            <w:r>
              <w:rPr>
                <w:spacing w:val="9"/>
              </w:rPr>
              <w:t xml:space="preserve"> </w:t>
            </w:r>
            <w:r>
              <w:rPr>
                <w:spacing w:val="-1"/>
              </w:rPr>
              <w:t>件无效处理；</w:t>
            </w:r>
          </w:p>
        </w:tc>
        <w:tc>
          <w:tcPr>
            <w:tcW w:w="959" w:type="dxa"/>
            <w:vAlign w:val="top"/>
          </w:tcPr>
          <w:p w14:paraId="7C15DC18">
            <w:pPr>
              <w:rPr>
                <w:rFonts w:ascii="Arial"/>
                <w:sz w:val="21"/>
              </w:rPr>
            </w:pPr>
          </w:p>
        </w:tc>
        <w:tc>
          <w:tcPr>
            <w:tcW w:w="1114" w:type="dxa"/>
            <w:vAlign w:val="top"/>
          </w:tcPr>
          <w:p w14:paraId="07F8F756">
            <w:pPr>
              <w:rPr>
                <w:rFonts w:ascii="Arial"/>
                <w:sz w:val="21"/>
              </w:rPr>
            </w:pPr>
          </w:p>
        </w:tc>
      </w:tr>
      <w:tr w14:paraId="1C957B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7813" w:type="dxa"/>
            <w:gridSpan w:val="3"/>
            <w:vAlign w:val="top"/>
          </w:tcPr>
          <w:p w14:paraId="1476AB7A">
            <w:pPr>
              <w:pStyle w:val="12"/>
              <w:spacing w:before="248" w:line="229" w:lineRule="auto"/>
              <w:ind w:left="2764"/>
              <w:rPr>
                <w:sz w:val="20"/>
                <w:szCs w:val="20"/>
              </w:rPr>
            </w:pPr>
            <w:r>
              <w:rPr>
                <w:spacing w:val="3"/>
                <w:sz w:val="20"/>
                <w:szCs w:val="20"/>
              </w:rPr>
              <w:t>审查结果</w:t>
            </w:r>
            <w:r>
              <w:rPr>
                <w:spacing w:val="58"/>
                <w:sz w:val="20"/>
                <w:szCs w:val="20"/>
              </w:rPr>
              <w:t xml:space="preserve"> </w:t>
            </w:r>
            <w:r>
              <w:rPr>
                <w:spacing w:val="3"/>
                <w:sz w:val="20"/>
                <w:szCs w:val="20"/>
              </w:rPr>
              <w:t>(通过/不通过)</w:t>
            </w:r>
          </w:p>
        </w:tc>
        <w:tc>
          <w:tcPr>
            <w:tcW w:w="959" w:type="dxa"/>
            <w:vAlign w:val="top"/>
          </w:tcPr>
          <w:p w14:paraId="2DF06366">
            <w:pPr>
              <w:rPr>
                <w:rFonts w:ascii="Arial"/>
                <w:sz w:val="21"/>
              </w:rPr>
            </w:pPr>
          </w:p>
        </w:tc>
        <w:tc>
          <w:tcPr>
            <w:tcW w:w="1114" w:type="dxa"/>
            <w:vAlign w:val="top"/>
          </w:tcPr>
          <w:p w14:paraId="54868F1A">
            <w:pPr>
              <w:rPr>
                <w:rFonts w:ascii="Arial"/>
                <w:sz w:val="21"/>
              </w:rPr>
            </w:pPr>
          </w:p>
        </w:tc>
      </w:tr>
      <w:tr w14:paraId="59CBB1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9886" w:type="dxa"/>
            <w:gridSpan w:val="5"/>
            <w:vAlign w:val="top"/>
          </w:tcPr>
          <w:p w14:paraId="79C489D7">
            <w:pPr>
              <w:pStyle w:val="12"/>
              <w:spacing w:before="162" w:line="239" w:lineRule="auto"/>
              <w:ind w:left="228" w:right="113" w:hanging="108"/>
              <w:rPr>
                <w:sz w:val="20"/>
                <w:szCs w:val="20"/>
              </w:rPr>
            </w:pPr>
            <w:r>
              <w:rPr>
                <w:spacing w:val="10"/>
                <w:sz w:val="20"/>
                <w:szCs w:val="20"/>
              </w:rPr>
              <w:t>备注：如果响应文件中有一项未通过上述审查标准，评审小组将认定整</w:t>
            </w:r>
            <w:r>
              <w:rPr>
                <w:spacing w:val="9"/>
                <w:sz w:val="20"/>
                <w:szCs w:val="20"/>
              </w:rPr>
              <w:t>个响应文件不响应招标件而予以无</w:t>
            </w:r>
            <w:r>
              <w:rPr>
                <w:sz w:val="20"/>
                <w:szCs w:val="20"/>
              </w:rPr>
              <w:t xml:space="preserve"> </w:t>
            </w:r>
            <w:r>
              <w:rPr>
                <w:spacing w:val="9"/>
                <w:sz w:val="20"/>
                <w:szCs w:val="20"/>
              </w:rPr>
              <w:t>效处理，并且不允许供应商通过修改或撤销其不符合要求的差异或保留，使之成为具有响应性的投标。</w:t>
            </w:r>
          </w:p>
        </w:tc>
      </w:tr>
    </w:tbl>
    <w:p w14:paraId="1D1DF24C">
      <w:pPr>
        <w:pStyle w:val="4"/>
        <w:spacing w:line="329" w:lineRule="auto"/>
      </w:pPr>
    </w:p>
    <w:p w14:paraId="60AD3761">
      <w:pPr>
        <w:spacing w:before="72" w:line="347" w:lineRule="auto"/>
        <w:ind w:left="28" w:right="160" w:firstLine="457"/>
        <w:rPr>
          <w:rFonts w:ascii="宋体" w:hAnsi="宋体" w:eastAsia="宋体" w:cs="宋体"/>
          <w:sz w:val="22"/>
          <w:szCs w:val="22"/>
        </w:rPr>
      </w:pPr>
      <w:r>
        <w:rPr>
          <w:rFonts w:ascii="Times New Roman" w:hAnsi="Times New Roman" w:eastAsia="Times New Roman" w:cs="Times New Roman"/>
          <w:sz w:val="22"/>
          <w:szCs w:val="22"/>
        </w:rPr>
        <w:t>1</w:t>
      </w:r>
      <w:r>
        <w:rPr>
          <w:rFonts w:ascii="Times New Roman" w:hAnsi="Times New Roman" w:eastAsia="Times New Roman" w:cs="Times New Roman"/>
          <w:spacing w:val="-31"/>
          <w:sz w:val="22"/>
          <w:szCs w:val="22"/>
        </w:rPr>
        <w:t xml:space="preserve"> </w:t>
      </w:r>
      <w:r>
        <w:rPr>
          <w:rFonts w:ascii="宋体" w:hAnsi="宋体" w:eastAsia="宋体" w:cs="宋体"/>
          <w:sz w:val="22"/>
          <w:szCs w:val="22"/>
        </w:rPr>
        <w:t>、评标委员会应当对符合资格的供应商的响应文件</w:t>
      </w:r>
      <w:r>
        <w:rPr>
          <w:rFonts w:ascii="宋体" w:hAnsi="宋体" w:eastAsia="宋体" w:cs="宋体"/>
          <w:spacing w:val="-1"/>
          <w:sz w:val="22"/>
          <w:szCs w:val="22"/>
        </w:rPr>
        <w:t>进行投标报价、商务、 技术等实质性内容符</w:t>
      </w:r>
      <w:r>
        <w:rPr>
          <w:rFonts w:ascii="宋体" w:hAnsi="宋体" w:eastAsia="宋体" w:cs="宋体"/>
          <w:sz w:val="22"/>
          <w:szCs w:val="22"/>
        </w:rPr>
        <w:t xml:space="preserve"> </w:t>
      </w:r>
      <w:r>
        <w:rPr>
          <w:rFonts w:ascii="宋体" w:hAnsi="宋体" w:eastAsia="宋体" w:cs="宋体"/>
          <w:spacing w:val="-1"/>
          <w:sz w:val="22"/>
          <w:szCs w:val="22"/>
        </w:rPr>
        <w:t>合性审查，以确定其是否满足招标文件的实质性要求。</w:t>
      </w:r>
    </w:p>
    <w:p w14:paraId="4F44C680">
      <w:pPr>
        <w:spacing w:before="29" w:line="221" w:lineRule="auto"/>
        <w:ind w:left="464"/>
        <w:rPr>
          <w:rFonts w:ascii="宋体" w:hAnsi="宋体" w:eastAsia="宋体" w:cs="宋体"/>
          <w:sz w:val="22"/>
          <w:szCs w:val="22"/>
        </w:rPr>
      </w:pPr>
      <w:r>
        <w:rPr>
          <w:rFonts w:ascii="Times New Roman" w:hAnsi="Times New Roman" w:eastAsia="Times New Roman" w:cs="Times New Roman"/>
          <w:spacing w:val="-1"/>
          <w:sz w:val="22"/>
          <w:szCs w:val="22"/>
        </w:rPr>
        <w:t>2.</w:t>
      </w:r>
      <w:r>
        <w:rPr>
          <w:rFonts w:ascii="宋体" w:hAnsi="宋体" w:eastAsia="宋体" w:cs="宋体"/>
          <w:spacing w:val="-1"/>
          <w:sz w:val="22"/>
          <w:szCs w:val="22"/>
        </w:rPr>
        <w:t>符合性审查不通过而导致投标无效的情形</w:t>
      </w:r>
    </w:p>
    <w:p w14:paraId="15008834">
      <w:pPr>
        <w:spacing w:before="164" w:line="220" w:lineRule="auto"/>
        <w:ind w:left="27"/>
        <w:rPr>
          <w:rFonts w:ascii="宋体" w:hAnsi="宋体" w:eastAsia="宋体" w:cs="宋体"/>
          <w:sz w:val="22"/>
          <w:szCs w:val="22"/>
        </w:rPr>
      </w:pPr>
      <w:r>
        <w:rPr>
          <w:rFonts w:ascii="宋体" w:hAnsi="宋体" w:eastAsia="宋体" w:cs="宋体"/>
          <w:sz w:val="22"/>
          <w:szCs w:val="22"/>
        </w:rPr>
        <w:t>供应商的响应文件中存在对招标文件的任何实质性要求和条件的负偏离，</w:t>
      </w:r>
      <w:r>
        <w:rPr>
          <w:rFonts w:ascii="宋体" w:hAnsi="宋体" w:eastAsia="宋体" w:cs="宋体"/>
          <w:spacing w:val="-1"/>
          <w:sz w:val="22"/>
          <w:szCs w:val="22"/>
        </w:rPr>
        <w:t>将被视为投标无效。</w:t>
      </w:r>
    </w:p>
    <w:p w14:paraId="304AD7A3">
      <w:pPr>
        <w:spacing w:before="167" w:line="219" w:lineRule="auto"/>
        <w:ind w:left="464"/>
        <w:rPr>
          <w:rFonts w:ascii="宋体" w:hAnsi="宋体" w:eastAsia="宋体" w:cs="宋体"/>
          <w:sz w:val="22"/>
          <w:szCs w:val="22"/>
        </w:rPr>
      </w:pPr>
      <w:r>
        <w:rPr>
          <w:rFonts w:ascii="Times New Roman" w:hAnsi="Times New Roman" w:eastAsia="Times New Roman" w:cs="Times New Roman"/>
          <w:sz w:val="22"/>
          <w:szCs w:val="22"/>
        </w:rPr>
        <w:t xml:space="preserve">2.1  </w:t>
      </w:r>
      <w:r>
        <w:rPr>
          <w:rFonts w:ascii="宋体" w:hAnsi="宋体" w:eastAsia="宋体" w:cs="宋体"/>
          <w:sz w:val="22"/>
          <w:szCs w:val="22"/>
        </w:rPr>
        <w:t>在报价评审时，如发现下列情形之一的， 将被视为</w:t>
      </w:r>
      <w:r>
        <w:rPr>
          <w:rFonts w:ascii="宋体" w:hAnsi="宋体" w:eastAsia="宋体" w:cs="宋体"/>
          <w:spacing w:val="-1"/>
          <w:sz w:val="22"/>
          <w:szCs w:val="22"/>
        </w:rPr>
        <w:t>投标无效：</w:t>
      </w:r>
    </w:p>
    <w:p w14:paraId="6AE75B25">
      <w:pPr>
        <w:spacing w:before="134" w:line="290" w:lineRule="exact"/>
        <w:ind w:left="27"/>
        <w:rPr>
          <w:rFonts w:ascii="Times New Roman" w:hAnsi="Times New Roman" w:eastAsia="Times New Roman" w:cs="Times New Roman"/>
          <w:sz w:val="22"/>
          <w:szCs w:val="22"/>
        </w:rPr>
      </w:pPr>
      <w:r>
        <w:rPr>
          <w:rFonts w:ascii="Times New Roman" w:hAnsi="Times New Roman" w:eastAsia="Times New Roman" w:cs="Times New Roman"/>
          <w:spacing w:val="-1"/>
          <w:position w:val="2"/>
          <w:sz w:val="22"/>
          <w:szCs w:val="22"/>
        </w:rPr>
        <w:t>(</w:t>
      </w:r>
      <w:r>
        <w:rPr>
          <w:rFonts w:ascii="Times New Roman" w:hAnsi="Times New Roman" w:eastAsia="Times New Roman" w:cs="Times New Roman"/>
          <w:spacing w:val="-29"/>
          <w:position w:val="2"/>
          <w:sz w:val="22"/>
          <w:szCs w:val="22"/>
        </w:rPr>
        <w:t xml:space="preserve"> </w:t>
      </w:r>
      <w:r>
        <w:rPr>
          <w:rFonts w:ascii="Times New Roman" w:hAnsi="Times New Roman" w:eastAsia="Times New Roman" w:cs="Times New Roman"/>
          <w:spacing w:val="-1"/>
          <w:position w:val="2"/>
          <w:sz w:val="22"/>
          <w:szCs w:val="22"/>
        </w:rPr>
        <w:t>1)</w:t>
      </w:r>
      <w:r>
        <w:rPr>
          <w:rFonts w:ascii="宋体" w:hAnsi="宋体" w:eastAsia="宋体" w:cs="宋体"/>
          <w:spacing w:val="-1"/>
          <w:position w:val="2"/>
          <w:sz w:val="22"/>
          <w:szCs w:val="22"/>
        </w:rPr>
        <w:t>响应文件未提供“投标人须知前附表</w:t>
      </w:r>
      <w:r>
        <w:rPr>
          <w:rFonts w:ascii="宋体" w:hAnsi="宋体" w:eastAsia="宋体" w:cs="宋体"/>
          <w:spacing w:val="-81"/>
          <w:position w:val="2"/>
          <w:sz w:val="22"/>
          <w:szCs w:val="22"/>
        </w:rPr>
        <w:t xml:space="preserve"> </w:t>
      </w:r>
      <w:r>
        <w:rPr>
          <w:rFonts w:ascii="宋体" w:hAnsi="宋体" w:eastAsia="宋体" w:cs="宋体"/>
          <w:spacing w:val="-1"/>
          <w:position w:val="2"/>
          <w:sz w:val="22"/>
          <w:szCs w:val="22"/>
        </w:rPr>
        <w:t xml:space="preserve">”第 </w:t>
      </w:r>
      <w:r>
        <w:rPr>
          <w:rFonts w:ascii="Times New Roman" w:hAnsi="Times New Roman" w:eastAsia="Times New Roman" w:cs="Times New Roman"/>
          <w:spacing w:val="-1"/>
          <w:position w:val="2"/>
          <w:sz w:val="22"/>
          <w:szCs w:val="22"/>
        </w:rPr>
        <w:t>12.</w:t>
      </w:r>
      <w:r>
        <w:rPr>
          <w:rFonts w:ascii="Times New Roman" w:hAnsi="Times New Roman" w:eastAsia="Times New Roman" w:cs="Times New Roman"/>
          <w:spacing w:val="-2"/>
          <w:position w:val="2"/>
          <w:sz w:val="22"/>
          <w:szCs w:val="22"/>
        </w:rPr>
        <w:t xml:space="preserve">1  </w:t>
      </w:r>
      <w:r>
        <w:rPr>
          <w:rFonts w:ascii="宋体" w:hAnsi="宋体" w:eastAsia="宋体" w:cs="宋体"/>
          <w:spacing w:val="-2"/>
          <w:position w:val="2"/>
          <w:sz w:val="22"/>
          <w:szCs w:val="22"/>
        </w:rPr>
        <w:t>条规定中“必须提供”的文件资料的</w:t>
      </w:r>
      <w:r>
        <w:rPr>
          <w:rFonts w:ascii="Times New Roman" w:hAnsi="Times New Roman" w:eastAsia="Times New Roman" w:cs="Times New Roman"/>
          <w:spacing w:val="-2"/>
          <w:position w:val="2"/>
          <w:sz w:val="22"/>
          <w:szCs w:val="22"/>
        </w:rPr>
        <w:t>;</w:t>
      </w:r>
    </w:p>
    <w:p w14:paraId="11F12008">
      <w:pPr>
        <w:spacing w:before="137" w:line="290" w:lineRule="exact"/>
        <w:ind w:left="27"/>
        <w:rPr>
          <w:rFonts w:ascii="宋体" w:hAnsi="宋体" w:eastAsia="宋体" w:cs="宋体"/>
          <w:sz w:val="22"/>
          <w:szCs w:val="22"/>
        </w:rPr>
      </w:pPr>
      <w:r>
        <w:rPr>
          <w:rFonts w:ascii="Times New Roman" w:hAnsi="Times New Roman" w:eastAsia="Times New Roman" w:cs="Times New Roman"/>
          <w:position w:val="2"/>
          <w:sz w:val="22"/>
          <w:szCs w:val="22"/>
        </w:rPr>
        <w:t xml:space="preserve">(2)  </w:t>
      </w:r>
      <w:r>
        <w:rPr>
          <w:rFonts w:ascii="宋体" w:hAnsi="宋体" w:eastAsia="宋体" w:cs="宋体"/>
          <w:position w:val="2"/>
          <w:sz w:val="22"/>
          <w:szCs w:val="22"/>
        </w:rPr>
        <w:t>未采用人民币报价或者未按照招标文件</w:t>
      </w:r>
      <w:r>
        <w:rPr>
          <w:rFonts w:ascii="宋体" w:hAnsi="宋体" w:eastAsia="宋体" w:cs="宋体"/>
          <w:spacing w:val="-1"/>
          <w:position w:val="2"/>
          <w:sz w:val="22"/>
          <w:szCs w:val="22"/>
        </w:rPr>
        <w:t>标明的币种报价的；</w:t>
      </w:r>
    </w:p>
    <w:p w14:paraId="4C6EC9CF">
      <w:pPr>
        <w:spacing w:before="137" w:line="290" w:lineRule="exact"/>
        <w:ind w:left="27"/>
        <w:rPr>
          <w:rFonts w:ascii="宋体" w:hAnsi="宋体" w:eastAsia="宋体" w:cs="宋体"/>
          <w:sz w:val="22"/>
          <w:szCs w:val="22"/>
        </w:rPr>
      </w:pPr>
      <w:r>
        <w:rPr>
          <w:rFonts w:ascii="Times New Roman" w:hAnsi="Times New Roman" w:eastAsia="Times New Roman" w:cs="Times New Roman"/>
          <w:position w:val="2"/>
          <w:sz w:val="22"/>
          <w:szCs w:val="22"/>
        </w:rPr>
        <w:t>(3)</w:t>
      </w:r>
      <w:r>
        <w:rPr>
          <w:rFonts w:ascii="宋体" w:hAnsi="宋体" w:eastAsia="宋体" w:cs="宋体"/>
          <w:position w:val="2"/>
          <w:sz w:val="22"/>
          <w:szCs w:val="22"/>
        </w:rPr>
        <w:t xml:space="preserve">报价超出招标文件规定最高限价，或者超出采购预算金额 </w:t>
      </w:r>
      <w:r>
        <w:rPr>
          <w:rFonts w:ascii="Times New Roman" w:hAnsi="Times New Roman" w:eastAsia="Times New Roman" w:cs="Times New Roman"/>
          <w:position w:val="2"/>
          <w:sz w:val="22"/>
          <w:szCs w:val="22"/>
        </w:rPr>
        <w:t>(</w:t>
      </w:r>
      <w:r>
        <w:rPr>
          <w:rFonts w:ascii="宋体" w:hAnsi="宋体" w:eastAsia="宋体" w:cs="宋体"/>
          <w:position w:val="2"/>
          <w:sz w:val="22"/>
          <w:szCs w:val="22"/>
        </w:rPr>
        <w:t>包</w:t>
      </w:r>
      <w:r>
        <w:rPr>
          <w:rFonts w:ascii="宋体" w:hAnsi="宋体" w:eastAsia="宋体" w:cs="宋体"/>
          <w:spacing w:val="-1"/>
          <w:position w:val="2"/>
          <w:sz w:val="22"/>
          <w:szCs w:val="22"/>
        </w:rPr>
        <w:t>括分项预算</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的；</w:t>
      </w:r>
    </w:p>
    <w:p w14:paraId="1C0F645B">
      <w:pPr>
        <w:spacing w:before="139" w:line="325" w:lineRule="auto"/>
        <w:ind w:left="27" w:right="160"/>
        <w:rPr>
          <w:rFonts w:ascii="宋体" w:hAnsi="宋体" w:eastAsia="宋体" w:cs="宋体"/>
          <w:sz w:val="22"/>
          <w:szCs w:val="22"/>
        </w:rPr>
      </w:pPr>
      <w:r>
        <w:rPr>
          <w:rFonts w:ascii="Times New Roman" w:hAnsi="Times New Roman" w:eastAsia="Times New Roman" w:cs="Times New Roman"/>
          <w:sz w:val="22"/>
          <w:szCs w:val="22"/>
        </w:rPr>
        <w:t>(4)</w:t>
      </w:r>
      <w:r>
        <w:rPr>
          <w:rFonts w:ascii="宋体" w:hAnsi="宋体" w:eastAsia="宋体" w:cs="宋体"/>
          <w:sz w:val="22"/>
          <w:szCs w:val="22"/>
        </w:rPr>
        <w:t>供应商未就所投分标进行报价或者存在漏项报价；供应商未就所投</w:t>
      </w:r>
      <w:r>
        <w:rPr>
          <w:rFonts w:ascii="宋体" w:hAnsi="宋体" w:eastAsia="宋体" w:cs="宋体"/>
          <w:spacing w:val="-1"/>
          <w:sz w:val="22"/>
          <w:szCs w:val="22"/>
        </w:rPr>
        <w:t>分标的单项内容作唯一报价；供</w:t>
      </w:r>
      <w:r>
        <w:rPr>
          <w:rFonts w:ascii="宋体" w:hAnsi="宋体" w:eastAsia="宋体" w:cs="宋体"/>
          <w:sz w:val="22"/>
          <w:szCs w:val="22"/>
        </w:rPr>
        <w:t xml:space="preserve"> </w:t>
      </w:r>
      <w:r>
        <w:rPr>
          <w:rFonts w:ascii="宋体" w:hAnsi="宋体" w:eastAsia="宋体" w:cs="宋体"/>
          <w:spacing w:val="-1"/>
          <w:sz w:val="22"/>
          <w:szCs w:val="22"/>
        </w:rPr>
        <w:t>应商未就所投分标的全部内容作唯一总价报价；存在有选择、有条件报价的</w:t>
      </w:r>
      <w:r>
        <w:rPr>
          <w:rFonts w:ascii="Times New Roman" w:hAnsi="Times New Roman" w:eastAsia="Times New Roman" w:cs="Times New Roman"/>
          <w:spacing w:val="-1"/>
          <w:sz w:val="22"/>
          <w:szCs w:val="22"/>
        </w:rPr>
        <w:t>(</w:t>
      </w:r>
      <w:r>
        <w:rPr>
          <w:rFonts w:ascii="宋体" w:hAnsi="宋体" w:eastAsia="宋体" w:cs="宋体"/>
          <w:spacing w:val="-1"/>
          <w:sz w:val="22"/>
          <w:szCs w:val="22"/>
        </w:rPr>
        <w:t>招标文件允许</w:t>
      </w:r>
      <w:r>
        <w:rPr>
          <w:rFonts w:ascii="宋体" w:hAnsi="宋体" w:eastAsia="宋体" w:cs="宋体"/>
          <w:spacing w:val="-2"/>
          <w:sz w:val="22"/>
          <w:szCs w:val="22"/>
        </w:rPr>
        <w:t>有备选方案</w:t>
      </w:r>
      <w:r>
        <w:rPr>
          <w:rFonts w:ascii="宋体" w:hAnsi="宋体" w:eastAsia="宋体" w:cs="宋体"/>
          <w:sz w:val="22"/>
          <w:szCs w:val="22"/>
        </w:rPr>
        <w:t xml:space="preserve"> </w:t>
      </w:r>
      <w:r>
        <w:rPr>
          <w:rFonts w:ascii="宋体" w:hAnsi="宋体" w:eastAsia="宋体" w:cs="宋体"/>
          <w:spacing w:val="-1"/>
          <w:sz w:val="22"/>
          <w:szCs w:val="22"/>
        </w:rPr>
        <w:t>或者其他约定的除外</w:t>
      </w:r>
      <w:r>
        <w:rPr>
          <w:rFonts w:ascii="Times New Roman" w:hAnsi="Times New Roman" w:eastAsia="Times New Roman" w:cs="Times New Roman"/>
          <w:spacing w:val="-1"/>
          <w:sz w:val="22"/>
          <w:szCs w:val="22"/>
        </w:rPr>
        <w:t>)</w:t>
      </w:r>
      <w:r>
        <w:rPr>
          <w:rFonts w:ascii="宋体" w:hAnsi="宋体" w:eastAsia="宋体" w:cs="宋体"/>
          <w:spacing w:val="-1"/>
          <w:sz w:val="22"/>
          <w:szCs w:val="22"/>
        </w:rPr>
        <w:t>；</w:t>
      </w:r>
    </w:p>
    <w:p w14:paraId="06678F6B">
      <w:pPr>
        <w:spacing w:before="123" w:line="290" w:lineRule="exact"/>
        <w:ind w:left="27"/>
        <w:rPr>
          <w:rFonts w:ascii="宋体" w:hAnsi="宋体" w:eastAsia="宋体" w:cs="宋体"/>
          <w:sz w:val="22"/>
          <w:szCs w:val="22"/>
        </w:rPr>
      </w:pPr>
      <w:r>
        <w:rPr>
          <w:rFonts w:ascii="Times New Roman" w:hAnsi="Times New Roman" w:eastAsia="Times New Roman" w:cs="Times New Roman"/>
          <w:spacing w:val="-1"/>
          <w:position w:val="2"/>
          <w:sz w:val="22"/>
          <w:szCs w:val="22"/>
        </w:rPr>
        <w:t>(5)</w:t>
      </w:r>
      <w:r>
        <w:rPr>
          <w:rFonts w:ascii="宋体" w:hAnsi="宋体" w:eastAsia="宋体" w:cs="宋体"/>
          <w:spacing w:val="-1"/>
          <w:position w:val="2"/>
          <w:sz w:val="22"/>
          <w:szCs w:val="22"/>
        </w:rPr>
        <w:t>修正后的报价，供应商不确认的；</w:t>
      </w:r>
    </w:p>
    <w:p w14:paraId="5871B856">
      <w:pPr>
        <w:spacing w:before="137" w:line="290" w:lineRule="exact"/>
        <w:ind w:left="27"/>
        <w:rPr>
          <w:rFonts w:ascii="宋体" w:hAnsi="宋体" w:eastAsia="宋体" w:cs="宋体"/>
          <w:sz w:val="22"/>
          <w:szCs w:val="22"/>
        </w:rPr>
      </w:pPr>
      <w:r>
        <w:rPr>
          <w:rFonts w:ascii="Times New Roman" w:hAnsi="Times New Roman" w:eastAsia="Times New Roman" w:cs="Times New Roman"/>
          <w:spacing w:val="-1"/>
          <w:position w:val="2"/>
          <w:sz w:val="22"/>
          <w:szCs w:val="22"/>
        </w:rPr>
        <w:t>(6)</w:t>
      </w:r>
      <w:r>
        <w:rPr>
          <w:rFonts w:ascii="宋体" w:hAnsi="宋体" w:eastAsia="宋体" w:cs="宋体"/>
          <w:spacing w:val="-1"/>
          <w:position w:val="2"/>
          <w:sz w:val="22"/>
          <w:szCs w:val="22"/>
        </w:rPr>
        <w:t xml:space="preserve">供应商属于本章第 </w:t>
      </w:r>
      <w:r>
        <w:rPr>
          <w:rFonts w:ascii="Times New Roman" w:hAnsi="Times New Roman" w:eastAsia="Times New Roman" w:cs="Times New Roman"/>
          <w:spacing w:val="-1"/>
          <w:position w:val="2"/>
          <w:sz w:val="22"/>
          <w:szCs w:val="22"/>
        </w:rPr>
        <w:t xml:space="preserve">5  </w:t>
      </w:r>
      <w:r>
        <w:rPr>
          <w:rFonts w:ascii="宋体" w:hAnsi="宋体" w:eastAsia="宋体" w:cs="宋体"/>
          <w:spacing w:val="-1"/>
          <w:position w:val="2"/>
          <w:sz w:val="22"/>
          <w:szCs w:val="22"/>
        </w:rPr>
        <w:t>条第</w:t>
      </w:r>
      <w:r>
        <w:rPr>
          <w:rFonts w:ascii="Times New Roman" w:hAnsi="Times New Roman" w:eastAsia="Times New Roman" w:cs="Times New Roman"/>
          <w:spacing w:val="-1"/>
          <w:position w:val="2"/>
          <w:sz w:val="22"/>
          <w:szCs w:val="22"/>
        </w:rPr>
        <w:t>(2)</w:t>
      </w:r>
      <w:r>
        <w:rPr>
          <w:rFonts w:ascii="宋体" w:hAnsi="宋体" w:eastAsia="宋体" w:cs="宋体"/>
          <w:spacing w:val="-1"/>
          <w:position w:val="2"/>
          <w:sz w:val="22"/>
          <w:szCs w:val="22"/>
        </w:rPr>
        <w:t>项情形的。</w:t>
      </w:r>
    </w:p>
    <w:p w14:paraId="2FBA4F25">
      <w:pPr>
        <w:spacing w:before="172" w:line="221" w:lineRule="auto"/>
        <w:ind w:left="464"/>
        <w:rPr>
          <w:rFonts w:ascii="宋体" w:hAnsi="宋体" w:eastAsia="宋体" w:cs="宋体"/>
          <w:sz w:val="22"/>
          <w:szCs w:val="22"/>
        </w:rPr>
      </w:pPr>
      <w:r>
        <w:rPr>
          <w:rFonts w:ascii="Times New Roman" w:hAnsi="Times New Roman" w:eastAsia="Times New Roman" w:cs="Times New Roman"/>
          <w:sz w:val="22"/>
          <w:szCs w:val="22"/>
        </w:rPr>
        <w:t xml:space="preserve">2.2  </w:t>
      </w:r>
      <w:r>
        <w:rPr>
          <w:rFonts w:ascii="宋体" w:hAnsi="宋体" w:eastAsia="宋体" w:cs="宋体"/>
          <w:sz w:val="22"/>
          <w:szCs w:val="22"/>
        </w:rPr>
        <w:t>在商务技术评审时，如发现下列情形之一的， 将被视</w:t>
      </w:r>
      <w:r>
        <w:rPr>
          <w:rFonts w:ascii="宋体" w:hAnsi="宋体" w:eastAsia="宋体" w:cs="宋体"/>
          <w:spacing w:val="-1"/>
          <w:sz w:val="22"/>
          <w:szCs w:val="22"/>
        </w:rPr>
        <w:t>为投标无效：</w:t>
      </w:r>
    </w:p>
    <w:p w14:paraId="269B1261">
      <w:pPr>
        <w:spacing w:before="131" w:line="290" w:lineRule="exact"/>
        <w:ind w:left="27"/>
        <w:rPr>
          <w:rFonts w:ascii="宋体" w:hAnsi="宋体" w:eastAsia="宋体" w:cs="宋体"/>
          <w:sz w:val="22"/>
          <w:szCs w:val="22"/>
        </w:rPr>
      </w:pPr>
      <w:r>
        <w:rPr>
          <w:rFonts w:ascii="Times New Roman" w:hAnsi="Times New Roman" w:eastAsia="Times New Roman" w:cs="Times New Roman"/>
          <w:spacing w:val="-2"/>
          <w:position w:val="2"/>
          <w:sz w:val="22"/>
          <w:szCs w:val="22"/>
        </w:rPr>
        <w:t>(</w:t>
      </w:r>
      <w:r>
        <w:rPr>
          <w:rFonts w:ascii="Times New Roman" w:hAnsi="Times New Roman" w:eastAsia="Times New Roman" w:cs="Times New Roman"/>
          <w:spacing w:val="-17"/>
          <w:position w:val="2"/>
          <w:sz w:val="22"/>
          <w:szCs w:val="22"/>
        </w:rPr>
        <w:t xml:space="preserve"> </w:t>
      </w:r>
      <w:r>
        <w:rPr>
          <w:rFonts w:ascii="Times New Roman" w:hAnsi="Times New Roman" w:eastAsia="Times New Roman" w:cs="Times New Roman"/>
          <w:spacing w:val="-2"/>
          <w:position w:val="2"/>
          <w:sz w:val="22"/>
          <w:szCs w:val="22"/>
        </w:rPr>
        <w:t xml:space="preserve">1)  </w:t>
      </w:r>
      <w:r>
        <w:rPr>
          <w:rFonts w:ascii="宋体" w:hAnsi="宋体" w:eastAsia="宋体" w:cs="宋体"/>
          <w:spacing w:val="-2"/>
          <w:position w:val="2"/>
          <w:sz w:val="22"/>
          <w:szCs w:val="22"/>
        </w:rPr>
        <w:t>响应文件未按招标文件要求签署、盖章的；</w:t>
      </w:r>
    </w:p>
    <w:p w14:paraId="5AD50136">
      <w:pPr>
        <w:spacing w:line="290" w:lineRule="exact"/>
        <w:rPr>
          <w:rFonts w:ascii="宋体" w:hAnsi="宋体" w:eastAsia="宋体" w:cs="宋体"/>
          <w:sz w:val="22"/>
          <w:szCs w:val="22"/>
        </w:rPr>
        <w:sectPr>
          <w:pgSz w:w="11906" w:h="16839"/>
          <w:pgMar w:top="400" w:right="900" w:bottom="0" w:left="1114" w:header="0" w:footer="0" w:gutter="0"/>
          <w:pgNumType w:fmt="decimal"/>
          <w:cols w:space="720" w:num="1"/>
        </w:sectPr>
      </w:pPr>
    </w:p>
    <w:p w14:paraId="36758755">
      <w:pPr>
        <w:pStyle w:val="4"/>
      </w:pPr>
    </w:p>
    <w:p w14:paraId="7A7E873F">
      <w:pPr>
        <w:pStyle w:val="4"/>
      </w:pPr>
    </w:p>
    <w:p w14:paraId="1D1C0867">
      <w:pPr>
        <w:spacing w:before="71"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 xml:space="preserve">(2)  </w:t>
      </w:r>
      <w:r>
        <w:rPr>
          <w:rFonts w:ascii="宋体" w:hAnsi="宋体" w:eastAsia="宋体" w:cs="宋体"/>
          <w:position w:val="2"/>
          <w:sz w:val="22"/>
          <w:szCs w:val="22"/>
        </w:rPr>
        <w:t>委托代理人未能出具有效身份证明或者出具的身份证明与授权委托</w:t>
      </w:r>
      <w:r>
        <w:rPr>
          <w:rFonts w:ascii="宋体" w:hAnsi="宋体" w:eastAsia="宋体" w:cs="宋体"/>
          <w:spacing w:val="-1"/>
          <w:position w:val="2"/>
          <w:sz w:val="22"/>
          <w:szCs w:val="22"/>
        </w:rPr>
        <w:t>书中的信息不符的；</w:t>
      </w:r>
    </w:p>
    <w:p w14:paraId="2CD7EDCE">
      <w:pPr>
        <w:spacing w:before="135" w:line="300" w:lineRule="auto"/>
        <w:ind w:left="2" w:hanging="1"/>
        <w:rPr>
          <w:rFonts w:ascii="Times New Roman" w:hAnsi="Times New Roman" w:eastAsia="Times New Roman" w:cs="Times New Roman"/>
          <w:sz w:val="22"/>
          <w:szCs w:val="22"/>
        </w:rPr>
      </w:pPr>
      <w:r>
        <w:rPr>
          <w:rFonts w:ascii="Times New Roman" w:hAnsi="Times New Roman" w:eastAsia="Times New Roman" w:cs="Times New Roman"/>
          <w:spacing w:val="-2"/>
          <w:sz w:val="22"/>
          <w:szCs w:val="22"/>
        </w:rPr>
        <w:t xml:space="preserve">(3)  </w:t>
      </w:r>
      <w:r>
        <w:rPr>
          <w:rFonts w:ascii="宋体" w:hAnsi="宋体" w:eastAsia="宋体" w:cs="宋体"/>
          <w:spacing w:val="-2"/>
          <w:sz w:val="22"/>
          <w:szCs w:val="22"/>
        </w:rPr>
        <w:t>响应文件未提供“投标人须知前附表</w:t>
      </w:r>
      <w:r>
        <w:rPr>
          <w:rFonts w:ascii="宋体" w:hAnsi="宋体" w:eastAsia="宋体" w:cs="宋体"/>
          <w:spacing w:val="-77"/>
          <w:sz w:val="22"/>
          <w:szCs w:val="22"/>
        </w:rPr>
        <w:t xml:space="preserve"> </w:t>
      </w:r>
      <w:r>
        <w:rPr>
          <w:rFonts w:ascii="宋体" w:hAnsi="宋体" w:eastAsia="宋体" w:cs="宋体"/>
          <w:spacing w:val="-2"/>
          <w:sz w:val="22"/>
          <w:szCs w:val="22"/>
        </w:rPr>
        <w:t>”第</w:t>
      </w:r>
      <w:r>
        <w:rPr>
          <w:rFonts w:ascii="宋体" w:hAnsi="宋体" w:eastAsia="宋体" w:cs="宋体"/>
          <w:spacing w:val="-29"/>
          <w:sz w:val="22"/>
          <w:szCs w:val="22"/>
        </w:rPr>
        <w:t xml:space="preserve"> </w:t>
      </w:r>
      <w:r>
        <w:rPr>
          <w:rFonts w:ascii="Times New Roman" w:hAnsi="Times New Roman" w:eastAsia="Times New Roman" w:cs="Times New Roman"/>
          <w:spacing w:val="-2"/>
          <w:sz w:val="22"/>
          <w:szCs w:val="22"/>
        </w:rPr>
        <w:t xml:space="preserve">12.1  </w:t>
      </w:r>
      <w:r>
        <w:rPr>
          <w:rFonts w:ascii="宋体" w:hAnsi="宋体" w:eastAsia="宋体" w:cs="宋体"/>
          <w:spacing w:val="-2"/>
          <w:sz w:val="22"/>
          <w:szCs w:val="22"/>
        </w:rPr>
        <w:t>条规定中“必须提供</w:t>
      </w:r>
      <w:r>
        <w:rPr>
          <w:rFonts w:ascii="宋体" w:hAnsi="宋体" w:eastAsia="宋体" w:cs="宋体"/>
          <w:spacing w:val="-81"/>
          <w:sz w:val="22"/>
          <w:szCs w:val="22"/>
        </w:rPr>
        <w:t xml:space="preserve"> </w:t>
      </w:r>
      <w:r>
        <w:rPr>
          <w:rFonts w:ascii="宋体" w:hAnsi="宋体" w:eastAsia="宋体" w:cs="宋体"/>
          <w:spacing w:val="-2"/>
          <w:sz w:val="22"/>
          <w:szCs w:val="22"/>
        </w:rPr>
        <w:t>”或者“委托时必须提供”的</w:t>
      </w:r>
      <w:r>
        <w:rPr>
          <w:rFonts w:ascii="宋体" w:hAnsi="宋体" w:eastAsia="宋体" w:cs="宋体"/>
          <w:sz w:val="22"/>
          <w:szCs w:val="22"/>
        </w:rPr>
        <w:t xml:space="preserve"> </w:t>
      </w:r>
      <w:r>
        <w:rPr>
          <w:rFonts w:ascii="宋体" w:hAnsi="宋体" w:eastAsia="宋体" w:cs="宋体"/>
          <w:spacing w:val="-2"/>
          <w:sz w:val="22"/>
          <w:szCs w:val="22"/>
        </w:rPr>
        <w:t>文件资料的</w:t>
      </w:r>
      <w:r>
        <w:rPr>
          <w:rFonts w:ascii="Times New Roman" w:hAnsi="Times New Roman" w:eastAsia="Times New Roman" w:cs="Times New Roman"/>
          <w:spacing w:val="-2"/>
          <w:sz w:val="22"/>
          <w:szCs w:val="22"/>
        </w:rPr>
        <w:t>;</w:t>
      </w:r>
    </w:p>
    <w:p w14:paraId="655AF8CE">
      <w:pPr>
        <w:spacing w:before="141" w:line="304" w:lineRule="auto"/>
        <w:ind w:firstLine="1"/>
        <w:rPr>
          <w:rFonts w:ascii="宋体" w:hAnsi="宋体" w:eastAsia="宋体" w:cs="宋体"/>
          <w:sz w:val="22"/>
          <w:szCs w:val="22"/>
        </w:rPr>
      </w:pPr>
      <w:r>
        <w:rPr>
          <w:rFonts w:ascii="Times New Roman" w:hAnsi="Times New Roman" w:eastAsia="Times New Roman" w:cs="Times New Roman"/>
          <w:spacing w:val="1"/>
          <w:sz w:val="22"/>
          <w:szCs w:val="22"/>
        </w:rPr>
        <w:t>(4)</w:t>
      </w:r>
      <w:r>
        <w:rPr>
          <w:rFonts w:ascii="宋体" w:hAnsi="宋体" w:eastAsia="宋体" w:cs="宋体"/>
          <w:spacing w:val="1"/>
          <w:sz w:val="22"/>
          <w:szCs w:val="22"/>
        </w:rPr>
        <w:t>投标有效期、项目完成时间</w:t>
      </w:r>
      <w:r>
        <w:rPr>
          <w:rFonts w:ascii="Times New Roman" w:hAnsi="Times New Roman" w:eastAsia="Times New Roman" w:cs="Times New Roman"/>
          <w:spacing w:val="1"/>
          <w:sz w:val="22"/>
          <w:szCs w:val="22"/>
        </w:rPr>
        <w:t>(</w:t>
      </w:r>
      <w:r>
        <w:rPr>
          <w:rFonts w:ascii="宋体" w:hAnsi="宋体" w:eastAsia="宋体" w:cs="宋体"/>
          <w:spacing w:val="1"/>
          <w:sz w:val="22"/>
          <w:szCs w:val="22"/>
        </w:rPr>
        <w:t>交货时间、货物完成时间或者货物期等</w:t>
      </w:r>
      <w:r>
        <w:rPr>
          <w:rFonts w:ascii="Times New Roman" w:hAnsi="Times New Roman" w:eastAsia="Times New Roman" w:cs="Times New Roman"/>
          <w:spacing w:val="1"/>
          <w:sz w:val="22"/>
          <w:szCs w:val="22"/>
        </w:rPr>
        <w:t>)</w:t>
      </w:r>
      <w:r>
        <w:rPr>
          <w:rFonts w:ascii="Times New Roman" w:hAnsi="Times New Roman" w:eastAsia="Times New Roman" w:cs="Times New Roman"/>
          <w:spacing w:val="-30"/>
          <w:sz w:val="22"/>
          <w:szCs w:val="22"/>
        </w:rPr>
        <w:t xml:space="preserve"> </w:t>
      </w:r>
      <w:r>
        <w:rPr>
          <w:rFonts w:ascii="宋体" w:hAnsi="宋体" w:eastAsia="宋体" w:cs="宋体"/>
          <w:sz w:val="22"/>
          <w:szCs w:val="22"/>
        </w:rPr>
        <w:t xml:space="preserve">、质保期、售后服务等招标文 </w:t>
      </w:r>
      <w:r>
        <w:rPr>
          <w:rFonts w:ascii="宋体" w:hAnsi="宋体" w:eastAsia="宋体" w:cs="宋体"/>
          <w:spacing w:val="-1"/>
          <w:sz w:val="22"/>
          <w:szCs w:val="22"/>
        </w:rPr>
        <w:t>件中的商务条款发生负偏离的；</w:t>
      </w:r>
    </w:p>
    <w:p w14:paraId="4B12CD37">
      <w:pPr>
        <w:spacing w:before="131"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(5</w:t>
      </w:r>
      <w:r>
        <w:rPr>
          <w:rFonts w:ascii="宋体" w:hAnsi="宋体" w:eastAsia="宋体" w:cs="宋体"/>
          <w:position w:val="2"/>
          <w:sz w:val="22"/>
          <w:szCs w:val="22"/>
        </w:rPr>
        <w:t>）响应文件的实质性内容未使用中文表述、使用计量单位不符合招</w:t>
      </w:r>
      <w:r>
        <w:rPr>
          <w:rFonts w:ascii="宋体" w:hAnsi="宋体" w:eastAsia="宋体" w:cs="宋体"/>
          <w:spacing w:val="-1"/>
          <w:position w:val="2"/>
          <w:sz w:val="22"/>
          <w:szCs w:val="22"/>
        </w:rPr>
        <w:t>标文件要求的；</w:t>
      </w:r>
    </w:p>
    <w:p w14:paraId="3A2A3E21">
      <w:pPr>
        <w:spacing w:before="137" w:line="305" w:lineRule="auto"/>
        <w:ind w:left="5" w:right="2" w:hanging="4"/>
        <w:rPr>
          <w:rFonts w:ascii="宋体" w:hAnsi="宋体" w:eastAsia="宋体" w:cs="宋体"/>
          <w:sz w:val="22"/>
          <w:szCs w:val="22"/>
        </w:rPr>
      </w:pPr>
      <w:r>
        <w:rPr>
          <w:rFonts w:ascii="Times New Roman" w:hAnsi="Times New Roman" w:eastAsia="Times New Roman" w:cs="Times New Roman"/>
          <w:spacing w:val="5"/>
          <w:sz w:val="22"/>
          <w:szCs w:val="22"/>
        </w:rPr>
        <w:t>(6)</w:t>
      </w:r>
      <w:r>
        <w:rPr>
          <w:rFonts w:ascii="宋体" w:hAnsi="宋体" w:eastAsia="宋体" w:cs="宋体"/>
          <w:spacing w:val="5"/>
          <w:sz w:val="22"/>
          <w:szCs w:val="22"/>
        </w:rPr>
        <w:t>响应文件中的文件资料因填写不齐全或者内容</w:t>
      </w:r>
      <w:r>
        <w:rPr>
          <w:rFonts w:ascii="宋体" w:hAnsi="宋体" w:eastAsia="宋体" w:cs="宋体"/>
          <w:spacing w:val="4"/>
          <w:sz w:val="22"/>
          <w:szCs w:val="22"/>
        </w:rPr>
        <w:t>虚假或者出现其他情形而导致被评标委员会认定无</w:t>
      </w:r>
      <w:r>
        <w:rPr>
          <w:rFonts w:ascii="宋体" w:hAnsi="宋体" w:eastAsia="宋体" w:cs="宋体"/>
          <w:sz w:val="22"/>
          <w:szCs w:val="22"/>
        </w:rPr>
        <w:t xml:space="preserve"> </w:t>
      </w:r>
      <w:r>
        <w:rPr>
          <w:rFonts w:ascii="宋体" w:hAnsi="宋体" w:eastAsia="宋体" w:cs="宋体"/>
          <w:spacing w:val="-5"/>
          <w:sz w:val="22"/>
          <w:szCs w:val="22"/>
        </w:rPr>
        <w:t>效的；</w:t>
      </w:r>
    </w:p>
    <w:p w14:paraId="5FB50591">
      <w:pPr>
        <w:spacing w:before="130"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(7)</w:t>
      </w:r>
      <w:r>
        <w:rPr>
          <w:rFonts w:ascii="宋体" w:hAnsi="宋体" w:eastAsia="宋体" w:cs="宋体"/>
          <w:spacing w:val="-1"/>
          <w:position w:val="2"/>
          <w:sz w:val="22"/>
          <w:szCs w:val="22"/>
        </w:rPr>
        <w:t>响应文件含有采购人不能接受的附加条件的；</w:t>
      </w:r>
    </w:p>
    <w:p w14:paraId="2454939A">
      <w:pPr>
        <w:spacing w:before="137"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 xml:space="preserve">(8)  </w:t>
      </w:r>
      <w:r>
        <w:rPr>
          <w:rFonts w:ascii="宋体" w:hAnsi="宋体" w:eastAsia="宋体" w:cs="宋体"/>
          <w:spacing w:val="-1"/>
          <w:position w:val="2"/>
          <w:sz w:val="22"/>
          <w:szCs w:val="22"/>
        </w:rPr>
        <w:t>未响应招标文件实质性要求的；</w:t>
      </w:r>
    </w:p>
    <w:p w14:paraId="21718176">
      <w:pPr>
        <w:spacing w:before="138"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(9)</w:t>
      </w:r>
      <w:r>
        <w:rPr>
          <w:rFonts w:ascii="宋体" w:hAnsi="宋体" w:eastAsia="宋体" w:cs="宋体"/>
          <w:spacing w:val="-1"/>
          <w:position w:val="2"/>
          <w:sz w:val="22"/>
          <w:szCs w:val="22"/>
        </w:rPr>
        <w:t>属于投标人须知正文第</w:t>
      </w:r>
      <w:r>
        <w:rPr>
          <w:rFonts w:ascii="宋体" w:hAnsi="宋体" w:eastAsia="宋体" w:cs="宋体"/>
          <w:spacing w:val="-42"/>
          <w:position w:val="2"/>
          <w:sz w:val="22"/>
          <w:szCs w:val="22"/>
        </w:rPr>
        <w:t xml:space="preserve"> </w:t>
      </w:r>
      <w:r>
        <w:rPr>
          <w:rFonts w:ascii="Times New Roman" w:hAnsi="Times New Roman" w:eastAsia="Times New Roman" w:cs="Times New Roman"/>
          <w:spacing w:val="-1"/>
          <w:position w:val="2"/>
          <w:sz w:val="22"/>
          <w:szCs w:val="22"/>
        </w:rPr>
        <w:t xml:space="preserve">6.5 </w:t>
      </w:r>
      <w:r>
        <w:rPr>
          <w:rFonts w:ascii="宋体" w:hAnsi="宋体" w:eastAsia="宋体" w:cs="宋体"/>
          <w:spacing w:val="-1"/>
          <w:position w:val="2"/>
          <w:sz w:val="22"/>
          <w:szCs w:val="22"/>
        </w:rPr>
        <w:t>条情形的；</w:t>
      </w:r>
    </w:p>
    <w:p w14:paraId="5232589A">
      <w:pPr>
        <w:spacing w:before="139" w:line="308" w:lineRule="auto"/>
        <w:ind w:left="3" w:hanging="2"/>
        <w:rPr>
          <w:rFonts w:ascii="宋体" w:hAnsi="宋体" w:eastAsia="宋体" w:cs="宋体"/>
          <w:sz w:val="22"/>
          <w:szCs w:val="22"/>
        </w:rPr>
      </w:pPr>
      <w:r>
        <w:rPr>
          <w:rFonts w:ascii="Times New Roman" w:hAnsi="Times New Roman" w:eastAsia="Times New Roman" w:cs="Times New Roman"/>
          <w:spacing w:val="2"/>
          <w:sz w:val="22"/>
          <w:szCs w:val="22"/>
        </w:rPr>
        <w:t>(</w:t>
      </w:r>
      <w:r>
        <w:rPr>
          <w:rFonts w:ascii="Times New Roman" w:hAnsi="Times New Roman" w:eastAsia="Times New Roman" w:cs="Times New Roman"/>
          <w:spacing w:val="-28"/>
          <w:sz w:val="22"/>
          <w:szCs w:val="22"/>
        </w:rPr>
        <w:t xml:space="preserve"> </w:t>
      </w:r>
      <w:r>
        <w:rPr>
          <w:rFonts w:ascii="Times New Roman" w:hAnsi="Times New Roman" w:eastAsia="Times New Roman" w:cs="Times New Roman"/>
          <w:spacing w:val="2"/>
          <w:sz w:val="22"/>
          <w:szCs w:val="22"/>
        </w:rPr>
        <w:t>10)</w:t>
      </w:r>
      <w:r>
        <w:rPr>
          <w:rFonts w:ascii="宋体" w:hAnsi="宋体" w:eastAsia="宋体" w:cs="宋体"/>
          <w:spacing w:val="2"/>
          <w:sz w:val="22"/>
          <w:szCs w:val="22"/>
        </w:rPr>
        <w:t>招标文件要求提供技术方案的，投标技术方</w:t>
      </w:r>
      <w:r>
        <w:rPr>
          <w:rFonts w:ascii="宋体" w:hAnsi="宋体" w:eastAsia="宋体" w:cs="宋体"/>
          <w:spacing w:val="1"/>
          <w:sz w:val="22"/>
          <w:szCs w:val="22"/>
        </w:rPr>
        <w:t>案不明确，招标文件未允许但存在一个或者一个以上</w:t>
      </w:r>
      <w:r>
        <w:rPr>
          <w:rFonts w:ascii="宋体" w:hAnsi="宋体" w:eastAsia="宋体" w:cs="宋体"/>
          <w:sz w:val="22"/>
          <w:szCs w:val="22"/>
        </w:rPr>
        <w:t xml:space="preserve"> </w:t>
      </w:r>
      <w:r>
        <w:rPr>
          <w:rFonts w:ascii="宋体" w:hAnsi="宋体" w:eastAsia="宋体" w:cs="宋体"/>
          <w:spacing w:val="-1"/>
          <w:sz w:val="22"/>
          <w:szCs w:val="22"/>
        </w:rPr>
        <w:t>备选</w:t>
      </w:r>
      <w:r>
        <w:rPr>
          <w:rFonts w:ascii="Times New Roman" w:hAnsi="Times New Roman" w:eastAsia="Times New Roman" w:cs="Times New Roman"/>
          <w:spacing w:val="-1"/>
          <w:sz w:val="22"/>
          <w:szCs w:val="22"/>
        </w:rPr>
        <w:t>(</w:t>
      </w:r>
      <w:r>
        <w:rPr>
          <w:rFonts w:ascii="宋体" w:hAnsi="宋体" w:eastAsia="宋体" w:cs="宋体"/>
          <w:spacing w:val="-1"/>
          <w:sz w:val="22"/>
          <w:szCs w:val="22"/>
        </w:rPr>
        <w:t>替代</w:t>
      </w:r>
      <w:r>
        <w:rPr>
          <w:rFonts w:ascii="Times New Roman" w:hAnsi="Times New Roman" w:eastAsia="Times New Roman" w:cs="Times New Roman"/>
          <w:spacing w:val="-1"/>
          <w:sz w:val="22"/>
          <w:szCs w:val="22"/>
        </w:rPr>
        <w:t>)</w:t>
      </w:r>
      <w:r>
        <w:rPr>
          <w:rFonts w:ascii="宋体" w:hAnsi="宋体" w:eastAsia="宋体" w:cs="宋体"/>
          <w:spacing w:val="-1"/>
          <w:sz w:val="22"/>
          <w:szCs w:val="22"/>
        </w:rPr>
        <w:t>投标方案的。</w:t>
      </w:r>
    </w:p>
    <w:p w14:paraId="3899AB95">
      <w:pPr>
        <w:spacing w:before="155" w:line="221" w:lineRule="auto"/>
        <w:ind w:left="7"/>
        <w:rPr>
          <w:rFonts w:ascii="宋体" w:hAnsi="宋体" w:eastAsia="宋体" w:cs="宋体"/>
          <w:sz w:val="22"/>
          <w:szCs w:val="22"/>
        </w:rPr>
      </w:pPr>
      <w:r>
        <w:rPr>
          <w:rFonts w:ascii="宋体" w:hAnsi="宋体" w:eastAsia="宋体" w:cs="宋体"/>
          <w:spacing w:val="-1"/>
          <w:sz w:val="22"/>
          <w:szCs w:val="22"/>
        </w:rPr>
        <w:t>（</w:t>
      </w:r>
      <w:r>
        <w:rPr>
          <w:rFonts w:ascii="Times New Roman" w:hAnsi="Times New Roman" w:eastAsia="Times New Roman" w:cs="Times New Roman"/>
          <w:spacing w:val="-1"/>
          <w:sz w:val="22"/>
          <w:szCs w:val="22"/>
        </w:rPr>
        <w:t>11</w:t>
      </w:r>
      <w:r>
        <w:rPr>
          <w:rFonts w:ascii="宋体" w:hAnsi="宋体" w:eastAsia="宋体" w:cs="宋体"/>
          <w:spacing w:val="-1"/>
          <w:sz w:val="22"/>
          <w:szCs w:val="22"/>
        </w:rPr>
        <w:t>）法律、法规和招标文件规定的其他无效情形。</w:t>
      </w:r>
    </w:p>
    <w:p w14:paraId="5D38A67B">
      <w:pPr>
        <w:spacing w:before="164" w:line="221" w:lineRule="auto"/>
        <w:ind w:left="437"/>
        <w:rPr>
          <w:rFonts w:ascii="宋体" w:hAnsi="宋体" w:eastAsia="宋体" w:cs="宋体"/>
          <w:sz w:val="22"/>
          <w:szCs w:val="22"/>
        </w:rPr>
      </w:pPr>
      <w:r>
        <w:rPr>
          <w:rFonts w:ascii="Times New Roman" w:hAnsi="Times New Roman" w:eastAsia="Times New Roman" w:cs="Times New Roman"/>
          <w:b/>
          <w:bCs/>
          <w:spacing w:val="-2"/>
          <w:sz w:val="22"/>
          <w:szCs w:val="22"/>
        </w:rPr>
        <w:t>3.</w:t>
      </w:r>
      <w:r>
        <w:rPr>
          <w:rFonts w:ascii="宋体" w:hAnsi="宋体" w:eastAsia="宋体" w:cs="宋体"/>
          <w:b/>
          <w:bCs/>
          <w:spacing w:val="-2"/>
          <w:sz w:val="22"/>
          <w:szCs w:val="22"/>
        </w:rPr>
        <w:t>澄清补正、说明或者补正</w:t>
      </w:r>
    </w:p>
    <w:p w14:paraId="5121A1F6">
      <w:pPr>
        <w:spacing w:before="170" w:line="354" w:lineRule="auto"/>
        <w:ind w:firstLine="440"/>
        <w:jc w:val="both"/>
        <w:rPr>
          <w:rFonts w:ascii="宋体" w:hAnsi="宋体" w:eastAsia="宋体" w:cs="宋体"/>
          <w:sz w:val="22"/>
          <w:szCs w:val="22"/>
        </w:rPr>
      </w:pPr>
      <w:r>
        <w:rPr>
          <w:rFonts w:ascii="宋体" w:hAnsi="宋体" w:eastAsia="宋体" w:cs="宋体"/>
          <w:spacing w:val="-1"/>
          <w:sz w:val="22"/>
          <w:szCs w:val="22"/>
        </w:rPr>
        <w:t>对响应文件中含义不明确、同类问题表述不一致或者有明显文字和计</w:t>
      </w:r>
      <w:r>
        <w:rPr>
          <w:rFonts w:ascii="宋体" w:hAnsi="宋体" w:eastAsia="宋体" w:cs="宋体"/>
          <w:spacing w:val="-2"/>
          <w:sz w:val="22"/>
          <w:szCs w:val="22"/>
        </w:rPr>
        <w:t>算错误的内容，</w:t>
      </w:r>
      <w:r>
        <w:rPr>
          <w:rFonts w:ascii="宋体" w:hAnsi="宋体" w:eastAsia="宋体" w:cs="宋体"/>
          <w:spacing w:val="-34"/>
          <w:sz w:val="22"/>
          <w:szCs w:val="22"/>
        </w:rPr>
        <w:t xml:space="preserve"> </w:t>
      </w:r>
      <w:r>
        <w:rPr>
          <w:rFonts w:ascii="宋体" w:hAnsi="宋体" w:eastAsia="宋体" w:cs="宋体"/>
          <w:spacing w:val="-2"/>
          <w:sz w:val="22"/>
          <w:szCs w:val="22"/>
        </w:rPr>
        <w:t>评标委员会</w:t>
      </w:r>
      <w:r>
        <w:rPr>
          <w:rFonts w:ascii="宋体" w:hAnsi="宋体" w:eastAsia="宋体" w:cs="宋体"/>
          <w:sz w:val="22"/>
          <w:szCs w:val="22"/>
        </w:rPr>
        <w:t xml:space="preserve"> </w:t>
      </w:r>
      <w:r>
        <w:rPr>
          <w:rFonts w:ascii="宋体" w:hAnsi="宋体" w:eastAsia="宋体" w:cs="宋体"/>
          <w:spacing w:val="-2"/>
          <w:sz w:val="22"/>
          <w:szCs w:val="22"/>
        </w:rPr>
        <w:t>应在 “政采云</w:t>
      </w:r>
      <w:r>
        <w:rPr>
          <w:rFonts w:ascii="宋体" w:hAnsi="宋体" w:eastAsia="宋体" w:cs="宋体"/>
          <w:spacing w:val="-81"/>
          <w:sz w:val="22"/>
          <w:szCs w:val="22"/>
        </w:rPr>
        <w:t xml:space="preserve"> </w:t>
      </w:r>
      <w:r>
        <w:rPr>
          <w:rFonts w:ascii="宋体" w:hAnsi="宋体" w:eastAsia="宋体" w:cs="宋体"/>
          <w:spacing w:val="-2"/>
          <w:sz w:val="22"/>
          <w:szCs w:val="22"/>
        </w:rPr>
        <w:t>”平台发布电子澄清函，要</w:t>
      </w:r>
      <w:r>
        <w:rPr>
          <w:rFonts w:ascii="宋体" w:hAnsi="宋体" w:eastAsia="宋体" w:cs="宋体"/>
          <w:spacing w:val="-3"/>
          <w:sz w:val="22"/>
          <w:szCs w:val="22"/>
        </w:rPr>
        <w:t>求供应商在规定时间内作出必要的澄清、说明或者补正。供</w:t>
      </w:r>
      <w:r>
        <w:rPr>
          <w:rFonts w:ascii="宋体" w:hAnsi="宋体" w:eastAsia="宋体" w:cs="宋体"/>
          <w:sz w:val="22"/>
          <w:szCs w:val="22"/>
        </w:rPr>
        <w:t xml:space="preserve"> </w:t>
      </w:r>
      <w:r>
        <w:rPr>
          <w:rFonts w:ascii="宋体" w:hAnsi="宋体" w:eastAsia="宋体" w:cs="宋体"/>
          <w:spacing w:val="-2"/>
          <w:sz w:val="22"/>
          <w:szCs w:val="22"/>
        </w:rPr>
        <w:t>应商在 “政采云</w:t>
      </w:r>
      <w:r>
        <w:rPr>
          <w:rFonts w:ascii="宋体" w:hAnsi="宋体" w:eastAsia="宋体" w:cs="宋体"/>
          <w:spacing w:val="-65"/>
          <w:sz w:val="22"/>
          <w:szCs w:val="22"/>
        </w:rPr>
        <w:t xml:space="preserve"> </w:t>
      </w:r>
      <w:r>
        <w:rPr>
          <w:rFonts w:ascii="宋体" w:hAnsi="宋体" w:eastAsia="宋体" w:cs="宋体"/>
          <w:spacing w:val="-2"/>
          <w:sz w:val="22"/>
          <w:szCs w:val="22"/>
        </w:rPr>
        <w:t xml:space="preserve">”平台接收到电子澄清函后根据澄清函内容上传 </w:t>
      </w:r>
      <w:r>
        <w:rPr>
          <w:rFonts w:ascii="Times New Roman" w:hAnsi="Times New Roman" w:eastAsia="Times New Roman" w:cs="Times New Roman"/>
          <w:spacing w:val="-2"/>
          <w:sz w:val="22"/>
          <w:szCs w:val="22"/>
        </w:rPr>
        <w:t xml:space="preserve">PDF  </w:t>
      </w:r>
      <w:r>
        <w:rPr>
          <w:rFonts w:ascii="宋体" w:hAnsi="宋体" w:eastAsia="宋体" w:cs="宋体"/>
          <w:spacing w:val="-2"/>
          <w:sz w:val="22"/>
          <w:szCs w:val="22"/>
        </w:rPr>
        <w:t>格式回函，电子澄清答复函使</w:t>
      </w:r>
      <w:r>
        <w:rPr>
          <w:rFonts w:ascii="宋体" w:hAnsi="宋体" w:eastAsia="宋体" w:cs="宋体"/>
          <w:sz w:val="22"/>
          <w:szCs w:val="22"/>
        </w:rPr>
        <w:t xml:space="preserve"> </w:t>
      </w:r>
      <w:r>
        <w:rPr>
          <w:rFonts w:ascii="宋体" w:hAnsi="宋体" w:eastAsia="宋体" w:cs="宋体"/>
          <w:spacing w:val="-1"/>
          <w:sz w:val="22"/>
          <w:szCs w:val="22"/>
        </w:rPr>
        <w:t xml:space="preserve">用 </w:t>
      </w:r>
      <w:r>
        <w:rPr>
          <w:rFonts w:ascii="Times New Roman" w:hAnsi="Times New Roman" w:eastAsia="Times New Roman" w:cs="Times New Roman"/>
          <w:spacing w:val="-1"/>
          <w:sz w:val="22"/>
          <w:szCs w:val="22"/>
        </w:rPr>
        <w:t xml:space="preserve">CA  </w:t>
      </w:r>
      <w:r>
        <w:rPr>
          <w:rFonts w:ascii="宋体" w:hAnsi="宋体" w:eastAsia="宋体" w:cs="宋体"/>
          <w:spacing w:val="-1"/>
          <w:sz w:val="22"/>
          <w:szCs w:val="22"/>
        </w:rPr>
        <w:t>证书加盖单位公章后在线上传至评标委员会。供应商的澄</w:t>
      </w:r>
      <w:r>
        <w:rPr>
          <w:rFonts w:ascii="宋体" w:hAnsi="宋体" w:eastAsia="宋体" w:cs="宋体"/>
          <w:spacing w:val="-2"/>
          <w:sz w:val="22"/>
          <w:szCs w:val="22"/>
        </w:rPr>
        <w:t>清、说明或者补正不得超出响应文件</w:t>
      </w:r>
      <w:r>
        <w:rPr>
          <w:rFonts w:ascii="宋体" w:hAnsi="宋体" w:eastAsia="宋体" w:cs="宋体"/>
          <w:sz w:val="22"/>
          <w:szCs w:val="22"/>
        </w:rPr>
        <w:t xml:space="preserve"> </w:t>
      </w:r>
      <w:r>
        <w:rPr>
          <w:rFonts w:ascii="宋体" w:hAnsi="宋体" w:eastAsia="宋体" w:cs="宋体"/>
          <w:spacing w:val="1"/>
          <w:sz w:val="22"/>
          <w:szCs w:val="22"/>
        </w:rPr>
        <w:t>的范围或者改变响应文件的实质性内容。供应商未在</w:t>
      </w:r>
      <w:r>
        <w:rPr>
          <w:rFonts w:ascii="宋体" w:hAnsi="宋体" w:eastAsia="宋体" w:cs="宋体"/>
          <w:sz w:val="22"/>
          <w:szCs w:val="22"/>
        </w:rPr>
        <w:t xml:space="preserve">规定时间内进行澄清、说明或者补正的，按无效 </w:t>
      </w:r>
      <w:r>
        <w:rPr>
          <w:rFonts w:ascii="宋体" w:hAnsi="宋体" w:eastAsia="宋体" w:cs="宋体"/>
          <w:spacing w:val="-2"/>
          <w:sz w:val="22"/>
          <w:szCs w:val="22"/>
        </w:rPr>
        <w:t>投标处理。</w:t>
      </w:r>
    </w:p>
    <w:p w14:paraId="6314BF2F">
      <w:pPr>
        <w:spacing w:before="35" w:line="352" w:lineRule="auto"/>
        <w:ind w:firstLine="444"/>
        <w:jc w:val="both"/>
        <w:rPr>
          <w:rFonts w:ascii="宋体" w:hAnsi="宋体" w:eastAsia="宋体" w:cs="宋体"/>
          <w:sz w:val="22"/>
          <w:szCs w:val="22"/>
        </w:rPr>
      </w:pPr>
      <w:r>
        <w:rPr>
          <w:rFonts w:ascii="宋体" w:hAnsi="宋体" w:eastAsia="宋体" w:cs="宋体"/>
          <w:sz w:val="22"/>
          <w:szCs w:val="22"/>
        </w:rPr>
        <w:t>异常情况处理：如遇无法正常使用线上发送澄清函的情况，将启动书面形式办理。启动书面形式</w:t>
      </w:r>
      <w:r>
        <w:rPr>
          <w:rFonts w:ascii="宋体" w:hAnsi="宋体" w:eastAsia="宋体" w:cs="宋体"/>
          <w:spacing w:val="18"/>
          <w:sz w:val="22"/>
          <w:szCs w:val="22"/>
        </w:rPr>
        <w:t xml:space="preserve"> </w:t>
      </w:r>
      <w:r>
        <w:rPr>
          <w:rFonts w:ascii="宋体" w:hAnsi="宋体" w:eastAsia="宋体" w:cs="宋体"/>
          <w:spacing w:val="1"/>
          <w:sz w:val="22"/>
          <w:szCs w:val="22"/>
        </w:rPr>
        <w:t>办理的情况下，评标委员会以书面形式要求供应商在</w:t>
      </w:r>
      <w:r>
        <w:rPr>
          <w:rFonts w:ascii="宋体" w:hAnsi="宋体" w:eastAsia="宋体" w:cs="宋体"/>
          <w:sz w:val="22"/>
          <w:szCs w:val="22"/>
        </w:rPr>
        <w:t xml:space="preserve">规定时间内作出必要的澄清、说明或者补正。供 </w:t>
      </w:r>
      <w:r>
        <w:rPr>
          <w:rFonts w:ascii="宋体" w:hAnsi="宋体" w:eastAsia="宋体" w:cs="宋体"/>
          <w:spacing w:val="1"/>
          <w:sz w:val="22"/>
          <w:szCs w:val="22"/>
        </w:rPr>
        <w:t>应商的澄清、说明或者补正必须采用书面形式，并加</w:t>
      </w:r>
      <w:r>
        <w:rPr>
          <w:rFonts w:ascii="宋体" w:hAnsi="宋体" w:eastAsia="宋体" w:cs="宋体"/>
          <w:sz w:val="22"/>
          <w:szCs w:val="22"/>
        </w:rPr>
        <w:t xml:space="preserve">盖公章，或者由法定代表人或者其授权的代表签 </w:t>
      </w:r>
      <w:r>
        <w:rPr>
          <w:rFonts w:ascii="宋体" w:hAnsi="宋体" w:eastAsia="宋体" w:cs="宋体"/>
          <w:spacing w:val="-4"/>
          <w:sz w:val="22"/>
          <w:szCs w:val="22"/>
        </w:rPr>
        <w:t>字。</w:t>
      </w:r>
    </w:p>
    <w:p w14:paraId="56C350CA">
      <w:pPr>
        <w:spacing w:before="32" w:line="221" w:lineRule="auto"/>
        <w:ind w:left="439"/>
        <w:rPr>
          <w:rFonts w:ascii="宋体" w:hAnsi="宋体" w:eastAsia="宋体" w:cs="宋体"/>
          <w:sz w:val="22"/>
          <w:szCs w:val="22"/>
        </w:rPr>
      </w:pPr>
      <w:r>
        <w:rPr>
          <w:rFonts w:ascii="Times New Roman" w:hAnsi="Times New Roman" w:eastAsia="Times New Roman" w:cs="Times New Roman"/>
          <w:b/>
          <w:bCs/>
          <w:spacing w:val="-5"/>
          <w:sz w:val="22"/>
          <w:szCs w:val="22"/>
        </w:rPr>
        <w:t>4</w:t>
      </w:r>
      <w:r>
        <w:rPr>
          <w:rFonts w:ascii="Times New Roman" w:hAnsi="Times New Roman" w:eastAsia="Times New Roman" w:cs="Times New Roman"/>
          <w:b/>
          <w:bCs/>
          <w:spacing w:val="-32"/>
          <w:sz w:val="22"/>
          <w:szCs w:val="22"/>
        </w:rPr>
        <w:t xml:space="preserve"> </w:t>
      </w:r>
      <w:r>
        <w:rPr>
          <w:rFonts w:ascii="宋体" w:hAnsi="宋体" w:eastAsia="宋体" w:cs="宋体"/>
          <w:b/>
          <w:bCs/>
          <w:spacing w:val="-5"/>
          <w:sz w:val="22"/>
          <w:szCs w:val="22"/>
        </w:rPr>
        <w:t>、响应文件修正</w:t>
      </w:r>
    </w:p>
    <w:p w14:paraId="4CDD5381">
      <w:pPr>
        <w:spacing w:before="164" w:line="219" w:lineRule="auto"/>
        <w:ind w:left="437"/>
        <w:rPr>
          <w:rFonts w:ascii="宋体" w:hAnsi="宋体" w:eastAsia="宋体" w:cs="宋体"/>
          <w:sz w:val="22"/>
          <w:szCs w:val="22"/>
        </w:rPr>
      </w:pPr>
      <w:r>
        <w:rPr>
          <w:rFonts w:ascii="Times New Roman" w:hAnsi="Times New Roman" w:eastAsia="Times New Roman" w:cs="Times New Roman"/>
          <w:sz w:val="22"/>
          <w:szCs w:val="22"/>
        </w:rPr>
        <w:t xml:space="preserve">4.1  </w:t>
      </w:r>
      <w:r>
        <w:rPr>
          <w:rFonts w:ascii="宋体" w:hAnsi="宋体" w:eastAsia="宋体" w:cs="宋体"/>
          <w:sz w:val="22"/>
          <w:szCs w:val="22"/>
        </w:rPr>
        <w:t>响应文件报价出现前后不一致的，按照下列规</w:t>
      </w:r>
      <w:r>
        <w:rPr>
          <w:rFonts w:ascii="宋体" w:hAnsi="宋体" w:eastAsia="宋体" w:cs="宋体"/>
          <w:spacing w:val="-1"/>
          <w:sz w:val="22"/>
          <w:szCs w:val="22"/>
        </w:rPr>
        <w:t>定修正：</w:t>
      </w:r>
    </w:p>
    <w:p w14:paraId="17D8CCFD">
      <w:pPr>
        <w:spacing w:before="133"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Times New Roman" w:hAnsi="Times New Roman" w:eastAsia="Times New Roman" w:cs="Times New Roman"/>
          <w:spacing w:val="-28"/>
          <w:position w:val="2"/>
          <w:sz w:val="22"/>
          <w:szCs w:val="22"/>
        </w:rPr>
        <w:t xml:space="preserve"> </w:t>
      </w:r>
      <w:r>
        <w:rPr>
          <w:rFonts w:ascii="Times New Roman" w:hAnsi="Times New Roman" w:eastAsia="Times New Roman" w:cs="Times New Roman"/>
          <w:spacing w:val="-1"/>
          <w:position w:val="2"/>
          <w:sz w:val="22"/>
          <w:szCs w:val="22"/>
        </w:rPr>
        <w:t>1)</w:t>
      </w:r>
      <w:r>
        <w:rPr>
          <w:rFonts w:ascii="宋体" w:hAnsi="宋体" w:eastAsia="宋体" w:cs="宋体"/>
          <w:spacing w:val="-1"/>
          <w:position w:val="2"/>
          <w:sz w:val="22"/>
          <w:szCs w:val="22"/>
        </w:rPr>
        <w:t>报价文件中“开标一览表”内容与响应文件中相应</w:t>
      </w:r>
      <w:r>
        <w:rPr>
          <w:rFonts w:ascii="宋体" w:hAnsi="宋体" w:eastAsia="宋体" w:cs="宋体"/>
          <w:spacing w:val="-2"/>
          <w:position w:val="2"/>
          <w:sz w:val="22"/>
          <w:szCs w:val="22"/>
        </w:rPr>
        <w:t>内容不一致的，以“开标一览表</w:t>
      </w:r>
      <w:r>
        <w:rPr>
          <w:rFonts w:ascii="宋体" w:hAnsi="宋体" w:eastAsia="宋体" w:cs="宋体"/>
          <w:spacing w:val="-84"/>
          <w:position w:val="2"/>
          <w:sz w:val="22"/>
          <w:szCs w:val="22"/>
        </w:rPr>
        <w:t xml:space="preserve"> </w:t>
      </w:r>
      <w:r>
        <w:rPr>
          <w:rFonts w:ascii="宋体" w:hAnsi="宋体" w:eastAsia="宋体" w:cs="宋体"/>
          <w:spacing w:val="-2"/>
          <w:position w:val="2"/>
          <w:sz w:val="22"/>
          <w:szCs w:val="22"/>
        </w:rPr>
        <w:t>”为准；</w:t>
      </w:r>
    </w:p>
    <w:p w14:paraId="79128133">
      <w:pPr>
        <w:spacing w:before="137"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 xml:space="preserve">(2)  </w:t>
      </w:r>
      <w:r>
        <w:rPr>
          <w:rFonts w:ascii="宋体" w:hAnsi="宋体" w:eastAsia="宋体" w:cs="宋体"/>
          <w:spacing w:val="-1"/>
          <w:position w:val="2"/>
          <w:sz w:val="22"/>
          <w:szCs w:val="22"/>
        </w:rPr>
        <w:t>大写金额和小写金额不一致的，以大写金额为准；</w:t>
      </w:r>
    </w:p>
    <w:p w14:paraId="168C0A64">
      <w:pPr>
        <w:spacing w:before="140"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 xml:space="preserve">(3)  </w:t>
      </w:r>
      <w:r>
        <w:rPr>
          <w:rFonts w:ascii="宋体" w:hAnsi="宋体" w:eastAsia="宋体" w:cs="宋体"/>
          <w:position w:val="2"/>
          <w:sz w:val="22"/>
          <w:szCs w:val="22"/>
        </w:rPr>
        <w:t>单价金额小数点或者百分比有明显错位的，以开标一览表的总</w:t>
      </w:r>
      <w:r>
        <w:rPr>
          <w:rFonts w:ascii="宋体" w:hAnsi="宋体" w:eastAsia="宋体" w:cs="宋体"/>
          <w:spacing w:val="-1"/>
          <w:position w:val="2"/>
          <w:sz w:val="22"/>
          <w:szCs w:val="22"/>
        </w:rPr>
        <w:t>价为准，并修改单价；</w:t>
      </w:r>
    </w:p>
    <w:p w14:paraId="17562521">
      <w:pPr>
        <w:spacing w:before="137"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 xml:space="preserve">(4)  </w:t>
      </w:r>
      <w:r>
        <w:rPr>
          <w:rFonts w:ascii="宋体" w:hAnsi="宋体" w:eastAsia="宋体" w:cs="宋体"/>
          <w:position w:val="2"/>
          <w:sz w:val="22"/>
          <w:szCs w:val="22"/>
        </w:rPr>
        <w:t>总价金额与按单价汇总金额不一致的，以单价</w:t>
      </w:r>
      <w:r>
        <w:rPr>
          <w:rFonts w:ascii="宋体" w:hAnsi="宋体" w:eastAsia="宋体" w:cs="宋体"/>
          <w:spacing w:val="-1"/>
          <w:position w:val="2"/>
          <w:sz w:val="22"/>
          <w:szCs w:val="22"/>
        </w:rPr>
        <w:t>金额计算结果为准。</w:t>
      </w:r>
    </w:p>
    <w:p w14:paraId="5C2AAAA4">
      <w:pPr>
        <w:spacing w:before="138" w:line="332" w:lineRule="auto"/>
        <w:ind w:right="271" w:firstLine="21"/>
        <w:rPr>
          <w:rFonts w:ascii="宋体" w:hAnsi="宋体" w:eastAsia="宋体" w:cs="宋体"/>
          <w:sz w:val="22"/>
          <w:szCs w:val="22"/>
        </w:rPr>
      </w:pPr>
      <w:r>
        <w:rPr>
          <w:rFonts w:ascii="宋体" w:hAnsi="宋体" w:eastAsia="宋体" w:cs="宋体"/>
          <w:spacing w:val="-1"/>
          <w:sz w:val="22"/>
          <w:szCs w:val="22"/>
        </w:rPr>
        <w:t xml:space="preserve">同时出现两种以上不一致的，按照以上 </w:t>
      </w:r>
      <w:r>
        <w:rPr>
          <w:rFonts w:ascii="Times New Roman" w:hAnsi="Times New Roman" w:eastAsia="Times New Roman" w:cs="Times New Roman"/>
          <w:spacing w:val="-1"/>
          <w:sz w:val="22"/>
          <w:szCs w:val="22"/>
        </w:rPr>
        <w:t>(</w:t>
      </w:r>
      <w:r>
        <w:rPr>
          <w:rFonts w:ascii="Times New Roman" w:hAnsi="Times New Roman" w:eastAsia="Times New Roman" w:cs="Times New Roman"/>
          <w:spacing w:val="-28"/>
          <w:sz w:val="22"/>
          <w:szCs w:val="22"/>
        </w:rPr>
        <w:t xml:space="preserve"> </w:t>
      </w:r>
      <w:r>
        <w:rPr>
          <w:rFonts w:ascii="Times New Roman" w:hAnsi="Times New Roman" w:eastAsia="Times New Roman" w:cs="Times New Roman"/>
          <w:spacing w:val="-1"/>
          <w:sz w:val="22"/>
          <w:szCs w:val="22"/>
        </w:rPr>
        <w:t xml:space="preserve">1) -    (4)  </w:t>
      </w:r>
      <w:r>
        <w:rPr>
          <w:rFonts w:ascii="宋体" w:hAnsi="宋体" w:eastAsia="宋体" w:cs="宋体"/>
          <w:spacing w:val="-1"/>
          <w:sz w:val="22"/>
          <w:szCs w:val="22"/>
        </w:rPr>
        <w:t>规定的顺序修正。修正后的报价经投</w:t>
      </w:r>
      <w:r>
        <w:rPr>
          <w:rFonts w:ascii="宋体" w:hAnsi="宋体" w:eastAsia="宋体" w:cs="宋体"/>
          <w:spacing w:val="-2"/>
          <w:sz w:val="22"/>
          <w:szCs w:val="22"/>
        </w:rPr>
        <w:t>标人确认后</w:t>
      </w:r>
      <w:r>
        <w:rPr>
          <w:rFonts w:ascii="宋体" w:hAnsi="宋体" w:eastAsia="宋体" w:cs="宋体"/>
          <w:sz w:val="22"/>
          <w:szCs w:val="22"/>
        </w:rPr>
        <w:t xml:space="preserve"> </w:t>
      </w:r>
      <w:r>
        <w:rPr>
          <w:rFonts w:ascii="宋体" w:hAnsi="宋体" w:eastAsia="宋体" w:cs="宋体"/>
          <w:spacing w:val="-1"/>
          <w:sz w:val="22"/>
          <w:szCs w:val="22"/>
        </w:rPr>
        <w:t>产生约束力，投标人不确认的，其投标无效。</w:t>
      </w:r>
    </w:p>
    <w:p w14:paraId="3D4EC296">
      <w:pPr>
        <w:spacing w:before="98" w:line="290" w:lineRule="auto"/>
        <w:ind w:left="1" w:firstLine="435"/>
        <w:rPr>
          <w:rFonts w:ascii="宋体" w:hAnsi="宋体" w:eastAsia="宋体" w:cs="宋体"/>
          <w:sz w:val="22"/>
          <w:szCs w:val="22"/>
        </w:rPr>
      </w:pPr>
      <w:r>
        <w:rPr>
          <w:rFonts w:ascii="Times New Roman" w:hAnsi="Times New Roman" w:eastAsia="Times New Roman" w:cs="Times New Roman"/>
          <w:spacing w:val="2"/>
          <w:sz w:val="22"/>
          <w:szCs w:val="22"/>
        </w:rPr>
        <w:t xml:space="preserve">4.2  </w:t>
      </w:r>
      <w:r>
        <w:rPr>
          <w:rFonts w:ascii="宋体" w:hAnsi="宋体" w:eastAsia="宋体" w:cs="宋体"/>
          <w:spacing w:val="2"/>
          <w:sz w:val="22"/>
          <w:szCs w:val="22"/>
        </w:rPr>
        <w:t>经供应商确认修正后的报价若超过采购预算金额或者最高限价，供应商</w:t>
      </w:r>
      <w:r>
        <w:rPr>
          <w:rFonts w:ascii="宋体" w:hAnsi="宋体" w:eastAsia="宋体" w:cs="宋体"/>
          <w:spacing w:val="1"/>
          <w:sz w:val="22"/>
          <w:szCs w:val="22"/>
        </w:rPr>
        <w:t>的响应文件作无效投</w:t>
      </w:r>
      <w:r>
        <w:rPr>
          <w:rFonts w:ascii="宋体" w:hAnsi="宋体" w:eastAsia="宋体" w:cs="宋体"/>
          <w:sz w:val="22"/>
          <w:szCs w:val="22"/>
        </w:rPr>
        <w:t xml:space="preserve"> </w:t>
      </w:r>
      <w:r>
        <w:rPr>
          <w:rFonts w:ascii="宋体" w:hAnsi="宋体" w:eastAsia="宋体" w:cs="宋体"/>
          <w:spacing w:val="-3"/>
          <w:sz w:val="22"/>
          <w:szCs w:val="22"/>
        </w:rPr>
        <w:t>标处理。</w:t>
      </w:r>
    </w:p>
    <w:p w14:paraId="7D6B120C">
      <w:pPr>
        <w:spacing w:before="166" w:line="219" w:lineRule="auto"/>
        <w:ind w:left="437"/>
        <w:rPr>
          <w:rFonts w:ascii="宋体" w:hAnsi="宋体" w:eastAsia="宋体" w:cs="宋体"/>
          <w:sz w:val="22"/>
          <w:szCs w:val="22"/>
        </w:rPr>
      </w:pPr>
      <w:r>
        <w:rPr>
          <w:rFonts w:ascii="Times New Roman" w:hAnsi="Times New Roman" w:eastAsia="Times New Roman" w:cs="Times New Roman"/>
          <w:sz w:val="22"/>
          <w:szCs w:val="22"/>
        </w:rPr>
        <w:t xml:space="preserve">4.3  </w:t>
      </w:r>
      <w:r>
        <w:rPr>
          <w:rFonts w:ascii="宋体" w:hAnsi="宋体" w:eastAsia="宋体" w:cs="宋体"/>
          <w:sz w:val="22"/>
          <w:szCs w:val="22"/>
        </w:rPr>
        <w:t>经供应商确认修正后的报价作为签订合同的依据， 并以此报价计算</w:t>
      </w:r>
      <w:r>
        <w:rPr>
          <w:rFonts w:ascii="宋体" w:hAnsi="宋体" w:eastAsia="宋体" w:cs="宋体"/>
          <w:spacing w:val="-1"/>
          <w:sz w:val="22"/>
          <w:szCs w:val="22"/>
        </w:rPr>
        <w:t>价格分。</w:t>
      </w:r>
    </w:p>
    <w:p w14:paraId="62F5D072">
      <w:pPr>
        <w:spacing w:line="219" w:lineRule="auto"/>
        <w:rPr>
          <w:rFonts w:ascii="宋体" w:hAnsi="宋体" w:eastAsia="宋体" w:cs="宋体"/>
          <w:sz w:val="22"/>
          <w:szCs w:val="22"/>
        </w:rPr>
        <w:sectPr>
          <w:pgSz w:w="11906" w:h="16839"/>
          <w:pgMar w:top="400" w:right="1060" w:bottom="0" w:left="1140" w:header="0" w:footer="0" w:gutter="0"/>
          <w:pgNumType w:fmt="decimal"/>
          <w:cols w:space="720" w:num="1"/>
        </w:sectPr>
      </w:pPr>
    </w:p>
    <w:p w14:paraId="2F1599CF">
      <w:pPr>
        <w:pStyle w:val="4"/>
        <w:spacing w:line="256" w:lineRule="auto"/>
      </w:pPr>
    </w:p>
    <w:p w14:paraId="385F07C8">
      <w:pPr>
        <w:pStyle w:val="4"/>
        <w:spacing w:line="257" w:lineRule="auto"/>
      </w:pPr>
    </w:p>
    <w:p w14:paraId="21A5ADB3">
      <w:pPr>
        <w:spacing w:before="71" w:line="219" w:lineRule="auto"/>
        <w:ind w:left="560"/>
        <w:rPr>
          <w:rFonts w:ascii="宋体" w:hAnsi="宋体" w:eastAsia="宋体" w:cs="宋体"/>
          <w:sz w:val="22"/>
          <w:szCs w:val="22"/>
        </w:rPr>
      </w:pPr>
      <w:r>
        <w:rPr>
          <w:rFonts w:ascii="Times New Roman" w:hAnsi="Times New Roman" w:eastAsia="Times New Roman" w:cs="Times New Roman"/>
          <w:b/>
          <w:bCs/>
          <w:spacing w:val="-7"/>
          <w:sz w:val="22"/>
          <w:szCs w:val="22"/>
        </w:rPr>
        <w:t>5.</w:t>
      </w:r>
      <w:r>
        <w:rPr>
          <w:rFonts w:ascii="Times New Roman" w:hAnsi="Times New Roman" w:eastAsia="Times New Roman" w:cs="Times New Roman"/>
          <w:b/>
          <w:bCs/>
          <w:spacing w:val="-22"/>
          <w:sz w:val="22"/>
          <w:szCs w:val="22"/>
        </w:rPr>
        <w:t xml:space="preserve"> </w:t>
      </w:r>
      <w:r>
        <w:rPr>
          <w:rFonts w:ascii="宋体" w:hAnsi="宋体" w:eastAsia="宋体" w:cs="宋体"/>
          <w:b/>
          <w:bCs/>
          <w:spacing w:val="-7"/>
          <w:sz w:val="22"/>
          <w:szCs w:val="22"/>
        </w:rPr>
        <w:t>比较与评价</w:t>
      </w:r>
    </w:p>
    <w:p w14:paraId="5F073FDF">
      <w:pPr>
        <w:spacing w:before="165" w:line="289" w:lineRule="auto"/>
        <w:ind w:left="124" w:right="221" w:firstLine="439"/>
        <w:rPr>
          <w:rFonts w:ascii="宋体" w:hAnsi="宋体" w:eastAsia="宋体" w:cs="宋体"/>
          <w:sz w:val="22"/>
          <w:szCs w:val="22"/>
        </w:rPr>
      </w:pPr>
      <w:r>
        <w:rPr>
          <w:rFonts w:ascii="Times New Roman" w:hAnsi="Times New Roman" w:eastAsia="Times New Roman" w:cs="Times New Roman"/>
          <w:spacing w:val="2"/>
          <w:sz w:val="22"/>
          <w:szCs w:val="22"/>
        </w:rPr>
        <w:t xml:space="preserve">5.1  </w:t>
      </w:r>
      <w:r>
        <w:rPr>
          <w:rFonts w:ascii="宋体" w:hAnsi="宋体" w:eastAsia="宋体" w:cs="宋体"/>
          <w:spacing w:val="2"/>
          <w:sz w:val="22"/>
          <w:szCs w:val="22"/>
        </w:rPr>
        <w:t>评标委员会按照招标文件中规定的评标方法和评标标准</w:t>
      </w:r>
      <w:r>
        <w:rPr>
          <w:rFonts w:ascii="宋体" w:hAnsi="宋体" w:eastAsia="宋体" w:cs="宋体"/>
          <w:spacing w:val="1"/>
          <w:sz w:val="22"/>
          <w:szCs w:val="22"/>
        </w:rPr>
        <w:t>，对符合性审查合格的投标文件进行</w:t>
      </w:r>
      <w:r>
        <w:rPr>
          <w:rFonts w:ascii="宋体" w:hAnsi="宋体" w:eastAsia="宋体" w:cs="宋体"/>
          <w:sz w:val="22"/>
          <w:szCs w:val="22"/>
        </w:rPr>
        <w:t xml:space="preserve"> </w:t>
      </w:r>
      <w:r>
        <w:rPr>
          <w:rFonts w:ascii="宋体" w:hAnsi="宋体" w:eastAsia="宋体" w:cs="宋体"/>
          <w:spacing w:val="-1"/>
          <w:sz w:val="22"/>
          <w:szCs w:val="22"/>
        </w:rPr>
        <w:t>商务、和技术评估，综合比较与评价。</w:t>
      </w:r>
    </w:p>
    <w:p w14:paraId="31F0CC17">
      <w:pPr>
        <w:spacing w:before="168" w:line="219" w:lineRule="auto"/>
        <w:ind w:left="563"/>
        <w:rPr>
          <w:rFonts w:ascii="宋体" w:hAnsi="宋体" w:eastAsia="宋体" w:cs="宋体"/>
          <w:sz w:val="22"/>
          <w:szCs w:val="22"/>
        </w:rPr>
      </w:pPr>
      <w:r>
        <w:rPr>
          <w:rFonts w:ascii="Times New Roman" w:hAnsi="Times New Roman" w:eastAsia="Times New Roman" w:cs="Times New Roman"/>
          <w:sz w:val="22"/>
          <w:szCs w:val="22"/>
        </w:rPr>
        <w:t xml:space="preserve">5.2  </w:t>
      </w:r>
      <w:r>
        <w:rPr>
          <w:rFonts w:ascii="宋体" w:hAnsi="宋体" w:eastAsia="宋体" w:cs="宋体"/>
          <w:sz w:val="22"/>
          <w:szCs w:val="22"/>
        </w:rPr>
        <w:t xml:space="preserve">评标委员会独立对每个供应商的响应文件进行评价， </w:t>
      </w:r>
      <w:r>
        <w:rPr>
          <w:rFonts w:ascii="宋体" w:hAnsi="宋体" w:eastAsia="宋体" w:cs="宋体"/>
          <w:spacing w:val="-1"/>
          <w:sz w:val="22"/>
          <w:szCs w:val="22"/>
        </w:rPr>
        <w:t>并汇总每个供应商的得分。</w:t>
      </w:r>
    </w:p>
    <w:p w14:paraId="575087B3">
      <w:pPr>
        <w:spacing w:before="130" w:line="323" w:lineRule="auto"/>
        <w:ind w:left="120" w:right="221" w:firstLine="442"/>
        <w:rPr>
          <w:rFonts w:ascii="宋体" w:hAnsi="宋体" w:eastAsia="宋体" w:cs="宋体"/>
          <w:sz w:val="22"/>
          <w:szCs w:val="22"/>
        </w:rPr>
      </w:pPr>
      <w:r>
        <w:rPr>
          <w:rFonts w:ascii="Times New Roman" w:hAnsi="Times New Roman" w:eastAsia="Times New Roman" w:cs="Times New Roman"/>
          <w:spacing w:val="2"/>
          <w:sz w:val="22"/>
          <w:szCs w:val="22"/>
        </w:rPr>
        <w:t>(</w:t>
      </w:r>
      <w:r>
        <w:rPr>
          <w:rFonts w:ascii="Times New Roman" w:hAnsi="Times New Roman" w:eastAsia="Times New Roman" w:cs="Times New Roman"/>
          <w:spacing w:val="-28"/>
          <w:sz w:val="22"/>
          <w:szCs w:val="22"/>
        </w:rPr>
        <w:t xml:space="preserve"> </w:t>
      </w:r>
      <w:r>
        <w:rPr>
          <w:rFonts w:ascii="Times New Roman" w:hAnsi="Times New Roman" w:eastAsia="Times New Roman" w:cs="Times New Roman"/>
          <w:spacing w:val="2"/>
          <w:sz w:val="22"/>
          <w:szCs w:val="22"/>
        </w:rPr>
        <w:t xml:space="preserve">1)  </w:t>
      </w:r>
      <w:r>
        <w:rPr>
          <w:rFonts w:ascii="宋体" w:hAnsi="宋体" w:eastAsia="宋体" w:cs="宋体"/>
          <w:spacing w:val="2"/>
          <w:sz w:val="22"/>
          <w:szCs w:val="22"/>
        </w:rPr>
        <w:t>评审委员会成员要根据政府采购法律法</w:t>
      </w:r>
      <w:r>
        <w:rPr>
          <w:rFonts w:ascii="宋体" w:hAnsi="宋体" w:eastAsia="宋体" w:cs="宋体"/>
          <w:spacing w:val="1"/>
          <w:sz w:val="22"/>
          <w:szCs w:val="22"/>
        </w:rPr>
        <w:t>规和采购文件所载明的评审方法、标准进行评审。对</w:t>
      </w:r>
      <w:r>
        <w:rPr>
          <w:rFonts w:ascii="宋体" w:hAnsi="宋体" w:eastAsia="宋体" w:cs="宋体"/>
          <w:sz w:val="22"/>
          <w:szCs w:val="22"/>
        </w:rPr>
        <w:t xml:space="preserve"> </w:t>
      </w:r>
      <w:r>
        <w:rPr>
          <w:rFonts w:ascii="宋体" w:hAnsi="宋体" w:eastAsia="宋体" w:cs="宋体"/>
          <w:spacing w:val="1"/>
          <w:sz w:val="22"/>
          <w:szCs w:val="22"/>
        </w:rPr>
        <w:t>供应商的价格分等客观评分项的评分应当一致，对其</w:t>
      </w:r>
      <w:r>
        <w:rPr>
          <w:rFonts w:ascii="宋体" w:hAnsi="宋体" w:eastAsia="宋体" w:cs="宋体"/>
          <w:sz w:val="22"/>
          <w:szCs w:val="22"/>
        </w:rPr>
        <w:t xml:space="preserve">他需要借助专业知识评判的主观评分项，应当严 </w:t>
      </w:r>
      <w:r>
        <w:rPr>
          <w:rFonts w:ascii="宋体" w:hAnsi="宋体" w:eastAsia="宋体" w:cs="宋体"/>
          <w:spacing w:val="-1"/>
          <w:sz w:val="22"/>
          <w:szCs w:val="22"/>
        </w:rPr>
        <w:t>格按照评分细则公正评分。</w:t>
      </w:r>
    </w:p>
    <w:p w14:paraId="728A1CF8">
      <w:pPr>
        <w:spacing w:before="128" w:line="323" w:lineRule="auto"/>
        <w:ind w:left="120" w:right="221" w:firstLine="442"/>
        <w:rPr>
          <w:rFonts w:ascii="宋体" w:hAnsi="宋体" w:eastAsia="宋体" w:cs="宋体"/>
          <w:sz w:val="22"/>
          <w:szCs w:val="22"/>
        </w:rPr>
      </w:pPr>
      <w:r>
        <w:rPr>
          <w:rFonts w:ascii="Times New Roman" w:hAnsi="Times New Roman" w:eastAsia="Times New Roman" w:cs="Times New Roman"/>
          <w:spacing w:val="2"/>
          <w:sz w:val="22"/>
          <w:szCs w:val="22"/>
        </w:rPr>
        <w:t xml:space="preserve">(2)  </w:t>
      </w:r>
      <w:r>
        <w:rPr>
          <w:rFonts w:ascii="宋体" w:hAnsi="宋体" w:eastAsia="宋体" w:cs="宋体"/>
          <w:spacing w:val="2"/>
          <w:sz w:val="22"/>
          <w:szCs w:val="22"/>
        </w:rPr>
        <w:t>评标委员会认为投标人的报价明显低于其他通过符合性审查投标人的报价，有可能影响产品</w:t>
      </w:r>
      <w:r>
        <w:rPr>
          <w:rFonts w:ascii="宋体" w:hAnsi="宋体" w:eastAsia="宋体" w:cs="宋体"/>
          <w:spacing w:val="4"/>
          <w:sz w:val="22"/>
          <w:szCs w:val="22"/>
        </w:rPr>
        <w:t xml:space="preserve"> </w:t>
      </w:r>
      <w:r>
        <w:rPr>
          <w:rFonts w:ascii="宋体" w:hAnsi="宋体" w:eastAsia="宋体" w:cs="宋体"/>
          <w:spacing w:val="1"/>
          <w:sz w:val="22"/>
          <w:szCs w:val="22"/>
        </w:rPr>
        <w:t>质量或者不能诚信履约的，应当要求其在评标现场合</w:t>
      </w:r>
      <w:r>
        <w:rPr>
          <w:rFonts w:ascii="宋体" w:hAnsi="宋体" w:eastAsia="宋体" w:cs="宋体"/>
          <w:sz w:val="22"/>
          <w:szCs w:val="22"/>
        </w:rPr>
        <w:t>理的时间内提供书面说明，必要时提交相关证明 材料；投标人不能证明其报价合理性的， 评标委员会将</w:t>
      </w:r>
      <w:r>
        <w:rPr>
          <w:rFonts w:ascii="宋体" w:hAnsi="宋体" w:eastAsia="宋体" w:cs="宋体"/>
          <w:spacing w:val="-1"/>
          <w:sz w:val="22"/>
          <w:szCs w:val="22"/>
        </w:rPr>
        <w:t>其作为无效投标处理。</w:t>
      </w:r>
    </w:p>
    <w:p w14:paraId="26F311C0">
      <w:pPr>
        <w:spacing w:before="165" w:line="289" w:lineRule="auto"/>
        <w:ind w:left="123" w:right="158" w:firstLine="440"/>
        <w:rPr>
          <w:rFonts w:ascii="宋体" w:hAnsi="宋体" w:eastAsia="宋体" w:cs="宋体"/>
          <w:sz w:val="22"/>
          <w:szCs w:val="22"/>
        </w:rPr>
      </w:pPr>
      <w:r>
        <w:rPr>
          <w:rFonts w:ascii="Times New Roman" w:hAnsi="Times New Roman" w:eastAsia="Times New Roman" w:cs="Times New Roman"/>
          <w:spacing w:val="-2"/>
          <w:sz w:val="22"/>
          <w:szCs w:val="22"/>
        </w:rPr>
        <w:t xml:space="preserve">5.3  </w:t>
      </w:r>
      <w:r>
        <w:rPr>
          <w:rFonts w:ascii="宋体" w:hAnsi="宋体" w:eastAsia="宋体" w:cs="宋体"/>
          <w:spacing w:val="-2"/>
          <w:sz w:val="22"/>
          <w:szCs w:val="22"/>
        </w:rPr>
        <w:t>评标委员会按照招标文件中规定的评标方法和标准计算各投标人的报价得分。在计算过程中，</w:t>
      </w:r>
      <w:r>
        <w:rPr>
          <w:rFonts w:ascii="宋体" w:hAnsi="宋体" w:eastAsia="宋体" w:cs="宋体"/>
          <w:spacing w:val="9"/>
          <w:sz w:val="22"/>
          <w:szCs w:val="22"/>
        </w:rPr>
        <w:t xml:space="preserve"> </w:t>
      </w:r>
      <w:r>
        <w:rPr>
          <w:rFonts w:ascii="宋体" w:hAnsi="宋体" w:eastAsia="宋体" w:cs="宋体"/>
          <w:spacing w:val="-1"/>
          <w:sz w:val="22"/>
          <w:szCs w:val="22"/>
        </w:rPr>
        <w:t>不得去掉最高报价或者最低报价。</w:t>
      </w:r>
    </w:p>
    <w:p w14:paraId="5E531120">
      <w:pPr>
        <w:spacing w:before="168" w:line="221" w:lineRule="auto"/>
        <w:ind w:left="563"/>
        <w:rPr>
          <w:rFonts w:ascii="宋体" w:hAnsi="宋体" w:eastAsia="宋体" w:cs="宋体"/>
          <w:sz w:val="22"/>
          <w:szCs w:val="22"/>
        </w:rPr>
      </w:pPr>
      <w:r>
        <w:rPr>
          <w:rFonts w:ascii="Times New Roman" w:hAnsi="Times New Roman" w:eastAsia="Times New Roman" w:cs="Times New Roman"/>
          <w:spacing w:val="-1"/>
          <w:sz w:val="22"/>
          <w:szCs w:val="22"/>
        </w:rPr>
        <w:t xml:space="preserve">5.4  </w:t>
      </w:r>
      <w:r>
        <w:rPr>
          <w:rFonts w:ascii="宋体" w:hAnsi="宋体" w:eastAsia="宋体" w:cs="宋体"/>
          <w:spacing w:val="-1"/>
          <w:sz w:val="22"/>
          <w:szCs w:val="22"/>
        </w:rPr>
        <w:t>各投标人的得分为所有评委的有效评分的算术平均数。</w:t>
      </w:r>
    </w:p>
    <w:p w14:paraId="41DD17E6">
      <w:pPr>
        <w:spacing w:before="165" w:line="220" w:lineRule="auto"/>
        <w:ind w:left="563"/>
        <w:rPr>
          <w:rFonts w:ascii="宋体" w:hAnsi="宋体" w:eastAsia="宋体" w:cs="宋体"/>
          <w:sz w:val="22"/>
          <w:szCs w:val="22"/>
        </w:rPr>
      </w:pPr>
      <w:r>
        <w:rPr>
          <w:rFonts w:ascii="Times New Roman" w:hAnsi="Times New Roman" w:eastAsia="Times New Roman" w:cs="Times New Roman"/>
          <w:spacing w:val="-1"/>
          <w:sz w:val="22"/>
          <w:szCs w:val="22"/>
        </w:rPr>
        <w:t xml:space="preserve">5.5  </w:t>
      </w:r>
      <w:r>
        <w:rPr>
          <w:rFonts w:ascii="宋体" w:hAnsi="宋体" w:eastAsia="宋体" w:cs="宋体"/>
          <w:spacing w:val="-1"/>
          <w:sz w:val="22"/>
          <w:szCs w:val="22"/>
        </w:rPr>
        <w:t>评标委员会按照招标文件中的规定推荐中标候选人。</w:t>
      </w:r>
    </w:p>
    <w:p w14:paraId="6FF7615F">
      <w:pPr>
        <w:spacing w:before="166" w:line="324" w:lineRule="auto"/>
        <w:ind w:left="119" w:right="221" w:firstLine="444"/>
        <w:rPr>
          <w:rFonts w:ascii="宋体" w:hAnsi="宋体" w:eastAsia="宋体" w:cs="宋体"/>
          <w:sz w:val="22"/>
          <w:szCs w:val="22"/>
        </w:rPr>
      </w:pPr>
      <w:r>
        <w:rPr>
          <w:rFonts w:ascii="Times New Roman" w:hAnsi="Times New Roman" w:eastAsia="Times New Roman" w:cs="Times New Roman"/>
          <w:spacing w:val="2"/>
          <w:sz w:val="22"/>
          <w:szCs w:val="22"/>
        </w:rPr>
        <w:t xml:space="preserve">5.6  </w:t>
      </w:r>
      <w:r>
        <w:rPr>
          <w:rFonts w:ascii="宋体" w:hAnsi="宋体" w:eastAsia="宋体" w:cs="宋体"/>
          <w:spacing w:val="2"/>
          <w:sz w:val="22"/>
          <w:szCs w:val="22"/>
        </w:rPr>
        <w:t>起草并签署评标报告。评标委员会根据评标委员会成员</w:t>
      </w:r>
      <w:r>
        <w:rPr>
          <w:rFonts w:ascii="宋体" w:hAnsi="宋体" w:eastAsia="宋体" w:cs="宋体"/>
          <w:spacing w:val="1"/>
          <w:sz w:val="22"/>
          <w:szCs w:val="22"/>
        </w:rPr>
        <w:t>签字的原始评标记录和评标结果编写</w:t>
      </w:r>
      <w:r>
        <w:rPr>
          <w:rFonts w:ascii="宋体" w:hAnsi="宋体" w:eastAsia="宋体" w:cs="宋体"/>
          <w:sz w:val="22"/>
          <w:szCs w:val="22"/>
        </w:rPr>
        <w:t xml:space="preserve"> </w:t>
      </w:r>
      <w:r>
        <w:rPr>
          <w:rFonts w:ascii="宋体" w:hAnsi="宋体" w:eastAsia="宋体" w:cs="宋体"/>
          <w:spacing w:val="1"/>
          <w:sz w:val="22"/>
          <w:szCs w:val="22"/>
        </w:rPr>
        <w:t>评标 报告。 评标委员会成员均应当在评标报告上签</w:t>
      </w:r>
      <w:r>
        <w:rPr>
          <w:rFonts w:ascii="宋体" w:hAnsi="宋体" w:eastAsia="宋体" w:cs="宋体"/>
          <w:sz w:val="22"/>
          <w:szCs w:val="22"/>
        </w:rPr>
        <w:t xml:space="preserve">字，对自己的评标意见承担法律责任。对评标过 </w:t>
      </w:r>
      <w:r>
        <w:rPr>
          <w:rFonts w:ascii="宋体" w:hAnsi="宋体" w:eastAsia="宋体" w:cs="宋体"/>
          <w:spacing w:val="-3"/>
          <w:sz w:val="22"/>
          <w:szCs w:val="22"/>
        </w:rPr>
        <w:t>程中需要共</w:t>
      </w:r>
      <w:r>
        <w:rPr>
          <w:rFonts w:ascii="宋体" w:hAnsi="宋体" w:eastAsia="宋体" w:cs="宋体"/>
          <w:spacing w:val="46"/>
          <w:sz w:val="22"/>
          <w:szCs w:val="22"/>
        </w:rPr>
        <w:t xml:space="preserve"> </w:t>
      </w:r>
      <w:r>
        <w:rPr>
          <w:rFonts w:ascii="宋体" w:hAnsi="宋体" w:eastAsia="宋体" w:cs="宋体"/>
          <w:spacing w:val="-3"/>
          <w:sz w:val="22"/>
          <w:szCs w:val="22"/>
        </w:rPr>
        <w:t>同认定的事项存在争议的，应当按照少数服从多数的原则做出结论。持不同意见的评标委</w:t>
      </w:r>
      <w:r>
        <w:rPr>
          <w:rFonts w:ascii="宋体" w:hAnsi="宋体" w:eastAsia="宋体" w:cs="宋体"/>
          <w:sz w:val="22"/>
          <w:szCs w:val="22"/>
        </w:rPr>
        <w:t xml:space="preserve"> 员会应当在评标报告上签署不同意见及理由，否则</w:t>
      </w:r>
      <w:r>
        <w:rPr>
          <w:rFonts w:ascii="宋体" w:hAnsi="宋体" w:eastAsia="宋体" w:cs="宋体"/>
          <w:spacing w:val="-1"/>
          <w:sz w:val="22"/>
          <w:szCs w:val="22"/>
        </w:rPr>
        <w:t>视为同意评标报告。</w:t>
      </w:r>
    </w:p>
    <w:p w14:paraId="073CADC0">
      <w:pPr>
        <w:spacing w:before="167" w:line="222" w:lineRule="auto"/>
        <w:ind w:left="561"/>
        <w:rPr>
          <w:rFonts w:ascii="宋体" w:hAnsi="宋体" w:eastAsia="宋体" w:cs="宋体"/>
          <w:sz w:val="22"/>
          <w:szCs w:val="22"/>
        </w:rPr>
      </w:pPr>
      <w:r>
        <w:rPr>
          <w:rFonts w:ascii="Times New Roman" w:hAnsi="Times New Roman" w:eastAsia="Times New Roman" w:cs="Times New Roman"/>
          <w:b/>
          <w:bCs/>
          <w:spacing w:val="-3"/>
          <w:sz w:val="22"/>
          <w:szCs w:val="22"/>
        </w:rPr>
        <w:t>6.</w:t>
      </w:r>
      <w:r>
        <w:rPr>
          <w:rFonts w:ascii="宋体" w:hAnsi="宋体" w:eastAsia="宋体" w:cs="宋体"/>
          <w:b/>
          <w:bCs/>
          <w:spacing w:val="-3"/>
          <w:sz w:val="22"/>
          <w:szCs w:val="22"/>
        </w:rPr>
        <w:t>评审复核</w:t>
      </w:r>
    </w:p>
    <w:p w14:paraId="0D80CF36">
      <w:pPr>
        <w:spacing w:before="164" w:line="219" w:lineRule="auto"/>
        <w:ind w:left="562"/>
        <w:rPr>
          <w:rFonts w:ascii="宋体" w:hAnsi="宋体" w:eastAsia="宋体" w:cs="宋体"/>
          <w:sz w:val="22"/>
          <w:szCs w:val="22"/>
        </w:rPr>
      </w:pPr>
      <w:r>
        <w:rPr>
          <w:rFonts w:ascii="Times New Roman" w:hAnsi="Times New Roman" w:eastAsia="Times New Roman" w:cs="Times New Roman"/>
          <w:sz w:val="22"/>
          <w:szCs w:val="22"/>
        </w:rPr>
        <w:t xml:space="preserve">6.1  </w:t>
      </w:r>
      <w:r>
        <w:rPr>
          <w:rFonts w:ascii="宋体" w:hAnsi="宋体" w:eastAsia="宋体" w:cs="宋体"/>
          <w:sz w:val="22"/>
          <w:szCs w:val="22"/>
        </w:rPr>
        <w:t>评标报告签署前，评标委员会要对评审结果进行复核，复核意</w:t>
      </w:r>
      <w:r>
        <w:rPr>
          <w:rFonts w:ascii="宋体" w:hAnsi="宋体" w:eastAsia="宋体" w:cs="宋体"/>
          <w:spacing w:val="-1"/>
          <w:sz w:val="22"/>
          <w:szCs w:val="22"/>
        </w:rPr>
        <w:t>见要体现在评标报告中。</w:t>
      </w:r>
    </w:p>
    <w:p w14:paraId="3EB43E20">
      <w:pPr>
        <w:spacing w:before="165" w:line="221" w:lineRule="auto"/>
        <w:ind w:left="562"/>
        <w:rPr>
          <w:rFonts w:ascii="宋体" w:hAnsi="宋体" w:eastAsia="宋体" w:cs="宋体"/>
          <w:sz w:val="22"/>
          <w:szCs w:val="22"/>
        </w:rPr>
      </w:pPr>
      <w:r>
        <w:rPr>
          <w:rFonts w:ascii="Times New Roman" w:hAnsi="Times New Roman" w:eastAsia="Times New Roman" w:cs="Times New Roman"/>
          <w:sz w:val="22"/>
          <w:szCs w:val="22"/>
        </w:rPr>
        <w:t xml:space="preserve">6.2  </w:t>
      </w:r>
      <w:r>
        <w:rPr>
          <w:rFonts w:ascii="宋体" w:hAnsi="宋体" w:eastAsia="宋体" w:cs="宋体"/>
          <w:sz w:val="22"/>
          <w:szCs w:val="22"/>
        </w:rPr>
        <w:t>评标结果汇总完成后，除下列情形外，任</w:t>
      </w:r>
      <w:r>
        <w:rPr>
          <w:rFonts w:ascii="宋体" w:hAnsi="宋体" w:eastAsia="宋体" w:cs="宋体"/>
          <w:spacing w:val="-1"/>
          <w:sz w:val="22"/>
          <w:szCs w:val="22"/>
        </w:rPr>
        <w:t>何人不得修改评标结果：</w:t>
      </w:r>
    </w:p>
    <w:p w14:paraId="1BFC867F">
      <w:pPr>
        <w:spacing w:before="132"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一</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分值汇总计算错误的；</w:t>
      </w:r>
    </w:p>
    <w:p w14:paraId="121E62DF">
      <w:pPr>
        <w:spacing w:before="137"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二</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分项评分超出评分标准范围的；</w:t>
      </w:r>
    </w:p>
    <w:p w14:paraId="21B2BD15">
      <w:pPr>
        <w:spacing w:before="140"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三</w:t>
      </w:r>
      <w:r>
        <w:rPr>
          <w:rFonts w:ascii="Times New Roman" w:hAnsi="Times New Roman" w:eastAsia="Times New Roman" w:cs="Times New Roman"/>
          <w:spacing w:val="-1"/>
          <w:position w:val="2"/>
          <w:sz w:val="22"/>
          <w:szCs w:val="22"/>
        </w:rPr>
        <w:t xml:space="preserve">)  </w:t>
      </w:r>
      <w:r>
        <w:rPr>
          <w:rFonts w:ascii="宋体" w:hAnsi="宋体" w:eastAsia="宋体" w:cs="宋体"/>
          <w:spacing w:val="-1"/>
          <w:position w:val="2"/>
          <w:sz w:val="22"/>
          <w:szCs w:val="22"/>
        </w:rPr>
        <w:t>评标委员会成员对客观评审因素评分不一致的；</w:t>
      </w:r>
    </w:p>
    <w:p w14:paraId="5CC5AACB">
      <w:pPr>
        <w:spacing w:before="137"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四</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经评标委员会认定评分畸高、 畸低的。</w:t>
      </w:r>
    </w:p>
    <w:p w14:paraId="32711831">
      <w:pPr>
        <w:spacing w:before="172" w:line="350" w:lineRule="auto"/>
        <w:ind w:left="121" w:right="221" w:firstLine="439"/>
        <w:jc w:val="both"/>
        <w:rPr>
          <w:rFonts w:ascii="宋体" w:hAnsi="宋体" w:eastAsia="宋体" w:cs="宋体"/>
          <w:sz w:val="22"/>
          <w:szCs w:val="22"/>
        </w:rPr>
      </w:pPr>
      <w:r>
        <w:rPr>
          <w:rFonts w:ascii="宋体" w:hAnsi="宋体" w:eastAsia="宋体" w:cs="宋体"/>
          <w:spacing w:val="1"/>
          <w:sz w:val="22"/>
          <w:szCs w:val="22"/>
        </w:rPr>
        <w:t>评标报告签署前，经复核发现存在以上情形之一的</w:t>
      </w:r>
      <w:r>
        <w:rPr>
          <w:rFonts w:ascii="宋体" w:hAnsi="宋体" w:eastAsia="宋体" w:cs="宋体"/>
          <w:sz w:val="22"/>
          <w:szCs w:val="22"/>
        </w:rPr>
        <w:t xml:space="preserve">，评标委员会应当当场修改评标结果，并在评 </w:t>
      </w:r>
      <w:r>
        <w:rPr>
          <w:rFonts w:ascii="宋体" w:hAnsi="宋体" w:eastAsia="宋体" w:cs="宋体"/>
          <w:spacing w:val="-2"/>
          <w:sz w:val="22"/>
          <w:szCs w:val="22"/>
        </w:rPr>
        <w:t>标 报告中记载；评标报告签署后，采购人或者采购代理机构发现存在以上情形之一的，应当组织原评</w:t>
      </w:r>
      <w:r>
        <w:rPr>
          <w:rFonts w:ascii="宋体" w:hAnsi="宋体" w:eastAsia="宋体" w:cs="宋体"/>
          <w:spacing w:val="2"/>
          <w:sz w:val="22"/>
          <w:szCs w:val="22"/>
        </w:rPr>
        <w:t xml:space="preserve"> </w:t>
      </w:r>
      <w:r>
        <w:rPr>
          <w:rFonts w:ascii="宋体" w:hAnsi="宋体" w:eastAsia="宋体" w:cs="宋体"/>
          <w:sz w:val="22"/>
          <w:szCs w:val="22"/>
        </w:rPr>
        <w:t>标委 员会进行重新评审，重新评审改变评标结果的，书面报</w:t>
      </w:r>
      <w:r>
        <w:rPr>
          <w:rFonts w:ascii="宋体" w:hAnsi="宋体" w:eastAsia="宋体" w:cs="宋体"/>
          <w:spacing w:val="-1"/>
          <w:sz w:val="22"/>
          <w:szCs w:val="22"/>
        </w:rPr>
        <w:t>告本级财政部门。</w:t>
      </w:r>
    </w:p>
    <w:p w14:paraId="2FD7626F">
      <w:pPr>
        <w:spacing w:before="164" w:line="227" w:lineRule="auto"/>
        <w:ind w:left="3875"/>
        <w:outlineLvl w:val="1"/>
        <w:rPr>
          <w:rFonts w:ascii="黑体" w:hAnsi="黑体" w:eastAsia="黑体" w:cs="黑体"/>
          <w:spacing w:val="-8"/>
          <w:sz w:val="31"/>
          <w:szCs w:val="31"/>
        </w:rPr>
      </w:pPr>
      <w:bookmarkStart w:id="79" w:name="bookmark44"/>
      <w:bookmarkEnd w:id="79"/>
      <w:bookmarkStart w:id="80" w:name="bookmark46"/>
      <w:bookmarkEnd w:id="80"/>
      <w:bookmarkStart w:id="81" w:name="bookmark43"/>
      <w:bookmarkEnd w:id="81"/>
    </w:p>
    <w:p w14:paraId="5A741CC1">
      <w:pPr>
        <w:spacing w:before="164" w:line="227" w:lineRule="auto"/>
        <w:ind w:left="3875"/>
        <w:outlineLvl w:val="1"/>
        <w:rPr>
          <w:rFonts w:ascii="黑体" w:hAnsi="黑体" w:eastAsia="黑体" w:cs="黑体"/>
          <w:spacing w:val="-8"/>
          <w:sz w:val="31"/>
          <w:szCs w:val="31"/>
        </w:rPr>
      </w:pPr>
    </w:p>
    <w:p w14:paraId="3E19091A">
      <w:pPr>
        <w:spacing w:before="164" w:line="227" w:lineRule="auto"/>
        <w:ind w:left="3875"/>
        <w:outlineLvl w:val="1"/>
        <w:rPr>
          <w:rFonts w:ascii="黑体" w:hAnsi="黑体" w:eastAsia="黑体" w:cs="黑体"/>
          <w:spacing w:val="-8"/>
          <w:sz w:val="31"/>
          <w:szCs w:val="31"/>
        </w:rPr>
      </w:pPr>
    </w:p>
    <w:p w14:paraId="205CA1B1">
      <w:pPr>
        <w:spacing w:before="164" w:line="227" w:lineRule="auto"/>
        <w:ind w:left="3875"/>
        <w:outlineLvl w:val="1"/>
        <w:rPr>
          <w:rFonts w:ascii="黑体" w:hAnsi="黑体" w:eastAsia="黑体" w:cs="黑体"/>
          <w:spacing w:val="-8"/>
          <w:sz w:val="31"/>
          <w:szCs w:val="31"/>
        </w:rPr>
      </w:pPr>
    </w:p>
    <w:p w14:paraId="0599DEBA">
      <w:pPr>
        <w:spacing w:before="164" w:line="227" w:lineRule="auto"/>
        <w:ind w:left="3875"/>
        <w:outlineLvl w:val="1"/>
        <w:rPr>
          <w:rFonts w:ascii="黑体" w:hAnsi="黑体" w:eastAsia="黑体" w:cs="黑体"/>
          <w:spacing w:val="-8"/>
          <w:sz w:val="31"/>
          <w:szCs w:val="31"/>
        </w:rPr>
      </w:pPr>
    </w:p>
    <w:p w14:paraId="29B8BDBA">
      <w:pPr>
        <w:spacing w:before="164" w:line="227" w:lineRule="auto"/>
        <w:ind w:left="3875"/>
        <w:outlineLvl w:val="1"/>
        <w:rPr>
          <w:rFonts w:ascii="黑体" w:hAnsi="黑体" w:eastAsia="黑体" w:cs="黑体"/>
          <w:spacing w:val="-8"/>
          <w:sz w:val="31"/>
          <w:szCs w:val="31"/>
        </w:rPr>
      </w:pPr>
    </w:p>
    <w:p w14:paraId="68CD7EA8">
      <w:pPr>
        <w:spacing w:before="164" w:line="227" w:lineRule="auto"/>
        <w:ind w:left="3875"/>
        <w:outlineLvl w:val="1"/>
        <w:rPr>
          <w:rFonts w:ascii="黑体" w:hAnsi="黑体" w:eastAsia="黑体" w:cs="黑体"/>
          <w:spacing w:val="-8"/>
          <w:sz w:val="31"/>
          <w:szCs w:val="31"/>
        </w:rPr>
      </w:pPr>
    </w:p>
    <w:p w14:paraId="7ACB5230">
      <w:pPr>
        <w:spacing w:before="164" w:line="227" w:lineRule="auto"/>
        <w:ind w:left="3875"/>
        <w:outlineLvl w:val="1"/>
        <w:rPr>
          <w:rFonts w:ascii="黑体" w:hAnsi="黑体" w:eastAsia="黑体" w:cs="黑体"/>
          <w:spacing w:val="-8"/>
          <w:sz w:val="31"/>
          <w:szCs w:val="31"/>
        </w:rPr>
      </w:pPr>
    </w:p>
    <w:p w14:paraId="50F1C054">
      <w:pPr>
        <w:spacing w:before="164" w:line="227" w:lineRule="auto"/>
        <w:ind w:firstLine="3528" w:firstLineChars="1200"/>
        <w:outlineLvl w:val="1"/>
        <w:rPr>
          <w:rFonts w:ascii="黑体" w:hAnsi="黑体" w:eastAsia="黑体" w:cs="黑体"/>
          <w:sz w:val="31"/>
          <w:szCs w:val="31"/>
        </w:rPr>
      </w:pPr>
      <w:r>
        <w:rPr>
          <w:rFonts w:ascii="黑体" w:hAnsi="黑体" w:eastAsia="黑体" w:cs="黑体"/>
          <w:spacing w:val="-8"/>
          <w:sz w:val="31"/>
          <w:szCs w:val="31"/>
        </w:rPr>
        <w:t>第三节</w:t>
      </w:r>
      <w:r>
        <w:rPr>
          <w:rFonts w:ascii="黑体" w:hAnsi="黑体" w:eastAsia="黑体" w:cs="黑体"/>
          <w:spacing w:val="-20"/>
          <w:sz w:val="31"/>
          <w:szCs w:val="31"/>
        </w:rPr>
        <w:t xml:space="preserve"> </w:t>
      </w:r>
      <w:r>
        <w:rPr>
          <w:rFonts w:ascii="黑体" w:hAnsi="黑体" w:eastAsia="黑体" w:cs="黑体"/>
          <w:spacing w:val="-8"/>
          <w:sz w:val="31"/>
          <w:szCs w:val="31"/>
        </w:rPr>
        <w:t>评分标准</w:t>
      </w:r>
    </w:p>
    <w:p w14:paraId="2BBCB8DD">
      <w:pPr>
        <w:spacing w:before="9" w:line="219" w:lineRule="auto"/>
        <w:ind w:left="123"/>
        <w:outlineLvl w:val="1"/>
        <w:rPr>
          <w:rFonts w:ascii="宋体" w:hAnsi="宋体" w:eastAsia="宋体" w:cs="宋体"/>
          <w:sz w:val="22"/>
          <w:szCs w:val="22"/>
        </w:rPr>
      </w:pPr>
      <w:bookmarkStart w:id="82" w:name="bookmark45"/>
      <w:bookmarkEnd w:id="82"/>
      <w:r>
        <w:rPr>
          <w:rFonts w:ascii="宋体" w:hAnsi="宋体" w:eastAsia="宋体" w:cs="宋体"/>
          <w:spacing w:val="-2"/>
          <w:sz w:val="22"/>
          <w:szCs w:val="22"/>
        </w:rPr>
        <w:t>一、综合评估法</w:t>
      </w:r>
    </w:p>
    <w:p w14:paraId="7AE11572">
      <w:pPr>
        <w:pStyle w:val="4"/>
        <w:spacing w:before="187" w:line="366" w:lineRule="auto"/>
        <w:ind w:left="122" w:right="221" w:hanging="3"/>
        <w:rPr>
          <w:sz w:val="22"/>
          <w:szCs w:val="22"/>
        </w:rPr>
      </w:pPr>
      <w:r>
        <w:rPr>
          <w:rFonts w:ascii="宋体" w:hAnsi="宋体" w:eastAsia="宋体" w:cs="宋体"/>
          <w:spacing w:val="1"/>
          <w:sz w:val="22"/>
          <w:szCs w:val="22"/>
        </w:rPr>
        <w:t>评审依据：评审小组将以响应文件为评审依据，对供应</w:t>
      </w:r>
      <w:r>
        <w:rPr>
          <w:rFonts w:ascii="宋体" w:hAnsi="宋体" w:eastAsia="宋体" w:cs="宋体"/>
          <w:sz w:val="22"/>
          <w:szCs w:val="22"/>
        </w:rPr>
        <w:t xml:space="preserve">商的报价、技术、商务等方面内容按百分制打 </w:t>
      </w:r>
      <w:r>
        <w:rPr>
          <w:rFonts w:ascii="宋体" w:hAnsi="宋体" w:eastAsia="宋体" w:cs="宋体"/>
          <w:spacing w:val="-1"/>
          <w:sz w:val="22"/>
          <w:szCs w:val="22"/>
        </w:rPr>
        <w:t xml:space="preserve">分。  </w:t>
      </w:r>
      <w:r>
        <w:rPr>
          <w:spacing w:val="-1"/>
          <w:sz w:val="22"/>
          <w:szCs w:val="22"/>
        </w:rPr>
        <w:t>(</w:t>
      </w:r>
      <w:r>
        <w:rPr>
          <w:rFonts w:ascii="宋体" w:hAnsi="宋体" w:eastAsia="宋体" w:cs="宋体"/>
          <w:spacing w:val="-1"/>
          <w:sz w:val="22"/>
          <w:szCs w:val="22"/>
        </w:rPr>
        <w:t>计分方法按四舍五入取至百分位</w:t>
      </w:r>
      <w:r>
        <w:rPr>
          <w:spacing w:val="-1"/>
          <w:sz w:val="22"/>
          <w:szCs w:val="22"/>
        </w:rPr>
        <w:t>)</w:t>
      </w:r>
    </w:p>
    <w:p w14:paraId="28A3B421">
      <w:pPr>
        <w:spacing w:before="28" w:line="221" w:lineRule="auto"/>
        <w:ind w:left="119"/>
        <w:rPr>
          <w:rFonts w:ascii="宋体" w:hAnsi="宋体" w:eastAsia="宋体" w:cs="宋体"/>
          <w:sz w:val="22"/>
          <w:szCs w:val="22"/>
        </w:rPr>
      </w:pPr>
      <w:r>
        <w:rPr>
          <w:rFonts w:ascii="宋体" w:hAnsi="宋体" w:eastAsia="宋体" w:cs="宋体"/>
          <w:spacing w:val="-1"/>
          <w:sz w:val="22"/>
          <w:szCs w:val="22"/>
        </w:rPr>
        <w:t>评标因素权重表：</w:t>
      </w:r>
    </w:p>
    <w:p w14:paraId="508E4EDE">
      <w:pPr>
        <w:spacing w:line="155" w:lineRule="exact"/>
      </w:pPr>
    </w:p>
    <w:tbl>
      <w:tblPr>
        <w:tblStyle w:val="11"/>
        <w:tblpPr w:leftFromText="180" w:rightFromText="180" w:vertAnchor="text" w:horzAnchor="page" w:tblpX="1121" w:tblpY="329"/>
        <w:tblOverlap w:val="never"/>
        <w:tblW w:w="100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89"/>
        <w:gridCol w:w="2539"/>
        <w:gridCol w:w="2982"/>
        <w:gridCol w:w="2330"/>
      </w:tblGrid>
      <w:tr w14:paraId="7E9857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2189" w:type="dxa"/>
            <w:vAlign w:val="top"/>
          </w:tcPr>
          <w:p w14:paraId="74555982">
            <w:pPr>
              <w:pStyle w:val="12"/>
              <w:spacing w:before="35" w:line="222" w:lineRule="auto"/>
              <w:ind w:left="879"/>
            </w:pPr>
            <w:r>
              <w:rPr>
                <w:spacing w:val="-3"/>
              </w:rPr>
              <w:t>序号</w:t>
            </w:r>
          </w:p>
        </w:tc>
        <w:tc>
          <w:tcPr>
            <w:tcW w:w="2539" w:type="dxa"/>
            <w:vAlign w:val="top"/>
          </w:tcPr>
          <w:p w14:paraId="3EDA4FC6">
            <w:pPr>
              <w:pStyle w:val="12"/>
              <w:spacing w:before="69" w:line="184" w:lineRule="auto"/>
              <w:ind w:left="1235"/>
            </w:pPr>
            <w:r>
              <w:t>1</w:t>
            </w:r>
          </w:p>
        </w:tc>
        <w:tc>
          <w:tcPr>
            <w:tcW w:w="2982" w:type="dxa"/>
            <w:vAlign w:val="top"/>
          </w:tcPr>
          <w:p w14:paraId="6252E811">
            <w:pPr>
              <w:pStyle w:val="12"/>
              <w:spacing w:before="69" w:line="184" w:lineRule="auto"/>
              <w:ind w:left="1445"/>
            </w:pPr>
            <w:r>
              <w:t>2</w:t>
            </w:r>
          </w:p>
        </w:tc>
        <w:tc>
          <w:tcPr>
            <w:tcW w:w="2330" w:type="dxa"/>
            <w:vAlign w:val="top"/>
          </w:tcPr>
          <w:p w14:paraId="444B4617">
            <w:pPr>
              <w:pStyle w:val="12"/>
              <w:spacing w:before="69" w:line="184" w:lineRule="auto"/>
              <w:ind w:left="1113"/>
            </w:pPr>
            <w:r>
              <w:t>4</w:t>
            </w:r>
          </w:p>
        </w:tc>
      </w:tr>
      <w:tr w14:paraId="1EA154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2189" w:type="dxa"/>
            <w:vAlign w:val="top"/>
          </w:tcPr>
          <w:p w14:paraId="0C738A80">
            <w:pPr>
              <w:pStyle w:val="12"/>
              <w:spacing w:before="34" w:line="221" w:lineRule="auto"/>
              <w:ind w:left="659"/>
            </w:pPr>
            <w:r>
              <w:rPr>
                <w:spacing w:val="-2"/>
              </w:rPr>
              <w:t>评标因素</w:t>
            </w:r>
          </w:p>
        </w:tc>
        <w:tc>
          <w:tcPr>
            <w:tcW w:w="2539" w:type="dxa"/>
            <w:vAlign w:val="top"/>
          </w:tcPr>
          <w:p w14:paraId="7B131459">
            <w:pPr>
              <w:pStyle w:val="12"/>
              <w:spacing w:before="35" w:line="219" w:lineRule="auto"/>
              <w:ind w:left="833"/>
            </w:pPr>
            <w:r>
              <w:rPr>
                <w:spacing w:val="-2"/>
              </w:rPr>
              <w:t>报价部分</w:t>
            </w:r>
          </w:p>
        </w:tc>
        <w:tc>
          <w:tcPr>
            <w:tcW w:w="2982" w:type="dxa"/>
            <w:vAlign w:val="top"/>
          </w:tcPr>
          <w:p w14:paraId="1CAD650B">
            <w:pPr>
              <w:pStyle w:val="12"/>
              <w:spacing w:before="34" w:line="221" w:lineRule="auto"/>
              <w:ind w:left="731"/>
            </w:pPr>
            <w:r>
              <w:rPr>
                <w:spacing w:val="-2"/>
              </w:rPr>
              <w:t>商务技术务部分</w:t>
            </w:r>
          </w:p>
        </w:tc>
        <w:tc>
          <w:tcPr>
            <w:tcW w:w="2330" w:type="dxa"/>
            <w:vAlign w:val="top"/>
          </w:tcPr>
          <w:p w14:paraId="3A1320AD">
            <w:pPr>
              <w:pStyle w:val="12"/>
              <w:spacing w:before="34" w:line="222" w:lineRule="auto"/>
              <w:ind w:left="950"/>
            </w:pPr>
            <w:r>
              <w:rPr>
                <w:spacing w:val="-4"/>
              </w:rPr>
              <w:t>合计</w:t>
            </w:r>
          </w:p>
        </w:tc>
      </w:tr>
    </w:tbl>
    <w:p w14:paraId="46335A09">
      <w:pPr>
        <w:pStyle w:val="4"/>
      </w:pPr>
    </w:p>
    <w:tbl>
      <w:tblPr>
        <w:tblStyle w:val="11"/>
        <w:tblW w:w="10040" w:type="dxa"/>
        <w:tblInd w:w="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89"/>
        <w:gridCol w:w="2539"/>
        <w:gridCol w:w="2982"/>
        <w:gridCol w:w="2330"/>
      </w:tblGrid>
      <w:tr w14:paraId="50EB3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2189" w:type="dxa"/>
            <w:vAlign w:val="top"/>
          </w:tcPr>
          <w:p w14:paraId="6ECE290B">
            <w:pPr>
              <w:pStyle w:val="12"/>
              <w:spacing w:before="187" w:line="221" w:lineRule="auto"/>
              <w:ind w:left="879"/>
            </w:pPr>
            <w:r>
              <w:rPr>
                <w:spacing w:val="-3"/>
              </w:rPr>
              <w:t>权重</w:t>
            </w:r>
          </w:p>
        </w:tc>
        <w:tc>
          <w:tcPr>
            <w:tcW w:w="2539" w:type="dxa"/>
            <w:vAlign w:val="top"/>
          </w:tcPr>
          <w:p w14:paraId="40358058">
            <w:pPr>
              <w:pStyle w:val="12"/>
              <w:spacing w:before="188" w:line="241" w:lineRule="auto"/>
              <w:ind w:left="1113"/>
            </w:pPr>
            <w:r>
              <w:rPr>
                <w:spacing w:val="-4"/>
              </w:rPr>
              <w:t>30%</w:t>
            </w:r>
          </w:p>
        </w:tc>
        <w:tc>
          <w:tcPr>
            <w:tcW w:w="2982" w:type="dxa"/>
            <w:vAlign w:val="top"/>
          </w:tcPr>
          <w:p w14:paraId="5D3D48F3">
            <w:pPr>
              <w:pStyle w:val="12"/>
              <w:spacing w:before="188" w:line="241" w:lineRule="auto"/>
              <w:ind w:left="1337"/>
            </w:pPr>
            <w:r>
              <w:rPr>
                <w:spacing w:val="-5"/>
              </w:rPr>
              <w:t>70%</w:t>
            </w:r>
          </w:p>
        </w:tc>
        <w:tc>
          <w:tcPr>
            <w:tcW w:w="2330" w:type="dxa"/>
            <w:vAlign w:val="top"/>
          </w:tcPr>
          <w:p w14:paraId="04098160">
            <w:pPr>
              <w:pStyle w:val="12"/>
              <w:spacing w:before="188" w:line="241" w:lineRule="auto"/>
              <w:ind w:left="965"/>
            </w:pPr>
            <w:r>
              <w:rPr>
                <w:spacing w:val="-6"/>
              </w:rPr>
              <w:t>100%</w:t>
            </w:r>
          </w:p>
        </w:tc>
      </w:tr>
    </w:tbl>
    <w:p w14:paraId="5FA55C28">
      <w:pPr>
        <w:sectPr>
          <w:pgSz w:w="11906" w:h="16839"/>
          <w:pgMar w:top="400" w:right="839" w:bottom="0" w:left="1021" w:header="0" w:footer="0" w:gutter="0"/>
          <w:pgNumType w:fmt="decimal"/>
          <w:cols w:space="720" w:num="1"/>
        </w:sectPr>
      </w:pPr>
    </w:p>
    <w:p w14:paraId="63FFD04F">
      <w:pPr>
        <w:spacing w:before="36"/>
      </w:pPr>
    </w:p>
    <w:p w14:paraId="71321FAF">
      <w:pPr>
        <w:spacing w:before="36"/>
      </w:pPr>
    </w:p>
    <w:p w14:paraId="10F5111B">
      <w:pPr>
        <w:spacing w:before="261" w:line="213" w:lineRule="auto"/>
        <w:ind w:left="209"/>
        <w:rPr>
          <w:rFonts w:ascii="宋体" w:hAnsi="宋体" w:eastAsia="宋体" w:cs="宋体"/>
          <w:sz w:val="22"/>
          <w:szCs w:val="22"/>
        </w:rPr>
      </w:pPr>
      <w:r>
        <w:rPr>
          <w:rFonts w:ascii="宋体" w:hAnsi="宋体" w:eastAsia="宋体" w:cs="宋体"/>
          <w:spacing w:val="-2"/>
          <w:sz w:val="22"/>
          <w:szCs w:val="22"/>
        </w:rPr>
        <w:t>评审标准</w:t>
      </w:r>
    </w:p>
    <w:tbl>
      <w:tblPr>
        <w:tblStyle w:val="11"/>
        <w:tblW w:w="101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1287"/>
        <w:gridCol w:w="6582"/>
        <w:gridCol w:w="1099"/>
      </w:tblGrid>
      <w:tr w14:paraId="0797A5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10174" w:type="dxa"/>
            <w:gridSpan w:val="4"/>
            <w:vAlign w:val="top"/>
          </w:tcPr>
          <w:p w14:paraId="7076D89C">
            <w:pPr>
              <w:pStyle w:val="12"/>
              <w:spacing w:before="53" w:line="215" w:lineRule="auto"/>
              <w:ind w:left="3374"/>
              <w:rPr>
                <w:rFonts w:hint="eastAsia" w:ascii="宋体" w:hAnsi="宋体" w:eastAsia="宋体" w:cs="宋体"/>
                <w:sz w:val="20"/>
                <w:szCs w:val="20"/>
              </w:rPr>
            </w:pPr>
            <w:r>
              <w:rPr>
                <w:rFonts w:hint="eastAsia" w:ascii="宋体" w:hAnsi="宋体" w:eastAsia="宋体" w:cs="宋体"/>
                <w:b/>
                <w:bCs/>
                <w:spacing w:val="3"/>
                <w:sz w:val="20"/>
                <w:szCs w:val="20"/>
              </w:rPr>
              <w:t>一、报价部分</w:t>
            </w:r>
            <w:r>
              <w:rPr>
                <w:rFonts w:hint="eastAsia" w:ascii="宋体" w:hAnsi="宋体" w:eastAsia="宋体" w:cs="宋体"/>
                <w:spacing w:val="3"/>
                <w:sz w:val="20"/>
                <w:szCs w:val="20"/>
              </w:rPr>
              <w:t xml:space="preserve"> </w:t>
            </w:r>
            <w:r>
              <w:rPr>
                <w:rFonts w:hint="eastAsia" w:ascii="宋体" w:hAnsi="宋体" w:eastAsia="宋体" w:cs="宋体"/>
                <w:b/>
                <w:bCs/>
                <w:spacing w:val="3"/>
                <w:sz w:val="20"/>
                <w:szCs w:val="20"/>
              </w:rPr>
              <w:t>（30</w:t>
            </w:r>
            <w:r>
              <w:rPr>
                <w:rFonts w:hint="eastAsia" w:ascii="宋体" w:hAnsi="宋体" w:eastAsia="宋体" w:cs="宋体"/>
                <w:spacing w:val="-61"/>
                <w:sz w:val="20"/>
                <w:szCs w:val="20"/>
              </w:rPr>
              <w:t xml:space="preserve"> </w:t>
            </w:r>
            <w:r>
              <w:rPr>
                <w:rFonts w:hint="eastAsia" w:ascii="宋体" w:hAnsi="宋体" w:eastAsia="宋体" w:cs="宋体"/>
                <w:b/>
                <w:bCs/>
                <w:spacing w:val="3"/>
                <w:sz w:val="20"/>
                <w:szCs w:val="20"/>
              </w:rPr>
              <w:t>分）</w:t>
            </w:r>
          </w:p>
        </w:tc>
      </w:tr>
      <w:tr w14:paraId="555250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206" w:type="dxa"/>
            <w:vAlign w:val="top"/>
          </w:tcPr>
          <w:p w14:paraId="14A08CDB">
            <w:pPr>
              <w:pStyle w:val="12"/>
              <w:spacing w:before="172" w:line="221" w:lineRule="auto"/>
              <w:ind w:left="115"/>
              <w:rPr>
                <w:rFonts w:hint="eastAsia" w:ascii="宋体" w:hAnsi="宋体" w:eastAsia="宋体" w:cs="宋体"/>
                <w:sz w:val="20"/>
                <w:szCs w:val="20"/>
              </w:rPr>
            </w:pPr>
            <w:r>
              <w:rPr>
                <w:rFonts w:hint="eastAsia" w:ascii="宋体" w:hAnsi="宋体" w:eastAsia="宋体" w:cs="宋体"/>
                <w:spacing w:val="-2"/>
                <w:sz w:val="20"/>
                <w:szCs w:val="20"/>
              </w:rPr>
              <w:t>评审因素</w:t>
            </w:r>
          </w:p>
        </w:tc>
        <w:tc>
          <w:tcPr>
            <w:tcW w:w="1287" w:type="dxa"/>
            <w:vAlign w:val="top"/>
          </w:tcPr>
          <w:p w14:paraId="12F10A5B">
            <w:pPr>
              <w:pStyle w:val="12"/>
              <w:spacing w:before="172" w:line="222" w:lineRule="auto"/>
              <w:ind w:left="111"/>
              <w:rPr>
                <w:rFonts w:hint="eastAsia" w:ascii="宋体" w:hAnsi="宋体" w:eastAsia="宋体" w:cs="宋体"/>
                <w:sz w:val="20"/>
                <w:szCs w:val="20"/>
              </w:rPr>
            </w:pPr>
            <w:r>
              <w:rPr>
                <w:rFonts w:hint="eastAsia" w:ascii="宋体" w:hAnsi="宋体" w:eastAsia="宋体" w:cs="宋体"/>
                <w:spacing w:val="-2"/>
                <w:sz w:val="20"/>
                <w:szCs w:val="20"/>
              </w:rPr>
              <w:t>评审项目</w:t>
            </w:r>
          </w:p>
        </w:tc>
        <w:tc>
          <w:tcPr>
            <w:tcW w:w="6582" w:type="dxa"/>
            <w:vAlign w:val="top"/>
          </w:tcPr>
          <w:p w14:paraId="34534A45">
            <w:pPr>
              <w:pStyle w:val="12"/>
              <w:spacing w:before="172" w:line="221" w:lineRule="auto"/>
              <w:ind w:left="3078"/>
              <w:rPr>
                <w:rFonts w:hint="eastAsia" w:ascii="宋体" w:hAnsi="宋体" w:eastAsia="宋体" w:cs="宋体"/>
                <w:sz w:val="20"/>
                <w:szCs w:val="20"/>
              </w:rPr>
            </w:pPr>
            <w:r>
              <w:rPr>
                <w:rFonts w:hint="eastAsia" w:ascii="宋体" w:hAnsi="宋体" w:eastAsia="宋体" w:cs="宋体"/>
                <w:spacing w:val="-3"/>
                <w:sz w:val="20"/>
                <w:szCs w:val="20"/>
              </w:rPr>
              <w:t>评审内</w:t>
            </w:r>
            <w:r>
              <w:rPr>
                <w:rFonts w:hint="eastAsia" w:ascii="宋体" w:hAnsi="宋体" w:eastAsia="宋体" w:cs="宋体"/>
                <w:sz w:val="20"/>
                <w:szCs w:val="20"/>
              </w:rPr>
              <w:t>容</w:t>
            </w:r>
          </w:p>
        </w:tc>
        <w:tc>
          <w:tcPr>
            <w:tcW w:w="1099" w:type="dxa"/>
            <w:vAlign w:val="top"/>
          </w:tcPr>
          <w:p w14:paraId="4D6C01BA">
            <w:pPr>
              <w:pStyle w:val="12"/>
              <w:spacing w:before="32" w:line="224" w:lineRule="auto"/>
              <w:ind w:left="446" w:right="216" w:hanging="221"/>
              <w:rPr>
                <w:rFonts w:hint="eastAsia" w:ascii="宋体" w:hAnsi="宋体" w:eastAsia="宋体" w:cs="宋体"/>
                <w:sz w:val="20"/>
                <w:szCs w:val="20"/>
              </w:rPr>
            </w:pPr>
            <w:r>
              <w:rPr>
                <w:rFonts w:hint="eastAsia" w:ascii="宋体" w:hAnsi="宋体" w:eastAsia="宋体" w:cs="宋体"/>
                <w:spacing w:val="-5"/>
                <w:sz w:val="20"/>
                <w:szCs w:val="20"/>
              </w:rPr>
              <w:t>分值</w:t>
            </w:r>
          </w:p>
        </w:tc>
      </w:tr>
      <w:tr w14:paraId="2C6E77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1206" w:type="dxa"/>
            <w:vAlign w:val="top"/>
          </w:tcPr>
          <w:p w14:paraId="5448B099">
            <w:pPr>
              <w:spacing w:line="262" w:lineRule="auto"/>
              <w:rPr>
                <w:rFonts w:hint="eastAsia" w:ascii="宋体" w:hAnsi="宋体" w:eastAsia="宋体" w:cs="宋体"/>
                <w:sz w:val="20"/>
                <w:szCs w:val="20"/>
              </w:rPr>
            </w:pPr>
          </w:p>
          <w:p w14:paraId="1301C33C">
            <w:pPr>
              <w:spacing w:line="263" w:lineRule="auto"/>
              <w:rPr>
                <w:rFonts w:hint="eastAsia" w:ascii="宋体" w:hAnsi="宋体" w:eastAsia="宋体" w:cs="宋体"/>
                <w:sz w:val="20"/>
                <w:szCs w:val="20"/>
              </w:rPr>
            </w:pPr>
          </w:p>
          <w:p w14:paraId="5E652855">
            <w:pPr>
              <w:pStyle w:val="12"/>
              <w:spacing w:before="72" w:line="219" w:lineRule="auto"/>
              <w:ind w:left="167"/>
              <w:rPr>
                <w:rFonts w:hint="eastAsia" w:ascii="宋体" w:hAnsi="宋体" w:eastAsia="宋体" w:cs="宋体"/>
                <w:sz w:val="20"/>
                <w:szCs w:val="20"/>
              </w:rPr>
            </w:pPr>
            <w:r>
              <w:rPr>
                <w:rFonts w:hint="eastAsia" w:ascii="宋体" w:hAnsi="宋体" w:eastAsia="宋体" w:cs="宋体"/>
                <w:spacing w:val="-2"/>
                <w:sz w:val="20"/>
                <w:szCs w:val="20"/>
              </w:rPr>
              <w:t>报价评审</w:t>
            </w:r>
          </w:p>
        </w:tc>
        <w:tc>
          <w:tcPr>
            <w:tcW w:w="1287" w:type="dxa"/>
            <w:vAlign w:val="top"/>
          </w:tcPr>
          <w:p w14:paraId="19F9F76F">
            <w:pPr>
              <w:spacing w:line="262" w:lineRule="auto"/>
              <w:rPr>
                <w:rFonts w:hint="eastAsia" w:ascii="宋体" w:hAnsi="宋体" w:eastAsia="宋体" w:cs="宋体"/>
                <w:sz w:val="20"/>
                <w:szCs w:val="20"/>
              </w:rPr>
            </w:pPr>
          </w:p>
          <w:p w14:paraId="79611F9A">
            <w:pPr>
              <w:spacing w:line="263" w:lineRule="auto"/>
              <w:rPr>
                <w:rFonts w:hint="eastAsia" w:ascii="宋体" w:hAnsi="宋体" w:eastAsia="宋体" w:cs="宋体"/>
                <w:sz w:val="20"/>
                <w:szCs w:val="20"/>
              </w:rPr>
            </w:pPr>
          </w:p>
          <w:p w14:paraId="197262C1">
            <w:pPr>
              <w:pStyle w:val="12"/>
              <w:spacing w:before="72" w:line="219" w:lineRule="auto"/>
              <w:ind w:left="211"/>
              <w:rPr>
                <w:rFonts w:hint="eastAsia" w:ascii="宋体" w:hAnsi="宋体" w:eastAsia="宋体" w:cs="宋体"/>
                <w:sz w:val="20"/>
                <w:szCs w:val="20"/>
              </w:rPr>
            </w:pPr>
            <w:r>
              <w:rPr>
                <w:rFonts w:hint="eastAsia" w:ascii="宋体" w:hAnsi="宋体" w:eastAsia="宋体" w:cs="宋体"/>
                <w:spacing w:val="-3"/>
                <w:sz w:val="20"/>
                <w:szCs w:val="20"/>
              </w:rPr>
              <w:t>投标报价</w:t>
            </w:r>
          </w:p>
        </w:tc>
        <w:tc>
          <w:tcPr>
            <w:tcW w:w="6582" w:type="dxa"/>
            <w:vAlign w:val="top"/>
          </w:tcPr>
          <w:p w14:paraId="7AD361AB">
            <w:pPr>
              <w:pStyle w:val="3"/>
              <w:spacing w:line="360" w:lineRule="auto"/>
              <w:rPr>
                <w:rFonts w:hAnsi="宋体" w:cs="Courier New"/>
                <w:color w:val="auto"/>
                <w:sz w:val="21"/>
                <w:szCs w:val="21"/>
              </w:rPr>
            </w:pPr>
            <w:r>
              <w:rPr>
                <w:rFonts w:hint="eastAsia" w:hAnsi="宋体" w:cs="Courier New"/>
                <w:color w:val="auto"/>
                <w:sz w:val="21"/>
                <w:szCs w:val="21"/>
              </w:rPr>
              <w:t>价格分应当采用低价优先法计算，即满足招标文件要求且投标价格最低的投标报价为评标基准价，其价格分为满分。其他投标人的价格分统一按照下列公式计算：</w:t>
            </w:r>
          </w:p>
          <w:p w14:paraId="2AF0E8C8">
            <w:pPr>
              <w:pStyle w:val="3"/>
              <w:spacing w:line="360" w:lineRule="auto"/>
              <w:rPr>
                <w:rFonts w:hAnsi="宋体" w:cs="Courier New"/>
                <w:color w:val="auto"/>
                <w:sz w:val="21"/>
                <w:szCs w:val="21"/>
              </w:rPr>
            </w:pPr>
            <w:r>
              <w:rPr>
                <w:rFonts w:hint="eastAsia" w:hAnsi="宋体" w:cs="Courier New"/>
                <w:color w:val="auto"/>
                <w:sz w:val="21"/>
                <w:szCs w:val="21"/>
              </w:rPr>
              <w:t>投标报价得分=(评标基准价／</w:t>
            </w:r>
            <w:r>
              <w:rPr>
                <w:rFonts w:hint="eastAsia" w:hAnsi="宋体" w:cs="Courier New"/>
                <w:color w:val="auto"/>
                <w:sz w:val="21"/>
                <w:szCs w:val="21"/>
                <w:lang w:eastAsia="zh-CN"/>
              </w:rPr>
              <w:t>最后</w:t>
            </w:r>
            <w:r>
              <w:rPr>
                <w:rFonts w:hint="eastAsia" w:hAnsi="宋体" w:cs="Courier New"/>
                <w:color w:val="auto"/>
                <w:sz w:val="21"/>
                <w:szCs w:val="21"/>
              </w:rPr>
              <w:t>投标报价)×100×30%</w:t>
            </w:r>
          </w:p>
          <w:p w14:paraId="18F87BDE">
            <w:pPr>
              <w:pStyle w:val="12"/>
              <w:spacing w:before="2" w:line="237" w:lineRule="auto"/>
              <w:ind w:left="112" w:right="101" w:firstLine="6"/>
              <w:rPr>
                <w:rFonts w:hint="eastAsia" w:ascii="宋体" w:hAnsi="宋体" w:eastAsia="宋体" w:cs="宋体"/>
                <w:sz w:val="20"/>
                <w:szCs w:val="20"/>
              </w:rPr>
            </w:pPr>
            <w:r>
              <w:rPr>
                <w:rFonts w:hint="eastAsia" w:hAnsi="宋体" w:cs="Courier New"/>
                <w:color w:val="auto"/>
                <w:sz w:val="21"/>
                <w:szCs w:val="21"/>
              </w:rPr>
              <w:t>评估具体依据和理由用其报价金额表述。</w:t>
            </w:r>
          </w:p>
        </w:tc>
        <w:tc>
          <w:tcPr>
            <w:tcW w:w="1099" w:type="dxa"/>
            <w:vAlign w:val="top"/>
          </w:tcPr>
          <w:p w14:paraId="1F0FC925">
            <w:pPr>
              <w:spacing w:line="262" w:lineRule="auto"/>
              <w:rPr>
                <w:rFonts w:hint="eastAsia" w:ascii="宋体" w:hAnsi="宋体" w:eastAsia="宋体" w:cs="宋体"/>
                <w:sz w:val="20"/>
                <w:szCs w:val="20"/>
              </w:rPr>
            </w:pPr>
          </w:p>
          <w:p w14:paraId="6A7A1C5E">
            <w:pPr>
              <w:spacing w:line="262" w:lineRule="auto"/>
              <w:rPr>
                <w:rFonts w:hint="eastAsia" w:ascii="宋体" w:hAnsi="宋体" w:eastAsia="宋体" w:cs="宋体"/>
                <w:sz w:val="20"/>
                <w:szCs w:val="20"/>
              </w:rPr>
            </w:pPr>
          </w:p>
          <w:p w14:paraId="52D7AA85">
            <w:pPr>
              <w:pStyle w:val="12"/>
              <w:spacing w:before="72" w:line="222" w:lineRule="auto"/>
              <w:ind w:left="312"/>
              <w:rPr>
                <w:rFonts w:hint="eastAsia" w:ascii="宋体" w:hAnsi="宋体" w:eastAsia="宋体" w:cs="宋体"/>
                <w:sz w:val="20"/>
                <w:szCs w:val="20"/>
              </w:rPr>
            </w:pPr>
            <w:r>
              <w:rPr>
                <w:rFonts w:hint="eastAsia" w:ascii="宋体" w:hAnsi="宋体" w:eastAsia="宋体" w:cs="宋体"/>
                <w:spacing w:val="-5"/>
                <w:sz w:val="20"/>
                <w:szCs w:val="20"/>
              </w:rPr>
              <w:t>30</w:t>
            </w:r>
            <w:r>
              <w:rPr>
                <w:rFonts w:hint="eastAsia" w:ascii="宋体" w:hAnsi="宋体" w:eastAsia="宋体" w:cs="宋体"/>
                <w:spacing w:val="-42"/>
                <w:sz w:val="20"/>
                <w:szCs w:val="20"/>
              </w:rPr>
              <w:t xml:space="preserve"> </w:t>
            </w:r>
            <w:r>
              <w:rPr>
                <w:rFonts w:hint="eastAsia" w:ascii="宋体" w:hAnsi="宋体" w:eastAsia="宋体" w:cs="宋体"/>
                <w:spacing w:val="-5"/>
                <w:sz w:val="20"/>
                <w:szCs w:val="20"/>
              </w:rPr>
              <w:t>分</w:t>
            </w:r>
          </w:p>
        </w:tc>
      </w:tr>
      <w:tr w14:paraId="23E8CA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0174" w:type="dxa"/>
            <w:gridSpan w:val="4"/>
            <w:vAlign w:val="top"/>
          </w:tcPr>
          <w:p w14:paraId="32994349">
            <w:pPr>
              <w:pStyle w:val="12"/>
              <w:spacing w:before="142" w:line="225" w:lineRule="auto"/>
              <w:ind w:left="3454"/>
              <w:rPr>
                <w:rFonts w:hint="eastAsia" w:ascii="宋体" w:hAnsi="宋体" w:eastAsia="宋体" w:cs="宋体"/>
                <w:sz w:val="20"/>
                <w:szCs w:val="20"/>
              </w:rPr>
            </w:pPr>
            <w:r>
              <w:rPr>
                <w:rFonts w:hint="eastAsia" w:ascii="宋体" w:hAnsi="宋体" w:eastAsia="宋体" w:cs="宋体"/>
                <w:b/>
                <w:bCs/>
                <w:spacing w:val="2"/>
                <w:sz w:val="20"/>
                <w:szCs w:val="20"/>
              </w:rPr>
              <w:t>二、商务部分（30</w:t>
            </w:r>
            <w:r>
              <w:rPr>
                <w:rFonts w:hint="eastAsia" w:ascii="宋体" w:hAnsi="宋体" w:eastAsia="宋体" w:cs="宋体"/>
                <w:spacing w:val="-51"/>
                <w:sz w:val="20"/>
                <w:szCs w:val="20"/>
              </w:rPr>
              <w:t xml:space="preserve"> </w:t>
            </w:r>
            <w:r>
              <w:rPr>
                <w:rFonts w:hint="eastAsia" w:ascii="宋体" w:hAnsi="宋体" w:eastAsia="宋体" w:cs="宋体"/>
                <w:b/>
                <w:bCs/>
                <w:spacing w:val="2"/>
                <w:sz w:val="20"/>
                <w:szCs w:val="20"/>
              </w:rPr>
              <w:t>分）</w:t>
            </w:r>
          </w:p>
        </w:tc>
      </w:tr>
      <w:tr w14:paraId="45B80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06" w:type="dxa"/>
            <w:vAlign w:val="top"/>
          </w:tcPr>
          <w:p w14:paraId="02A1449B">
            <w:pPr>
              <w:pStyle w:val="12"/>
              <w:spacing w:before="225" w:line="221" w:lineRule="auto"/>
              <w:ind w:left="168"/>
              <w:rPr>
                <w:rFonts w:hint="eastAsia" w:ascii="宋体" w:hAnsi="宋体" w:eastAsia="宋体" w:cs="宋体"/>
                <w:sz w:val="20"/>
                <w:szCs w:val="20"/>
              </w:rPr>
            </w:pPr>
            <w:r>
              <w:rPr>
                <w:rFonts w:hint="eastAsia" w:ascii="宋体" w:hAnsi="宋体" w:eastAsia="宋体" w:cs="宋体"/>
                <w:spacing w:val="-2"/>
                <w:sz w:val="20"/>
                <w:szCs w:val="20"/>
              </w:rPr>
              <w:t>评审因素</w:t>
            </w:r>
          </w:p>
        </w:tc>
        <w:tc>
          <w:tcPr>
            <w:tcW w:w="1287" w:type="dxa"/>
            <w:vAlign w:val="top"/>
          </w:tcPr>
          <w:p w14:paraId="5AE6FD35">
            <w:pPr>
              <w:pStyle w:val="12"/>
              <w:spacing w:before="224" w:line="222" w:lineRule="auto"/>
              <w:ind w:left="207"/>
              <w:rPr>
                <w:rFonts w:hint="eastAsia" w:ascii="宋体" w:hAnsi="宋体" w:eastAsia="宋体" w:cs="宋体"/>
                <w:sz w:val="20"/>
                <w:szCs w:val="20"/>
              </w:rPr>
            </w:pPr>
            <w:r>
              <w:rPr>
                <w:rFonts w:hint="eastAsia" w:ascii="宋体" w:hAnsi="宋体" w:eastAsia="宋体" w:cs="宋体"/>
                <w:spacing w:val="-2"/>
                <w:sz w:val="20"/>
                <w:szCs w:val="20"/>
              </w:rPr>
              <w:t>评审项目</w:t>
            </w:r>
          </w:p>
        </w:tc>
        <w:tc>
          <w:tcPr>
            <w:tcW w:w="6582" w:type="dxa"/>
            <w:vAlign w:val="top"/>
          </w:tcPr>
          <w:p w14:paraId="6E4D0AD7">
            <w:pPr>
              <w:pStyle w:val="12"/>
              <w:spacing w:before="172" w:line="221" w:lineRule="auto"/>
              <w:ind w:left="3078" w:leftChars="0"/>
              <w:rPr>
                <w:rFonts w:hint="eastAsia" w:ascii="宋体" w:hAnsi="宋体" w:eastAsia="宋体" w:cs="宋体"/>
                <w:sz w:val="20"/>
                <w:szCs w:val="20"/>
              </w:rPr>
            </w:pPr>
            <w:r>
              <w:rPr>
                <w:rFonts w:hint="eastAsia" w:ascii="宋体" w:hAnsi="宋体" w:eastAsia="宋体" w:cs="宋体"/>
                <w:spacing w:val="-3"/>
                <w:sz w:val="20"/>
                <w:szCs w:val="20"/>
              </w:rPr>
              <w:t>评审内</w:t>
            </w:r>
            <w:r>
              <w:rPr>
                <w:rFonts w:hint="eastAsia" w:ascii="宋体" w:hAnsi="宋体" w:eastAsia="宋体" w:cs="宋体"/>
                <w:sz w:val="20"/>
                <w:szCs w:val="20"/>
              </w:rPr>
              <w:t>容</w:t>
            </w:r>
          </w:p>
        </w:tc>
        <w:tc>
          <w:tcPr>
            <w:tcW w:w="1099" w:type="dxa"/>
            <w:vAlign w:val="top"/>
          </w:tcPr>
          <w:p w14:paraId="779EABC5">
            <w:pPr>
              <w:pStyle w:val="12"/>
              <w:spacing w:before="32" w:line="224" w:lineRule="auto"/>
              <w:ind w:left="446" w:leftChars="0" w:right="216" w:rightChars="0" w:hanging="221" w:firstLineChars="0"/>
              <w:rPr>
                <w:rFonts w:hint="eastAsia" w:ascii="宋体" w:hAnsi="宋体" w:eastAsia="宋体" w:cs="宋体"/>
                <w:sz w:val="20"/>
                <w:szCs w:val="20"/>
              </w:rPr>
            </w:pPr>
            <w:r>
              <w:rPr>
                <w:rFonts w:hint="eastAsia" w:ascii="宋体" w:hAnsi="宋体" w:eastAsia="宋体" w:cs="宋体"/>
                <w:spacing w:val="-5"/>
                <w:sz w:val="20"/>
                <w:szCs w:val="20"/>
              </w:rPr>
              <w:t>分值</w:t>
            </w:r>
          </w:p>
        </w:tc>
      </w:tr>
      <w:tr w14:paraId="0066E3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1206" w:type="dxa"/>
            <w:vMerge w:val="restart"/>
            <w:tcBorders>
              <w:bottom w:val="nil"/>
            </w:tcBorders>
            <w:vAlign w:val="top"/>
          </w:tcPr>
          <w:p w14:paraId="47140376">
            <w:pPr>
              <w:spacing w:line="251" w:lineRule="auto"/>
              <w:rPr>
                <w:rFonts w:hint="eastAsia" w:ascii="宋体" w:hAnsi="宋体" w:eastAsia="宋体" w:cs="宋体"/>
                <w:sz w:val="20"/>
                <w:szCs w:val="20"/>
              </w:rPr>
            </w:pPr>
          </w:p>
          <w:p w14:paraId="5C56ED02">
            <w:pPr>
              <w:spacing w:line="252" w:lineRule="auto"/>
              <w:rPr>
                <w:rFonts w:hint="eastAsia" w:ascii="宋体" w:hAnsi="宋体" w:eastAsia="宋体" w:cs="宋体"/>
                <w:sz w:val="20"/>
                <w:szCs w:val="20"/>
              </w:rPr>
            </w:pPr>
          </w:p>
          <w:p w14:paraId="45A3642F">
            <w:pPr>
              <w:spacing w:line="252" w:lineRule="auto"/>
              <w:rPr>
                <w:rFonts w:hint="eastAsia" w:ascii="宋体" w:hAnsi="宋体" w:eastAsia="宋体" w:cs="宋体"/>
                <w:sz w:val="20"/>
                <w:szCs w:val="20"/>
              </w:rPr>
            </w:pPr>
          </w:p>
          <w:p w14:paraId="522DC8EC">
            <w:pPr>
              <w:spacing w:line="252" w:lineRule="auto"/>
              <w:rPr>
                <w:rFonts w:hint="eastAsia" w:ascii="宋体" w:hAnsi="宋体" w:eastAsia="宋体" w:cs="宋体"/>
                <w:sz w:val="20"/>
                <w:szCs w:val="20"/>
              </w:rPr>
            </w:pPr>
          </w:p>
          <w:p w14:paraId="28736E84">
            <w:pPr>
              <w:spacing w:line="252" w:lineRule="auto"/>
              <w:rPr>
                <w:rFonts w:hint="eastAsia" w:ascii="宋体" w:hAnsi="宋体" w:eastAsia="宋体" w:cs="宋体"/>
                <w:sz w:val="20"/>
                <w:szCs w:val="20"/>
              </w:rPr>
            </w:pPr>
          </w:p>
          <w:p w14:paraId="441A30B3">
            <w:pPr>
              <w:spacing w:line="252" w:lineRule="auto"/>
              <w:rPr>
                <w:rFonts w:hint="eastAsia" w:ascii="宋体" w:hAnsi="宋体" w:eastAsia="宋体" w:cs="宋体"/>
                <w:sz w:val="20"/>
                <w:szCs w:val="20"/>
              </w:rPr>
            </w:pPr>
          </w:p>
          <w:p w14:paraId="0070102F">
            <w:pPr>
              <w:spacing w:line="252" w:lineRule="auto"/>
              <w:rPr>
                <w:rFonts w:hint="eastAsia" w:ascii="宋体" w:hAnsi="宋体" w:eastAsia="宋体" w:cs="宋体"/>
                <w:sz w:val="20"/>
                <w:szCs w:val="20"/>
              </w:rPr>
            </w:pPr>
          </w:p>
          <w:p w14:paraId="48A43D24">
            <w:pPr>
              <w:spacing w:line="252" w:lineRule="auto"/>
              <w:rPr>
                <w:rFonts w:hint="eastAsia" w:ascii="宋体" w:hAnsi="宋体" w:eastAsia="宋体" w:cs="宋体"/>
                <w:sz w:val="20"/>
                <w:szCs w:val="20"/>
              </w:rPr>
            </w:pPr>
          </w:p>
          <w:p w14:paraId="5318A61A">
            <w:pPr>
              <w:spacing w:line="252" w:lineRule="auto"/>
              <w:rPr>
                <w:rFonts w:hint="eastAsia" w:ascii="宋体" w:hAnsi="宋体" w:eastAsia="宋体" w:cs="宋体"/>
                <w:sz w:val="20"/>
                <w:szCs w:val="20"/>
              </w:rPr>
            </w:pPr>
          </w:p>
          <w:p w14:paraId="766DA330">
            <w:pPr>
              <w:spacing w:line="252" w:lineRule="auto"/>
              <w:rPr>
                <w:rFonts w:hint="eastAsia" w:ascii="宋体" w:hAnsi="宋体" w:eastAsia="宋体" w:cs="宋体"/>
                <w:sz w:val="20"/>
                <w:szCs w:val="20"/>
              </w:rPr>
            </w:pPr>
          </w:p>
          <w:p w14:paraId="18027FB6">
            <w:pPr>
              <w:spacing w:line="252" w:lineRule="auto"/>
              <w:rPr>
                <w:rFonts w:hint="eastAsia" w:ascii="宋体" w:hAnsi="宋体" w:eastAsia="宋体" w:cs="宋体"/>
                <w:sz w:val="20"/>
                <w:szCs w:val="20"/>
              </w:rPr>
            </w:pPr>
          </w:p>
          <w:p w14:paraId="2AA79971">
            <w:pPr>
              <w:spacing w:line="252" w:lineRule="auto"/>
              <w:rPr>
                <w:rFonts w:hint="eastAsia" w:ascii="宋体" w:hAnsi="宋体" w:eastAsia="宋体" w:cs="宋体"/>
                <w:sz w:val="20"/>
                <w:szCs w:val="20"/>
              </w:rPr>
            </w:pPr>
          </w:p>
          <w:p w14:paraId="0A795FE0">
            <w:pPr>
              <w:spacing w:line="252" w:lineRule="auto"/>
              <w:rPr>
                <w:rFonts w:hint="eastAsia" w:ascii="宋体" w:hAnsi="宋体" w:eastAsia="宋体" w:cs="宋体"/>
                <w:sz w:val="20"/>
                <w:szCs w:val="20"/>
              </w:rPr>
            </w:pPr>
          </w:p>
          <w:p w14:paraId="7652F2C6">
            <w:pPr>
              <w:spacing w:line="252" w:lineRule="auto"/>
              <w:rPr>
                <w:rFonts w:hint="eastAsia" w:ascii="宋体" w:hAnsi="宋体" w:eastAsia="宋体" w:cs="宋体"/>
                <w:sz w:val="20"/>
                <w:szCs w:val="20"/>
              </w:rPr>
            </w:pPr>
          </w:p>
          <w:p w14:paraId="0513B2CD">
            <w:pPr>
              <w:spacing w:line="252" w:lineRule="auto"/>
              <w:rPr>
                <w:rFonts w:hint="eastAsia" w:ascii="宋体" w:hAnsi="宋体" w:eastAsia="宋体" w:cs="宋体"/>
                <w:sz w:val="20"/>
                <w:szCs w:val="20"/>
              </w:rPr>
            </w:pPr>
          </w:p>
          <w:p w14:paraId="2E07E328">
            <w:pPr>
              <w:spacing w:line="252" w:lineRule="auto"/>
              <w:rPr>
                <w:rFonts w:hint="eastAsia" w:ascii="宋体" w:hAnsi="宋体" w:eastAsia="宋体" w:cs="宋体"/>
                <w:sz w:val="20"/>
                <w:szCs w:val="20"/>
              </w:rPr>
            </w:pPr>
          </w:p>
          <w:p w14:paraId="6DCE5A6F">
            <w:pPr>
              <w:spacing w:line="252" w:lineRule="auto"/>
              <w:rPr>
                <w:rFonts w:hint="eastAsia" w:ascii="宋体" w:hAnsi="宋体" w:eastAsia="宋体" w:cs="宋体"/>
                <w:sz w:val="20"/>
                <w:szCs w:val="20"/>
              </w:rPr>
            </w:pPr>
          </w:p>
          <w:p w14:paraId="5AF64F00">
            <w:pPr>
              <w:pStyle w:val="12"/>
              <w:spacing w:before="71" w:line="221" w:lineRule="auto"/>
              <w:ind w:left="173"/>
              <w:rPr>
                <w:rFonts w:hint="eastAsia" w:ascii="宋体" w:hAnsi="宋体" w:eastAsia="宋体" w:cs="宋体"/>
                <w:sz w:val="20"/>
                <w:szCs w:val="20"/>
              </w:rPr>
            </w:pPr>
            <w:r>
              <w:rPr>
                <w:rFonts w:hint="eastAsia" w:ascii="宋体" w:hAnsi="宋体" w:eastAsia="宋体" w:cs="宋体"/>
                <w:spacing w:val="-4"/>
                <w:sz w:val="20"/>
                <w:szCs w:val="20"/>
              </w:rPr>
              <w:t>商务评审</w:t>
            </w:r>
          </w:p>
        </w:tc>
        <w:tc>
          <w:tcPr>
            <w:tcW w:w="1287" w:type="dxa"/>
            <w:vAlign w:val="top"/>
          </w:tcPr>
          <w:p w14:paraId="024CD5D4">
            <w:pPr>
              <w:pStyle w:val="12"/>
              <w:spacing w:before="246" w:line="221" w:lineRule="auto"/>
              <w:ind w:left="208"/>
              <w:rPr>
                <w:rFonts w:hint="eastAsia" w:ascii="宋体" w:hAnsi="宋体" w:eastAsia="宋体" w:cs="宋体"/>
                <w:sz w:val="20"/>
                <w:szCs w:val="20"/>
              </w:rPr>
            </w:pPr>
            <w:r>
              <w:rPr>
                <w:rFonts w:hint="eastAsia" w:ascii="宋体" w:hAnsi="宋体" w:eastAsia="宋体" w:cs="宋体"/>
                <w:spacing w:val="-2"/>
                <w:sz w:val="20"/>
                <w:szCs w:val="20"/>
              </w:rPr>
              <w:t>类似业绩</w:t>
            </w:r>
          </w:p>
        </w:tc>
        <w:tc>
          <w:tcPr>
            <w:tcW w:w="6582" w:type="dxa"/>
            <w:vAlign w:val="top"/>
          </w:tcPr>
          <w:p w14:paraId="3E58A3FD">
            <w:pPr>
              <w:keepNext w:val="0"/>
              <w:keepLines w:val="0"/>
              <w:widowControl/>
              <w:suppressLineNumbers w:val="0"/>
              <w:jc w:val="left"/>
              <w:rPr>
                <w:rFonts w:hint="eastAsia" w:ascii="宋体" w:hAnsi="宋体" w:eastAsia="宋体" w:cs="宋体"/>
                <w:sz w:val="20"/>
                <w:szCs w:val="20"/>
              </w:rPr>
            </w:pPr>
            <w:r>
              <w:rPr>
                <w:rFonts w:hint="eastAsia" w:ascii="宋体" w:hAnsi="宋体" w:eastAsia="宋体" w:cs="宋体"/>
                <w:snapToGrid w:val="0"/>
                <w:color w:val="000000"/>
                <w:kern w:val="0"/>
                <w:sz w:val="20"/>
                <w:szCs w:val="20"/>
                <w:lang w:val="en-US" w:eastAsia="zh-CN" w:bidi="ar"/>
              </w:rPr>
              <w:t>提供近三年（</w:t>
            </w:r>
            <w:r>
              <w:rPr>
                <w:rFonts w:hint="eastAsia" w:ascii="宋体" w:hAnsi="宋体" w:eastAsia="宋体" w:cs="宋体"/>
                <w:sz w:val="20"/>
                <w:szCs w:val="20"/>
                <w:lang w:val="en-US" w:eastAsia="zh-CN"/>
              </w:rPr>
              <w:t>202</w:t>
            </w:r>
            <w:r>
              <w:rPr>
                <w:rFonts w:hint="eastAsia" w:cs="宋体"/>
                <w:sz w:val="20"/>
                <w:szCs w:val="20"/>
                <w:lang w:val="en-US" w:eastAsia="zh-CN"/>
              </w:rPr>
              <w:t>2</w:t>
            </w:r>
            <w:r>
              <w:rPr>
                <w:rFonts w:hint="eastAsia" w:ascii="宋体" w:hAnsi="宋体" w:eastAsia="宋体" w:cs="宋体"/>
                <w:sz w:val="20"/>
                <w:szCs w:val="20"/>
                <w:lang w:val="en-US" w:eastAsia="zh-CN"/>
              </w:rPr>
              <w:t>年</w:t>
            </w:r>
            <w:r>
              <w:rPr>
                <w:rFonts w:hint="eastAsia" w:cs="宋体"/>
                <w:sz w:val="20"/>
                <w:szCs w:val="20"/>
                <w:lang w:val="en-US" w:eastAsia="zh-CN"/>
              </w:rPr>
              <w:t>2</w:t>
            </w:r>
            <w:r>
              <w:rPr>
                <w:rFonts w:hint="eastAsia" w:ascii="宋体" w:hAnsi="宋体" w:eastAsia="宋体" w:cs="宋体"/>
                <w:sz w:val="20"/>
                <w:szCs w:val="20"/>
                <w:lang w:val="en-US" w:eastAsia="zh-CN"/>
              </w:rPr>
              <w:t>月25日至今</w:t>
            </w:r>
            <w:r>
              <w:rPr>
                <w:rFonts w:hint="eastAsia" w:ascii="宋体" w:hAnsi="宋体" w:eastAsia="宋体" w:cs="宋体"/>
                <w:snapToGrid w:val="0"/>
                <w:color w:val="000000"/>
                <w:kern w:val="0"/>
                <w:sz w:val="20"/>
                <w:szCs w:val="20"/>
                <w:lang w:val="en-US" w:eastAsia="zh-CN" w:bidi="ar"/>
              </w:rPr>
              <w:t>）类似业绩（须提供合同或中标通知书的清晰复印件并加盖投标单位公章，时间以合同或中标通知书上的时间为准，否则不予计算业绩），每提供一项得 1 分，满分 5 分</w:t>
            </w:r>
          </w:p>
        </w:tc>
        <w:tc>
          <w:tcPr>
            <w:tcW w:w="1099" w:type="dxa"/>
            <w:vAlign w:val="top"/>
          </w:tcPr>
          <w:p w14:paraId="6A8BAAFB">
            <w:pPr>
              <w:pStyle w:val="12"/>
              <w:spacing w:before="249" w:line="229" w:lineRule="auto"/>
              <w:ind w:left="373"/>
              <w:rPr>
                <w:rFonts w:hint="eastAsia" w:ascii="宋体" w:hAnsi="宋体" w:eastAsia="宋体" w:cs="宋体"/>
                <w:sz w:val="20"/>
                <w:szCs w:val="20"/>
              </w:rPr>
            </w:pPr>
            <w:r>
              <w:rPr>
                <w:rFonts w:hint="eastAsia" w:ascii="宋体" w:hAnsi="宋体" w:eastAsia="宋体" w:cs="宋体"/>
                <w:spacing w:val="-4"/>
                <w:sz w:val="20"/>
                <w:szCs w:val="20"/>
              </w:rPr>
              <w:t>5</w:t>
            </w:r>
            <w:r>
              <w:rPr>
                <w:rFonts w:hint="eastAsia" w:ascii="宋体" w:hAnsi="宋体" w:eastAsia="宋体" w:cs="宋体"/>
                <w:spacing w:val="-36"/>
                <w:sz w:val="20"/>
                <w:szCs w:val="20"/>
              </w:rPr>
              <w:t xml:space="preserve"> </w:t>
            </w:r>
            <w:r>
              <w:rPr>
                <w:rFonts w:hint="eastAsia" w:ascii="宋体" w:hAnsi="宋体" w:eastAsia="宋体" w:cs="宋体"/>
                <w:spacing w:val="-4"/>
                <w:sz w:val="20"/>
                <w:szCs w:val="20"/>
              </w:rPr>
              <w:t>分</w:t>
            </w:r>
          </w:p>
        </w:tc>
      </w:tr>
      <w:tr w14:paraId="1AD887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7" w:hRule="atLeast"/>
        </w:trPr>
        <w:tc>
          <w:tcPr>
            <w:tcW w:w="1206" w:type="dxa"/>
            <w:vMerge w:val="continue"/>
            <w:tcBorders>
              <w:top w:val="nil"/>
              <w:bottom w:val="nil"/>
            </w:tcBorders>
            <w:vAlign w:val="top"/>
          </w:tcPr>
          <w:p w14:paraId="154E9521">
            <w:pPr>
              <w:rPr>
                <w:rFonts w:hint="eastAsia" w:ascii="宋体" w:hAnsi="宋体" w:eastAsia="宋体" w:cs="宋体"/>
                <w:sz w:val="20"/>
                <w:szCs w:val="20"/>
              </w:rPr>
            </w:pPr>
          </w:p>
        </w:tc>
        <w:tc>
          <w:tcPr>
            <w:tcW w:w="1287" w:type="dxa"/>
            <w:vAlign w:val="top"/>
          </w:tcPr>
          <w:p w14:paraId="45972767">
            <w:pPr>
              <w:pStyle w:val="12"/>
              <w:spacing w:before="183" w:line="230" w:lineRule="auto"/>
              <w:ind w:left="545" w:right="200" w:hanging="337"/>
              <w:rPr>
                <w:rFonts w:hint="eastAsia" w:ascii="宋体" w:hAnsi="宋体" w:eastAsia="宋体" w:cs="宋体"/>
                <w:sz w:val="20"/>
                <w:szCs w:val="20"/>
              </w:rPr>
            </w:pPr>
            <w:r>
              <w:rPr>
                <w:rFonts w:hint="eastAsia" w:ascii="宋体" w:hAnsi="宋体" w:eastAsia="宋体" w:cs="宋体"/>
                <w:spacing w:val="-2"/>
                <w:sz w:val="20"/>
                <w:szCs w:val="20"/>
              </w:rPr>
              <w:t>拟投入人</w:t>
            </w:r>
            <w:r>
              <w:rPr>
                <w:rFonts w:hint="eastAsia" w:ascii="宋体" w:hAnsi="宋体" w:eastAsia="宋体" w:cs="宋体"/>
                <w:sz w:val="20"/>
                <w:szCs w:val="20"/>
              </w:rPr>
              <w:t xml:space="preserve"> 员</w:t>
            </w:r>
          </w:p>
        </w:tc>
        <w:tc>
          <w:tcPr>
            <w:tcW w:w="6582" w:type="dxa"/>
            <w:vAlign w:val="top"/>
          </w:tcPr>
          <w:p w14:paraId="439095C0">
            <w:pPr>
              <w:pStyle w:val="12"/>
              <w:spacing w:before="32" w:line="243" w:lineRule="auto"/>
              <w:ind w:left="112" w:right="120" w:firstLine="1"/>
              <w:jc w:val="both"/>
              <w:rPr>
                <w:rFonts w:hint="eastAsia" w:ascii="宋体" w:hAnsi="宋体" w:eastAsia="宋体" w:cs="宋体"/>
                <w:sz w:val="20"/>
                <w:szCs w:val="20"/>
              </w:rPr>
            </w:pPr>
            <w:r>
              <w:rPr>
                <w:rFonts w:hint="eastAsia" w:ascii="宋体" w:hAnsi="宋体" w:eastAsia="宋体" w:cs="宋体"/>
                <w:spacing w:val="7"/>
                <w:sz w:val="20"/>
                <w:szCs w:val="20"/>
              </w:rPr>
              <w:t>投标单位拟投入本项目的配送人员,6</w:t>
            </w:r>
            <w:r>
              <w:rPr>
                <w:rFonts w:hint="eastAsia" w:ascii="宋体" w:hAnsi="宋体" w:eastAsia="宋体" w:cs="宋体"/>
                <w:spacing w:val="-39"/>
                <w:sz w:val="20"/>
                <w:szCs w:val="20"/>
              </w:rPr>
              <w:t xml:space="preserve"> </w:t>
            </w:r>
            <w:r>
              <w:rPr>
                <w:rFonts w:hint="eastAsia" w:ascii="宋体" w:hAnsi="宋体" w:eastAsia="宋体" w:cs="宋体"/>
                <w:spacing w:val="7"/>
                <w:sz w:val="20"/>
                <w:szCs w:val="20"/>
              </w:rPr>
              <w:t>人及</w:t>
            </w:r>
            <w:r>
              <w:rPr>
                <w:rFonts w:hint="eastAsia" w:ascii="宋体" w:hAnsi="宋体" w:eastAsia="宋体" w:cs="宋体"/>
                <w:spacing w:val="6"/>
                <w:sz w:val="20"/>
                <w:szCs w:val="20"/>
              </w:rPr>
              <w:t>以上得</w:t>
            </w:r>
            <w:r>
              <w:rPr>
                <w:rFonts w:hint="eastAsia" w:ascii="宋体" w:hAnsi="宋体" w:eastAsia="宋体" w:cs="宋体"/>
                <w:spacing w:val="-32"/>
                <w:sz w:val="20"/>
                <w:szCs w:val="20"/>
              </w:rPr>
              <w:t xml:space="preserve"> </w:t>
            </w:r>
            <w:r>
              <w:rPr>
                <w:rFonts w:hint="eastAsia" w:ascii="宋体" w:hAnsi="宋体" w:eastAsia="宋体" w:cs="宋体"/>
                <w:spacing w:val="6"/>
                <w:sz w:val="20"/>
                <w:szCs w:val="20"/>
              </w:rPr>
              <w:t>5 分,5</w:t>
            </w:r>
            <w:r>
              <w:rPr>
                <w:rFonts w:hint="eastAsia" w:ascii="宋体" w:hAnsi="宋体" w:eastAsia="宋体" w:cs="宋体"/>
                <w:spacing w:val="-39"/>
                <w:sz w:val="20"/>
                <w:szCs w:val="20"/>
              </w:rPr>
              <w:t xml:space="preserve"> </w:t>
            </w:r>
            <w:r>
              <w:rPr>
                <w:rFonts w:hint="eastAsia" w:ascii="宋体" w:hAnsi="宋体" w:eastAsia="宋体" w:cs="宋体"/>
                <w:spacing w:val="6"/>
                <w:sz w:val="20"/>
                <w:szCs w:val="20"/>
              </w:rPr>
              <w:t>人得</w:t>
            </w:r>
            <w:r>
              <w:rPr>
                <w:rFonts w:hint="eastAsia" w:ascii="宋体" w:hAnsi="宋体" w:eastAsia="宋体" w:cs="宋体"/>
                <w:spacing w:val="-33"/>
                <w:sz w:val="20"/>
                <w:szCs w:val="20"/>
              </w:rPr>
              <w:t xml:space="preserve"> </w:t>
            </w:r>
            <w:r>
              <w:rPr>
                <w:rFonts w:hint="eastAsia" w:ascii="宋体" w:hAnsi="宋体" w:eastAsia="宋体" w:cs="宋体"/>
                <w:spacing w:val="6"/>
                <w:sz w:val="20"/>
                <w:szCs w:val="20"/>
              </w:rPr>
              <w:t>3</w:t>
            </w:r>
            <w:r>
              <w:rPr>
                <w:rFonts w:hint="eastAsia" w:ascii="宋体" w:hAnsi="宋体" w:eastAsia="宋体" w:cs="宋体"/>
                <w:spacing w:val="-38"/>
                <w:sz w:val="20"/>
                <w:szCs w:val="20"/>
              </w:rPr>
              <w:t xml:space="preserve"> </w:t>
            </w:r>
            <w:r>
              <w:rPr>
                <w:rFonts w:hint="eastAsia" w:ascii="宋体" w:hAnsi="宋体" w:eastAsia="宋体" w:cs="宋体"/>
                <w:spacing w:val="6"/>
                <w:sz w:val="20"/>
                <w:szCs w:val="20"/>
              </w:rPr>
              <w:t>分,3</w:t>
            </w:r>
            <w:r>
              <w:rPr>
                <w:rFonts w:hint="eastAsia" w:ascii="宋体" w:hAnsi="宋体" w:eastAsia="宋体" w:cs="宋体"/>
                <w:sz w:val="20"/>
                <w:szCs w:val="20"/>
              </w:rPr>
              <w:t xml:space="preserve">  </w:t>
            </w:r>
            <w:r>
              <w:rPr>
                <w:rFonts w:hint="eastAsia" w:ascii="宋体" w:hAnsi="宋体" w:eastAsia="宋体" w:cs="宋体"/>
                <w:spacing w:val="8"/>
                <w:sz w:val="20"/>
                <w:szCs w:val="20"/>
              </w:rPr>
              <w:t>人得</w:t>
            </w:r>
            <w:r>
              <w:rPr>
                <w:rFonts w:hint="eastAsia" w:ascii="宋体" w:hAnsi="宋体" w:eastAsia="宋体" w:cs="宋体"/>
                <w:spacing w:val="31"/>
                <w:sz w:val="20"/>
                <w:szCs w:val="20"/>
              </w:rPr>
              <w:t xml:space="preserve"> </w:t>
            </w:r>
            <w:r>
              <w:rPr>
                <w:rFonts w:hint="eastAsia" w:ascii="宋体" w:hAnsi="宋体" w:eastAsia="宋体" w:cs="宋体"/>
                <w:spacing w:val="8"/>
                <w:sz w:val="20"/>
                <w:szCs w:val="20"/>
              </w:rPr>
              <w:t>1 分,3</w:t>
            </w:r>
            <w:r>
              <w:rPr>
                <w:rFonts w:hint="eastAsia" w:ascii="宋体" w:hAnsi="宋体" w:eastAsia="宋体" w:cs="宋体"/>
                <w:spacing w:val="-39"/>
                <w:sz w:val="20"/>
                <w:szCs w:val="20"/>
              </w:rPr>
              <w:t xml:space="preserve"> </w:t>
            </w:r>
            <w:r>
              <w:rPr>
                <w:rFonts w:hint="eastAsia" w:ascii="宋体" w:hAnsi="宋体" w:eastAsia="宋体" w:cs="宋体"/>
                <w:spacing w:val="8"/>
                <w:sz w:val="20"/>
                <w:szCs w:val="20"/>
              </w:rPr>
              <w:t>人及以下不得分,未提供或者证明资料不全</w:t>
            </w:r>
            <w:r>
              <w:rPr>
                <w:rFonts w:hint="eastAsia" w:ascii="宋体" w:hAnsi="宋体" w:eastAsia="宋体" w:cs="宋体"/>
                <w:spacing w:val="7"/>
                <w:sz w:val="20"/>
                <w:szCs w:val="20"/>
              </w:rPr>
              <w:t>不得分。（须</w:t>
            </w:r>
            <w:r>
              <w:rPr>
                <w:rFonts w:hint="eastAsia" w:ascii="宋体" w:hAnsi="宋体" w:eastAsia="宋体" w:cs="宋体"/>
                <w:sz w:val="20"/>
                <w:szCs w:val="20"/>
              </w:rPr>
              <w:t xml:space="preserve"> </w:t>
            </w:r>
            <w:r>
              <w:rPr>
                <w:rFonts w:hint="eastAsia" w:ascii="宋体" w:hAnsi="宋体" w:eastAsia="宋体" w:cs="宋体"/>
                <w:spacing w:val="8"/>
                <w:sz w:val="20"/>
                <w:szCs w:val="20"/>
              </w:rPr>
              <w:t>提供以上人员的健康证及劳动关系证明）</w:t>
            </w:r>
          </w:p>
        </w:tc>
        <w:tc>
          <w:tcPr>
            <w:tcW w:w="1099" w:type="dxa"/>
            <w:vAlign w:val="top"/>
          </w:tcPr>
          <w:p w14:paraId="51E156D2">
            <w:pPr>
              <w:spacing w:line="264" w:lineRule="auto"/>
              <w:rPr>
                <w:rFonts w:hint="eastAsia" w:ascii="宋体" w:hAnsi="宋体" w:eastAsia="宋体" w:cs="宋体"/>
                <w:sz w:val="20"/>
                <w:szCs w:val="20"/>
              </w:rPr>
            </w:pPr>
          </w:p>
          <w:p w14:paraId="039DB5D4">
            <w:pPr>
              <w:pStyle w:val="12"/>
              <w:spacing w:before="65" w:line="229" w:lineRule="auto"/>
              <w:ind w:left="373"/>
              <w:rPr>
                <w:rFonts w:hint="eastAsia" w:ascii="宋体" w:hAnsi="宋体" w:eastAsia="宋体" w:cs="宋体"/>
                <w:sz w:val="20"/>
                <w:szCs w:val="20"/>
              </w:rPr>
            </w:pPr>
            <w:r>
              <w:rPr>
                <w:rFonts w:hint="eastAsia" w:ascii="宋体" w:hAnsi="宋体" w:eastAsia="宋体" w:cs="宋体"/>
                <w:spacing w:val="-4"/>
                <w:sz w:val="20"/>
                <w:szCs w:val="20"/>
              </w:rPr>
              <w:t>5</w:t>
            </w:r>
            <w:r>
              <w:rPr>
                <w:rFonts w:hint="eastAsia" w:ascii="宋体" w:hAnsi="宋体" w:eastAsia="宋体" w:cs="宋体"/>
                <w:spacing w:val="-36"/>
                <w:sz w:val="20"/>
                <w:szCs w:val="20"/>
              </w:rPr>
              <w:t xml:space="preserve"> </w:t>
            </w:r>
            <w:r>
              <w:rPr>
                <w:rFonts w:hint="eastAsia" w:ascii="宋体" w:hAnsi="宋体" w:eastAsia="宋体" w:cs="宋体"/>
                <w:spacing w:val="-4"/>
                <w:sz w:val="20"/>
                <w:szCs w:val="20"/>
              </w:rPr>
              <w:t>分</w:t>
            </w:r>
          </w:p>
        </w:tc>
      </w:tr>
      <w:tr w14:paraId="2B73C6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5" w:hRule="atLeast"/>
        </w:trPr>
        <w:tc>
          <w:tcPr>
            <w:tcW w:w="1206" w:type="dxa"/>
            <w:vMerge w:val="continue"/>
            <w:tcBorders>
              <w:top w:val="nil"/>
              <w:bottom w:val="nil"/>
            </w:tcBorders>
            <w:vAlign w:val="top"/>
          </w:tcPr>
          <w:p w14:paraId="7061544A">
            <w:pPr>
              <w:rPr>
                <w:rFonts w:hint="eastAsia" w:ascii="宋体" w:hAnsi="宋体" w:eastAsia="宋体" w:cs="宋体"/>
                <w:sz w:val="20"/>
                <w:szCs w:val="20"/>
              </w:rPr>
            </w:pPr>
          </w:p>
        </w:tc>
        <w:tc>
          <w:tcPr>
            <w:tcW w:w="1287" w:type="dxa"/>
            <w:vAlign w:val="top"/>
          </w:tcPr>
          <w:p w14:paraId="7F45EDC6">
            <w:pPr>
              <w:spacing w:line="315" w:lineRule="auto"/>
              <w:rPr>
                <w:rFonts w:hint="eastAsia" w:ascii="宋体" w:hAnsi="宋体" w:eastAsia="宋体" w:cs="宋体"/>
                <w:sz w:val="20"/>
                <w:szCs w:val="20"/>
              </w:rPr>
            </w:pPr>
          </w:p>
          <w:p w14:paraId="306AAFB8">
            <w:pPr>
              <w:spacing w:line="315" w:lineRule="auto"/>
              <w:rPr>
                <w:rFonts w:hint="eastAsia" w:ascii="宋体" w:hAnsi="宋体" w:eastAsia="宋体" w:cs="宋体"/>
                <w:sz w:val="20"/>
                <w:szCs w:val="20"/>
              </w:rPr>
            </w:pPr>
          </w:p>
          <w:p w14:paraId="609648C9">
            <w:pPr>
              <w:spacing w:line="315" w:lineRule="auto"/>
              <w:rPr>
                <w:rFonts w:hint="eastAsia" w:ascii="宋体" w:hAnsi="宋体" w:eastAsia="宋体" w:cs="宋体"/>
                <w:sz w:val="20"/>
                <w:szCs w:val="20"/>
              </w:rPr>
            </w:pPr>
          </w:p>
          <w:p w14:paraId="12553369">
            <w:pPr>
              <w:pStyle w:val="12"/>
              <w:spacing w:before="72" w:line="230" w:lineRule="auto"/>
              <w:ind w:left="535" w:right="200" w:hanging="327"/>
              <w:rPr>
                <w:rFonts w:hint="eastAsia" w:ascii="宋体" w:hAnsi="宋体" w:eastAsia="宋体" w:cs="宋体"/>
                <w:sz w:val="20"/>
                <w:szCs w:val="20"/>
              </w:rPr>
            </w:pPr>
            <w:r>
              <w:rPr>
                <w:rFonts w:hint="eastAsia" w:ascii="宋体" w:hAnsi="宋体" w:eastAsia="宋体" w:cs="宋体"/>
                <w:spacing w:val="-2"/>
                <w:sz w:val="20"/>
                <w:szCs w:val="20"/>
              </w:rPr>
              <w:t>拟投入车</w:t>
            </w:r>
            <w:r>
              <w:rPr>
                <w:rFonts w:hint="eastAsia" w:ascii="宋体" w:hAnsi="宋体" w:eastAsia="宋体" w:cs="宋体"/>
                <w:sz w:val="20"/>
                <w:szCs w:val="20"/>
              </w:rPr>
              <w:t xml:space="preserve"> 辆</w:t>
            </w:r>
          </w:p>
        </w:tc>
        <w:tc>
          <w:tcPr>
            <w:tcW w:w="6582" w:type="dxa"/>
            <w:vAlign w:val="top"/>
          </w:tcPr>
          <w:p w14:paraId="2EF63E6E">
            <w:pPr>
              <w:pStyle w:val="12"/>
              <w:spacing w:before="32" w:line="222" w:lineRule="auto"/>
              <w:ind w:left="111"/>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pacing w:val="9"/>
                <w:sz w:val="20"/>
                <w:szCs w:val="20"/>
                <w14:textFill>
                  <w14:solidFill>
                    <w14:schemeClr w14:val="tx1"/>
                  </w14:solidFill>
                </w14:textFill>
              </w:rPr>
              <w:t>根据投标人具备运输车辆的数量及完好率等情况进行评审：</w:t>
            </w:r>
          </w:p>
          <w:p w14:paraId="21DE350F">
            <w:pPr>
              <w:pStyle w:val="12"/>
              <w:spacing w:line="274" w:lineRule="exact"/>
              <w:ind w:right="21"/>
              <w:jc w:val="both"/>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pacing w:val="7"/>
                <w:position w:val="1"/>
                <w:sz w:val="20"/>
                <w:szCs w:val="20"/>
                <w14:textFill>
                  <w14:solidFill>
                    <w14:schemeClr w14:val="tx1"/>
                  </w14:solidFill>
                </w14:textFill>
              </w:rPr>
              <w:t>1</w:t>
            </w:r>
            <w:r>
              <w:rPr>
                <w:rFonts w:hint="eastAsia" w:ascii="宋体" w:hAnsi="宋体" w:eastAsia="宋体" w:cs="宋体"/>
                <w:color w:val="000000" w:themeColor="text1"/>
                <w:spacing w:val="-9"/>
                <w:position w:val="1"/>
                <w:sz w:val="20"/>
                <w:szCs w:val="20"/>
                <w14:textFill>
                  <w14:solidFill>
                    <w14:schemeClr w14:val="tx1"/>
                  </w14:solidFill>
                </w14:textFill>
              </w:rPr>
              <w:t xml:space="preserve"> </w:t>
            </w:r>
            <w:r>
              <w:rPr>
                <w:rFonts w:hint="eastAsia" w:ascii="宋体" w:hAnsi="宋体" w:eastAsia="宋体" w:cs="宋体"/>
                <w:color w:val="000000" w:themeColor="text1"/>
                <w:spacing w:val="7"/>
                <w:position w:val="1"/>
                <w:sz w:val="20"/>
                <w:szCs w:val="20"/>
                <w14:textFill>
                  <w14:solidFill>
                    <w14:schemeClr w14:val="tx1"/>
                  </w14:solidFill>
                </w14:textFill>
              </w:rPr>
              <w:t>、供应商为本项目配备自有/租赁配送车辆（冷藏车或厢式货车）</w:t>
            </w:r>
            <w:r>
              <w:rPr>
                <w:rFonts w:hint="eastAsia" w:ascii="宋体" w:hAnsi="宋体" w:eastAsia="宋体" w:cs="宋体"/>
                <w:color w:val="000000" w:themeColor="text1"/>
                <w:spacing w:val="6"/>
                <w:sz w:val="20"/>
                <w:szCs w:val="20"/>
                <w14:textFill>
                  <w14:solidFill>
                    <w14:schemeClr w14:val="tx1"/>
                  </w14:solidFill>
                </w14:textFill>
              </w:rPr>
              <w:t>2台（至少含</w:t>
            </w:r>
            <w:r>
              <w:rPr>
                <w:rFonts w:hint="eastAsia" w:ascii="宋体" w:hAnsi="宋体" w:eastAsia="宋体" w:cs="宋体"/>
                <w:color w:val="000000" w:themeColor="text1"/>
                <w:spacing w:val="-23"/>
                <w:sz w:val="20"/>
                <w:szCs w:val="20"/>
                <w14:textFill>
                  <w14:solidFill>
                    <w14:schemeClr w14:val="tx1"/>
                  </w14:solidFill>
                </w14:textFill>
              </w:rPr>
              <w:t xml:space="preserve"> </w:t>
            </w:r>
            <w:r>
              <w:rPr>
                <w:rFonts w:hint="eastAsia" w:ascii="宋体" w:hAnsi="宋体" w:eastAsia="宋体" w:cs="宋体"/>
                <w:color w:val="000000" w:themeColor="text1"/>
                <w:spacing w:val="6"/>
                <w:sz w:val="20"/>
                <w:szCs w:val="20"/>
                <w14:textFill>
                  <w14:solidFill>
                    <w14:schemeClr w14:val="tx1"/>
                  </w14:solidFill>
                </w14:textFill>
              </w:rPr>
              <w:t>1  辆冷藏车）满足招标要求数量的，得</w:t>
            </w:r>
            <w:r>
              <w:rPr>
                <w:rFonts w:hint="eastAsia" w:ascii="宋体" w:hAnsi="宋体" w:eastAsia="宋体" w:cs="宋体"/>
                <w:color w:val="000000" w:themeColor="text1"/>
                <w:spacing w:val="-41"/>
                <w:sz w:val="20"/>
                <w:szCs w:val="20"/>
                <w14:textFill>
                  <w14:solidFill>
                    <w14:schemeClr w14:val="tx1"/>
                  </w14:solidFill>
                </w14:textFill>
              </w:rPr>
              <w:t xml:space="preserve"> </w:t>
            </w:r>
            <w:r>
              <w:rPr>
                <w:rFonts w:hint="eastAsia" w:ascii="宋体" w:hAnsi="宋体" w:eastAsia="宋体" w:cs="宋体"/>
                <w:color w:val="000000" w:themeColor="text1"/>
                <w:spacing w:val="6"/>
                <w:sz w:val="20"/>
                <w:szCs w:val="20"/>
                <w14:textFill>
                  <w14:solidFill>
                    <w14:schemeClr w14:val="tx1"/>
                  </w14:solidFill>
                </w14:textFill>
              </w:rPr>
              <w:t>4 分；</w:t>
            </w:r>
          </w:p>
          <w:p w14:paraId="43BC8627">
            <w:pPr>
              <w:pStyle w:val="12"/>
              <w:spacing w:before="26" w:line="239" w:lineRule="auto"/>
              <w:ind w:right="103"/>
              <w:rPr>
                <w:rFonts w:hint="eastAsia" w:ascii="宋体" w:hAnsi="宋体" w:eastAsia="宋体" w:cs="宋体"/>
                <w:color w:val="000000" w:themeColor="text1"/>
                <w:spacing w:val="7"/>
                <w:sz w:val="20"/>
                <w:szCs w:val="20"/>
                <w14:textFill>
                  <w14:solidFill>
                    <w14:schemeClr w14:val="tx1"/>
                  </w14:solidFill>
                </w14:textFill>
              </w:rPr>
            </w:pPr>
            <w:r>
              <w:rPr>
                <w:rFonts w:hint="eastAsia" w:ascii="宋体" w:hAnsi="宋体" w:eastAsia="宋体" w:cs="宋体"/>
                <w:color w:val="000000" w:themeColor="text1"/>
                <w:spacing w:val="8"/>
                <w:sz w:val="20"/>
                <w:szCs w:val="20"/>
                <w14:textFill>
                  <w14:solidFill>
                    <w14:schemeClr w14:val="tx1"/>
                  </w14:solidFill>
                </w14:textFill>
              </w:rPr>
              <w:t>2</w:t>
            </w:r>
            <w:r>
              <w:rPr>
                <w:rFonts w:hint="eastAsia" w:ascii="宋体" w:hAnsi="宋体" w:eastAsia="宋体" w:cs="宋体"/>
                <w:color w:val="000000" w:themeColor="text1"/>
                <w:spacing w:val="-26"/>
                <w:sz w:val="20"/>
                <w:szCs w:val="20"/>
                <w14:textFill>
                  <w14:solidFill>
                    <w14:schemeClr w14:val="tx1"/>
                  </w14:solidFill>
                </w14:textFill>
              </w:rPr>
              <w:t xml:space="preserve"> </w:t>
            </w:r>
            <w:r>
              <w:rPr>
                <w:rFonts w:hint="eastAsia" w:ascii="宋体" w:hAnsi="宋体" w:eastAsia="宋体" w:cs="宋体"/>
                <w:color w:val="000000" w:themeColor="text1"/>
                <w:spacing w:val="8"/>
                <w:sz w:val="20"/>
                <w:szCs w:val="20"/>
                <w14:textFill>
                  <w14:solidFill>
                    <w14:schemeClr w14:val="tx1"/>
                  </w14:solidFill>
                </w14:textFill>
              </w:rPr>
              <w:t>、每多提供一台运输车辆的，得</w:t>
            </w:r>
            <w:r>
              <w:rPr>
                <w:rFonts w:hint="eastAsia" w:ascii="宋体" w:hAnsi="宋体" w:eastAsia="宋体" w:cs="宋体"/>
                <w:color w:val="000000" w:themeColor="text1"/>
                <w:spacing w:val="-23"/>
                <w:sz w:val="20"/>
                <w:szCs w:val="20"/>
                <w14:textFill>
                  <w14:solidFill>
                    <w14:schemeClr w14:val="tx1"/>
                  </w14:solidFill>
                </w14:textFill>
              </w:rPr>
              <w:t xml:space="preserve"> </w:t>
            </w:r>
            <w:r>
              <w:rPr>
                <w:rFonts w:hint="eastAsia" w:ascii="宋体" w:hAnsi="宋体" w:eastAsia="宋体" w:cs="宋体"/>
                <w:color w:val="000000" w:themeColor="text1"/>
                <w:spacing w:val="8"/>
                <w:sz w:val="20"/>
                <w:szCs w:val="20"/>
                <w14:textFill>
                  <w14:solidFill>
                    <w14:schemeClr w14:val="tx1"/>
                  </w14:solidFill>
                </w14:textFill>
              </w:rPr>
              <w:t xml:space="preserve">1 分；本项最多加2 </w:t>
            </w:r>
            <w:r>
              <w:rPr>
                <w:rFonts w:hint="eastAsia" w:ascii="宋体" w:hAnsi="宋体" w:eastAsia="宋体" w:cs="宋体"/>
                <w:color w:val="000000" w:themeColor="text1"/>
                <w:spacing w:val="7"/>
                <w:sz w:val="20"/>
                <w:szCs w:val="20"/>
                <w14:textFill>
                  <w14:solidFill>
                    <w14:schemeClr w14:val="tx1"/>
                  </w14:solidFill>
                </w14:textFill>
              </w:rPr>
              <w:t>分。</w:t>
            </w:r>
          </w:p>
          <w:p w14:paraId="55CC18D1">
            <w:pPr>
              <w:pStyle w:val="12"/>
              <w:spacing w:before="26" w:line="239" w:lineRule="auto"/>
              <w:ind w:right="103"/>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pacing w:val="7"/>
                <w:sz w:val="20"/>
                <w:szCs w:val="20"/>
                <w14:textFill>
                  <w14:solidFill>
                    <w14:schemeClr w14:val="tx1"/>
                  </w14:solidFill>
                </w14:textFill>
              </w:rPr>
              <w:t>提供以</w:t>
            </w:r>
            <w:r>
              <w:rPr>
                <w:rFonts w:hint="eastAsia" w:ascii="宋体" w:hAnsi="宋体" w:eastAsia="宋体" w:cs="宋体"/>
                <w:color w:val="000000" w:themeColor="text1"/>
                <w:spacing w:val="5"/>
                <w:sz w:val="20"/>
                <w:szCs w:val="20"/>
                <w14:textFill>
                  <w14:solidFill>
                    <w14:schemeClr w14:val="tx1"/>
                  </w14:solidFill>
                </w14:textFill>
              </w:rPr>
              <w:t>下证明文件：</w:t>
            </w:r>
          </w:p>
          <w:p w14:paraId="1F3559ED">
            <w:pPr>
              <w:pStyle w:val="12"/>
              <w:spacing w:before="24" w:line="226" w:lineRule="auto"/>
              <w:ind w:left="530"/>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pacing w:val="9"/>
                <w:sz w:val="20"/>
                <w:szCs w:val="20"/>
                <w14:textFill>
                  <w14:solidFill>
                    <w14:schemeClr w14:val="tx1"/>
                  </w14:solidFill>
                </w14:textFill>
              </w:rPr>
              <w:t>①有效的《机动车行驶证》复印件及车辆图片，</w:t>
            </w:r>
          </w:p>
          <w:p w14:paraId="02A79DBB">
            <w:pPr>
              <w:pStyle w:val="12"/>
              <w:spacing w:before="29" w:line="239" w:lineRule="auto"/>
              <w:ind w:left="114" w:right="103" w:firstLine="415"/>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pacing w:val="12"/>
                <w:sz w:val="20"/>
                <w:szCs w:val="20"/>
                <w14:textFill>
                  <w14:solidFill>
                    <w14:schemeClr w14:val="tx1"/>
                  </w14:solidFill>
                </w14:textFill>
              </w:rPr>
              <w:t>②非供应商自有车辆须同时有效租赁合同（租赁期限不短于一年</w:t>
            </w:r>
            <w:r>
              <w:rPr>
                <w:rFonts w:hint="eastAsia" w:ascii="宋体" w:hAnsi="宋体" w:eastAsia="宋体" w:cs="宋体"/>
                <w:color w:val="000000" w:themeColor="text1"/>
                <w:spacing w:val="6"/>
                <w:sz w:val="20"/>
                <w:szCs w:val="20"/>
                <w14:textFill>
                  <w14:solidFill>
                    <w14:schemeClr w14:val="tx1"/>
                  </w14:solidFill>
                </w14:textFill>
              </w:rPr>
              <w:t xml:space="preserve"> </w:t>
            </w:r>
            <w:r>
              <w:rPr>
                <w:rFonts w:hint="eastAsia" w:ascii="宋体" w:hAnsi="宋体" w:eastAsia="宋体" w:cs="宋体"/>
                <w:color w:val="000000" w:themeColor="text1"/>
                <w:spacing w:val="5"/>
                <w:sz w:val="20"/>
                <w:szCs w:val="20"/>
                <w14:textFill>
                  <w14:solidFill>
                    <w14:schemeClr w14:val="tx1"/>
                  </w14:solidFill>
                </w14:textFill>
              </w:rPr>
              <w:t>期限</w:t>
            </w:r>
            <w:r>
              <w:rPr>
                <w:rFonts w:hint="eastAsia" w:ascii="宋体" w:hAnsi="宋体" w:eastAsia="宋体" w:cs="宋体"/>
                <w:color w:val="000000" w:themeColor="text1"/>
                <w:spacing w:val="18"/>
                <w:sz w:val="20"/>
                <w:szCs w:val="20"/>
                <w14:textFill>
                  <w14:solidFill>
                    <w14:schemeClr w14:val="tx1"/>
                  </w14:solidFill>
                </w14:textFill>
              </w:rPr>
              <w:t>），</w:t>
            </w:r>
            <w:r>
              <w:rPr>
                <w:rFonts w:hint="eastAsia" w:ascii="宋体" w:hAnsi="宋体" w:eastAsia="宋体" w:cs="宋体"/>
                <w:color w:val="000000" w:themeColor="text1"/>
                <w:spacing w:val="5"/>
                <w:sz w:val="20"/>
                <w:szCs w:val="20"/>
                <w14:textFill>
                  <w14:solidFill>
                    <w14:schemeClr w14:val="tx1"/>
                  </w14:solidFill>
                </w14:textFill>
              </w:rPr>
              <w:t>否则不得分。</w:t>
            </w:r>
          </w:p>
          <w:p w14:paraId="6DEC618D">
            <w:pPr>
              <w:pStyle w:val="12"/>
              <w:spacing w:before="26" w:line="226" w:lineRule="auto"/>
              <w:ind w:left="530"/>
              <w:rPr>
                <w:rFonts w:hint="eastAsia" w:ascii="宋体" w:hAnsi="宋体" w:eastAsia="宋体" w:cs="宋体"/>
                <w:sz w:val="20"/>
                <w:szCs w:val="20"/>
              </w:rPr>
            </w:pPr>
            <w:r>
              <w:rPr>
                <w:rFonts w:hint="eastAsia" w:ascii="宋体" w:hAnsi="宋体" w:eastAsia="宋体" w:cs="宋体"/>
                <w:color w:val="000000" w:themeColor="text1"/>
                <w:spacing w:val="9"/>
                <w:sz w:val="20"/>
                <w:szCs w:val="20"/>
                <w14:textFill>
                  <w14:solidFill>
                    <w14:schemeClr w14:val="tx1"/>
                  </w14:solidFill>
                </w14:textFill>
              </w:rPr>
              <w:t>③冷藏配送车辆需提供能反映出冷藏功能的证明材料。</w:t>
            </w:r>
          </w:p>
        </w:tc>
        <w:tc>
          <w:tcPr>
            <w:tcW w:w="1099" w:type="dxa"/>
            <w:vAlign w:val="top"/>
          </w:tcPr>
          <w:p w14:paraId="1448D5D1">
            <w:pPr>
              <w:spacing w:line="275" w:lineRule="auto"/>
              <w:rPr>
                <w:rFonts w:hint="eastAsia" w:ascii="宋体" w:hAnsi="宋体" w:eastAsia="宋体" w:cs="宋体"/>
                <w:sz w:val="20"/>
                <w:szCs w:val="20"/>
              </w:rPr>
            </w:pPr>
          </w:p>
          <w:p w14:paraId="2DF5CD2E">
            <w:pPr>
              <w:spacing w:line="275" w:lineRule="auto"/>
              <w:rPr>
                <w:rFonts w:hint="eastAsia" w:ascii="宋体" w:hAnsi="宋体" w:eastAsia="宋体" w:cs="宋体"/>
                <w:sz w:val="20"/>
                <w:szCs w:val="20"/>
              </w:rPr>
            </w:pPr>
          </w:p>
          <w:p w14:paraId="01AB42EA">
            <w:pPr>
              <w:spacing w:line="275" w:lineRule="auto"/>
              <w:rPr>
                <w:rFonts w:hint="eastAsia" w:ascii="宋体" w:hAnsi="宋体" w:eastAsia="宋体" w:cs="宋体"/>
                <w:sz w:val="20"/>
                <w:szCs w:val="20"/>
              </w:rPr>
            </w:pPr>
          </w:p>
          <w:p w14:paraId="6347C0BA">
            <w:pPr>
              <w:spacing w:line="275" w:lineRule="auto"/>
              <w:rPr>
                <w:rFonts w:hint="eastAsia" w:ascii="宋体" w:hAnsi="宋体" w:eastAsia="宋体" w:cs="宋体"/>
                <w:sz w:val="20"/>
                <w:szCs w:val="20"/>
              </w:rPr>
            </w:pPr>
          </w:p>
          <w:p w14:paraId="3EAC1166">
            <w:pPr>
              <w:pStyle w:val="12"/>
              <w:spacing w:before="65" w:line="229" w:lineRule="auto"/>
              <w:ind w:left="371"/>
              <w:rPr>
                <w:rFonts w:hint="eastAsia" w:ascii="宋体" w:hAnsi="宋体" w:eastAsia="宋体" w:cs="宋体"/>
                <w:sz w:val="20"/>
                <w:szCs w:val="20"/>
              </w:rPr>
            </w:pPr>
            <w:r>
              <w:rPr>
                <w:rFonts w:hint="eastAsia" w:ascii="宋体" w:hAnsi="宋体" w:eastAsia="宋体" w:cs="宋体"/>
                <w:spacing w:val="-3"/>
                <w:sz w:val="20"/>
                <w:szCs w:val="20"/>
              </w:rPr>
              <w:t>6</w:t>
            </w:r>
            <w:r>
              <w:rPr>
                <w:rFonts w:hint="eastAsia" w:ascii="宋体" w:hAnsi="宋体" w:eastAsia="宋体" w:cs="宋体"/>
                <w:spacing w:val="-36"/>
                <w:sz w:val="20"/>
                <w:szCs w:val="20"/>
              </w:rPr>
              <w:t xml:space="preserve"> </w:t>
            </w:r>
            <w:r>
              <w:rPr>
                <w:rFonts w:hint="eastAsia" w:ascii="宋体" w:hAnsi="宋体" w:eastAsia="宋体" w:cs="宋体"/>
                <w:spacing w:val="-3"/>
                <w:sz w:val="20"/>
                <w:szCs w:val="20"/>
              </w:rPr>
              <w:t>分</w:t>
            </w:r>
          </w:p>
        </w:tc>
      </w:tr>
      <w:tr w14:paraId="46DBA2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9" w:hRule="atLeast"/>
        </w:trPr>
        <w:tc>
          <w:tcPr>
            <w:tcW w:w="1206" w:type="dxa"/>
            <w:vMerge w:val="continue"/>
            <w:tcBorders>
              <w:top w:val="nil"/>
              <w:bottom w:val="nil"/>
            </w:tcBorders>
            <w:vAlign w:val="top"/>
          </w:tcPr>
          <w:p w14:paraId="418D6FA6">
            <w:pPr>
              <w:rPr>
                <w:rFonts w:hint="eastAsia" w:ascii="宋体" w:hAnsi="宋体" w:eastAsia="宋体" w:cs="宋体"/>
                <w:sz w:val="20"/>
                <w:szCs w:val="20"/>
              </w:rPr>
            </w:pPr>
          </w:p>
        </w:tc>
        <w:tc>
          <w:tcPr>
            <w:tcW w:w="1287" w:type="dxa"/>
            <w:vAlign w:val="top"/>
          </w:tcPr>
          <w:p w14:paraId="737CE0BA">
            <w:pPr>
              <w:spacing w:line="414" w:lineRule="auto"/>
              <w:rPr>
                <w:rFonts w:hint="eastAsia" w:ascii="宋体" w:hAnsi="宋体" w:eastAsia="宋体" w:cs="宋体"/>
                <w:sz w:val="20"/>
                <w:szCs w:val="20"/>
              </w:rPr>
            </w:pPr>
          </w:p>
          <w:p w14:paraId="7DBEA9E7">
            <w:pPr>
              <w:pStyle w:val="12"/>
              <w:spacing w:before="71" w:line="221" w:lineRule="auto"/>
              <w:ind w:left="207"/>
              <w:rPr>
                <w:rFonts w:hint="eastAsia" w:ascii="宋体" w:hAnsi="宋体" w:eastAsia="宋体" w:cs="宋体"/>
                <w:sz w:val="20"/>
                <w:szCs w:val="20"/>
              </w:rPr>
            </w:pPr>
            <w:r>
              <w:rPr>
                <w:rFonts w:hint="eastAsia" w:ascii="宋体" w:hAnsi="宋体" w:eastAsia="宋体" w:cs="宋体"/>
                <w:spacing w:val="-2"/>
                <w:sz w:val="20"/>
                <w:szCs w:val="20"/>
              </w:rPr>
              <w:t>仓储能力</w:t>
            </w:r>
          </w:p>
        </w:tc>
        <w:tc>
          <w:tcPr>
            <w:tcW w:w="6582" w:type="dxa"/>
            <w:vAlign w:val="top"/>
          </w:tcPr>
          <w:p w14:paraId="2CA9E041">
            <w:pPr>
              <w:pStyle w:val="12"/>
              <w:spacing w:before="33"/>
              <w:ind w:left="110" w:right="158" w:firstLine="5"/>
              <w:rPr>
                <w:rFonts w:hint="eastAsia" w:ascii="宋体" w:hAnsi="宋体" w:eastAsia="宋体" w:cs="宋体"/>
                <w:sz w:val="20"/>
                <w:szCs w:val="20"/>
              </w:rPr>
            </w:pPr>
            <w:r>
              <w:rPr>
                <w:rFonts w:hint="eastAsia" w:ascii="宋体" w:hAnsi="宋体" w:eastAsia="宋体" w:cs="宋体"/>
                <w:spacing w:val="9"/>
                <w:sz w:val="20"/>
                <w:szCs w:val="20"/>
              </w:rPr>
              <w:t>具有独立的库房及存货能力较强（配备仓库具备冷藏条件）得</w:t>
            </w:r>
            <w:r>
              <w:rPr>
                <w:rFonts w:hint="eastAsia" w:ascii="宋体" w:hAnsi="宋体" w:eastAsia="宋体" w:cs="宋体"/>
                <w:spacing w:val="-36"/>
                <w:sz w:val="20"/>
                <w:szCs w:val="20"/>
              </w:rPr>
              <w:t xml:space="preserve"> </w:t>
            </w:r>
            <w:r>
              <w:rPr>
                <w:rFonts w:hint="eastAsia" w:ascii="宋体" w:hAnsi="宋体" w:eastAsia="宋体" w:cs="宋体"/>
                <w:spacing w:val="9"/>
                <w:sz w:val="20"/>
                <w:szCs w:val="20"/>
              </w:rPr>
              <w:t>4</w:t>
            </w:r>
            <w:r>
              <w:rPr>
                <w:rFonts w:hint="eastAsia" w:ascii="宋体" w:hAnsi="宋体" w:eastAsia="宋体" w:cs="宋体"/>
                <w:spacing w:val="-33"/>
                <w:sz w:val="20"/>
                <w:szCs w:val="20"/>
              </w:rPr>
              <w:t xml:space="preserve"> </w:t>
            </w:r>
            <w:r>
              <w:rPr>
                <w:rFonts w:hint="eastAsia" w:ascii="宋体" w:hAnsi="宋体" w:eastAsia="宋体" w:cs="宋体"/>
                <w:spacing w:val="9"/>
                <w:sz w:val="20"/>
                <w:szCs w:val="20"/>
              </w:rPr>
              <w:t>分；</w:t>
            </w:r>
            <w:r>
              <w:rPr>
                <w:rFonts w:hint="eastAsia" w:ascii="宋体" w:hAnsi="宋体" w:eastAsia="宋体" w:cs="宋体"/>
                <w:sz w:val="20"/>
                <w:szCs w:val="20"/>
              </w:rPr>
              <w:t xml:space="preserve"> </w:t>
            </w:r>
            <w:r>
              <w:rPr>
                <w:rFonts w:hint="eastAsia" w:ascii="宋体" w:hAnsi="宋体" w:eastAsia="宋体" w:cs="宋体"/>
                <w:spacing w:val="8"/>
                <w:sz w:val="20"/>
                <w:szCs w:val="20"/>
              </w:rPr>
              <w:t>仅具有库房但不具备存货能力提供部分相应证明资料得</w:t>
            </w:r>
            <w:r>
              <w:rPr>
                <w:rFonts w:hint="eastAsia" w:ascii="宋体" w:hAnsi="宋体" w:eastAsia="宋体" w:cs="宋体"/>
                <w:spacing w:val="-19"/>
                <w:sz w:val="20"/>
                <w:szCs w:val="20"/>
              </w:rPr>
              <w:t xml:space="preserve"> </w:t>
            </w:r>
            <w:r>
              <w:rPr>
                <w:rFonts w:hint="eastAsia" w:ascii="宋体" w:hAnsi="宋体" w:eastAsia="宋体" w:cs="宋体"/>
                <w:spacing w:val="8"/>
                <w:sz w:val="20"/>
                <w:szCs w:val="20"/>
              </w:rPr>
              <w:t>2</w:t>
            </w:r>
            <w:r>
              <w:rPr>
                <w:rFonts w:hint="eastAsia" w:ascii="宋体" w:hAnsi="宋体" w:eastAsia="宋体" w:cs="宋体"/>
                <w:spacing w:val="-35"/>
                <w:sz w:val="20"/>
                <w:szCs w:val="20"/>
              </w:rPr>
              <w:t xml:space="preserve"> </w:t>
            </w:r>
            <w:r>
              <w:rPr>
                <w:rFonts w:hint="eastAsia" w:ascii="宋体" w:hAnsi="宋体" w:eastAsia="宋体" w:cs="宋体"/>
                <w:spacing w:val="8"/>
                <w:sz w:val="20"/>
                <w:szCs w:val="20"/>
              </w:rPr>
              <w:t>分</w:t>
            </w:r>
          </w:p>
          <w:p w14:paraId="7EB951E0">
            <w:pPr>
              <w:pStyle w:val="12"/>
              <w:spacing w:before="24"/>
              <w:ind w:left="115" w:right="106" w:firstLine="6"/>
              <w:rPr>
                <w:rFonts w:hint="eastAsia" w:ascii="宋体" w:hAnsi="宋体" w:eastAsia="宋体" w:cs="宋体"/>
                <w:sz w:val="20"/>
                <w:szCs w:val="20"/>
              </w:rPr>
            </w:pPr>
            <w:r>
              <w:rPr>
                <w:rFonts w:hint="eastAsia" w:ascii="宋体" w:hAnsi="宋体" w:eastAsia="宋体" w:cs="宋体"/>
                <w:spacing w:val="11"/>
                <w:sz w:val="20"/>
                <w:szCs w:val="20"/>
              </w:rPr>
              <w:t>（注：投标人自有的库房须提供房产证明复印件，供应商租赁的库房</w:t>
            </w:r>
            <w:r>
              <w:rPr>
                <w:rFonts w:hint="eastAsia" w:ascii="宋体" w:hAnsi="宋体" w:eastAsia="宋体" w:cs="宋体"/>
                <w:spacing w:val="17"/>
                <w:sz w:val="20"/>
                <w:szCs w:val="20"/>
              </w:rPr>
              <w:t xml:space="preserve"> </w:t>
            </w:r>
            <w:r>
              <w:rPr>
                <w:rFonts w:hint="eastAsia" w:ascii="宋体" w:hAnsi="宋体" w:eastAsia="宋体" w:cs="宋体"/>
                <w:spacing w:val="8"/>
                <w:sz w:val="20"/>
                <w:szCs w:val="20"/>
              </w:rPr>
              <w:t>须提供租赁合同及房产证明复印件，但均必须显示面积）。</w:t>
            </w:r>
          </w:p>
        </w:tc>
        <w:tc>
          <w:tcPr>
            <w:tcW w:w="1099" w:type="dxa"/>
            <w:vAlign w:val="top"/>
          </w:tcPr>
          <w:p w14:paraId="73D4774D">
            <w:pPr>
              <w:spacing w:line="426" w:lineRule="auto"/>
              <w:rPr>
                <w:rFonts w:hint="eastAsia" w:ascii="宋体" w:hAnsi="宋体" w:eastAsia="宋体" w:cs="宋体"/>
                <w:sz w:val="20"/>
                <w:szCs w:val="20"/>
              </w:rPr>
            </w:pPr>
          </w:p>
          <w:p w14:paraId="6D0D7BEE">
            <w:pPr>
              <w:pStyle w:val="12"/>
              <w:spacing w:before="65" w:line="229" w:lineRule="auto"/>
              <w:ind w:left="368"/>
              <w:rPr>
                <w:rFonts w:hint="eastAsia" w:ascii="宋体" w:hAnsi="宋体" w:eastAsia="宋体" w:cs="宋体"/>
                <w:sz w:val="20"/>
                <w:szCs w:val="20"/>
              </w:rPr>
            </w:pPr>
            <w:r>
              <w:rPr>
                <w:rFonts w:hint="eastAsia" w:ascii="宋体" w:hAnsi="宋体" w:eastAsia="宋体" w:cs="宋体"/>
                <w:spacing w:val="-2"/>
                <w:sz w:val="20"/>
                <w:szCs w:val="20"/>
              </w:rPr>
              <w:t>4</w:t>
            </w:r>
            <w:r>
              <w:rPr>
                <w:rFonts w:hint="eastAsia" w:ascii="宋体" w:hAnsi="宋体" w:eastAsia="宋体" w:cs="宋体"/>
                <w:spacing w:val="-36"/>
                <w:sz w:val="20"/>
                <w:szCs w:val="20"/>
              </w:rPr>
              <w:t xml:space="preserve"> </w:t>
            </w:r>
            <w:r>
              <w:rPr>
                <w:rFonts w:hint="eastAsia" w:ascii="宋体" w:hAnsi="宋体" w:eastAsia="宋体" w:cs="宋体"/>
                <w:spacing w:val="-2"/>
                <w:sz w:val="20"/>
                <w:szCs w:val="20"/>
              </w:rPr>
              <w:t>分</w:t>
            </w:r>
          </w:p>
        </w:tc>
      </w:tr>
      <w:tr w14:paraId="37E500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9" w:hRule="atLeast"/>
        </w:trPr>
        <w:tc>
          <w:tcPr>
            <w:tcW w:w="1206" w:type="dxa"/>
            <w:vMerge w:val="continue"/>
            <w:tcBorders>
              <w:top w:val="nil"/>
              <w:bottom w:val="nil"/>
            </w:tcBorders>
            <w:vAlign w:val="top"/>
          </w:tcPr>
          <w:p w14:paraId="380895C4">
            <w:pPr>
              <w:rPr>
                <w:rFonts w:hint="eastAsia" w:ascii="宋体" w:hAnsi="宋体" w:eastAsia="宋体" w:cs="宋体"/>
                <w:sz w:val="20"/>
                <w:szCs w:val="20"/>
              </w:rPr>
            </w:pPr>
          </w:p>
        </w:tc>
        <w:tc>
          <w:tcPr>
            <w:tcW w:w="1287" w:type="dxa"/>
            <w:vAlign w:val="top"/>
          </w:tcPr>
          <w:p w14:paraId="3794F45A">
            <w:pPr>
              <w:spacing w:line="396" w:lineRule="auto"/>
              <w:rPr>
                <w:rFonts w:hint="eastAsia" w:ascii="宋体" w:hAnsi="宋体" w:eastAsia="宋体" w:cs="宋体"/>
                <w:sz w:val="20"/>
                <w:szCs w:val="20"/>
              </w:rPr>
            </w:pPr>
          </w:p>
          <w:p w14:paraId="2486928B">
            <w:pPr>
              <w:pStyle w:val="12"/>
              <w:spacing w:before="71" w:line="220" w:lineRule="auto"/>
              <w:ind w:left="112"/>
              <w:rPr>
                <w:rFonts w:hint="eastAsia" w:ascii="宋体" w:hAnsi="宋体" w:eastAsia="宋体" w:cs="宋体"/>
                <w:sz w:val="20"/>
                <w:szCs w:val="20"/>
              </w:rPr>
            </w:pPr>
            <w:r>
              <w:rPr>
                <w:rFonts w:hint="eastAsia" w:ascii="宋体" w:hAnsi="宋体" w:eastAsia="宋体" w:cs="宋体"/>
                <w:spacing w:val="-2"/>
                <w:sz w:val="20"/>
                <w:szCs w:val="20"/>
              </w:rPr>
              <w:t>供货渠道</w:t>
            </w:r>
          </w:p>
        </w:tc>
        <w:tc>
          <w:tcPr>
            <w:tcW w:w="6582" w:type="dxa"/>
            <w:vAlign w:val="top"/>
          </w:tcPr>
          <w:p w14:paraId="25EAAD94">
            <w:pPr>
              <w:pStyle w:val="12"/>
              <w:spacing w:before="32" w:line="246" w:lineRule="auto"/>
              <w:ind w:left="111" w:right="103"/>
              <w:rPr>
                <w:rFonts w:hint="eastAsia" w:ascii="宋体" w:hAnsi="宋体" w:eastAsia="宋体" w:cs="宋体"/>
                <w:sz w:val="20"/>
                <w:szCs w:val="20"/>
              </w:rPr>
            </w:pPr>
            <w:r>
              <w:rPr>
                <w:rFonts w:hint="eastAsia" w:ascii="宋体" w:hAnsi="宋体" w:eastAsia="宋体" w:cs="宋体"/>
                <w:spacing w:val="7"/>
                <w:sz w:val="20"/>
                <w:szCs w:val="20"/>
              </w:rPr>
              <w:t>供货渠道等证明材料的评审：每提供</w:t>
            </w:r>
            <w:r>
              <w:rPr>
                <w:rFonts w:hint="eastAsia" w:ascii="宋体" w:hAnsi="宋体" w:eastAsia="宋体" w:cs="宋体"/>
                <w:spacing w:val="43"/>
                <w:sz w:val="20"/>
                <w:szCs w:val="20"/>
              </w:rPr>
              <w:t xml:space="preserve"> </w:t>
            </w:r>
            <w:r>
              <w:rPr>
                <w:rFonts w:hint="eastAsia" w:ascii="宋体" w:hAnsi="宋体" w:eastAsia="宋体" w:cs="宋体"/>
                <w:spacing w:val="7"/>
                <w:sz w:val="20"/>
                <w:szCs w:val="20"/>
              </w:rPr>
              <w:t>1 个供货渠道等证明材料的，得</w:t>
            </w:r>
            <w:r>
              <w:rPr>
                <w:rFonts w:hint="eastAsia" w:ascii="宋体" w:hAnsi="宋体" w:eastAsia="宋体" w:cs="宋体"/>
                <w:sz w:val="20"/>
                <w:szCs w:val="20"/>
              </w:rPr>
              <w:t xml:space="preserve"> </w:t>
            </w:r>
            <w:r>
              <w:rPr>
                <w:rFonts w:hint="eastAsia" w:ascii="宋体" w:hAnsi="宋体" w:eastAsia="宋体" w:cs="宋体"/>
                <w:spacing w:val="8"/>
                <w:sz w:val="20"/>
                <w:szCs w:val="20"/>
              </w:rPr>
              <w:t>1 分，本项最高得 3 分。注：须提供相关的证明材料</w:t>
            </w:r>
            <w:r>
              <w:rPr>
                <w:rFonts w:hint="eastAsia" w:ascii="宋体" w:hAnsi="宋体" w:eastAsia="宋体" w:cs="宋体"/>
                <w:spacing w:val="7"/>
                <w:sz w:val="20"/>
                <w:szCs w:val="20"/>
              </w:rPr>
              <w:t>（如：供货合作</w:t>
            </w:r>
            <w:r>
              <w:rPr>
                <w:rFonts w:hint="eastAsia" w:ascii="宋体" w:hAnsi="宋体" w:eastAsia="宋体" w:cs="宋体"/>
                <w:sz w:val="20"/>
                <w:szCs w:val="20"/>
              </w:rPr>
              <w:t xml:space="preserve"> </w:t>
            </w:r>
            <w:r>
              <w:rPr>
                <w:rFonts w:hint="eastAsia" w:ascii="宋体" w:hAnsi="宋体" w:eastAsia="宋体" w:cs="宋体"/>
                <w:spacing w:val="11"/>
                <w:sz w:val="20"/>
                <w:szCs w:val="20"/>
              </w:rPr>
              <w:t>协议租赁（租赁合同）</w:t>
            </w:r>
            <w:r>
              <w:rPr>
                <w:rFonts w:hint="eastAsia" w:ascii="宋体" w:hAnsi="宋体" w:eastAsia="宋体" w:cs="宋体"/>
                <w:spacing w:val="7"/>
                <w:sz w:val="20"/>
                <w:szCs w:val="20"/>
              </w:rPr>
              <w:t>等</w:t>
            </w:r>
            <w:r>
              <w:rPr>
                <w:rFonts w:hint="eastAsia" w:ascii="宋体" w:hAnsi="宋体" w:eastAsia="宋体" w:cs="宋体"/>
                <w:spacing w:val="20"/>
                <w:sz w:val="20"/>
                <w:szCs w:val="20"/>
              </w:rPr>
              <w:t>）；</w:t>
            </w:r>
            <w:r>
              <w:rPr>
                <w:rFonts w:hint="eastAsia" w:ascii="宋体" w:hAnsi="宋体" w:eastAsia="宋体" w:cs="宋体"/>
                <w:spacing w:val="7"/>
                <w:sz w:val="20"/>
                <w:szCs w:val="20"/>
              </w:rPr>
              <w:t>未提供证明材料的，不得分。</w:t>
            </w:r>
          </w:p>
        </w:tc>
        <w:tc>
          <w:tcPr>
            <w:tcW w:w="1099" w:type="dxa"/>
            <w:vAlign w:val="top"/>
          </w:tcPr>
          <w:p w14:paraId="102C6ABA">
            <w:pPr>
              <w:spacing w:line="407" w:lineRule="auto"/>
              <w:rPr>
                <w:rFonts w:hint="eastAsia" w:ascii="宋体" w:hAnsi="宋体" w:eastAsia="宋体" w:cs="宋体"/>
                <w:sz w:val="20"/>
                <w:szCs w:val="20"/>
              </w:rPr>
            </w:pPr>
          </w:p>
          <w:p w14:paraId="6B586DA3">
            <w:pPr>
              <w:pStyle w:val="12"/>
              <w:spacing w:before="65" w:line="229" w:lineRule="auto"/>
              <w:ind w:left="373"/>
              <w:rPr>
                <w:rFonts w:hint="eastAsia" w:ascii="宋体" w:hAnsi="宋体" w:eastAsia="宋体" w:cs="宋体"/>
                <w:sz w:val="20"/>
                <w:szCs w:val="20"/>
              </w:rPr>
            </w:pPr>
            <w:r>
              <w:rPr>
                <w:rFonts w:hint="eastAsia" w:ascii="宋体" w:hAnsi="宋体" w:eastAsia="宋体" w:cs="宋体"/>
                <w:spacing w:val="-4"/>
                <w:sz w:val="20"/>
                <w:szCs w:val="20"/>
              </w:rPr>
              <w:t>3</w:t>
            </w:r>
            <w:r>
              <w:rPr>
                <w:rFonts w:hint="eastAsia" w:ascii="宋体" w:hAnsi="宋体" w:eastAsia="宋体" w:cs="宋体"/>
                <w:spacing w:val="-36"/>
                <w:sz w:val="20"/>
                <w:szCs w:val="20"/>
              </w:rPr>
              <w:t xml:space="preserve"> </w:t>
            </w:r>
            <w:r>
              <w:rPr>
                <w:rFonts w:hint="eastAsia" w:ascii="宋体" w:hAnsi="宋体" w:eastAsia="宋体" w:cs="宋体"/>
                <w:spacing w:val="-4"/>
                <w:sz w:val="20"/>
                <w:szCs w:val="20"/>
              </w:rPr>
              <w:t>分</w:t>
            </w:r>
          </w:p>
        </w:tc>
      </w:tr>
      <w:tr w14:paraId="1EA7DE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6" w:hRule="atLeast"/>
        </w:trPr>
        <w:tc>
          <w:tcPr>
            <w:tcW w:w="1206" w:type="dxa"/>
            <w:vMerge w:val="continue"/>
            <w:tcBorders>
              <w:top w:val="nil"/>
            </w:tcBorders>
            <w:vAlign w:val="top"/>
          </w:tcPr>
          <w:p w14:paraId="6AA9A817">
            <w:pPr>
              <w:rPr>
                <w:rFonts w:hint="eastAsia" w:ascii="宋体" w:hAnsi="宋体" w:eastAsia="宋体" w:cs="宋体"/>
                <w:sz w:val="20"/>
                <w:szCs w:val="20"/>
              </w:rPr>
            </w:pPr>
          </w:p>
        </w:tc>
        <w:tc>
          <w:tcPr>
            <w:tcW w:w="1287" w:type="dxa"/>
            <w:vAlign w:val="top"/>
          </w:tcPr>
          <w:p w14:paraId="5F0A57B2">
            <w:pPr>
              <w:spacing w:line="299" w:lineRule="auto"/>
              <w:rPr>
                <w:rFonts w:hint="eastAsia" w:ascii="宋体" w:hAnsi="宋体" w:eastAsia="宋体" w:cs="宋体"/>
                <w:sz w:val="20"/>
                <w:szCs w:val="20"/>
              </w:rPr>
            </w:pPr>
          </w:p>
          <w:p w14:paraId="2EFE0808">
            <w:pPr>
              <w:spacing w:line="300" w:lineRule="auto"/>
              <w:rPr>
                <w:rFonts w:hint="eastAsia" w:ascii="宋体" w:hAnsi="宋体" w:eastAsia="宋体" w:cs="宋体"/>
                <w:sz w:val="20"/>
                <w:szCs w:val="20"/>
              </w:rPr>
            </w:pPr>
          </w:p>
          <w:p w14:paraId="4DABE02D">
            <w:pPr>
              <w:spacing w:line="300" w:lineRule="auto"/>
              <w:rPr>
                <w:rFonts w:hint="eastAsia" w:ascii="宋体" w:hAnsi="宋体" w:eastAsia="宋体" w:cs="宋体"/>
                <w:sz w:val="20"/>
                <w:szCs w:val="20"/>
              </w:rPr>
            </w:pPr>
          </w:p>
          <w:p w14:paraId="516EFA30">
            <w:pPr>
              <w:pStyle w:val="12"/>
              <w:spacing w:before="72" w:line="230" w:lineRule="auto"/>
              <w:ind w:left="317" w:right="200" w:hanging="109"/>
              <w:rPr>
                <w:rFonts w:hint="eastAsia" w:ascii="宋体" w:hAnsi="宋体" w:eastAsia="宋体" w:cs="宋体"/>
                <w:sz w:val="20"/>
                <w:szCs w:val="20"/>
              </w:rPr>
            </w:pPr>
            <w:r>
              <w:rPr>
                <w:rFonts w:hint="eastAsia" w:ascii="宋体" w:hAnsi="宋体" w:eastAsia="宋体" w:cs="宋体"/>
                <w:spacing w:val="-2"/>
                <w:sz w:val="20"/>
                <w:szCs w:val="20"/>
              </w:rPr>
              <w:t>售后服务</w:t>
            </w:r>
            <w:r>
              <w:rPr>
                <w:rFonts w:hint="eastAsia" w:ascii="宋体" w:hAnsi="宋体" w:eastAsia="宋体" w:cs="宋体"/>
                <w:sz w:val="20"/>
                <w:szCs w:val="20"/>
              </w:rPr>
              <w:t xml:space="preserve"> </w:t>
            </w:r>
            <w:r>
              <w:rPr>
                <w:rFonts w:hint="eastAsia" w:ascii="宋体" w:hAnsi="宋体" w:eastAsia="宋体" w:cs="宋体"/>
                <w:spacing w:val="-2"/>
                <w:sz w:val="20"/>
                <w:szCs w:val="20"/>
              </w:rPr>
              <w:t>及承诺</w:t>
            </w:r>
          </w:p>
        </w:tc>
        <w:tc>
          <w:tcPr>
            <w:tcW w:w="6582" w:type="dxa"/>
            <w:vAlign w:val="top"/>
          </w:tcPr>
          <w:p w14:paraId="671C4AE0">
            <w:pPr>
              <w:pStyle w:val="12"/>
              <w:spacing w:before="35" w:line="228" w:lineRule="auto"/>
              <w:rPr>
                <w:rFonts w:hint="eastAsia" w:ascii="宋体" w:hAnsi="宋体" w:eastAsia="宋体" w:cs="宋体"/>
                <w:sz w:val="20"/>
                <w:szCs w:val="20"/>
              </w:rPr>
            </w:pPr>
            <w:r>
              <w:rPr>
                <w:rFonts w:hint="eastAsia" w:ascii="宋体" w:hAnsi="宋体" w:eastAsia="宋体" w:cs="宋体"/>
                <w:spacing w:val="8"/>
                <w:sz w:val="20"/>
                <w:szCs w:val="20"/>
              </w:rPr>
              <w:t>1、供应商的服务承诺重点比较其服务响应时间、</w:t>
            </w:r>
            <w:r>
              <w:rPr>
                <w:rFonts w:hint="eastAsia" w:ascii="宋体" w:hAnsi="宋体" w:eastAsia="宋体" w:cs="宋体"/>
                <w:spacing w:val="7"/>
                <w:sz w:val="20"/>
                <w:szCs w:val="20"/>
              </w:rPr>
              <w:t>响应方式：满足</w:t>
            </w:r>
            <w:r>
              <w:rPr>
                <w:rFonts w:hint="eastAsia" w:ascii="宋体" w:hAnsi="宋体" w:eastAsia="宋体" w:cs="宋体"/>
                <w:spacing w:val="5"/>
                <w:sz w:val="20"/>
                <w:szCs w:val="20"/>
              </w:rPr>
              <w:t>1</w:t>
            </w:r>
            <w:r>
              <w:rPr>
                <w:rFonts w:hint="eastAsia" w:ascii="宋体" w:hAnsi="宋体" w:eastAsia="宋体" w:cs="宋体"/>
                <w:spacing w:val="-32"/>
                <w:sz w:val="20"/>
                <w:szCs w:val="20"/>
              </w:rPr>
              <w:t xml:space="preserve"> </w:t>
            </w:r>
            <w:r>
              <w:rPr>
                <w:rFonts w:hint="eastAsia" w:ascii="宋体" w:hAnsi="宋体" w:eastAsia="宋体" w:cs="宋体"/>
                <w:spacing w:val="5"/>
                <w:sz w:val="20"/>
                <w:szCs w:val="20"/>
              </w:rPr>
              <w:t>小时响应客户需求，并确保相关负责人员在</w:t>
            </w:r>
            <w:r>
              <w:rPr>
                <w:rFonts w:hint="eastAsia" w:ascii="宋体" w:hAnsi="宋体" w:eastAsia="宋体" w:cs="宋体"/>
                <w:spacing w:val="-40"/>
                <w:sz w:val="20"/>
                <w:szCs w:val="20"/>
              </w:rPr>
              <w:t xml:space="preserve"> </w:t>
            </w:r>
            <w:r>
              <w:rPr>
                <w:rFonts w:hint="eastAsia" w:ascii="宋体" w:hAnsi="宋体" w:eastAsia="宋体" w:cs="宋体"/>
                <w:spacing w:val="5"/>
                <w:sz w:val="20"/>
                <w:szCs w:val="20"/>
              </w:rPr>
              <w:t>4</w:t>
            </w:r>
            <w:r>
              <w:rPr>
                <w:rFonts w:hint="eastAsia" w:ascii="宋体" w:hAnsi="宋体" w:eastAsia="宋体" w:cs="宋体"/>
                <w:spacing w:val="-33"/>
                <w:sz w:val="20"/>
                <w:szCs w:val="20"/>
              </w:rPr>
              <w:t xml:space="preserve"> </w:t>
            </w:r>
            <w:r>
              <w:rPr>
                <w:rFonts w:hint="eastAsia" w:ascii="宋体" w:hAnsi="宋体" w:eastAsia="宋体" w:cs="宋体"/>
                <w:spacing w:val="5"/>
                <w:sz w:val="20"/>
                <w:szCs w:val="20"/>
              </w:rPr>
              <w:t>小时</w:t>
            </w:r>
            <w:r>
              <w:rPr>
                <w:rFonts w:hint="eastAsia" w:ascii="宋体" w:hAnsi="宋体" w:eastAsia="宋体" w:cs="宋体"/>
                <w:spacing w:val="4"/>
                <w:sz w:val="20"/>
                <w:szCs w:val="20"/>
              </w:rPr>
              <w:t>内赶到现场处理解</w:t>
            </w:r>
            <w:r>
              <w:rPr>
                <w:rFonts w:hint="eastAsia" w:ascii="宋体" w:hAnsi="宋体" w:eastAsia="宋体" w:cs="宋体"/>
                <w:sz w:val="20"/>
                <w:szCs w:val="20"/>
              </w:rPr>
              <w:t xml:space="preserve"> </w:t>
            </w:r>
            <w:r>
              <w:rPr>
                <w:rFonts w:hint="eastAsia" w:ascii="宋体" w:hAnsi="宋体" w:eastAsia="宋体" w:cs="宋体"/>
                <w:spacing w:val="9"/>
                <w:sz w:val="20"/>
                <w:szCs w:val="20"/>
              </w:rPr>
              <w:t>决问题，达到上述要求的得</w:t>
            </w:r>
            <w:r>
              <w:rPr>
                <w:rFonts w:hint="eastAsia" w:ascii="宋体" w:hAnsi="宋体" w:eastAsia="宋体" w:cs="宋体"/>
                <w:spacing w:val="-12"/>
                <w:sz w:val="20"/>
                <w:szCs w:val="20"/>
              </w:rPr>
              <w:t xml:space="preserve"> </w:t>
            </w:r>
            <w:r>
              <w:rPr>
                <w:rFonts w:hint="eastAsia" w:ascii="宋体" w:hAnsi="宋体" w:eastAsia="宋体" w:cs="宋体"/>
                <w:spacing w:val="9"/>
                <w:sz w:val="20"/>
                <w:szCs w:val="20"/>
              </w:rPr>
              <w:t>1</w:t>
            </w:r>
            <w:r>
              <w:rPr>
                <w:rFonts w:hint="eastAsia" w:ascii="宋体" w:hAnsi="宋体" w:eastAsia="宋体" w:cs="宋体"/>
                <w:spacing w:val="-36"/>
                <w:sz w:val="20"/>
                <w:szCs w:val="20"/>
              </w:rPr>
              <w:t xml:space="preserve"> </w:t>
            </w:r>
            <w:r>
              <w:rPr>
                <w:rFonts w:hint="eastAsia" w:ascii="宋体" w:hAnsi="宋体" w:eastAsia="宋体" w:cs="宋体"/>
                <w:spacing w:val="9"/>
                <w:sz w:val="20"/>
                <w:szCs w:val="20"/>
              </w:rPr>
              <w:t>分，优于上述要求得</w:t>
            </w:r>
            <w:r>
              <w:rPr>
                <w:rFonts w:hint="eastAsia" w:ascii="宋体" w:hAnsi="宋体" w:eastAsia="宋体" w:cs="宋体"/>
                <w:spacing w:val="-31"/>
                <w:sz w:val="20"/>
                <w:szCs w:val="20"/>
              </w:rPr>
              <w:t xml:space="preserve"> </w:t>
            </w:r>
            <w:r>
              <w:rPr>
                <w:rFonts w:hint="eastAsia" w:ascii="宋体" w:hAnsi="宋体" w:eastAsia="宋体" w:cs="宋体"/>
                <w:spacing w:val="9"/>
                <w:sz w:val="20"/>
                <w:szCs w:val="20"/>
              </w:rPr>
              <w:t>2</w:t>
            </w:r>
            <w:r>
              <w:rPr>
                <w:rFonts w:hint="eastAsia" w:ascii="宋体" w:hAnsi="宋体" w:eastAsia="宋体" w:cs="宋体"/>
                <w:spacing w:val="-36"/>
                <w:sz w:val="20"/>
                <w:szCs w:val="20"/>
              </w:rPr>
              <w:t xml:space="preserve"> </w:t>
            </w:r>
            <w:r>
              <w:rPr>
                <w:rFonts w:hint="eastAsia" w:ascii="宋体" w:hAnsi="宋体" w:eastAsia="宋体" w:cs="宋体"/>
                <w:spacing w:val="9"/>
                <w:sz w:val="20"/>
                <w:szCs w:val="20"/>
              </w:rPr>
              <w:t>分，未达到不得</w:t>
            </w:r>
            <w:r>
              <w:rPr>
                <w:rFonts w:hint="eastAsia" w:ascii="宋体" w:hAnsi="宋体" w:eastAsia="宋体" w:cs="宋体"/>
                <w:sz w:val="20"/>
                <w:szCs w:val="20"/>
              </w:rPr>
              <w:t xml:space="preserve"> </w:t>
            </w:r>
            <w:r>
              <w:rPr>
                <w:rFonts w:hint="eastAsia" w:ascii="宋体" w:hAnsi="宋体" w:eastAsia="宋体" w:cs="宋体"/>
                <w:spacing w:val="-1"/>
                <w:sz w:val="20"/>
                <w:szCs w:val="20"/>
              </w:rPr>
              <w:t>分；</w:t>
            </w:r>
          </w:p>
          <w:p w14:paraId="022430B6">
            <w:pPr>
              <w:pStyle w:val="12"/>
              <w:spacing w:before="23" w:line="244" w:lineRule="auto"/>
              <w:ind w:right="49"/>
              <w:rPr>
                <w:rFonts w:hint="eastAsia" w:ascii="宋体" w:hAnsi="宋体" w:eastAsia="宋体" w:cs="宋体"/>
                <w:sz w:val="20"/>
                <w:szCs w:val="20"/>
              </w:rPr>
            </w:pPr>
            <w:r>
              <w:rPr>
                <w:rFonts w:hint="eastAsia" w:ascii="宋体" w:hAnsi="宋体" w:eastAsia="宋体" w:cs="宋体"/>
                <w:spacing w:val="8"/>
                <w:sz w:val="20"/>
                <w:szCs w:val="20"/>
              </w:rPr>
              <w:t>2、项目基本服务要求以外的，对项目开展有利的资源、技术支撑</w:t>
            </w:r>
            <w:r>
              <w:rPr>
                <w:rFonts w:hint="eastAsia" w:ascii="宋体" w:hAnsi="宋体" w:eastAsia="宋体" w:cs="宋体"/>
                <w:spacing w:val="3"/>
                <w:sz w:val="20"/>
                <w:szCs w:val="20"/>
              </w:rPr>
              <w:t xml:space="preserve"> 手段或服务等，提供额外的增值服务承诺，每提</w:t>
            </w:r>
            <w:r>
              <w:rPr>
                <w:rFonts w:hint="eastAsia" w:ascii="宋体" w:hAnsi="宋体" w:eastAsia="宋体" w:cs="宋体"/>
                <w:spacing w:val="2"/>
                <w:sz w:val="20"/>
                <w:szCs w:val="20"/>
              </w:rPr>
              <w:t>供一项且有效得</w:t>
            </w:r>
            <w:r>
              <w:rPr>
                <w:rFonts w:hint="eastAsia" w:ascii="宋体" w:hAnsi="宋体" w:eastAsia="宋体" w:cs="宋体"/>
                <w:spacing w:val="29"/>
                <w:sz w:val="20"/>
                <w:szCs w:val="20"/>
              </w:rPr>
              <w:t xml:space="preserve"> </w:t>
            </w:r>
            <w:r>
              <w:rPr>
                <w:rFonts w:hint="eastAsia" w:ascii="宋体" w:hAnsi="宋体" w:eastAsia="宋体" w:cs="宋体"/>
                <w:spacing w:val="2"/>
                <w:sz w:val="20"/>
                <w:szCs w:val="20"/>
              </w:rPr>
              <w:t>1 分，</w:t>
            </w:r>
            <w:r>
              <w:rPr>
                <w:rFonts w:hint="eastAsia" w:ascii="宋体" w:hAnsi="宋体" w:eastAsia="宋体" w:cs="宋体"/>
                <w:sz w:val="20"/>
                <w:szCs w:val="20"/>
              </w:rPr>
              <w:t xml:space="preserve"> </w:t>
            </w:r>
            <w:r>
              <w:rPr>
                <w:rFonts w:hint="eastAsia" w:ascii="宋体" w:hAnsi="宋体" w:eastAsia="宋体" w:cs="宋体"/>
                <w:spacing w:val="8"/>
                <w:sz w:val="20"/>
                <w:szCs w:val="20"/>
              </w:rPr>
              <w:t>最高 3 分。不提供此项内容的不得分；</w:t>
            </w:r>
          </w:p>
          <w:p w14:paraId="764DF399">
            <w:pPr>
              <w:pStyle w:val="12"/>
              <w:spacing w:before="24" w:line="233" w:lineRule="auto"/>
              <w:ind w:right="103"/>
              <w:rPr>
                <w:rFonts w:hint="eastAsia" w:ascii="宋体" w:hAnsi="宋体" w:eastAsia="宋体" w:cs="宋体"/>
                <w:sz w:val="20"/>
                <w:szCs w:val="20"/>
              </w:rPr>
            </w:pPr>
            <w:r>
              <w:rPr>
                <w:rFonts w:hint="eastAsia" w:ascii="宋体" w:hAnsi="宋体" w:eastAsia="宋体" w:cs="宋体"/>
                <w:spacing w:val="8"/>
                <w:sz w:val="20"/>
                <w:szCs w:val="20"/>
              </w:rPr>
              <w:t>3、承诺对项目供应过程中因产品质量或服务引起的安全事故承担</w:t>
            </w:r>
            <w:r>
              <w:rPr>
                <w:rFonts w:hint="eastAsia" w:ascii="宋体" w:hAnsi="宋体" w:eastAsia="宋体" w:cs="宋体"/>
                <w:spacing w:val="4"/>
                <w:sz w:val="20"/>
                <w:szCs w:val="20"/>
              </w:rPr>
              <w:t xml:space="preserve"> 相应的责任得</w:t>
            </w:r>
            <w:r>
              <w:rPr>
                <w:rFonts w:hint="eastAsia" w:ascii="宋体" w:hAnsi="宋体" w:eastAsia="宋体" w:cs="宋体"/>
                <w:spacing w:val="-30"/>
                <w:sz w:val="20"/>
                <w:szCs w:val="20"/>
              </w:rPr>
              <w:t xml:space="preserve"> </w:t>
            </w:r>
            <w:r>
              <w:rPr>
                <w:rFonts w:hint="eastAsia" w:ascii="宋体" w:hAnsi="宋体" w:eastAsia="宋体" w:cs="宋体"/>
                <w:spacing w:val="4"/>
                <w:sz w:val="20"/>
                <w:szCs w:val="20"/>
              </w:rPr>
              <w:t>2</w:t>
            </w:r>
            <w:r>
              <w:rPr>
                <w:rFonts w:hint="eastAsia" w:ascii="宋体" w:hAnsi="宋体" w:eastAsia="宋体" w:cs="宋体"/>
                <w:spacing w:val="-35"/>
                <w:sz w:val="20"/>
                <w:szCs w:val="20"/>
              </w:rPr>
              <w:t xml:space="preserve"> </w:t>
            </w:r>
            <w:r>
              <w:rPr>
                <w:rFonts w:hint="eastAsia" w:ascii="宋体" w:hAnsi="宋体" w:eastAsia="宋体" w:cs="宋体"/>
                <w:spacing w:val="4"/>
                <w:sz w:val="20"/>
                <w:szCs w:val="20"/>
              </w:rPr>
              <w:t>分；</w:t>
            </w:r>
          </w:p>
        </w:tc>
        <w:tc>
          <w:tcPr>
            <w:tcW w:w="1099" w:type="dxa"/>
            <w:vAlign w:val="top"/>
          </w:tcPr>
          <w:p w14:paraId="519C7912">
            <w:pPr>
              <w:spacing w:line="262" w:lineRule="auto"/>
              <w:rPr>
                <w:rFonts w:hint="eastAsia" w:ascii="宋体" w:hAnsi="宋体" w:eastAsia="宋体" w:cs="宋体"/>
                <w:sz w:val="20"/>
                <w:szCs w:val="20"/>
              </w:rPr>
            </w:pPr>
          </w:p>
          <w:p w14:paraId="4EB89465">
            <w:pPr>
              <w:spacing w:line="263" w:lineRule="auto"/>
              <w:rPr>
                <w:rFonts w:hint="eastAsia" w:ascii="宋体" w:hAnsi="宋体" w:eastAsia="宋体" w:cs="宋体"/>
                <w:sz w:val="20"/>
                <w:szCs w:val="20"/>
              </w:rPr>
            </w:pPr>
          </w:p>
          <w:p w14:paraId="35A28A18">
            <w:pPr>
              <w:spacing w:line="263" w:lineRule="auto"/>
              <w:rPr>
                <w:rFonts w:hint="eastAsia" w:ascii="宋体" w:hAnsi="宋体" w:eastAsia="宋体" w:cs="宋体"/>
                <w:sz w:val="20"/>
                <w:szCs w:val="20"/>
              </w:rPr>
            </w:pPr>
          </w:p>
          <w:p w14:paraId="19F770AE">
            <w:pPr>
              <w:spacing w:line="263" w:lineRule="auto"/>
              <w:rPr>
                <w:rFonts w:hint="eastAsia" w:ascii="宋体" w:hAnsi="宋体" w:eastAsia="宋体" w:cs="宋体"/>
                <w:sz w:val="20"/>
                <w:szCs w:val="20"/>
              </w:rPr>
            </w:pPr>
          </w:p>
          <w:p w14:paraId="2DF68959">
            <w:pPr>
              <w:pStyle w:val="12"/>
              <w:spacing w:before="65" w:line="229" w:lineRule="auto"/>
              <w:ind w:left="374"/>
              <w:rPr>
                <w:rFonts w:hint="eastAsia" w:ascii="宋体" w:hAnsi="宋体" w:eastAsia="宋体" w:cs="宋体"/>
                <w:sz w:val="20"/>
                <w:szCs w:val="20"/>
              </w:rPr>
            </w:pPr>
            <w:r>
              <w:rPr>
                <w:rFonts w:hint="eastAsia" w:ascii="宋体" w:hAnsi="宋体" w:eastAsia="宋体" w:cs="宋体"/>
                <w:spacing w:val="-5"/>
                <w:sz w:val="20"/>
                <w:szCs w:val="20"/>
              </w:rPr>
              <w:t>7</w:t>
            </w:r>
            <w:r>
              <w:rPr>
                <w:rFonts w:hint="eastAsia" w:ascii="宋体" w:hAnsi="宋体" w:eastAsia="宋体" w:cs="宋体"/>
                <w:spacing w:val="-36"/>
                <w:sz w:val="20"/>
                <w:szCs w:val="20"/>
              </w:rPr>
              <w:t xml:space="preserve"> </w:t>
            </w:r>
            <w:r>
              <w:rPr>
                <w:rFonts w:hint="eastAsia" w:ascii="宋体" w:hAnsi="宋体" w:eastAsia="宋体" w:cs="宋体"/>
                <w:spacing w:val="-5"/>
                <w:sz w:val="20"/>
                <w:szCs w:val="20"/>
              </w:rPr>
              <w:t>分</w:t>
            </w:r>
          </w:p>
        </w:tc>
      </w:tr>
      <w:tr w14:paraId="6BE83B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174" w:type="dxa"/>
            <w:gridSpan w:val="4"/>
            <w:vAlign w:val="top"/>
          </w:tcPr>
          <w:p w14:paraId="71B31226">
            <w:pPr>
              <w:pStyle w:val="12"/>
              <w:spacing w:before="205" w:line="225" w:lineRule="auto"/>
              <w:ind w:firstLine="3722" w:firstLineChars="1800"/>
              <w:rPr>
                <w:rFonts w:hint="eastAsia" w:ascii="宋体" w:hAnsi="宋体" w:eastAsia="宋体" w:cs="宋体"/>
                <w:sz w:val="20"/>
                <w:szCs w:val="20"/>
              </w:rPr>
            </w:pPr>
            <w:r>
              <w:rPr>
                <w:rFonts w:hint="eastAsia" w:ascii="宋体" w:hAnsi="宋体" w:eastAsia="宋体" w:cs="宋体"/>
                <w:b/>
                <w:bCs/>
                <w:spacing w:val="3"/>
                <w:sz w:val="20"/>
                <w:szCs w:val="20"/>
              </w:rPr>
              <w:t>三、技术部分（40</w:t>
            </w:r>
            <w:r>
              <w:rPr>
                <w:rFonts w:hint="eastAsia" w:ascii="宋体" w:hAnsi="宋体" w:eastAsia="宋体" w:cs="宋体"/>
                <w:spacing w:val="-57"/>
                <w:sz w:val="20"/>
                <w:szCs w:val="20"/>
              </w:rPr>
              <w:t xml:space="preserve"> </w:t>
            </w:r>
            <w:r>
              <w:rPr>
                <w:rFonts w:hint="eastAsia" w:ascii="宋体" w:hAnsi="宋体" w:eastAsia="宋体" w:cs="宋体"/>
                <w:b/>
                <w:bCs/>
                <w:spacing w:val="3"/>
                <w:sz w:val="20"/>
                <w:szCs w:val="20"/>
              </w:rPr>
              <w:t>分）</w:t>
            </w:r>
          </w:p>
        </w:tc>
      </w:tr>
      <w:tr w14:paraId="1AD286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206" w:type="dxa"/>
            <w:vAlign w:val="top"/>
          </w:tcPr>
          <w:p w14:paraId="07D80C8D">
            <w:pPr>
              <w:pStyle w:val="12"/>
              <w:spacing w:before="230" w:line="221" w:lineRule="auto"/>
              <w:ind w:left="115"/>
              <w:rPr>
                <w:rFonts w:hint="eastAsia" w:ascii="宋体" w:hAnsi="宋体" w:eastAsia="宋体" w:cs="宋体"/>
                <w:sz w:val="20"/>
                <w:szCs w:val="20"/>
              </w:rPr>
            </w:pPr>
            <w:r>
              <w:rPr>
                <w:rFonts w:hint="eastAsia" w:ascii="宋体" w:hAnsi="宋体" w:eastAsia="宋体" w:cs="宋体"/>
                <w:spacing w:val="-2"/>
                <w:sz w:val="20"/>
                <w:szCs w:val="20"/>
              </w:rPr>
              <w:t>评审因素</w:t>
            </w:r>
          </w:p>
        </w:tc>
        <w:tc>
          <w:tcPr>
            <w:tcW w:w="1287" w:type="dxa"/>
            <w:vAlign w:val="top"/>
          </w:tcPr>
          <w:p w14:paraId="735F23A2">
            <w:pPr>
              <w:pStyle w:val="12"/>
              <w:spacing w:before="230" w:line="222" w:lineRule="auto"/>
              <w:ind w:left="111"/>
              <w:rPr>
                <w:rFonts w:hint="eastAsia" w:ascii="宋体" w:hAnsi="宋体" w:eastAsia="宋体" w:cs="宋体"/>
                <w:sz w:val="20"/>
                <w:szCs w:val="20"/>
              </w:rPr>
            </w:pPr>
            <w:r>
              <w:rPr>
                <w:rFonts w:hint="eastAsia" w:ascii="宋体" w:hAnsi="宋体" w:eastAsia="宋体" w:cs="宋体"/>
                <w:spacing w:val="-2"/>
                <w:sz w:val="20"/>
                <w:szCs w:val="20"/>
              </w:rPr>
              <w:t>评审项目</w:t>
            </w:r>
          </w:p>
        </w:tc>
        <w:tc>
          <w:tcPr>
            <w:tcW w:w="6582" w:type="dxa"/>
            <w:vAlign w:val="top"/>
          </w:tcPr>
          <w:p w14:paraId="4AFF40E1">
            <w:pPr>
              <w:pStyle w:val="12"/>
              <w:spacing w:before="172" w:line="221" w:lineRule="auto"/>
              <w:ind w:left="3078" w:leftChars="0"/>
              <w:rPr>
                <w:rFonts w:hint="eastAsia" w:ascii="宋体" w:hAnsi="宋体" w:eastAsia="宋体" w:cs="宋体"/>
                <w:sz w:val="20"/>
                <w:szCs w:val="20"/>
              </w:rPr>
            </w:pPr>
            <w:r>
              <w:rPr>
                <w:rFonts w:hint="eastAsia" w:ascii="宋体" w:hAnsi="宋体" w:eastAsia="宋体" w:cs="宋体"/>
                <w:spacing w:val="-3"/>
                <w:sz w:val="20"/>
                <w:szCs w:val="20"/>
              </w:rPr>
              <w:t>评审内</w:t>
            </w:r>
            <w:r>
              <w:rPr>
                <w:rFonts w:hint="eastAsia" w:ascii="宋体" w:hAnsi="宋体" w:eastAsia="宋体" w:cs="宋体"/>
                <w:sz w:val="20"/>
                <w:szCs w:val="20"/>
              </w:rPr>
              <w:t>容</w:t>
            </w:r>
          </w:p>
        </w:tc>
        <w:tc>
          <w:tcPr>
            <w:tcW w:w="1099" w:type="dxa"/>
            <w:vAlign w:val="top"/>
          </w:tcPr>
          <w:p w14:paraId="62501077">
            <w:pPr>
              <w:pStyle w:val="12"/>
              <w:spacing w:before="32" w:line="224" w:lineRule="auto"/>
              <w:ind w:left="446" w:leftChars="0" w:right="216" w:rightChars="0" w:hanging="221" w:firstLineChars="0"/>
              <w:rPr>
                <w:rFonts w:hint="eastAsia" w:ascii="宋体" w:hAnsi="宋体" w:eastAsia="宋体" w:cs="宋体"/>
                <w:sz w:val="20"/>
                <w:szCs w:val="20"/>
              </w:rPr>
            </w:pPr>
            <w:r>
              <w:rPr>
                <w:rFonts w:hint="eastAsia" w:ascii="宋体" w:hAnsi="宋体" w:eastAsia="宋体" w:cs="宋体"/>
                <w:spacing w:val="-5"/>
                <w:sz w:val="20"/>
                <w:szCs w:val="20"/>
              </w:rPr>
              <w:t>分值</w:t>
            </w:r>
          </w:p>
        </w:tc>
      </w:tr>
    </w:tbl>
    <w:tbl>
      <w:tblPr>
        <w:tblStyle w:val="11"/>
        <w:tblpPr w:leftFromText="180" w:rightFromText="180" w:vertAnchor="text" w:horzAnchor="page" w:tblpX="926" w:tblpY="8"/>
        <w:tblOverlap w:val="never"/>
        <w:tblW w:w="1017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1287"/>
        <w:gridCol w:w="6582"/>
        <w:gridCol w:w="1099"/>
      </w:tblGrid>
      <w:tr w14:paraId="407D52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206" w:type="dxa"/>
            <w:vMerge w:val="restart"/>
            <w:tcBorders>
              <w:bottom w:val="nil"/>
            </w:tcBorders>
            <w:textDirection w:val="tbRlV"/>
            <w:vAlign w:val="top"/>
          </w:tcPr>
          <w:p w14:paraId="7467BF19">
            <w:pPr>
              <w:spacing w:line="402" w:lineRule="auto"/>
              <w:rPr>
                <w:rFonts w:ascii="Arial"/>
                <w:sz w:val="21"/>
              </w:rPr>
            </w:pPr>
          </w:p>
          <w:p w14:paraId="21324D27">
            <w:pPr>
              <w:pStyle w:val="12"/>
              <w:spacing w:before="74" w:line="209" w:lineRule="auto"/>
              <w:ind w:left="6888"/>
            </w:pPr>
            <w:r>
              <w:rPr>
                <w:spacing w:val="49"/>
              </w:rPr>
              <w:t>技术评审</w:t>
            </w:r>
          </w:p>
        </w:tc>
        <w:tc>
          <w:tcPr>
            <w:tcW w:w="1287" w:type="dxa"/>
            <w:vAlign w:val="top"/>
          </w:tcPr>
          <w:p w14:paraId="4EEAFFB0">
            <w:pPr>
              <w:pStyle w:val="12"/>
              <w:spacing w:before="26" w:line="226" w:lineRule="auto"/>
              <w:ind w:left="110"/>
              <w:rPr>
                <w:spacing w:val="9"/>
                <w:sz w:val="20"/>
                <w:szCs w:val="20"/>
              </w:rPr>
            </w:pPr>
            <w:r>
              <w:rPr>
                <w:spacing w:val="9"/>
                <w:sz w:val="20"/>
                <w:szCs w:val="20"/>
              </w:rPr>
              <w:t>项目技术、 服务及安全</w:t>
            </w:r>
          </w:p>
          <w:p w14:paraId="4DE7DAE2">
            <w:pPr>
              <w:pStyle w:val="12"/>
              <w:spacing w:before="26" w:line="226" w:lineRule="auto"/>
              <w:ind w:left="110"/>
              <w:rPr>
                <w:spacing w:val="9"/>
                <w:sz w:val="20"/>
                <w:szCs w:val="20"/>
              </w:rPr>
            </w:pPr>
            <w:r>
              <w:rPr>
                <w:spacing w:val="9"/>
                <w:sz w:val="20"/>
                <w:szCs w:val="20"/>
              </w:rPr>
              <w:t>检测</w:t>
            </w:r>
          </w:p>
        </w:tc>
        <w:tc>
          <w:tcPr>
            <w:tcW w:w="6582" w:type="dxa"/>
            <w:vAlign w:val="top"/>
          </w:tcPr>
          <w:p w14:paraId="62EFC6F1">
            <w:pPr>
              <w:pStyle w:val="12"/>
              <w:spacing w:before="26" w:line="226" w:lineRule="auto"/>
              <w:ind w:left="110"/>
              <w:rPr>
                <w:spacing w:val="9"/>
                <w:sz w:val="20"/>
                <w:szCs w:val="20"/>
              </w:rPr>
            </w:pPr>
            <w:r>
              <w:rPr>
                <w:spacing w:val="9"/>
                <w:sz w:val="20"/>
                <w:szCs w:val="20"/>
              </w:rPr>
              <w:t>项目技术、服务及商务要求全部满足并提供食材检验报告</w:t>
            </w:r>
            <w:r>
              <w:rPr>
                <w:rFonts w:hint="eastAsia"/>
                <w:spacing w:val="9"/>
                <w:sz w:val="20"/>
                <w:szCs w:val="20"/>
                <w:lang w:val="en-US" w:eastAsia="zh-CN"/>
              </w:rPr>
              <w:t>得</w:t>
            </w:r>
            <w:r>
              <w:rPr>
                <w:spacing w:val="9"/>
                <w:sz w:val="20"/>
                <w:szCs w:val="20"/>
              </w:rPr>
              <w:t xml:space="preserve"> 7 分，</w:t>
            </w:r>
            <w:r>
              <w:rPr>
                <w:rFonts w:hint="eastAsia"/>
                <w:spacing w:val="9"/>
                <w:sz w:val="20"/>
                <w:szCs w:val="20"/>
                <w:lang w:val="en-US" w:eastAsia="zh-CN"/>
              </w:rPr>
              <w:t>不提供不得分。</w:t>
            </w:r>
          </w:p>
        </w:tc>
        <w:tc>
          <w:tcPr>
            <w:tcW w:w="1099" w:type="dxa"/>
            <w:vAlign w:val="top"/>
          </w:tcPr>
          <w:p w14:paraId="5DC62629">
            <w:pPr>
              <w:spacing w:line="416" w:lineRule="auto"/>
              <w:rPr>
                <w:rFonts w:ascii="Arial"/>
                <w:sz w:val="21"/>
              </w:rPr>
            </w:pPr>
          </w:p>
          <w:p w14:paraId="67F4A781">
            <w:pPr>
              <w:pStyle w:val="12"/>
              <w:spacing w:before="65" w:line="229" w:lineRule="auto"/>
              <w:ind w:left="374"/>
              <w:rPr>
                <w:sz w:val="20"/>
                <w:szCs w:val="20"/>
              </w:rPr>
            </w:pPr>
            <w:r>
              <w:rPr>
                <w:spacing w:val="-5"/>
                <w:sz w:val="20"/>
                <w:szCs w:val="20"/>
              </w:rPr>
              <w:t>7</w:t>
            </w:r>
            <w:r>
              <w:rPr>
                <w:spacing w:val="-36"/>
                <w:sz w:val="20"/>
                <w:szCs w:val="20"/>
              </w:rPr>
              <w:t xml:space="preserve"> </w:t>
            </w:r>
            <w:r>
              <w:rPr>
                <w:spacing w:val="-5"/>
                <w:sz w:val="20"/>
                <w:szCs w:val="20"/>
              </w:rPr>
              <w:t>分</w:t>
            </w:r>
          </w:p>
        </w:tc>
      </w:tr>
      <w:tr w14:paraId="1D8FE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0" w:hRule="atLeast"/>
        </w:trPr>
        <w:tc>
          <w:tcPr>
            <w:tcW w:w="1206" w:type="dxa"/>
            <w:vMerge w:val="continue"/>
            <w:tcBorders>
              <w:top w:val="nil"/>
              <w:bottom w:val="nil"/>
            </w:tcBorders>
            <w:textDirection w:val="tbRlV"/>
            <w:vAlign w:val="top"/>
          </w:tcPr>
          <w:p w14:paraId="56B512AB">
            <w:pPr>
              <w:rPr>
                <w:rFonts w:ascii="Arial"/>
                <w:sz w:val="21"/>
              </w:rPr>
            </w:pPr>
          </w:p>
        </w:tc>
        <w:tc>
          <w:tcPr>
            <w:tcW w:w="1287" w:type="dxa"/>
            <w:vAlign w:val="top"/>
          </w:tcPr>
          <w:p w14:paraId="6878744F">
            <w:pPr>
              <w:spacing w:line="312" w:lineRule="auto"/>
              <w:rPr>
                <w:rFonts w:ascii="Arial"/>
                <w:sz w:val="21"/>
              </w:rPr>
            </w:pPr>
          </w:p>
          <w:p w14:paraId="005F1B36">
            <w:pPr>
              <w:spacing w:line="313" w:lineRule="auto"/>
              <w:rPr>
                <w:rFonts w:ascii="Arial"/>
                <w:sz w:val="21"/>
              </w:rPr>
            </w:pPr>
          </w:p>
          <w:p w14:paraId="7F473864">
            <w:pPr>
              <w:pStyle w:val="12"/>
              <w:spacing w:before="65" w:line="228" w:lineRule="auto"/>
              <w:ind w:left="228"/>
              <w:rPr>
                <w:sz w:val="20"/>
                <w:szCs w:val="20"/>
              </w:rPr>
            </w:pPr>
            <w:r>
              <w:rPr>
                <w:spacing w:val="7"/>
                <w:sz w:val="20"/>
                <w:szCs w:val="20"/>
              </w:rPr>
              <w:t>档案追溯</w:t>
            </w:r>
          </w:p>
        </w:tc>
        <w:tc>
          <w:tcPr>
            <w:tcW w:w="6582" w:type="dxa"/>
            <w:vAlign w:val="top"/>
          </w:tcPr>
          <w:p w14:paraId="6586B40A">
            <w:pPr>
              <w:pStyle w:val="12"/>
              <w:spacing w:before="32" w:line="228" w:lineRule="auto"/>
              <w:ind w:left="112"/>
              <w:rPr>
                <w:sz w:val="20"/>
                <w:szCs w:val="20"/>
              </w:rPr>
            </w:pPr>
            <w:r>
              <w:rPr>
                <w:spacing w:val="6"/>
                <w:sz w:val="20"/>
                <w:szCs w:val="20"/>
              </w:rPr>
              <w:t>档案追溯包含：</w:t>
            </w:r>
          </w:p>
          <w:p w14:paraId="6205938A">
            <w:pPr>
              <w:pStyle w:val="12"/>
              <w:spacing w:before="26" w:line="226" w:lineRule="auto"/>
              <w:ind w:left="110"/>
              <w:rPr>
                <w:sz w:val="20"/>
                <w:szCs w:val="20"/>
              </w:rPr>
            </w:pPr>
            <w:r>
              <w:rPr>
                <w:spacing w:val="9"/>
                <w:sz w:val="20"/>
                <w:szCs w:val="20"/>
              </w:rPr>
              <w:t>①供应商针对本项目建立的可追溯管理制度；</w:t>
            </w:r>
          </w:p>
          <w:p w14:paraId="3CB853F6">
            <w:pPr>
              <w:pStyle w:val="12"/>
              <w:spacing w:before="26" w:line="226" w:lineRule="auto"/>
              <w:ind w:left="110"/>
              <w:rPr>
                <w:sz w:val="20"/>
                <w:szCs w:val="20"/>
              </w:rPr>
            </w:pPr>
            <w:r>
              <w:rPr>
                <w:spacing w:val="9"/>
                <w:sz w:val="20"/>
                <w:szCs w:val="20"/>
              </w:rPr>
              <w:t>②供应商针对本项目建立的档案管理制度。</w:t>
            </w:r>
          </w:p>
          <w:p w14:paraId="58C7E0C0">
            <w:pPr>
              <w:pStyle w:val="12"/>
              <w:spacing w:before="29" w:line="239" w:lineRule="auto"/>
              <w:ind w:left="112" w:right="175"/>
              <w:rPr>
                <w:sz w:val="20"/>
                <w:szCs w:val="20"/>
              </w:rPr>
            </w:pPr>
            <w:r>
              <w:rPr>
                <w:rFonts w:hint="eastAsia"/>
                <w:spacing w:val="-34"/>
                <w:sz w:val="20"/>
                <w:szCs w:val="20"/>
                <w:lang w:val="en-US" w:eastAsia="zh-CN"/>
              </w:rPr>
              <w:t>二</w:t>
            </w:r>
            <w:r>
              <w:rPr>
                <w:spacing w:val="-38"/>
                <w:sz w:val="20"/>
                <w:szCs w:val="20"/>
              </w:rPr>
              <w:t xml:space="preserve"> </w:t>
            </w:r>
            <w:r>
              <w:rPr>
                <w:spacing w:val="8"/>
                <w:sz w:val="20"/>
                <w:szCs w:val="20"/>
              </w:rPr>
              <w:t>部分要素，所有要素齐全且完全满足项目要求得</w:t>
            </w:r>
            <w:r>
              <w:rPr>
                <w:spacing w:val="-38"/>
                <w:sz w:val="20"/>
                <w:szCs w:val="20"/>
              </w:rPr>
              <w:t xml:space="preserve"> </w:t>
            </w:r>
            <w:r>
              <w:rPr>
                <w:spacing w:val="8"/>
                <w:sz w:val="20"/>
                <w:szCs w:val="20"/>
              </w:rPr>
              <w:t>4</w:t>
            </w:r>
            <w:r>
              <w:rPr>
                <w:spacing w:val="-38"/>
                <w:sz w:val="20"/>
                <w:szCs w:val="20"/>
              </w:rPr>
              <w:t xml:space="preserve"> </w:t>
            </w:r>
            <w:r>
              <w:rPr>
                <w:spacing w:val="7"/>
                <w:sz w:val="20"/>
                <w:szCs w:val="20"/>
              </w:rPr>
              <w:t>分，每缺一个</w:t>
            </w:r>
            <w:r>
              <w:rPr>
                <w:sz w:val="20"/>
                <w:szCs w:val="20"/>
              </w:rPr>
              <w:t xml:space="preserve"> </w:t>
            </w:r>
            <w:r>
              <w:rPr>
                <w:spacing w:val="7"/>
                <w:sz w:val="20"/>
                <w:szCs w:val="20"/>
              </w:rPr>
              <w:t>要素扣</w:t>
            </w:r>
            <w:r>
              <w:rPr>
                <w:rFonts w:hint="eastAsia"/>
                <w:spacing w:val="-21"/>
                <w:sz w:val="20"/>
                <w:szCs w:val="20"/>
                <w:lang w:val="en-US" w:eastAsia="zh-CN"/>
              </w:rPr>
              <w:t>2</w:t>
            </w:r>
            <w:r>
              <w:rPr>
                <w:spacing w:val="-38"/>
                <w:sz w:val="20"/>
                <w:szCs w:val="20"/>
              </w:rPr>
              <w:t xml:space="preserve"> </w:t>
            </w:r>
            <w:r>
              <w:rPr>
                <w:spacing w:val="7"/>
                <w:sz w:val="20"/>
                <w:szCs w:val="20"/>
              </w:rPr>
              <w:t>分，每个要素里每有一处内容缺陷扣</w:t>
            </w:r>
            <w:r>
              <w:rPr>
                <w:spacing w:val="-35"/>
                <w:sz w:val="20"/>
                <w:szCs w:val="20"/>
              </w:rPr>
              <w:t xml:space="preserve"> </w:t>
            </w:r>
            <w:r>
              <w:rPr>
                <w:rFonts w:hint="eastAsia"/>
                <w:spacing w:val="7"/>
                <w:sz w:val="20"/>
                <w:szCs w:val="20"/>
                <w:lang w:val="en-US" w:eastAsia="zh-CN"/>
              </w:rPr>
              <w:t>1</w:t>
            </w:r>
            <w:r>
              <w:rPr>
                <w:spacing w:val="7"/>
                <w:sz w:val="20"/>
                <w:szCs w:val="20"/>
              </w:rPr>
              <w:t>分（</w:t>
            </w:r>
            <w:r>
              <w:rPr>
                <w:spacing w:val="6"/>
                <w:sz w:val="20"/>
                <w:szCs w:val="20"/>
              </w:rPr>
              <w:t>扣完为止</w:t>
            </w:r>
            <w:r>
              <w:rPr>
                <w:sz w:val="20"/>
                <w:szCs w:val="20"/>
              </w:rPr>
              <w:t>）；</w:t>
            </w:r>
          </w:p>
          <w:p w14:paraId="16EB51C8">
            <w:pPr>
              <w:pStyle w:val="12"/>
              <w:spacing w:before="29" w:line="239" w:lineRule="auto"/>
              <w:ind w:left="112" w:right="175"/>
              <w:rPr>
                <w:sz w:val="20"/>
                <w:szCs w:val="20"/>
              </w:rPr>
            </w:pPr>
            <w:r>
              <w:rPr>
                <w:sz w:val="20"/>
                <w:szCs w:val="20"/>
              </w:rPr>
              <w:t>注：缺陷指：方案内容与项目实际情况不符或与相对应评分标准不符、套用其他项目方案或存在明显与本项目无关的文 字内容、内容前后矛盾或存在逻辑错误或表述错误或科学原 理错误或涉及的规范及标准错误、存在不可能实现的情形等任意一种情形</w:t>
            </w:r>
            <w:r>
              <w:rPr>
                <w:rFonts w:hint="eastAsia"/>
                <w:sz w:val="20"/>
                <w:szCs w:val="20"/>
                <w:lang w:eastAsia="zh-CN"/>
              </w:rPr>
              <w:t>。</w:t>
            </w:r>
          </w:p>
        </w:tc>
        <w:tc>
          <w:tcPr>
            <w:tcW w:w="1099" w:type="dxa"/>
            <w:vAlign w:val="top"/>
          </w:tcPr>
          <w:p w14:paraId="4AE1D40A">
            <w:pPr>
              <w:spacing w:line="312" w:lineRule="auto"/>
              <w:rPr>
                <w:rFonts w:ascii="Arial"/>
                <w:sz w:val="21"/>
              </w:rPr>
            </w:pPr>
          </w:p>
          <w:p w14:paraId="49C62932">
            <w:pPr>
              <w:spacing w:line="313" w:lineRule="auto"/>
              <w:rPr>
                <w:rFonts w:ascii="Arial"/>
                <w:sz w:val="21"/>
              </w:rPr>
            </w:pPr>
          </w:p>
          <w:p w14:paraId="32448678">
            <w:pPr>
              <w:pStyle w:val="12"/>
              <w:spacing w:before="65" w:line="229" w:lineRule="auto"/>
              <w:ind w:left="368"/>
              <w:rPr>
                <w:sz w:val="20"/>
                <w:szCs w:val="20"/>
              </w:rPr>
            </w:pPr>
            <w:r>
              <w:rPr>
                <w:spacing w:val="-2"/>
                <w:sz w:val="20"/>
                <w:szCs w:val="20"/>
              </w:rPr>
              <w:t>4</w:t>
            </w:r>
            <w:r>
              <w:rPr>
                <w:spacing w:val="-36"/>
                <w:sz w:val="20"/>
                <w:szCs w:val="20"/>
              </w:rPr>
              <w:t xml:space="preserve"> </w:t>
            </w:r>
            <w:r>
              <w:rPr>
                <w:spacing w:val="-2"/>
                <w:sz w:val="20"/>
                <w:szCs w:val="20"/>
              </w:rPr>
              <w:t>分</w:t>
            </w:r>
          </w:p>
        </w:tc>
      </w:tr>
      <w:tr w14:paraId="56B70E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4" w:hRule="atLeast"/>
        </w:trPr>
        <w:tc>
          <w:tcPr>
            <w:tcW w:w="1206" w:type="dxa"/>
            <w:vMerge w:val="continue"/>
            <w:tcBorders>
              <w:top w:val="nil"/>
              <w:bottom w:val="nil"/>
            </w:tcBorders>
            <w:textDirection w:val="tbRlV"/>
            <w:vAlign w:val="top"/>
          </w:tcPr>
          <w:p w14:paraId="23A0D36D">
            <w:pPr>
              <w:rPr>
                <w:rFonts w:ascii="Arial"/>
                <w:sz w:val="21"/>
              </w:rPr>
            </w:pPr>
          </w:p>
        </w:tc>
        <w:tc>
          <w:tcPr>
            <w:tcW w:w="1287" w:type="dxa"/>
            <w:vAlign w:val="top"/>
          </w:tcPr>
          <w:p w14:paraId="207B18BA">
            <w:pPr>
              <w:spacing w:line="261" w:lineRule="auto"/>
              <w:rPr>
                <w:rFonts w:ascii="Arial"/>
                <w:sz w:val="21"/>
              </w:rPr>
            </w:pPr>
          </w:p>
          <w:p w14:paraId="35AB9400">
            <w:pPr>
              <w:spacing w:line="261" w:lineRule="auto"/>
              <w:rPr>
                <w:rFonts w:ascii="Arial"/>
                <w:sz w:val="21"/>
              </w:rPr>
            </w:pPr>
          </w:p>
          <w:p w14:paraId="79D0FB4B">
            <w:pPr>
              <w:spacing w:line="261" w:lineRule="auto"/>
              <w:rPr>
                <w:rFonts w:ascii="Arial"/>
                <w:sz w:val="21"/>
              </w:rPr>
            </w:pPr>
          </w:p>
          <w:p w14:paraId="20E9A6EC">
            <w:pPr>
              <w:spacing w:line="261" w:lineRule="auto"/>
              <w:rPr>
                <w:rFonts w:ascii="Arial"/>
                <w:sz w:val="21"/>
              </w:rPr>
            </w:pPr>
          </w:p>
          <w:p w14:paraId="587C00D4">
            <w:pPr>
              <w:spacing w:line="261" w:lineRule="auto"/>
              <w:rPr>
                <w:rFonts w:ascii="Arial"/>
                <w:sz w:val="21"/>
              </w:rPr>
            </w:pPr>
          </w:p>
          <w:p w14:paraId="663A3E8D">
            <w:pPr>
              <w:spacing w:line="261" w:lineRule="auto"/>
              <w:rPr>
                <w:rFonts w:ascii="Arial"/>
                <w:sz w:val="21"/>
              </w:rPr>
            </w:pPr>
          </w:p>
          <w:p w14:paraId="3587302F">
            <w:pPr>
              <w:spacing w:line="261" w:lineRule="auto"/>
              <w:rPr>
                <w:rFonts w:ascii="Arial"/>
                <w:sz w:val="21"/>
              </w:rPr>
            </w:pPr>
          </w:p>
          <w:p w14:paraId="1ABAFF40">
            <w:pPr>
              <w:spacing w:line="261" w:lineRule="auto"/>
              <w:rPr>
                <w:rFonts w:ascii="Arial"/>
                <w:sz w:val="21"/>
              </w:rPr>
            </w:pPr>
          </w:p>
          <w:p w14:paraId="04E990C1">
            <w:pPr>
              <w:spacing w:line="261" w:lineRule="auto"/>
              <w:rPr>
                <w:rFonts w:ascii="Arial"/>
                <w:sz w:val="21"/>
              </w:rPr>
            </w:pPr>
          </w:p>
          <w:p w14:paraId="0085D77F">
            <w:pPr>
              <w:spacing w:line="261" w:lineRule="auto"/>
              <w:rPr>
                <w:rFonts w:ascii="Arial"/>
                <w:sz w:val="21"/>
              </w:rPr>
            </w:pPr>
          </w:p>
          <w:p w14:paraId="18E0BDBC">
            <w:pPr>
              <w:pStyle w:val="12"/>
              <w:spacing w:before="65" w:line="229" w:lineRule="auto"/>
              <w:ind w:left="227"/>
              <w:rPr>
                <w:sz w:val="20"/>
                <w:szCs w:val="20"/>
              </w:rPr>
            </w:pPr>
            <w:r>
              <w:rPr>
                <w:spacing w:val="7"/>
                <w:sz w:val="20"/>
                <w:szCs w:val="20"/>
              </w:rPr>
              <w:t>配送方案</w:t>
            </w:r>
          </w:p>
        </w:tc>
        <w:tc>
          <w:tcPr>
            <w:tcW w:w="6582" w:type="dxa"/>
            <w:vAlign w:val="top"/>
          </w:tcPr>
          <w:p w14:paraId="1DB3A596">
            <w:pPr>
              <w:pStyle w:val="12"/>
              <w:spacing w:before="32"/>
              <w:ind w:left="116" w:right="35" w:hanging="5"/>
              <w:rPr>
                <w:sz w:val="20"/>
                <w:szCs w:val="20"/>
              </w:rPr>
            </w:pPr>
            <w:r>
              <w:rPr>
                <w:spacing w:val="7"/>
                <w:sz w:val="20"/>
                <w:szCs w:val="20"/>
              </w:rPr>
              <w:t>配送方案包含供应商针对本项目制定的货物运输方案、货物配送方案、</w:t>
            </w:r>
            <w:r>
              <w:rPr>
                <w:spacing w:val="12"/>
                <w:sz w:val="20"/>
                <w:szCs w:val="20"/>
              </w:rPr>
              <w:t xml:space="preserve"> </w:t>
            </w:r>
            <w:r>
              <w:rPr>
                <w:spacing w:val="6"/>
                <w:sz w:val="20"/>
                <w:szCs w:val="20"/>
              </w:rPr>
              <w:t>货物装卸方案等。</w:t>
            </w:r>
          </w:p>
          <w:p w14:paraId="0953342D">
            <w:pPr>
              <w:pStyle w:val="12"/>
              <w:spacing w:before="24" w:line="228" w:lineRule="auto"/>
              <w:ind w:left="121"/>
              <w:rPr>
                <w:sz w:val="20"/>
                <w:szCs w:val="20"/>
              </w:rPr>
            </w:pPr>
            <w:r>
              <w:rPr>
                <w:spacing w:val="7"/>
                <w:sz w:val="20"/>
                <w:szCs w:val="20"/>
              </w:rPr>
              <w:t>（1）货物运输方案内容包括：</w:t>
            </w:r>
          </w:p>
          <w:p w14:paraId="6AEA7431">
            <w:pPr>
              <w:pStyle w:val="12"/>
              <w:spacing w:before="27" w:line="226" w:lineRule="auto"/>
              <w:ind w:left="530"/>
              <w:rPr>
                <w:sz w:val="20"/>
                <w:szCs w:val="20"/>
              </w:rPr>
            </w:pPr>
            <w:r>
              <w:rPr>
                <w:spacing w:val="9"/>
                <w:sz w:val="20"/>
                <w:szCs w:val="20"/>
              </w:rPr>
              <w:t>①针对运输服务方案、正确处理、完美解决问题的方式；</w:t>
            </w:r>
          </w:p>
          <w:p w14:paraId="6BA640B4">
            <w:pPr>
              <w:pStyle w:val="12"/>
              <w:spacing w:before="26" w:line="226" w:lineRule="auto"/>
              <w:ind w:left="530"/>
              <w:rPr>
                <w:sz w:val="20"/>
                <w:szCs w:val="20"/>
              </w:rPr>
            </w:pPr>
            <w:r>
              <w:rPr>
                <w:spacing w:val="8"/>
                <w:sz w:val="20"/>
                <w:szCs w:val="20"/>
              </w:rPr>
              <w:t>②具有完善的运输组织模式；</w:t>
            </w:r>
          </w:p>
          <w:p w14:paraId="106E6FB0">
            <w:pPr>
              <w:pStyle w:val="12"/>
              <w:spacing w:before="26" w:line="226" w:lineRule="auto"/>
              <w:ind w:left="530"/>
              <w:rPr>
                <w:sz w:val="20"/>
                <w:szCs w:val="20"/>
              </w:rPr>
            </w:pPr>
            <w:r>
              <w:rPr>
                <w:spacing w:val="9"/>
                <w:sz w:val="20"/>
                <w:szCs w:val="20"/>
              </w:rPr>
              <w:t>③针对项目运输方案实施提出措施建议，确保配送顺利完成</w:t>
            </w:r>
          </w:p>
          <w:p w14:paraId="60A4677A">
            <w:pPr>
              <w:pStyle w:val="12"/>
              <w:spacing w:before="29"/>
              <w:ind w:left="112" w:right="106" w:firstLine="423"/>
              <w:rPr>
                <w:sz w:val="20"/>
                <w:szCs w:val="20"/>
              </w:rPr>
            </w:pPr>
            <w:r>
              <w:rPr>
                <w:rFonts w:hint="eastAsia"/>
                <w:spacing w:val="5"/>
                <w:sz w:val="20"/>
                <w:szCs w:val="20"/>
                <w:lang w:val="en-US" w:eastAsia="zh-CN"/>
              </w:rPr>
              <w:t>三</w:t>
            </w:r>
            <w:r>
              <w:rPr>
                <w:spacing w:val="-35"/>
                <w:sz w:val="20"/>
                <w:szCs w:val="20"/>
              </w:rPr>
              <w:t xml:space="preserve"> </w:t>
            </w:r>
            <w:r>
              <w:rPr>
                <w:spacing w:val="5"/>
                <w:sz w:val="20"/>
                <w:szCs w:val="20"/>
              </w:rPr>
              <w:t>部分要素，所有要素齐全且完全满足项目要求</w:t>
            </w:r>
            <w:r>
              <w:rPr>
                <w:spacing w:val="4"/>
                <w:sz w:val="20"/>
                <w:szCs w:val="20"/>
              </w:rPr>
              <w:t>得</w:t>
            </w:r>
            <w:r>
              <w:rPr>
                <w:spacing w:val="-33"/>
                <w:sz w:val="20"/>
                <w:szCs w:val="20"/>
              </w:rPr>
              <w:t xml:space="preserve"> </w:t>
            </w:r>
            <w:r>
              <w:rPr>
                <w:spacing w:val="4"/>
                <w:sz w:val="20"/>
                <w:szCs w:val="20"/>
              </w:rPr>
              <w:t>3</w:t>
            </w:r>
            <w:r>
              <w:rPr>
                <w:spacing w:val="-35"/>
                <w:sz w:val="20"/>
                <w:szCs w:val="20"/>
              </w:rPr>
              <w:t xml:space="preserve"> </w:t>
            </w:r>
            <w:r>
              <w:rPr>
                <w:spacing w:val="4"/>
                <w:sz w:val="20"/>
                <w:szCs w:val="20"/>
              </w:rPr>
              <w:t>分，每缺一个</w:t>
            </w:r>
            <w:r>
              <w:rPr>
                <w:sz w:val="20"/>
                <w:szCs w:val="20"/>
              </w:rPr>
              <w:t xml:space="preserve"> </w:t>
            </w:r>
            <w:r>
              <w:rPr>
                <w:spacing w:val="7"/>
                <w:sz w:val="20"/>
                <w:szCs w:val="20"/>
              </w:rPr>
              <w:t>要素扣</w:t>
            </w:r>
            <w:r>
              <w:rPr>
                <w:spacing w:val="-21"/>
                <w:sz w:val="20"/>
                <w:szCs w:val="20"/>
              </w:rPr>
              <w:t xml:space="preserve"> </w:t>
            </w:r>
            <w:r>
              <w:rPr>
                <w:spacing w:val="7"/>
                <w:sz w:val="20"/>
                <w:szCs w:val="20"/>
              </w:rPr>
              <w:t>1</w:t>
            </w:r>
            <w:r>
              <w:rPr>
                <w:spacing w:val="-38"/>
                <w:sz w:val="20"/>
                <w:szCs w:val="20"/>
              </w:rPr>
              <w:t xml:space="preserve"> </w:t>
            </w:r>
            <w:r>
              <w:rPr>
                <w:spacing w:val="7"/>
                <w:sz w:val="20"/>
                <w:szCs w:val="20"/>
              </w:rPr>
              <w:t>分，每个要素里每有一处内容缺陷扣</w:t>
            </w:r>
            <w:r>
              <w:rPr>
                <w:spacing w:val="-35"/>
                <w:sz w:val="20"/>
                <w:szCs w:val="20"/>
              </w:rPr>
              <w:t xml:space="preserve"> </w:t>
            </w:r>
            <w:r>
              <w:rPr>
                <w:spacing w:val="7"/>
                <w:sz w:val="20"/>
                <w:szCs w:val="20"/>
              </w:rPr>
              <w:t>0.5</w:t>
            </w:r>
            <w:r>
              <w:rPr>
                <w:spacing w:val="-38"/>
                <w:sz w:val="20"/>
                <w:szCs w:val="20"/>
              </w:rPr>
              <w:t xml:space="preserve"> </w:t>
            </w:r>
            <w:r>
              <w:rPr>
                <w:spacing w:val="7"/>
                <w:sz w:val="20"/>
                <w:szCs w:val="20"/>
              </w:rPr>
              <w:t>分（</w:t>
            </w:r>
            <w:r>
              <w:rPr>
                <w:spacing w:val="6"/>
                <w:sz w:val="20"/>
                <w:szCs w:val="20"/>
              </w:rPr>
              <w:t>扣完为止</w:t>
            </w:r>
            <w:r>
              <w:rPr>
                <w:sz w:val="20"/>
                <w:szCs w:val="20"/>
              </w:rPr>
              <w:t>）；</w:t>
            </w:r>
          </w:p>
          <w:p w14:paraId="426B773D">
            <w:pPr>
              <w:pStyle w:val="12"/>
              <w:spacing w:before="23" w:line="228" w:lineRule="auto"/>
              <w:ind w:left="121"/>
              <w:rPr>
                <w:sz w:val="20"/>
                <w:szCs w:val="20"/>
              </w:rPr>
            </w:pPr>
            <w:r>
              <w:rPr>
                <w:spacing w:val="7"/>
                <w:sz w:val="20"/>
                <w:szCs w:val="20"/>
              </w:rPr>
              <w:t>（2）货物配送方案内容包括：</w:t>
            </w:r>
          </w:p>
          <w:p w14:paraId="733D0636">
            <w:pPr>
              <w:pStyle w:val="12"/>
              <w:spacing w:before="28" w:line="226" w:lineRule="auto"/>
              <w:ind w:left="530"/>
              <w:rPr>
                <w:sz w:val="20"/>
                <w:szCs w:val="20"/>
              </w:rPr>
            </w:pPr>
            <w:r>
              <w:rPr>
                <w:spacing w:val="7"/>
                <w:sz w:val="20"/>
                <w:szCs w:val="20"/>
              </w:rPr>
              <w:t>①出入库管理；</w:t>
            </w:r>
          </w:p>
          <w:p w14:paraId="4A912662">
            <w:pPr>
              <w:pStyle w:val="12"/>
              <w:spacing w:before="26" w:line="226" w:lineRule="auto"/>
              <w:ind w:left="530"/>
              <w:rPr>
                <w:sz w:val="20"/>
                <w:szCs w:val="20"/>
              </w:rPr>
            </w:pPr>
            <w:r>
              <w:rPr>
                <w:spacing w:val="7"/>
                <w:sz w:val="20"/>
                <w:szCs w:val="20"/>
              </w:rPr>
              <w:t>②货物交接；</w:t>
            </w:r>
          </w:p>
          <w:p w14:paraId="0AE8E432">
            <w:pPr>
              <w:pStyle w:val="12"/>
              <w:spacing w:before="26" w:line="226" w:lineRule="auto"/>
              <w:ind w:left="530"/>
              <w:rPr>
                <w:sz w:val="20"/>
                <w:szCs w:val="20"/>
              </w:rPr>
            </w:pPr>
            <w:r>
              <w:rPr>
                <w:spacing w:val="7"/>
                <w:sz w:val="20"/>
                <w:szCs w:val="20"/>
              </w:rPr>
              <w:t>③配送时间安排；</w:t>
            </w:r>
          </w:p>
          <w:p w14:paraId="5398A83B">
            <w:pPr>
              <w:pStyle w:val="12"/>
              <w:spacing w:before="30" w:line="239" w:lineRule="auto"/>
              <w:ind w:left="112" w:right="106" w:firstLine="423"/>
              <w:rPr>
                <w:sz w:val="20"/>
                <w:szCs w:val="20"/>
              </w:rPr>
            </w:pPr>
            <w:r>
              <w:rPr>
                <w:rFonts w:hint="eastAsia"/>
                <w:spacing w:val="5"/>
                <w:sz w:val="20"/>
                <w:szCs w:val="20"/>
                <w:lang w:val="en-US" w:eastAsia="zh-CN"/>
              </w:rPr>
              <w:t>三</w:t>
            </w:r>
            <w:r>
              <w:rPr>
                <w:spacing w:val="5"/>
                <w:sz w:val="20"/>
                <w:szCs w:val="20"/>
              </w:rPr>
              <w:t>部分要素，所有要素齐全且完全满足项目要求</w:t>
            </w:r>
            <w:r>
              <w:rPr>
                <w:spacing w:val="4"/>
                <w:sz w:val="20"/>
                <w:szCs w:val="20"/>
              </w:rPr>
              <w:t>得</w:t>
            </w:r>
            <w:r>
              <w:rPr>
                <w:spacing w:val="-33"/>
                <w:sz w:val="20"/>
                <w:szCs w:val="20"/>
              </w:rPr>
              <w:t xml:space="preserve"> </w:t>
            </w:r>
            <w:r>
              <w:rPr>
                <w:spacing w:val="4"/>
                <w:sz w:val="20"/>
                <w:szCs w:val="20"/>
              </w:rPr>
              <w:t>3</w:t>
            </w:r>
            <w:r>
              <w:rPr>
                <w:spacing w:val="-35"/>
                <w:sz w:val="20"/>
                <w:szCs w:val="20"/>
              </w:rPr>
              <w:t xml:space="preserve"> </w:t>
            </w:r>
            <w:r>
              <w:rPr>
                <w:spacing w:val="4"/>
                <w:sz w:val="20"/>
                <w:szCs w:val="20"/>
              </w:rPr>
              <w:t>分，每缺一个</w:t>
            </w:r>
            <w:r>
              <w:rPr>
                <w:sz w:val="20"/>
                <w:szCs w:val="20"/>
              </w:rPr>
              <w:t xml:space="preserve"> </w:t>
            </w:r>
            <w:r>
              <w:rPr>
                <w:spacing w:val="7"/>
                <w:sz w:val="20"/>
                <w:szCs w:val="20"/>
              </w:rPr>
              <w:t>要素扣</w:t>
            </w:r>
            <w:r>
              <w:rPr>
                <w:spacing w:val="-21"/>
                <w:sz w:val="20"/>
                <w:szCs w:val="20"/>
              </w:rPr>
              <w:t xml:space="preserve"> </w:t>
            </w:r>
            <w:r>
              <w:rPr>
                <w:spacing w:val="7"/>
                <w:sz w:val="20"/>
                <w:szCs w:val="20"/>
              </w:rPr>
              <w:t>1</w:t>
            </w:r>
            <w:r>
              <w:rPr>
                <w:spacing w:val="-38"/>
                <w:sz w:val="20"/>
                <w:szCs w:val="20"/>
              </w:rPr>
              <w:t xml:space="preserve"> </w:t>
            </w:r>
            <w:r>
              <w:rPr>
                <w:spacing w:val="7"/>
                <w:sz w:val="20"/>
                <w:szCs w:val="20"/>
              </w:rPr>
              <w:t>分，每个要素里每有一处内容缺陷扣</w:t>
            </w:r>
            <w:r>
              <w:rPr>
                <w:spacing w:val="-35"/>
                <w:sz w:val="20"/>
                <w:szCs w:val="20"/>
              </w:rPr>
              <w:t xml:space="preserve"> </w:t>
            </w:r>
            <w:r>
              <w:rPr>
                <w:spacing w:val="7"/>
                <w:sz w:val="20"/>
                <w:szCs w:val="20"/>
              </w:rPr>
              <w:t>0.5</w:t>
            </w:r>
            <w:r>
              <w:rPr>
                <w:spacing w:val="-38"/>
                <w:sz w:val="20"/>
                <w:szCs w:val="20"/>
              </w:rPr>
              <w:t xml:space="preserve"> </w:t>
            </w:r>
            <w:r>
              <w:rPr>
                <w:spacing w:val="7"/>
                <w:sz w:val="20"/>
                <w:szCs w:val="20"/>
              </w:rPr>
              <w:t>分（</w:t>
            </w:r>
            <w:r>
              <w:rPr>
                <w:spacing w:val="6"/>
                <w:sz w:val="20"/>
                <w:szCs w:val="20"/>
              </w:rPr>
              <w:t>扣完为止</w:t>
            </w:r>
            <w:r>
              <w:rPr>
                <w:sz w:val="20"/>
                <w:szCs w:val="20"/>
              </w:rPr>
              <w:t>）；</w:t>
            </w:r>
          </w:p>
          <w:p w14:paraId="282F8819">
            <w:pPr>
              <w:pStyle w:val="12"/>
              <w:spacing w:before="25" w:line="228" w:lineRule="auto"/>
              <w:ind w:left="121"/>
              <w:rPr>
                <w:sz w:val="20"/>
                <w:szCs w:val="20"/>
              </w:rPr>
            </w:pPr>
            <w:r>
              <w:rPr>
                <w:spacing w:val="7"/>
                <w:sz w:val="20"/>
                <w:szCs w:val="20"/>
              </w:rPr>
              <w:t>（3）货物装卸方案内容包括：</w:t>
            </w:r>
          </w:p>
          <w:p w14:paraId="7351FAD9">
            <w:pPr>
              <w:pStyle w:val="12"/>
              <w:spacing w:before="25" w:line="226" w:lineRule="auto"/>
              <w:ind w:left="530"/>
              <w:rPr>
                <w:sz w:val="20"/>
                <w:szCs w:val="20"/>
              </w:rPr>
            </w:pPr>
            <w:r>
              <w:rPr>
                <w:spacing w:val="7"/>
                <w:sz w:val="20"/>
                <w:szCs w:val="20"/>
              </w:rPr>
              <w:t>①货物装卸流程；</w:t>
            </w:r>
          </w:p>
          <w:p w14:paraId="51FAC99C">
            <w:pPr>
              <w:pStyle w:val="12"/>
              <w:spacing w:before="29" w:line="226" w:lineRule="auto"/>
              <w:ind w:left="530"/>
              <w:rPr>
                <w:sz w:val="20"/>
                <w:szCs w:val="20"/>
              </w:rPr>
            </w:pPr>
            <w:r>
              <w:rPr>
                <w:spacing w:val="7"/>
                <w:sz w:val="20"/>
                <w:szCs w:val="20"/>
              </w:rPr>
              <w:t>②货物装卸工具；</w:t>
            </w:r>
          </w:p>
          <w:p w14:paraId="72F822FB">
            <w:pPr>
              <w:pStyle w:val="12"/>
              <w:spacing w:before="26" w:line="226" w:lineRule="auto"/>
              <w:ind w:left="530"/>
              <w:rPr>
                <w:sz w:val="20"/>
                <w:szCs w:val="20"/>
              </w:rPr>
            </w:pPr>
            <w:r>
              <w:rPr>
                <w:spacing w:val="8"/>
                <w:sz w:val="20"/>
                <w:szCs w:val="20"/>
              </w:rPr>
              <w:t>③货物装卸安全管理；</w:t>
            </w:r>
          </w:p>
          <w:p w14:paraId="6837A3EF">
            <w:pPr>
              <w:pStyle w:val="12"/>
              <w:spacing w:before="30" w:line="239" w:lineRule="auto"/>
              <w:ind w:left="112" w:right="106" w:firstLine="423"/>
              <w:rPr>
                <w:spacing w:val="6"/>
                <w:sz w:val="20"/>
                <w:szCs w:val="20"/>
              </w:rPr>
            </w:pPr>
            <w:r>
              <w:rPr>
                <w:rFonts w:hint="eastAsia"/>
                <w:spacing w:val="5"/>
                <w:sz w:val="20"/>
                <w:szCs w:val="20"/>
                <w:lang w:val="en-US" w:eastAsia="zh-CN"/>
              </w:rPr>
              <w:t>三</w:t>
            </w:r>
            <w:r>
              <w:rPr>
                <w:spacing w:val="5"/>
                <w:sz w:val="20"/>
                <w:szCs w:val="20"/>
              </w:rPr>
              <w:t>部分要素，所有要素齐全且完全满足项目要求</w:t>
            </w:r>
            <w:r>
              <w:rPr>
                <w:spacing w:val="4"/>
                <w:sz w:val="20"/>
                <w:szCs w:val="20"/>
              </w:rPr>
              <w:t>得</w:t>
            </w:r>
            <w:r>
              <w:rPr>
                <w:spacing w:val="-33"/>
                <w:sz w:val="20"/>
                <w:szCs w:val="20"/>
              </w:rPr>
              <w:t xml:space="preserve"> </w:t>
            </w:r>
            <w:r>
              <w:rPr>
                <w:spacing w:val="4"/>
                <w:sz w:val="20"/>
                <w:szCs w:val="20"/>
              </w:rPr>
              <w:t>3</w:t>
            </w:r>
            <w:r>
              <w:rPr>
                <w:spacing w:val="-35"/>
                <w:sz w:val="20"/>
                <w:szCs w:val="20"/>
              </w:rPr>
              <w:t xml:space="preserve"> </w:t>
            </w:r>
            <w:r>
              <w:rPr>
                <w:spacing w:val="4"/>
                <w:sz w:val="20"/>
                <w:szCs w:val="20"/>
              </w:rPr>
              <w:t>分，每缺一个</w:t>
            </w:r>
            <w:r>
              <w:rPr>
                <w:sz w:val="20"/>
                <w:szCs w:val="20"/>
              </w:rPr>
              <w:t xml:space="preserve"> </w:t>
            </w:r>
            <w:r>
              <w:rPr>
                <w:spacing w:val="6"/>
                <w:sz w:val="20"/>
                <w:szCs w:val="20"/>
              </w:rPr>
              <w:t>要素扣</w:t>
            </w:r>
            <w:r>
              <w:rPr>
                <w:spacing w:val="-8"/>
                <w:sz w:val="20"/>
                <w:szCs w:val="20"/>
              </w:rPr>
              <w:t xml:space="preserve"> </w:t>
            </w:r>
            <w:r>
              <w:rPr>
                <w:spacing w:val="6"/>
                <w:sz w:val="20"/>
                <w:szCs w:val="20"/>
              </w:rPr>
              <w:t>1</w:t>
            </w:r>
            <w:r>
              <w:rPr>
                <w:spacing w:val="-38"/>
                <w:sz w:val="20"/>
                <w:szCs w:val="20"/>
              </w:rPr>
              <w:t xml:space="preserve"> </w:t>
            </w:r>
            <w:r>
              <w:rPr>
                <w:spacing w:val="6"/>
                <w:sz w:val="20"/>
                <w:szCs w:val="20"/>
              </w:rPr>
              <w:t>分，每个要素里每有一处内容缺陷扣</w:t>
            </w:r>
            <w:r>
              <w:rPr>
                <w:spacing w:val="-35"/>
                <w:sz w:val="20"/>
                <w:szCs w:val="20"/>
              </w:rPr>
              <w:t xml:space="preserve"> </w:t>
            </w:r>
            <w:r>
              <w:rPr>
                <w:spacing w:val="6"/>
                <w:sz w:val="20"/>
                <w:szCs w:val="20"/>
              </w:rPr>
              <w:t>0.5</w:t>
            </w:r>
            <w:r>
              <w:rPr>
                <w:spacing w:val="-38"/>
                <w:sz w:val="20"/>
                <w:szCs w:val="20"/>
              </w:rPr>
              <w:t xml:space="preserve"> </w:t>
            </w:r>
            <w:r>
              <w:rPr>
                <w:spacing w:val="6"/>
                <w:sz w:val="20"/>
                <w:szCs w:val="20"/>
              </w:rPr>
              <w:t>分（扣完为止）。</w:t>
            </w:r>
          </w:p>
          <w:p w14:paraId="390C142D">
            <w:pPr>
              <w:pStyle w:val="12"/>
              <w:spacing w:before="30" w:line="239" w:lineRule="auto"/>
              <w:ind w:left="112" w:right="106" w:firstLine="423"/>
              <w:rPr>
                <w:spacing w:val="6"/>
                <w:sz w:val="20"/>
                <w:szCs w:val="20"/>
              </w:rPr>
            </w:pPr>
            <w:r>
              <w:rPr>
                <w:spacing w:val="6"/>
                <w:sz w:val="20"/>
                <w:szCs w:val="20"/>
              </w:rPr>
              <w:t>注：缺陷指：方案内容与项目实际情况不符或与相对应评分标准不符、套用其他项目方案或存在明显与本项目无关的文 字内容、内容前后矛盾或存在逻辑错误或表述错误或科学原 理错误或涉及的规范及标准错误、存在不可能实现的情形等任意一种情形</w:t>
            </w:r>
            <w:r>
              <w:rPr>
                <w:rFonts w:hint="eastAsia"/>
                <w:spacing w:val="6"/>
                <w:sz w:val="20"/>
                <w:szCs w:val="20"/>
                <w:lang w:eastAsia="zh-CN"/>
              </w:rPr>
              <w:t>。</w:t>
            </w:r>
          </w:p>
        </w:tc>
        <w:tc>
          <w:tcPr>
            <w:tcW w:w="1099" w:type="dxa"/>
            <w:vAlign w:val="top"/>
          </w:tcPr>
          <w:p w14:paraId="14AE404C">
            <w:pPr>
              <w:spacing w:line="261" w:lineRule="auto"/>
              <w:rPr>
                <w:rFonts w:ascii="Arial"/>
                <w:sz w:val="21"/>
              </w:rPr>
            </w:pPr>
          </w:p>
          <w:p w14:paraId="3D3D899C">
            <w:pPr>
              <w:spacing w:line="261" w:lineRule="auto"/>
              <w:rPr>
                <w:rFonts w:ascii="Arial"/>
                <w:sz w:val="21"/>
              </w:rPr>
            </w:pPr>
          </w:p>
          <w:p w14:paraId="1A0A4AAC">
            <w:pPr>
              <w:spacing w:line="261" w:lineRule="auto"/>
              <w:rPr>
                <w:rFonts w:ascii="Arial"/>
                <w:sz w:val="21"/>
              </w:rPr>
            </w:pPr>
          </w:p>
          <w:p w14:paraId="49319FCA">
            <w:pPr>
              <w:spacing w:line="261" w:lineRule="auto"/>
              <w:rPr>
                <w:rFonts w:ascii="Arial"/>
                <w:sz w:val="21"/>
              </w:rPr>
            </w:pPr>
          </w:p>
          <w:p w14:paraId="23028F24">
            <w:pPr>
              <w:spacing w:line="261" w:lineRule="auto"/>
              <w:rPr>
                <w:rFonts w:ascii="Arial"/>
                <w:sz w:val="21"/>
              </w:rPr>
            </w:pPr>
          </w:p>
          <w:p w14:paraId="789C0FDF">
            <w:pPr>
              <w:spacing w:line="261" w:lineRule="auto"/>
              <w:rPr>
                <w:rFonts w:ascii="Arial"/>
                <w:sz w:val="21"/>
              </w:rPr>
            </w:pPr>
          </w:p>
          <w:p w14:paraId="4CABAC8B">
            <w:pPr>
              <w:spacing w:line="261" w:lineRule="auto"/>
              <w:rPr>
                <w:rFonts w:ascii="Arial"/>
                <w:sz w:val="21"/>
              </w:rPr>
            </w:pPr>
          </w:p>
          <w:p w14:paraId="0B992E0C">
            <w:pPr>
              <w:spacing w:line="261" w:lineRule="auto"/>
              <w:rPr>
                <w:rFonts w:ascii="Arial"/>
                <w:sz w:val="21"/>
              </w:rPr>
            </w:pPr>
          </w:p>
          <w:p w14:paraId="64D9FFFD">
            <w:pPr>
              <w:spacing w:line="261" w:lineRule="auto"/>
              <w:rPr>
                <w:rFonts w:ascii="Arial"/>
                <w:sz w:val="21"/>
              </w:rPr>
            </w:pPr>
          </w:p>
          <w:p w14:paraId="58495EE6">
            <w:pPr>
              <w:spacing w:line="261" w:lineRule="auto"/>
              <w:rPr>
                <w:rFonts w:ascii="Arial"/>
                <w:sz w:val="21"/>
              </w:rPr>
            </w:pPr>
          </w:p>
          <w:p w14:paraId="2EE7EE72">
            <w:pPr>
              <w:pStyle w:val="12"/>
              <w:spacing w:before="65" w:line="229" w:lineRule="auto"/>
              <w:ind w:left="370"/>
              <w:rPr>
                <w:sz w:val="20"/>
                <w:szCs w:val="20"/>
              </w:rPr>
            </w:pPr>
            <w:r>
              <w:rPr>
                <w:spacing w:val="-3"/>
                <w:sz w:val="20"/>
                <w:szCs w:val="20"/>
              </w:rPr>
              <w:t>9</w:t>
            </w:r>
            <w:r>
              <w:rPr>
                <w:spacing w:val="-35"/>
                <w:sz w:val="20"/>
                <w:szCs w:val="20"/>
              </w:rPr>
              <w:t xml:space="preserve"> </w:t>
            </w:r>
            <w:r>
              <w:rPr>
                <w:spacing w:val="-3"/>
                <w:sz w:val="20"/>
                <w:szCs w:val="20"/>
              </w:rPr>
              <w:t>分</w:t>
            </w:r>
          </w:p>
        </w:tc>
      </w:tr>
      <w:tr w14:paraId="515B2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9" w:hRule="atLeast"/>
        </w:trPr>
        <w:tc>
          <w:tcPr>
            <w:tcW w:w="1206" w:type="dxa"/>
            <w:vMerge w:val="continue"/>
            <w:tcBorders>
              <w:top w:val="nil"/>
              <w:bottom w:val="nil"/>
            </w:tcBorders>
            <w:textDirection w:val="tbRlV"/>
            <w:vAlign w:val="top"/>
          </w:tcPr>
          <w:p w14:paraId="2B20A5F4">
            <w:pPr>
              <w:rPr>
                <w:rFonts w:ascii="Arial"/>
                <w:sz w:val="21"/>
              </w:rPr>
            </w:pPr>
          </w:p>
        </w:tc>
        <w:tc>
          <w:tcPr>
            <w:tcW w:w="1287" w:type="dxa"/>
            <w:vAlign w:val="top"/>
          </w:tcPr>
          <w:p w14:paraId="13837676">
            <w:pPr>
              <w:spacing w:line="250" w:lineRule="auto"/>
              <w:rPr>
                <w:rFonts w:ascii="Arial"/>
                <w:sz w:val="21"/>
              </w:rPr>
            </w:pPr>
          </w:p>
          <w:p w14:paraId="35B5BEB5">
            <w:pPr>
              <w:spacing w:line="251" w:lineRule="auto"/>
              <w:rPr>
                <w:rFonts w:ascii="Arial"/>
                <w:sz w:val="21"/>
              </w:rPr>
            </w:pPr>
          </w:p>
          <w:p w14:paraId="2AC13069">
            <w:pPr>
              <w:spacing w:line="251" w:lineRule="auto"/>
              <w:rPr>
                <w:rFonts w:ascii="Arial"/>
                <w:sz w:val="21"/>
              </w:rPr>
            </w:pPr>
          </w:p>
          <w:p w14:paraId="32DC36F7">
            <w:pPr>
              <w:spacing w:line="251" w:lineRule="auto"/>
              <w:rPr>
                <w:rFonts w:ascii="Arial"/>
                <w:sz w:val="21"/>
              </w:rPr>
            </w:pPr>
          </w:p>
          <w:p w14:paraId="2693F2AD">
            <w:pPr>
              <w:spacing w:line="251" w:lineRule="auto"/>
              <w:rPr>
                <w:rFonts w:ascii="Arial"/>
                <w:sz w:val="21"/>
              </w:rPr>
            </w:pPr>
          </w:p>
          <w:p w14:paraId="69F1145E">
            <w:pPr>
              <w:spacing w:line="251" w:lineRule="auto"/>
              <w:rPr>
                <w:rFonts w:ascii="Arial"/>
                <w:sz w:val="21"/>
              </w:rPr>
            </w:pPr>
          </w:p>
          <w:p w14:paraId="3DAE598B">
            <w:pPr>
              <w:pStyle w:val="12"/>
              <w:spacing w:before="65" w:line="241" w:lineRule="auto"/>
              <w:ind w:left="540" w:right="119" w:hanging="418"/>
              <w:rPr>
                <w:sz w:val="20"/>
                <w:szCs w:val="20"/>
              </w:rPr>
            </w:pPr>
            <w:r>
              <w:rPr>
                <w:spacing w:val="7"/>
                <w:sz w:val="20"/>
                <w:szCs w:val="20"/>
              </w:rPr>
              <w:t>质量保证措</w:t>
            </w:r>
            <w:r>
              <w:rPr>
                <w:spacing w:val="3"/>
                <w:sz w:val="20"/>
                <w:szCs w:val="20"/>
              </w:rPr>
              <w:t xml:space="preserve"> </w:t>
            </w:r>
            <w:r>
              <w:rPr>
                <w:spacing w:val="1"/>
                <w:sz w:val="20"/>
                <w:szCs w:val="20"/>
              </w:rPr>
              <w:t>施</w:t>
            </w:r>
          </w:p>
        </w:tc>
        <w:tc>
          <w:tcPr>
            <w:tcW w:w="6582" w:type="dxa"/>
            <w:vAlign w:val="top"/>
          </w:tcPr>
          <w:p w14:paraId="5A0656D8">
            <w:pPr>
              <w:pStyle w:val="12"/>
              <w:spacing w:before="35" w:line="229" w:lineRule="auto"/>
              <w:ind w:left="112"/>
              <w:rPr>
                <w:sz w:val="20"/>
                <w:szCs w:val="20"/>
              </w:rPr>
            </w:pPr>
            <w:r>
              <w:rPr>
                <w:spacing w:val="8"/>
                <w:sz w:val="20"/>
                <w:szCs w:val="20"/>
              </w:rPr>
              <w:t>质量保证措施方案包括</w:t>
            </w:r>
          </w:p>
          <w:p w14:paraId="789BE1CE">
            <w:pPr>
              <w:pStyle w:val="12"/>
              <w:spacing w:before="23" w:line="226" w:lineRule="auto"/>
              <w:ind w:left="110"/>
              <w:rPr>
                <w:sz w:val="20"/>
                <w:szCs w:val="20"/>
              </w:rPr>
            </w:pPr>
            <w:r>
              <w:rPr>
                <w:spacing w:val="9"/>
                <w:sz w:val="20"/>
                <w:szCs w:val="20"/>
              </w:rPr>
              <w:t>①食材来源的保证措施</w:t>
            </w:r>
          </w:p>
          <w:p w14:paraId="7758849D">
            <w:pPr>
              <w:pStyle w:val="12"/>
              <w:spacing w:before="28" w:line="226" w:lineRule="auto"/>
              <w:ind w:left="110"/>
              <w:rPr>
                <w:sz w:val="20"/>
                <w:szCs w:val="20"/>
              </w:rPr>
            </w:pPr>
            <w:r>
              <w:rPr>
                <w:spacing w:val="9"/>
                <w:sz w:val="20"/>
                <w:szCs w:val="20"/>
              </w:rPr>
              <w:t>②生产加工环节质量保证措施</w:t>
            </w:r>
          </w:p>
          <w:p w14:paraId="5FD06F3D">
            <w:pPr>
              <w:pStyle w:val="12"/>
              <w:spacing w:before="28" w:line="226" w:lineRule="auto"/>
              <w:ind w:left="110"/>
              <w:rPr>
                <w:sz w:val="20"/>
                <w:szCs w:val="20"/>
              </w:rPr>
            </w:pPr>
            <w:r>
              <w:rPr>
                <w:spacing w:val="9"/>
                <w:sz w:val="20"/>
                <w:szCs w:val="20"/>
              </w:rPr>
              <w:t>③正常产品检验的保证措施</w:t>
            </w:r>
          </w:p>
          <w:p w14:paraId="3CE9B424">
            <w:pPr>
              <w:pStyle w:val="12"/>
              <w:spacing w:before="26" w:line="226" w:lineRule="auto"/>
              <w:ind w:left="110"/>
              <w:rPr>
                <w:sz w:val="20"/>
                <w:szCs w:val="20"/>
              </w:rPr>
            </w:pPr>
            <w:r>
              <w:rPr>
                <w:spacing w:val="9"/>
                <w:sz w:val="20"/>
                <w:szCs w:val="20"/>
              </w:rPr>
              <w:t>④供应商的专业加工配送场地</w:t>
            </w:r>
          </w:p>
          <w:p w14:paraId="74A085B8">
            <w:pPr>
              <w:pStyle w:val="12"/>
              <w:spacing w:before="26" w:line="226" w:lineRule="auto"/>
              <w:ind w:left="110"/>
              <w:rPr>
                <w:sz w:val="20"/>
                <w:szCs w:val="20"/>
              </w:rPr>
            </w:pPr>
            <w:r>
              <w:rPr>
                <w:spacing w:val="9"/>
                <w:sz w:val="20"/>
                <w:szCs w:val="20"/>
              </w:rPr>
              <w:t>⑤出现产品质量问题后的处理方案</w:t>
            </w:r>
          </w:p>
          <w:p w14:paraId="297164FF">
            <w:pPr>
              <w:pStyle w:val="12"/>
              <w:spacing w:before="29" w:line="226" w:lineRule="auto"/>
              <w:ind w:left="110"/>
              <w:rPr>
                <w:sz w:val="20"/>
                <w:szCs w:val="20"/>
              </w:rPr>
            </w:pPr>
            <w:r>
              <w:rPr>
                <w:spacing w:val="8"/>
                <w:sz w:val="20"/>
                <w:szCs w:val="20"/>
              </w:rPr>
              <w:t>⑥赔偿方案</w:t>
            </w:r>
          </w:p>
          <w:p w14:paraId="69A8CD6D">
            <w:pPr>
              <w:pStyle w:val="12"/>
              <w:spacing w:before="26" w:line="226" w:lineRule="auto"/>
              <w:ind w:left="110"/>
              <w:rPr>
                <w:sz w:val="20"/>
                <w:szCs w:val="20"/>
              </w:rPr>
            </w:pPr>
            <w:r>
              <w:rPr>
                <w:spacing w:val="8"/>
                <w:sz w:val="20"/>
                <w:szCs w:val="20"/>
              </w:rPr>
              <w:t>⑦退换货计划</w:t>
            </w:r>
          </w:p>
          <w:p w14:paraId="0CD91117">
            <w:pPr>
              <w:pStyle w:val="12"/>
              <w:spacing w:before="28" w:line="244" w:lineRule="auto"/>
              <w:ind w:left="111" w:right="103" w:firstLine="5"/>
              <w:rPr>
                <w:sz w:val="20"/>
                <w:szCs w:val="20"/>
              </w:rPr>
            </w:pPr>
            <w:r>
              <w:rPr>
                <w:rFonts w:hint="eastAsia"/>
                <w:spacing w:val="6"/>
                <w:sz w:val="20"/>
                <w:szCs w:val="20"/>
                <w:lang w:val="en-US" w:eastAsia="zh-CN"/>
              </w:rPr>
              <w:t>七</w:t>
            </w:r>
            <w:r>
              <w:rPr>
                <w:spacing w:val="6"/>
                <w:sz w:val="20"/>
                <w:szCs w:val="20"/>
              </w:rPr>
              <w:t>部分要素进行评比。每项内容具有针对性措施。所有要素齐全且完全</w:t>
            </w:r>
            <w:r>
              <w:rPr>
                <w:sz w:val="20"/>
                <w:szCs w:val="20"/>
              </w:rPr>
              <w:t xml:space="preserve"> </w:t>
            </w:r>
            <w:r>
              <w:rPr>
                <w:spacing w:val="6"/>
                <w:sz w:val="20"/>
                <w:szCs w:val="20"/>
              </w:rPr>
              <w:t>满足项目要求得</w:t>
            </w:r>
            <w:r>
              <w:rPr>
                <w:spacing w:val="-18"/>
                <w:sz w:val="20"/>
                <w:szCs w:val="20"/>
              </w:rPr>
              <w:t xml:space="preserve"> </w:t>
            </w:r>
            <w:r>
              <w:rPr>
                <w:spacing w:val="6"/>
                <w:sz w:val="20"/>
                <w:szCs w:val="20"/>
              </w:rPr>
              <w:t>14</w:t>
            </w:r>
            <w:r>
              <w:rPr>
                <w:spacing w:val="-38"/>
                <w:sz w:val="20"/>
                <w:szCs w:val="20"/>
              </w:rPr>
              <w:t xml:space="preserve"> </w:t>
            </w:r>
            <w:r>
              <w:rPr>
                <w:spacing w:val="6"/>
                <w:sz w:val="20"/>
                <w:szCs w:val="20"/>
              </w:rPr>
              <w:t>分，每缺一个要素扣</w:t>
            </w:r>
            <w:r>
              <w:rPr>
                <w:spacing w:val="-37"/>
                <w:sz w:val="20"/>
                <w:szCs w:val="20"/>
              </w:rPr>
              <w:t xml:space="preserve"> </w:t>
            </w:r>
            <w:r>
              <w:rPr>
                <w:spacing w:val="6"/>
                <w:sz w:val="20"/>
                <w:szCs w:val="20"/>
              </w:rPr>
              <w:t>2</w:t>
            </w:r>
            <w:r>
              <w:rPr>
                <w:spacing w:val="-35"/>
                <w:sz w:val="20"/>
                <w:szCs w:val="20"/>
              </w:rPr>
              <w:t xml:space="preserve"> </w:t>
            </w:r>
            <w:r>
              <w:rPr>
                <w:spacing w:val="6"/>
                <w:sz w:val="20"/>
                <w:szCs w:val="20"/>
              </w:rPr>
              <w:t>分，每个要素里每有一处内</w:t>
            </w:r>
            <w:r>
              <w:rPr>
                <w:sz w:val="20"/>
                <w:szCs w:val="20"/>
              </w:rPr>
              <w:t xml:space="preserve"> </w:t>
            </w:r>
            <w:r>
              <w:rPr>
                <w:spacing w:val="5"/>
                <w:sz w:val="20"/>
                <w:szCs w:val="20"/>
              </w:rPr>
              <w:t>容缺陷扣</w:t>
            </w:r>
            <w:r>
              <w:rPr>
                <w:spacing w:val="-29"/>
                <w:sz w:val="20"/>
                <w:szCs w:val="20"/>
              </w:rPr>
              <w:t xml:space="preserve"> </w:t>
            </w:r>
            <w:r>
              <w:rPr>
                <w:spacing w:val="5"/>
                <w:sz w:val="20"/>
                <w:szCs w:val="20"/>
              </w:rPr>
              <w:t>0.5</w:t>
            </w:r>
            <w:r>
              <w:rPr>
                <w:spacing w:val="-38"/>
                <w:sz w:val="20"/>
                <w:szCs w:val="20"/>
              </w:rPr>
              <w:t xml:space="preserve"> </w:t>
            </w:r>
            <w:r>
              <w:rPr>
                <w:spacing w:val="5"/>
                <w:sz w:val="20"/>
                <w:szCs w:val="20"/>
              </w:rPr>
              <w:t>分（扣完为止）。</w:t>
            </w:r>
          </w:p>
          <w:p w14:paraId="501F93CC">
            <w:pPr>
              <w:pStyle w:val="12"/>
              <w:spacing w:before="24"/>
              <w:ind w:left="120" w:right="106" w:firstLine="1"/>
              <w:rPr>
                <w:spacing w:val="7"/>
                <w:sz w:val="20"/>
                <w:szCs w:val="20"/>
              </w:rPr>
            </w:pPr>
            <w:r>
              <w:rPr>
                <w:spacing w:val="11"/>
                <w:sz w:val="20"/>
                <w:szCs w:val="20"/>
              </w:rPr>
              <w:t>（投标应提供包括但不限于场地证明资料、设备证明资料、管理措施</w:t>
            </w:r>
            <w:r>
              <w:rPr>
                <w:spacing w:val="17"/>
                <w:sz w:val="20"/>
                <w:szCs w:val="20"/>
              </w:rPr>
              <w:t xml:space="preserve"> </w:t>
            </w:r>
            <w:r>
              <w:rPr>
                <w:spacing w:val="7"/>
                <w:sz w:val="20"/>
                <w:szCs w:val="20"/>
              </w:rPr>
              <w:t>资料等文件作为评审依据）</w:t>
            </w:r>
          </w:p>
          <w:p w14:paraId="033694EA">
            <w:pPr>
              <w:pStyle w:val="12"/>
              <w:spacing w:before="24"/>
              <w:ind w:left="120" w:right="106" w:firstLine="1"/>
              <w:rPr>
                <w:spacing w:val="7"/>
                <w:sz w:val="20"/>
                <w:szCs w:val="20"/>
              </w:rPr>
            </w:pPr>
            <w:r>
              <w:rPr>
                <w:spacing w:val="7"/>
                <w:sz w:val="20"/>
                <w:szCs w:val="20"/>
              </w:rPr>
              <w:t>注：缺陷指：方案内容与项目实际情况不符或与相对应评分标准不符、套用其他项目方案或存在明显与本项目无关的文 字内容、内容前后矛盾或存在逻辑错误或表述错误或科学原 理错误或涉及的规范及标准错误、存在不可能实现的情形等任意一种情形</w:t>
            </w:r>
            <w:r>
              <w:rPr>
                <w:rFonts w:hint="eastAsia"/>
                <w:spacing w:val="7"/>
                <w:sz w:val="20"/>
                <w:szCs w:val="20"/>
                <w:lang w:eastAsia="zh-CN"/>
              </w:rPr>
              <w:t>。</w:t>
            </w:r>
          </w:p>
        </w:tc>
        <w:tc>
          <w:tcPr>
            <w:tcW w:w="1099" w:type="dxa"/>
            <w:vAlign w:val="top"/>
          </w:tcPr>
          <w:p w14:paraId="4DFF12EC">
            <w:pPr>
              <w:spacing w:line="273" w:lineRule="auto"/>
              <w:rPr>
                <w:rFonts w:ascii="Arial"/>
                <w:sz w:val="21"/>
              </w:rPr>
            </w:pPr>
          </w:p>
          <w:p w14:paraId="661DB1EC">
            <w:pPr>
              <w:spacing w:line="273" w:lineRule="auto"/>
              <w:rPr>
                <w:rFonts w:ascii="Arial"/>
                <w:sz w:val="21"/>
              </w:rPr>
            </w:pPr>
          </w:p>
          <w:p w14:paraId="00996D79">
            <w:pPr>
              <w:spacing w:line="274" w:lineRule="auto"/>
              <w:rPr>
                <w:rFonts w:ascii="Arial"/>
                <w:sz w:val="21"/>
              </w:rPr>
            </w:pPr>
          </w:p>
          <w:p w14:paraId="7D1E8FD4">
            <w:pPr>
              <w:spacing w:line="274" w:lineRule="auto"/>
              <w:rPr>
                <w:rFonts w:ascii="Arial"/>
                <w:sz w:val="21"/>
              </w:rPr>
            </w:pPr>
          </w:p>
          <w:p w14:paraId="75007C20">
            <w:pPr>
              <w:spacing w:line="274" w:lineRule="auto"/>
              <w:rPr>
                <w:rFonts w:ascii="Arial"/>
                <w:sz w:val="21"/>
              </w:rPr>
            </w:pPr>
          </w:p>
          <w:p w14:paraId="01060D68">
            <w:pPr>
              <w:spacing w:line="274" w:lineRule="auto"/>
              <w:rPr>
                <w:rFonts w:ascii="Arial"/>
                <w:sz w:val="21"/>
              </w:rPr>
            </w:pPr>
          </w:p>
          <w:p w14:paraId="205406F4">
            <w:pPr>
              <w:pStyle w:val="12"/>
              <w:spacing w:before="65" w:line="229" w:lineRule="auto"/>
              <w:ind w:left="334"/>
              <w:rPr>
                <w:sz w:val="20"/>
                <w:szCs w:val="20"/>
              </w:rPr>
            </w:pPr>
            <w:r>
              <w:rPr>
                <w:spacing w:val="-5"/>
                <w:sz w:val="20"/>
                <w:szCs w:val="20"/>
              </w:rPr>
              <w:t>14</w:t>
            </w:r>
            <w:r>
              <w:rPr>
                <w:spacing w:val="-38"/>
                <w:sz w:val="20"/>
                <w:szCs w:val="20"/>
              </w:rPr>
              <w:t xml:space="preserve"> </w:t>
            </w:r>
            <w:r>
              <w:rPr>
                <w:spacing w:val="-5"/>
                <w:sz w:val="20"/>
                <w:szCs w:val="20"/>
              </w:rPr>
              <w:t>分</w:t>
            </w:r>
          </w:p>
        </w:tc>
      </w:tr>
      <w:tr w14:paraId="7891FA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22" w:hRule="atLeast"/>
        </w:trPr>
        <w:tc>
          <w:tcPr>
            <w:tcW w:w="1206" w:type="dxa"/>
            <w:vMerge w:val="continue"/>
            <w:tcBorders>
              <w:top w:val="nil"/>
            </w:tcBorders>
            <w:textDirection w:val="tbRlV"/>
            <w:vAlign w:val="top"/>
          </w:tcPr>
          <w:p w14:paraId="69449E39">
            <w:pPr>
              <w:rPr>
                <w:rFonts w:ascii="Arial"/>
                <w:sz w:val="21"/>
              </w:rPr>
            </w:pPr>
          </w:p>
        </w:tc>
        <w:tc>
          <w:tcPr>
            <w:tcW w:w="1287" w:type="dxa"/>
            <w:vAlign w:val="top"/>
          </w:tcPr>
          <w:p w14:paraId="214D9ACA">
            <w:pPr>
              <w:spacing w:line="274" w:lineRule="auto"/>
              <w:rPr>
                <w:rFonts w:ascii="Arial"/>
                <w:sz w:val="21"/>
              </w:rPr>
            </w:pPr>
          </w:p>
          <w:p w14:paraId="6CF0D085">
            <w:pPr>
              <w:spacing w:line="274" w:lineRule="auto"/>
              <w:rPr>
                <w:rFonts w:ascii="Arial"/>
                <w:sz w:val="21"/>
              </w:rPr>
            </w:pPr>
          </w:p>
          <w:p w14:paraId="095B4124">
            <w:pPr>
              <w:spacing w:line="274" w:lineRule="auto"/>
              <w:rPr>
                <w:rFonts w:ascii="Arial"/>
                <w:sz w:val="21"/>
              </w:rPr>
            </w:pPr>
          </w:p>
          <w:p w14:paraId="35028999">
            <w:pPr>
              <w:spacing w:line="275" w:lineRule="auto"/>
              <w:rPr>
                <w:rFonts w:ascii="Arial"/>
                <w:sz w:val="21"/>
              </w:rPr>
            </w:pPr>
          </w:p>
          <w:p w14:paraId="160278C4">
            <w:pPr>
              <w:pStyle w:val="12"/>
              <w:spacing w:before="65" w:line="241" w:lineRule="auto"/>
              <w:ind w:left="338" w:right="119" w:hanging="217"/>
              <w:rPr>
                <w:sz w:val="20"/>
                <w:szCs w:val="20"/>
              </w:rPr>
            </w:pPr>
            <w:r>
              <w:rPr>
                <w:spacing w:val="8"/>
                <w:sz w:val="20"/>
                <w:szCs w:val="20"/>
              </w:rPr>
              <w:t>特殊情况应</w:t>
            </w:r>
            <w:r>
              <w:rPr>
                <w:sz w:val="20"/>
                <w:szCs w:val="20"/>
              </w:rPr>
              <w:t xml:space="preserve"> </w:t>
            </w:r>
            <w:r>
              <w:rPr>
                <w:spacing w:val="4"/>
                <w:sz w:val="20"/>
                <w:szCs w:val="20"/>
              </w:rPr>
              <w:t>急方案</w:t>
            </w:r>
          </w:p>
        </w:tc>
        <w:tc>
          <w:tcPr>
            <w:tcW w:w="6582" w:type="dxa"/>
            <w:vAlign w:val="top"/>
          </w:tcPr>
          <w:p w14:paraId="5A34F3AA">
            <w:pPr>
              <w:pStyle w:val="12"/>
              <w:spacing w:before="36" w:line="228" w:lineRule="auto"/>
              <w:ind w:left="111"/>
              <w:rPr>
                <w:sz w:val="20"/>
                <w:szCs w:val="20"/>
              </w:rPr>
            </w:pPr>
            <w:r>
              <w:rPr>
                <w:spacing w:val="9"/>
                <w:sz w:val="20"/>
                <w:szCs w:val="20"/>
              </w:rPr>
              <w:t>根据投标人提供的应急措施方案</w:t>
            </w:r>
          </w:p>
          <w:p w14:paraId="25080B47">
            <w:pPr>
              <w:pStyle w:val="12"/>
              <w:spacing w:before="24" w:line="226" w:lineRule="auto"/>
              <w:ind w:left="110"/>
              <w:rPr>
                <w:sz w:val="20"/>
                <w:szCs w:val="20"/>
              </w:rPr>
            </w:pPr>
            <w:r>
              <w:rPr>
                <w:spacing w:val="6"/>
                <w:sz w:val="20"/>
                <w:szCs w:val="20"/>
              </w:rPr>
              <w:t>①交通管制；</w:t>
            </w:r>
          </w:p>
          <w:p w14:paraId="36CA6B7B">
            <w:pPr>
              <w:pStyle w:val="12"/>
              <w:spacing w:before="28" w:line="226" w:lineRule="auto"/>
              <w:ind w:left="110"/>
              <w:rPr>
                <w:sz w:val="20"/>
                <w:szCs w:val="20"/>
              </w:rPr>
            </w:pPr>
            <w:r>
              <w:rPr>
                <w:spacing w:val="7"/>
                <w:sz w:val="20"/>
                <w:szCs w:val="20"/>
              </w:rPr>
              <w:t>②食物中毒；</w:t>
            </w:r>
          </w:p>
          <w:p w14:paraId="1BBC4FC0">
            <w:pPr>
              <w:pStyle w:val="12"/>
              <w:spacing w:before="26" w:line="226" w:lineRule="auto"/>
              <w:ind w:left="110"/>
              <w:rPr>
                <w:sz w:val="20"/>
                <w:szCs w:val="20"/>
              </w:rPr>
            </w:pPr>
            <w:r>
              <w:rPr>
                <w:spacing w:val="7"/>
                <w:sz w:val="20"/>
                <w:szCs w:val="20"/>
              </w:rPr>
              <w:t>③应急配送；</w:t>
            </w:r>
          </w:p>
          <w:p w14:paraId="4A647E90">
            <w:pPr>
              <w:pStyle w:val="12"/>
              <w:spacing w:before="29" w:line="226" w:lineRule="auto"/>
              <w:ind w:left="110"/>
              <w:rPr>
                <w:sz w:val="20"/>
                <w:szCs w:val="20"/>
              </w:rPr>
            </w:pPr>
            <w:r>
              <w:rPr>
                <w:spacing w:val="7"/>
                <w:sz w:val="20"/>
                <w:szCs w:val="20"/>
              </w:rPr>
              <w:t>④极端天气；</w:t>
            </w:r>
          </w:p>
          <w:p w14:paraId="182FEA3E">
            <w:pPr>
              <w:pStyle w:val="12"/>
              <w:spacing w:before="26" w:line="226" w:lineRule="auto"/>
              <w:ind w:left="110"/>
              <w:rPr>
                <w:sz w:val="20"/>
                <w:szCs w:val="20"/>
              </w:rPr>
            </w:pPr>
            <w:r>
              <w:rPr>
                <w:spacing w:val="7"/>
                <w:sz w:val="20"/>
                <w:szCs w:val="20"/>
              </w:rPr>
              <w:t>⑤停水停电；</w:t>
            </w:r>
          </w:p>
          <w:p w14:paraId="1C901F0D">
            <w:pPr>
              <w:pStyle w:val="12"/>
              <w:spacing w:before="29" w:line="226" w:lineRule="auto"/>
              <w:ind w:left="110"/>
              <w:rPr>
                <w:sz w:val="20"/>
                <w:szCs w:val="20"/>
              </w:rPr>
            </w:pPr>
            <w:r>
              <w:rPr>
                <w:spacing w:val="9"/>
                <w:sz w:val="20"/>
                <w:szCs w:val="20"/>
              </w:rPr>
              <w:t>⑥因食品原料质量或卫生安全引发食物中毒事故的应急处置</w:t>
            </w:r>
          </w:p>
          <w:p w14:paraId="2297F085">
            <w:pPr>
              <w:pStyle w:val="12"/>
              <w:spacing w:before="25" w:line="244" w:lineRule="auto"/>
              <w:ind w:left="114" w:right="106" w:hanging="1"/>
              <w:rPr>
                <w:spacing w:val="6"/>
                <w:sz w:val="20"/>
                <w:szCs w:val="20"/>
              </w:rPr>
            </w:pPr>
            <w:r>
              <w:rPr>
                <w:rFonts w:hint="eastAsia"/>
                <w:spacing w:val="6"/>
                <w:sz w:val="20"/>
                <w:szCs w:val="20"/>
                <w:lang w:val="en-US" w:eastAsia="zh-CN"/>
              </w:rPr>
              <w:t>六</w:t>
            </w:r>
            <w:r>
              <w:rPr>
                <w:spacing w:val="6"/>
                <w:sz w:val="20"/>
                <w:szCs w:val="20"/>
              </w:rPr>
              <w:t>部分预案及应急赔付进行综合评审：各部分要素内容响应招标文件且</w:t>
            </w:r>
            <w:r>
              <w:rPr>
                <w:sz w:val="20"/>
                <w:szCs w:val="20"/>
              </w:rPr>
              <w:t xml:space="preserve"> </w:t>
            </w:r>
            <w:r>
              <w:rPr>
                <w:spacing w:val="9"/>
                <w:sz w:val="20"/>
                <w:szCs w:val="20"/>
              </w:rPr>
              <w:t>能保障项目顺利实施得</w:t>
            </w:r>
            <w:r>
              <w:rPr>
                <w:spacing w:val="-28"/>
                <w:sz w:val="20"/>
                <w:szCs w:val="20"/>
              </w:rPr>
              <w:t xml:space="preserve"> </w:t>
            </w:r>
            <w:r>
              <w:rPr>
                <w:spacing w:val="9"/>
                <w:sz w:val="20"/>
                <w:szCs w:val="20"/>
              </w:rPr>
              <w:t>6</w:t>
            </w:r>
            <w:r>
              <w:rPr>
                <w:spacing w:val="-33"/>
                <w:sz w:val="20"/>
                <w:szCs w:val="20"/>
              </w:rPr>
              <w:t xml:space="preserve"> </w:t>
            </w:r>
            <w:r>
              <w:rPr>
                <w:spacing w:val="9"/>
                <w:sz w:val="20"/>
                <w:szCs w:val="20"/>
              </w:rPr>
              <w:t>分，每缺一个要素扣</w:t>
            </w:r>
            <w:r>
              <w:rPr>
                <w:spacing w:val="-19"/>
                <w:sz w:val="20"/>
                <w:szCs w:val="20"/>
              </w:rPr>
              <w:t xml:space="preserve"> </w:t>
            </w:r>
            <w:r>
              <w:rPr>
                <w:spacing w:val="9"/>
                <w:sz w:val="20"/>
                <w:szCs w:val="20"/>
              </w:rPr>
              <w:t>1</w:t>
            </w:r>
            <w:r>
              <w:rPr>
                <w:spacing w:val="-36"/>
                <w:sz w:val="20"/>
                <w:szCs w:val="20"/>
              </w:rPr>
              <w:t xml:space="preserve"> </w:t>
            </w:r>
            <w:r>
              <w:rPr>
                <w:spacing w:val="9"/>
                <w:sz w:val="20"/>
                <w:szCs w:val="20"/>
              </w:rPr>
              <w:t>分，每个要素里每有</w:t>
            </w:r>
            <w:r>
              <w:rPr>
                <w:sz w:val="20"/>
                <w:szCs w:val="20"/>
              </w:rPr>
              <w:t xml:space="preserve"> </w:t>
            </w:r>
            <w:r>
              <w:rPr>
                <w:spacing w:val="6"/>
                <w:sz w:val="20"/>
                <w:szCs w:val="20"/>
              </w:rPr>
              <w:t>一处内容缺陷扣</w:t>
            </w:r>
            <w:r>
              <w:rPr>
                <w:spacing w:val="-34"/>
                <w:sz w:val="20"/>
                <w:szCs w:val="20"/>
              </w:rPr>
              <w:t xml:space="preserve"> </w:t>
            </w:r>
            <w:r>
              <w:rPr>
                <w:spacing w:val="6"/>
                <w:sz w:val="20"/>
                <w:szCs w:val="20"/>
              </w:rPr>
              <w:t>0.5</w:t>
            </w:r>
            <w:r>
              <w:rPr>
                <w:spacing w:val="-38"/>
                <w:sz w:val="20"/>
                <w:szCs w:val="20"/>
              </w:rPr>
              <w:t xml:space="preserve"> </w:t>
            </w:r>
            <w:r>
              <w:rPr>
                <w:spacing w:val="6"/>
                <w:sz w:val="20"/>
                <w:szCs w:val="20"/>
              </w:rPr>
              <w:t>分（扣完为止）。</w:t>
            </w:r>
          </w:p>
          <w:p w14:paraId="0D13194A">
            <w:pPr>
              <w:pStyle w:val="12"/>
              <w:spacing w:before="25" w:line="244" w:lineRule="auto"/>
              <w:ind w:left="114" w:right="106" w:hanging="1"/>
              <w:rPr>
                <w:spacing w:val="6"/>
                <w:sz w:val="20"/>
                <w:szCs w:val="20"/>
              </w:rPr>
            </w:pPr>
            <w:r>
              <w:rPr>
                <w:spacing w:val="6"/>
                <w:sz w:val="20"/>
                <w:szCs w:val="20"/>
              </w:rPr>
              <w:t>注：缺陷指：方案内容与项目实际情况不符或与相对应评分标准不符、套用其他项目方案或存在明显与本项目无关的文 字内容、内容前后矛盾或存在逻辑错误或表述错误或科学原 理错误或涉及的规范及标准错误、存在不可能实现的情形等任意一种情形</w:t>
            </w:r>
            <w:r>
              <w:rPr>
                <w:rFonts w:hint="eastAsia"/>
                <w:spacing w:val="6"/>
                <w:sz w:val="20"/>
                <w:szCs w:val="20"/>
                <w:lang w:eastAsia="zh-CN"/>
              </w:rPr>
              <w:t>。</w:t>
            </w:r>
          </w:p>
        </w:tc>
        <w:tc>
          <w:tcPr>
            <w:tcW w:w="1099" w:type="dxa"/>
            <w:vAlign w:val="top"/>
          </w:tcPr>
          <w:p w14:paraId="0584EAC5">
            <w:pPr>
              <w:spacing w:line="246" w:lineRule="auto"/>
              <w:rPr>
                <w:rFonts w:ascii="Arial"/>
                <w:sz w:val="21"/>
              </w:rPr>
            </w:pPr>
          </w:p>
          <w:p w14:paraId="46F5A8D1">
            <w:pPr>
              <w:spacing w:line="246" w:lineRule="auto"/>
              <w:rPr>
                <w:rFonts w:ascii="Arial"/>
                <w:sz w:val="21"/>
              </w:rPr>
            </w:pPr>
          </w:p>
          <w:p w14:paraId="23527CBF">
            <w:pPr>
              <w:spacing w:line="247" w:lineRule="auto"/>
              <w:rPr>
                <w:rFonts w:ascii="Arial"/>
                <w:sz w:val="21"/>
              </w:rPr>
            </w:pPr>
          </w:p>
          <w:p w14:paraId="535E8818">
            <w:pPr>
              <w:spacing w:line="247" w:lineRule="auto"/>
              <w:rPr>
                <w:rFonts w:ascii="Arial"/>
                <w:sz w:val="21"/>
              </w:rPr>
            </w:pPr>
          </w:p>
          <w:p w14:paraId="71C159DC">
            <w:pPr>
              <w:spacing w:line="247" w:lineRule="auto"/>
              <w:rPr>
                <w:rFonts w:ascii="Arial"/>
                <w:sz w:val="21"/>
              </w:rPr>
            </w:pPr>
          </w:p>
          <w:p w14:paraId="5F130D2F">
            <w:pPr>
              <w:pStyle w:val="12"/>
              <w:spacing w:before="65" w:line="229" w:lineRule="auto"/>
              <w:ind w:left="371"/>
              <w:rPr>
                <w:sz w:val="20"/>
                <w:szCs w:val="20"/>
              </w:rPr>
            </w:pPr>
            <w:r>
              <w:rPr>
                <w:spacing w:val="-3"/>
                <w:sz w:val="20"/>
                <w:szCs w:val="20"/>
              </w:rPr>
              <w:t>6</w:t>
            </w:r>
            <w:r>
              <w:rPr>
                <w:spacing w:val="-36"/>
                <w:sz w:val="20"/>
                <w:szCs w:val="20"/>
              </w:rPr>
              <w:t xml:space="preserve"> </w:t>
            </w:r>
            <w:r>
              <w:rPr>
                <w:spacing w:val="-3"/>
                <w:sz w:val="20"/>
                <w:szCs w:val="20"/>
              </w:rPr>
              <w:t>分</w:t>
            </w:r>
          </w:p>
        </w:tc>
      </w:tr>
    </w:tbl>
    <w:p w14:paraId="20315069">
      <w:pPr>
        <w:sectPr>
          <w:pgSz w:w="11906" w:h="16839"/>
          <w:pgMar w:top="400" w:right="795" w:bottom="0" w:left="931" w:header="0" w:footer="0" w:gutter="0"/>
          <w:pgNumType w:fmt="decimal"/>
          <w:cols w:space="720" w:num="1"/>
        </w:sectPr>
      </w:pPr>
    </w:p>
    <w:p w14:paraId="485B22B6">
      <w:pPr>
        <w:pStyle w:val="4"/>
        <w:spacing w:line="248" w:lineRule="auto"/>
      </w:pPr>
    </w:p>
    <w:p w14:paraId="0ECD17AB">
      <w:pPr>
        <w:spacing w:before="71" w:line="225" w:lineRule="auto"/>
        <w:ind w:left="420"/>
        <w:rPr>
          <w:rFonts w:ascii="宋体" w:hAnsi="宋体" w:eastAsia="宋体" w:cs="宋体"/>
          <w:sz w:val="22"/>
          <w:szCs w:val="22"/>
        </w:rPr>
      </w:pPr>
      <w:r>
        <w:rPr>
          <w:rFonts w:ascii="宋体" w:hAnsi="宋体" w:eastAsia="宋体" w:cs="宋体"/>
          <w:spacing w:val="-4"/>
          <w:sz w:val="22"/>
          <w:szCs w:val="22"/>
        </w:rPr>
        <w:t>注：</w:t>
      </w:r>
    </w:p>
    <w:p w14:paraId="3DFB0F3C">
      <w:pPr>
        <w:spacing w:before="175" w:line="221" w:lineRule="auto"/>
        <w:ind w:left="454"/>
        <w:rPr>
          <w:rFonts w:ascii="宋体" w:hAnsi="宋体" w:eastAsia="宋体" w:cs="宋体"/>
          <w:sz w:val="22"/>
          <w:szCs w:val="22"/>
        </w:rPr>
      </w:pPr>
      <w:r>
        <w:rPr>
          <w:rFonts w:ascii="宋体" w:hAnsi="宋体" w:eastAsia="宋体" w:cs="宋体"/>
          <w:spacing w:val="-6"/>
          <w:sz w:val="22"/>
          <w:szCs w:val="22"/>
        </w:rPr>
        <w:t>1、计分方法按四舍五入取至百分位。</w:t>
      </w:r>
    </w:p>
    <w:p w14:paraId="12B7C4E5">
      <w:pPr>
        <w:tabs>
          <w:tab w:val="left" w:pos="9694"/>
        </w:tabs>
        <w:spacing w:before="182" w:line="377" w:lineRule="auto"/>
        <w:ind w:left="425" w:firstLine="7"/>
        <w:jc w:val="both"/>
        <w:rPr>
          <w:rFonts w:ascii="宋体" w:hAnsi="宋体" w:eastAsia="宋体" w:cs="宋体"/>
          <w:sz w:val="22"/>
          <w:szCs w:val="22"/>
        </w:rPr>
      </w:pPr>
      <w:r>
        <w:rPr>
          <w:rFonts w:ascii="宋体" w:hAnsi="宋体" w:eastAsia="宋体" w:cs="宋体"/>
          <w:spacing w:val="-2"/>
          <w:sz w:val="22"/>
          <w:szCs w:val="22"/>
        </w:rPr>
        <w:t>总得分=</w:t>
      </w:r>
      <w:r>
        <w:rPr>
          <w:rFonts w:ascii="宋体" w:hAnsi="宋体" w:eastAsia="宋体" w:cs="宋体"/>
          <w:spacing w:val="-2"/>
          <w:sz w:val="22"/>
          <w:szCs w:val="22"/>
          <w:u w:val="single" w:color="auto"/>
        </w:rPr>
        <w:t xml:space="preserve">  价格部分得分+商务技术部分得分</w:t>
      </w:r>
      <w:r>
        <w:rPr>
          <w:rFonts w:ascii="宋体" w:hAnsi="宋体" w:eastAsia="宋体" w:cs="宋体"/>
          <w:sz w:val="22"/>
          <w:szCs w:val="22"/>
          <w:u w:val="single" w:color="auto"/>
        </w:rPr>
        <w:tab/>
      </w:r>
      <w:r>
        <w:rPr>
          <w:rFonts w:ascii="宋体" w:hAnsi="宋体" w:eastAsia="宋体" w:cs="宋体"/>
          <w:sz w:val="22"/>
          <w:szCs w:val="22"/>
        </w:rPr>
        <w:t xml:space="preserve"> </w:t>
      </w:r>
      <w:r>
        <w:rPr>
          <w:rFonts w:ascii="宋体" w:hAnsi="宋体" w:eastAsia="宋体" w:cs="宋体"/>
          <w:spacing w:val="-7"/>
          <w:sz w:val="22"/>
          <w:szCs w:val="22"/>
        </w:rPr>
        <w:t>2、商务技术评审因素为客观评分项的，应在评分项目或评分标准中予以标注为“客观分”。对供应</w:t>
      </w:r>
      <w:r>
        <w:rPr>
          <w:rFonts w:ascii="宋体" w:hAnsi="宋体" w:eastAsia="宋体" w:cs="宋体"/>
          <w:spacing w:val="11"/>
          <w:sz w:val="22"/>
          <w:szCs w:val="22"/>
        </w:rPr>
        <w:t xml:space="preserve"> </w:t>
      </w:r>
      <w:r>
        <w:rPr>
          <w:rFonts w:ascii="宋体" w:hAnsi="宋体" w:eastAsia="宋体" w:cs="宋体"/>
          <w:sz w:val="22"/>
          <w:szCs w:val="22"/>
        </w:rPr>
        <w:t>商</w:t>
      </w:r>
    </w:p>
    <w:p w14:paraId="74905D54">
      <w:pPr>
        <w:spacing w:before="92" w:line="222" w:lineRule="auto"/>
        <w:ind w:left="38"/>
        <w:rPr>
          <w:rFonts w:ascii="宋体" w:hAnsi="宋体" w:eastAsia="宋体" w:cs="宋体"/>
          <w:sz w:val="22"/>
          <w:szCs w:val="22"/>
        </w:rPr>
      </w:pPr>
      <w:r>
        <w:rPr>
          <w:rFonts w:ascii="宋体" w:hAnsi="宋体" w:eastAsia="宋体" w:cs="宋体"/>
          <w:spacing w:val="-15"/>
          <w:sz w:val="22"/>
          <w:szCs w:val="22"/>
        </w:rPr>
        <w:t>的客观评分项目， 各评标专家评分应当一致。</w:t>
      </w:r>
    </w:p>
    <w:p w14:paraId="416B8916">
      <w:pPr>
        <w:spacing w:before="148" w:line="227" w:lineRule="auto"/>
        <w:ind w:left="3746"/>
        <w:outlineLvl w:val="1"/>
        <w:rPr>
          <w:rFonts w:ascii="黑体" w:hAnsi="黑体" w:eastAsia="黑体" w:cs="黑体"/>
          <w:sz w:val="31"/>
          <w:szCs w:val="31"/>
        </w:rPr>
      </w:pPr>
      <w:bookmarkStart w:id="83" w:name="bookmark48"/>
      <w:bookmarkEnd w:id="83"/>
      <w:bookmarkStart w:id="84" w:name="bookmark47"/>
      <w:bookmarkEnd w:id="84"/>
      <w:r>
        <w:rPr>
          <w:rFonts w:ascii="黑体" w:hAnsi="黑体" w:eastAsia="黑体" w:cs="黑体"/>
          <w:spacing w:val="-10"/>
          <w:sz w:val="31"/>
          <w:szCs w:val="31"/>
        </w:rPr>
        <w:t>第四节 中标候选人推荐原则</w:t>
      </w:r>
    </w:p>
    <w:p w14:paraId="378CD7E9">
      <w:pPr>
        <w:pStyle w:val="4"/>
        <w:spacing w:line="311" w:lineRule="auto"/>
      </w:pPr>
    </w:p>
    <w:p w14:paraId="48F31FD8">
      <w:pPr>
        <w:pStyle w:val="4"/>
        <w:spacing w:line="312" w:lineRule="auto"/>
      </w:pPr>
    </w:p>
    <w:p w14:paraId="0CA45DD1">
      <w:pPr>
        <w:spacing w:before="72" w:line="430" w:lineRule="auto"/>
        <w:ind w:left="14" w:right="64" w:firstLine="437"/>
        <w:jc w:val="both"/>
        <w:rPr>
          <w:rFonts w:ascii="宋体" w:hAnsi="宋体" w:eastAsia="宋体" w:cs="宋体"/>
          <w:sz w:val="22"/>
          <w:szCs w:val="22"/>
        </w:rPr>
      </w:pPr>
      <w:r>
        <w:rPr>
          <w:rFonts w:ascii="宋体" w:hAnsi="宋体" w:eastAsia="宋体" w:cs="宋体"/>
          <w:spacing w:val="-8"/>
          <w:sz w:val="22"/>
          <w:szCs w:val="22"/>
        </w:rPr>
        <w:t>1.评标委员会将根据总得分由高到低排列次序并推荐中标候选人。</w:t>
      </w:r>
      <w:r>
        <w:rPr>
          <w:rFonts w:ascii="宋体" w:hAnsi="宋体" w:eastAsia="宋体" w:cs="宋体"/>
          <w:spacing w:val="-36"/>
          <w:sz w:val="22"/>
          <w:szCs w:val="22"/>
        </w:rPr>
        <w:t xml:space="preserve"> </w:t>
      </w:r>
      <w:r>
        <w:rPr>
          <w:rFonts w:ascii="宋体" w:hAnsi="宋体" w:eastAsia="宋体" w:cs="宋体"/>
          <w:spacing w:val="-8"/>
          <w:sz w:val="22"/>
          <w:szCs w:val="22"/>
        </w:rPr>
        <w:t>总得分相同的，以投标报价由低</w:t>
      </w:r>
      <w:r>
        <w:rPr>
          <w:rFonts w:ascii="宋体" w:hAnsi="宋体" w:eastAsia="宋体" w:cs="宋体"/>
          <w:sz w:val="22"/>
          <w:szCs w:val="22"/>
        </w:rPr>
        <w:t xml:space="preserve"> </w:t>
      </w:r>
      <w:r>
        <w:rPr>
          <w:rFonts w:ascii="宋体" w:hAnsi="宋体" w:eastAsia="宋体" w:cs="宋体"/>
          <w:spacing w:val="-6"/>
          <w:sz w:val="22"/>
          <w:szCs w:val="22"/>
        </w:rPr>
        <w:t>到 高顺序排列。得分相同且投标报价相同的并列，投标文件满足招标文件全部实质性要求</w:t>
      </w:r>
      <w:r>
        <w:rPr>
          <w:rFonts w:ascii="宋体" w:hAnsi="宋体" w:eastAsia="宋体" w:cs="宋体"/>
          <w:spacing w:val="-7"/>
          <w:sz w:val="22"/>
          <w:szCs w:val="22"/>
        </w:rPr>
        <w:t>， 且按照评</w:t>
      </w:r>
      <w:r>
        <w:rPr>
          <w:rFonts w:ascii="宋体" w:hAnsi="宋体" w:eastAsia="宋体" w:cs="宋体"/>
          <w:sz w:val="22"/>
          <w:szCs w:val="22"/>
        </w:rPr>
        <w:t xml:space="preserve"> </w:t>
      </w:r>
      <w:r>
        <w:rPr>
          <w:rFonts w:ascii="宋体" w:hAnsi="宋体" w:eastAsia="宋体" w:cs="宋体"/>
          <w:spacing w:val="-4"/>
          <w:sz w:val="22"/>
          <w:szCs w:val="22"/>
        </w:rPr>
        <w:t>审因素的量化指标评审得分最高的投标人为排名第一的中标候选人。</w:t>
      </w:r>
    </w:p>
    <w:p w14:paraId="04D0728F">
      <w:pPr>
        <w:spacing w:before="219" w:line="428" w:lineRule="auto"/>
        <w:ind w:right="7" w:firstLine="425"/>
        <w:rPr>
          <w:rFonts w:ascii="宋体" w:hAnsi="宋体" w:eastAsia="宋体" w:cs="宋体"/>
          <w:sz w:val="22"/>
          <w:szCs w:val="22"/>
        </w:rPr>
      </w:pPr>
      <w:r>
        <w:rPr>
          <w:rFonts w:ascii="宋体" w:hAnsi="宋体" w:eastAsia="宋体" w:cs="宋体"/>
          <w:sz w:val="22"/>
          <w:szCs w:val="22"/>
        </w:rPr>
        <w:t>2.根据《政府采购货物和服务招标投标管理办法》</w:t>
      </w:r>
      <w:r>
        <w:rPr>
          <w:rFonts w:ascii="宋体" w:hAnsi="宋体" w:eastAsia="宋体" w:cs="宋体"/>
          <w:spacing w:val="-64"/>
          <w:sz w:val="22"/>
          <w:szCs w:val="22"/>
        </w:rPr>
        <w:t xml:space="preserve"> </w:t>
      </w:r>
      <w:r>
        <w:rPr>
          <w:rFonts w:ascii="宋体" w:hAnsi="宋体" w:eastAsia="宋体" w:cs="宋体"/>
          <w:sz w:val="22"/>
          <w:szCs w:val="22"/>
        </w:rPr>
        <w:t>(财政</w:t>
      </w:r>
      <w:r>
        <w:rPr>
          <w:rFonts w:ascii="宋体" w:hAnsi="宋体" w:eastAsia="宋体" w:cs="宋体"/>
          <w:spacing w:val="-1"/>
          <w:sz w:val="22"/>
          <w:szCs w:val="22"/>
        </w:rPr>
        <w:t>部令第 87 号)第三十一条第二款规定，</w:t>
      </w:r>
      <w:r>
        <w:rPr>
          <w:rFonts w:ascii="宋体" w:hAnsi="宋体" w:eastAsia="宋体" w:cs="宋体"/>
          <w:sz w:val="22"/>
          <w:szCs w:val="22"/>
        </w:rPr>
        <w:t xml:space="preserve"> 采用综合评分法的采购项目，提供相同品牌产品且通过资格审查、符合性审查的不同投标人参加同一</w:t>
      </w:r>
      <w:r>
        <w:rPr>
          <w:rFonts w:ascii="宋体" w:hAnsi="宋体" w:eastAsia="宋体" w:cs="宋体"/>
          <w:spacing w:val="12"/>
          <w:sz w:val="22"/>
          <w:szCs w:val="22"/>
        </w:rPr>
        <w:t xml:space="preserve"> </w:t>
      </w:r>
      <w:r>
        <w:rPr>
          <w:rFonts w:ascii="宋体" w:hAnsi="宋体" w:eastAsia="宋体" w:cs="宋体"/>
          <w:spacing w:val="5"/>
          <w:sz w:val="22"/>
          <w:szCs w:val="22"/>
        </w:rPr>
        <w:t>合同项下投标的，按一家投标人计算，评审后得分最高的同品牌投标人获得中标人推荐资格；评审</w:t>
      </w:r>
      <w:r>
        <w:rPr>
          <w:rFonts w:ascii="宋体" w:hAnsi="宋体" w:eastAsia="宋体" w:cs="宋体"/>
          <w:spacing w:val="12"/>
          <w:sz w:val="22"/>
          <w:szCs w:val="22"/>
        </w:rPr>
        <w:t xml:space="preserve"> </w:t>
      </w:r>
      <w:r>
        <w:rPr>
          <w:rFonts w:ascii="宋体" w:hAnsi="宋体" w:eastAsia="宋体" w:cs="宋体"/>
          <w:spacing w:val="3"/>
          <w:sz w:val="22"/>
          <w:szCs w:val="22"/>
        </w:rPr>
        <w:t>得分相同的，</w:t>
      </w:r>
    </w:p>
    <w:p w14:paraId="2D75799F">
      <w:pPr>
        <w:spacing w:before="10" w:line="220" w:lineRule="auto"/>
        <w:ind w:left="5"/>
        <w:rPr>
          <w:rFonts w:ascii="宋体" w:hAnsi="宋体" w:eastAsia="宋体" w:cs="宋体"/>
          <w:sz w:val="22"/>
          <w:szCs w:val="22"/>
        </w:rPr>
      </w:pPr>
      <w:r>
        <w:rPr>
          <w:rFonts w:ascii="宋体" w:hAnsi="宋体" w:eastAsia="宋体" w:cs="宋体"/>
          <w:spacing w:val="-4"/>
          <w:sz w:val="22"/>
          <w:szCs w:val="22"/>
        </w:rPr>
        <w:t>按照“投标人须知前附表”。</w:t>
      </w:r>
    </w:p>
    <w:p w14:paraId="4EA32855">
      <w:pPr>
        <w:pStyle w:val="4"/>
        <w:spacing w:line="299" w:lineRule="auto"/>
      </w:pPr>
    </w:p>
    <w:p w14:paraId="318A8827">
      <w:pPr>
        <w:spacing w:before="102" w:line="227" w:lineRule="auto"/>
        <w:ind w:left="3746"/>
        <w:outlineLvl w:val="1"/>
        <w:rPr>
          <w:rFonts w:ascii="黑体" w:hAnsi="黑体" w:eastAsia="黑体" w:cs="黑体"/>
          <w:sz w:val="31"/>
          <w:szCs w:val="31"/>
        </w:rPr>
      </w:pPr>
      <w:bookmarkStart w:id="85" w:name="bookmark49"/>
      <w:bookmarkEnd w:id="85"/>
      <w:bookmarkStart w:id="86" w:name="bookmark50"/>
      <w:bookmarkEnd w:id="86"/>
      <w:r>
        <w:rPr>
          <w:rFonts w:ascii="黑体" w:hAnsi="黑体" w:eastAsia="黑体" w:cs="黑体"/>
          <w:spacing w:val="-7"/>
          <w:sz w:val="31"/>
          <w:szCs w:val="31"/>
        </w:rPr>
        <w:t>第五节</w:t>
      </w:r>
      <w:r>
        <w:rPr>
          <w:rFonts w:ascii="黑体" w:hAnsi="黑体" w:eastAsia="黑体" w:cs="黑体"/>
          <w:spacing w:val="-22"/>
          <w:sz w:val="31"/>
          <w:szCs w:val="31"/>
        </w:rPr>
        <w:t xml:space="preserve"> </w:t>
      </w:r>
      <w:r>
        <w:rPr>
          <w:rFonts w:ascii="黑体" w:hAnsi="黑体" w:eastAsia="黑体" w:cs="黑体"/>
          <w:spacing w:val="-7"/>
          <w:sz w:val="31"/>
          <w:szCs w:val="31"/>
        </w:rPr>
        <w:t>评标报告</w:t>
      </w:r>
    </w:p>
    <w:p w14:paraId="6ACCC374">
      <w:pPr>
        <w:spacing w:before="193" w:line="219" w:lineRule="auto"/>
        <w:ind w:left="474"/>
        <w:rPr>
          <w:rFonts w:ascii="宋体" w:hAnsi="宋体" w:eastAsia="宋体" w:cs="宋体"/>
          <w:sz w:val="22"/>
          <w:szCs w:val="22"/>
        </w:rPr>
      </w:pPr>
      <w:r>
        <w:rPr>
          <w:rFonts w:ascii="宋体" w:hAnsi="宋体" w:eastAsia="宋体" w:cs="宋体"/>
          <w:spacing w:val="-8"/>
          <w:sz w:val="22"/>
          <w:szCs w:val="22"/>
        </w:rPr>
        <w:t>(一) 评标报告与推荐中标候选人</w:t>
      </w:r>
    </w:p>
    <w:p w14:paraId="04D17C03">
      <w:pPr>
        <w:pStyle w:val="4"/>
        <w:spacing w:line="370" w:lineRule="auto"/>
      </w:pPr>
    </w:p>
    <w:p w14:paraId="6C9970FF">
      <w:pPr>
        <w:spacing w:before="72" w:line="425" w:lineRule="auto"/>
        <w:ind w:left="7" w:right="67" w:firstLine="427"/>
        <w:rPr>
          <w:rFonts w:ascii="宋体" w:hAnsi="宋体" w:eastAsia="宋体" w:cs="宋体"/>
          <w:sz w:val="22"/>
          <w:szCs w:val="22"/>
        </w:rPr>
      </w:pPr>
      <w:r>
        <w:rPr>
          <w:rFonts w:ascii="宋体" w:hAnsi="宋体" w:eastAsia="宋体" w:cs="宋体"/>
          <w:spacing w:val="-7"/>
          <w:sz w:val="22"/>
          <w:szCs w:val="22"/>
        </w:rPr>
        <w:t>评标委员会根据原始评标记录和评标结果编写评标报</w:t>
      </w:r>
      <w:r>
        <w:rPr>
          <w:rFonts w:ascii="宋体" w:hAnsi="宋体" w:eastAsia="宋体" w:cs="宋体"/>
          <w:spacing w:val="-8"/>
          <w:sz w:val="22"/>
          <w:szCs w:val="22"/>
        </w:rPr>
        <w:t>告，</w:t>
      </w:r>
      <w:r>
        <w:rPr>
          <w:rFonts w:ascii="宋体" w:hAnsi="宋体" w:eastAsia="宋体" w:cs="宋体"/>
          <w:spacing w:val="-52"/>
          <w:sz w:val="22"/>
          <w:szCs w:val="22"/>
        </w:rPr>
        <w:t xml:space="preserve"> </w:t>
      </w:r>
      <w:r>
        <w:rPr>
          <w:rFonts w:ascii="宋体" w:hAnsi="宋体" w:eastAsia="宋体" w:cs="宋体"/>
          <w:spacing w:val="-8"/>
          <w:sz w:val="22"/>
          <w:szCs w:val="22"/>
        </w:rPr>
        <w:t>并通过电子交易平台向采购人、采购代理</w:t>
      </w:r>
      <w:r>
        <w:rPr>
          <w:rFonts w:ascii="宋体" w:hAnsi="宋体" w:eastAsia="宋体" w:cs="宋体"/>
          <w:sz w:val="22"/>
          <w:szCs w:val="22"/>
        </w:rPr>
        <w:t xml:space="preserve"> </w:t>
      </w:r>
      <w:r>
        <w:rPr>
          <w:rFonts w:ascii="宋体" w:hAnsi="宋体" w:eastAsia="宋体" w:cs="宋体"/>
          <w:spacing w:val="-6"/>
          <w:sz w:val="22"/>
          <w:szCs w:val="22"/>
        </w:rPr>
        <w:t>机构提交。</w:t>
      </w:r>
    </w:p>
    <w:p w14:paraId="77307569">
      <w:pPr>
        <w:spacing w:before="216" w:line="221" w:lineRule="auto"/>
        <w:ind w:left="474"/>
        <w:rPr>
          <w:rFonts w:ascii="宋体" w:hAnsi="宋体" w:eastAsia="宋体" w:cs="宋体"/>
          <w:sz w:val="22"/>
          <w:szCs w:val="22"/>
        </w:rPr>
      </w:pPr>
      <w:r>
        <w:rPr>
          <w:rFonts w:ascii="宋体" w:hAnsi="宋体" w:eastAsia="宋体" w:cs="宋体"/>
          <w:spacing w:val="-9"/>
          <w:sz w:val="22"/>
          <w:szCs w:val="22"/>
        </w:rPr>
        <w:t>(二) 评标争议事项处理</w:t>
      </w:r>
    </w:p>
    <w:p w14:paraId="6DE90C75">
      <w:pPr>
        <w:pStyle w:val="4"/>
        <w:spacing w:line="368" w:lineRule="auto"/>
      </w:pPr>
    </w:p>
    <w:p w14:paraId="4B63BF47">
      <w:pPr>
        <w:spacing w:before="71" w:line="425" w:lineRule="auto"/>
        <w:ind w:left="29" w:right="67" w:firstLine="404"/>
        <w:rPr>
          <w:rFonts w:ascii="宋体" w:hAnsi="宋体" w:eastAsia="宋体" w:cs="宋体"/>
          <w:sz w:val="22"/>
          <w:szCs w:val="22"/>
        </w:rPr>
      </w:pPr>
      <w:r>
        <w:rPr>
          <w:rFonts w:ascii="宋体" w:hAnsi="宋体" w:eastAsia="宋体" w:cs="宋体"/>
          <w:spacing w:val="-6"/>
          <w:sz w:val="22"/>
          <w:szCs w:val="22"/>
        </w:rPr>
        <w:t>评标委员会成员对需要共同认定的事项存在争议的，应当按照少数服从多数的原则作出</w:t>
      </w:r>
      <w:r>
        <w:rPr>
          <w:rFonts w:ascii="宋体" w:hAnsi="宋体" w:eastAsia="宋体" w:cs="宋体"/>
          <w:spacing w:val="-7"/>
          <w:sz w:val="22"/>
          <w:szCs w:val="22"/>
        </w:rPr>
        <w:t>结论。持不</w:t>
      </w:r>
      <w:r>
        <w:rPr>
          <w:rFonts w:ascii="宋体" w:hAnsi="宋体" w:eastAsia="宋体" w:cs="宋体"/>
          <w:sz w:val="22"/>
          <w:szCs w:val="22"/>
        </w:rPr>
        <w:t xml:space="preserve"> </w:t>
      </w:r>
      <w:r>
        <w:rPr>
          <w:rFonts w:ascii="宋体" w:hAnsi="宋体" w:eastAsia="宋体" w:cs="宋体"/>
          <w:spacing w:val="-6"/>
          <w:sz w:val="22"/>
          <w:szCs w:val="22"/>
        </w:rPr>
        <w:t>同 意见的评标委员会成员应当在评标报告上签</w:t>
      </w:r>
      <w:r>
        <w:rPr>
          <w:rFonts w:ascii="宋体" w:hAnsi="宋体" w:eastAsia="宋体" w:cs="宋体"/>
          <w:spacing w:val="-7"/>
          <w:sz w:val="22"/>
          <w:szCs w:val="22"/>
        </w:rPr>
        <w:t>署不同意见及理由， 否则视为同意评标报告。</w:t>
      </w:r>
    </w:p>
    <w:p w14:paraId="2CB088E7">
      <w:pPr>
        <w:spacing w:line="425" w:lineRule="auto"/>
        <w:rPr>
          <w:rFonts w:ascii="宋体" w:hAnsi="宋体" w:eastAsia="宋体" w:cs="宋体"/>
          <w:sz w:val="22"/>
          <w:szCs w:val="22"/>
        </w:rPr>
        <w:sectPr>
          <w:pgSz w:w="11906" w:h="16839"/>
          <w:pgMar w:top="400" w:right="1055" w:bottom="0" w:left="1150" w:header="0" w:footer="0" w:gutter="0"/>
          <w:pgNumType w:fmt="decimal"/>
          <w:cols w:space="720" w:num="1"/>
        </w:sectPr>
      </w:pPr>
    </w:p>
    <w:p w14:paraId="688F3C5D">
      <w:pPr>
        <w:pStyle w:val="4"/>
        <w:spacing w:line="243" w:lineRule="auto"/>
      </w:pPr>
    </w:p>
    <w:p w14:paraId="20BBD0DD">
      <w:pPr>
        <w:pStyle w:val="4"/>
        <w:spacing w:line="244" w:lineRule="auto"/>
      </w:pPr>
    </w:p>
    <w:p w14:paraId="3DA4BBF2">
      <w:pPr>
        <w:spacing w:before="113" w:line="225" w:lineRule="auto"/>
        <w:ind w:left="3504"/>
        <w:outlineLvl w:val="0"/>
        <w:rPr>
          <w:rFonts w:ascii="宋体" w:hAnsi="宋体" w:eastAsia="宋体" w:cs="宋体"/>
          <w:sz w:val="35"/>
          <w:szCs w:val="35"/>
        </w:rPr>
      </w:pPr>
      <w:bookmarkStart w:id="87" w:name="bookmark51"/>
      <w:bookmarkEnd w:id="87"/>
      <w:bookmarkStart w:id="88" w:name="bookmark52"/>
      <w:bookmarkEnd w:id="88"/>
      <w:r>
        <w:rPr>
          <w:rFonts w:ascii="宋体" w:hAnsi="宋体" w:eastAsia="宋体" w:cs="宋体"/>
          <w:b/>
          <w:bCs/>
          <w:spacing w:val="5"/>
          <w:sz w:val="35"/>
          <w:szCs w:val="35"/>
        </w:rPr>
        <w:t>第五章</w:t>
      </w:r>
      <w:r>
        <w:rPr>
          <w:rFonts w:ascii="宋体" w:hAnsi="宋体" w:eastAsia="宋体" w:cs="宋体"/>
          <w:spacing w:val="5"/>
          <w:sz w:val="35"/>
          <w:szCs w:val="35"/>
        </w:rPr>
        <w:t xml:space="preserve"> </w:t>
      </w:r>
      <w:r>
        <w:rPr>
          <w:rFonts w:ascii="宋体" w:hAnsi="宋体" w:eastAsia="宋体" w:cs="宋体"/>
          <w:b/>
          <w:bCs/>
          <w:spacing w:val="5"/>
          <w:sz w:val="35"/>
          <w:szCs w:val="35"/>
        </w:rPr>
        <w:t>合同主要条款</w:t>
      </w:r>
    </w:p>
    <w:p w14:paraId="4E9FFDE6">
      <w:pPr>
        <w:pStyle w:val="4"/>
        <w:spacing w:line="344" w:lineRule="auto"/>
      </w:pPr>
    </w:p>
    <w:p w14:paraId="5EF1C829">
      <w:pPr>
        <w:spacing w:before="72" w:line="221" w:lineRule="auto"/>
        <w:ind w:left="4477"/>
        <w:rPr>
          <w:rFonts w:ascii="宋体" w:hAnsi="宋体" w:eastAsia="宋体" w:cs="宋体"/>
          <w:sz w:val="22"/>
          <w:szCs w:val="22"/>
        </w:rPr>
      </w:pPr>
      <w:r>
        <w:rPr>
          <w:rFonts w:ascii="宋体" w:hAnsi="宋体" w:eastAsia="宋体" w:cs="宋体"/>
          <w:b/>
          <w:bCs/>
          <w:spacing w:val="-4"/>
          <w:sz w:val="22"/>
          <w:szCs w:val="22"/>
        </w:rPr>
        <w:t>合同主要条款</w:t>
      </w:r>
    </w:p>
    <w:p w14:paraId="39297334">
      <w:pPr>
        <w:pStyle w:val="4"/>
        <w:spacing w:line="259" w:lineRule="auto"/>
      </w:pPr>
    </w:p>
    <w:p w14:paraId="2B55E859">
      <w:pPr>
        <w:pStyle w:val="4"/>
        <w:spacing w:line="259" w:lineRule="auto"/>
      </w:pPr>
    </w:p>
    <w:p w14:paraId="2812AB4F">
      <w:pPr>
        <w:spacing w:before="72" w:line="221" w:lineRule="auto"/>
        <w:ind w:left="3707"/>
        <w:outlineLvl w:val="1"/>
        <w:rPr>
          <w:rFonts w:ascii="宋体" w:hAnsi="宋体" w:eastAsia="宋体" w:cs="宋体"/>
          <w:sz w:val="22"/>
          <w:szCs w:val="22"/>
        </w:rPr>
      </w:pPr>
      <w:r>
        <w:rPr>
          <w:rFonts w:ascii="宋体" w:hAnsi="宋体" w:eastAsia="宋体" w:cs="宋体"/>
          <w:b/>
          <w:bCs/>
          <w:spacing w:val="-3"/>
          <w:sz w:val="22"/>
          <w:szCs w:val="22"/>
        </w:rPr>
        <w:t>具体合同条款以最终签订为准</w:t>
      </w:r>
    </w:p>
    <w:p w14:paraId="28FCBD54">
      <w:pPr>
        <w:pStyle w:val="4"/>
        <w:spacing w:line="244" w:lineRule="auto"/>
      </w:pPr>
    </w:p>
    <w:p w14:paraId="7430C5B2">
      <w:pPr>
        <w:pStyle w:val="4"/>
        <w:spacing w:line="245" w:lineRule="auto"/>
      </w:pPr>
    </w:p>
    <w:p w14:paraId="58D9FEBD">
      <w:pPr>
        <w:pStyle w:val="4"/>
        <w:spacing w:line="245" w:lineRule="auto"/>
      </w:pPr>
    </w:p>
    <w:p w14:paraId="229D31DB">
      <w:pPr>
        <w:pStyle w:val="4"/>
        <w:spacing w:line="245" w:lineRule="auto"/>
      </w:pPr>
    </w:p>
    <w:p w14:paraId="6061CCB7">
      <w:pPr>
        <w:spacing w:before="130" w:line="220" w:lineRule="auto"/>
        <w:ind w:left="4145"/>
        <w:outlineLvl w:val="0"/>
        <w:rPr>
          <w:rFonts w:ascii="宋体" w:hAnsi="宋体" w:eastAsia="宋体" w:cs="宋体"/>
          <w:sz w:val="40"/>
          <w:szCs w:val="40"/>
        </w:rPr>
      </w:pPr>
      <w:r>
        <w:rPr>
          <w:rFonts w:ascii="宋体" w:hAnsi="宋体" w:eastAsia="宋体" w:cs="宋体"/>
          <w:b/>
          <w:bCs/>
          <w:spacing w:val="-12"/>
          <w:sz w:val="40"/>
          <w:szCs w:val="40"/>
        </w:rPr>
        <w:t>采</w:t>
      </w:r>
      <w:r>
        <w:rPr>
          <w:rFonts w:ascii="宋体" w:hAnsi="宋体" w:eastAsia="宋体" w:cs="宋体"/>
          <w:spacing w:val="-49"/>
          <w:sz w:val="40"/>
          <w:szCs w:val="40"/>
        </w:rPr>
        <w:t xml:space="preserve"> </w:t>
      </w:r>
      <w:r>
        <w:rPr>
          <w:rFonts w:ascii="宋体" w:hAnsi="宋体" w:eastAsia="宋体" w:cs="宋体"/>
          <w:b/>
          <w:bCs/>
          <w:spacing w:val="-12"/>
          <w:sz w:val="40"/>
          <w:szCs w:val="40"/>
        </w:rPr>
        <w:t>购</w:t>
      </w:r>
      <w:r>
        <w:rPr>
          <w:rFonts w:ascii="宋体" w:hAnsi="宋体" w:eastAsia="宋体" w:cs="宋体"/>
          <w:spacing w:val="-41"/>
          <w:sz w:val="40"/>
          <w:szCs w:val="40"/>
        </w:rPr>
        <w:t xml:space="preserve"> </w:t>
      </w:r>
      <w:r>
        <w:rPr>
          <w:rFonts w:ascii="宋体" w:hAnsi="宋体" w:eastAsia="宋体" w:cs="宋体"/>
          <w:b/>
          <w:bCs/>
          <w:spacing w:val="-12"/>
          <w:sz w:val="40"/>
          <w:szCs w:val="40"/>
        </w:rPr>
        <w:t>合</w:t>
      </w:r>
      <w:r>
        <w:rPr>
          <w:rFonts w:ascii="宋体" w:hAnsi="宋体" w:eastAsia="宋体" w:cs="宋体"/>
          <w:spacing w:val="-12"/>
          <w:sz w:val="40"/>
          <w:szCs w:val="40"/>
        </w:rPr>
        <w:t xml:space="preserve"> </w:t>
      </w:r>
      <w:r>
        <w:rPr>
          <w:rFonts w:ascii="宋体" w:hAnsi="宋体" w:eastAsia="宋体" w:cs="宋体"/>
          <w:b/>
          <w:bCs/>
          <w:spacing w:val="-12"/>
          <w:sz w:val="40"/>
          <w:szCs w:val="40"/>
        </w:rPr>
        <w:t>同</w:t>
      </w:r>
    </w:p>
    <w:p w14:paraId="72B70D78">
      <w:pPr>
        <w:pStyle w:val="4"/>
        <w:spacing w:line="408" w:lineRule="auto"/>
      </w:pPr>
    </w:p>
    <w:p w14:paraId="6B97ADF4">
      <w:pPr>
        <w:spacing w:before="72" w:line="220" w:lineRule="auto"/>
        <w:ind w:left="3225"/>
        <w:rPr>
          <w:rFonts w:ascii="宋体" w:hAnsi="宋体" w:eastAsia="宋体" w:cs="宋体"/>
          <w:sz w:val="22"/>
          <w:szCs w:val="22"/>
        </w:rPr>
      </w:pPr>
      <w:r>
        <w:rPr>
          <w:rFonts w:ascii="宋体" w:hAnsi="宋体" w:eastAsia="宋体" w:cs="宋体"/>
          <w:spacing w:val="-1"/>
          <w:sz w:val="22"/>
          <w:szCs w:val="22"/>
        </w:rPr>
        <w:t>（本合同仅供参考，具体以实际签订的为准）</w:t>
      </w:r>
    </w:p>
    <w:p w14:paraId="4ADC4949">
      <w:pPr>
        <w:spacing w:before="164" w:line="214" w:lineRule="auto"/>
        <w:ind w:left="151"/>
        <w:rPr>
          <w:rFonts w:ascii="宋体" w:hAnsi="宋体" w:eastAsia="宋体" w:cs="宋体"/>
          <w:sz w:val="24"/>
          <w:szCs w:val="24"/>
        </w:rPr>
      </w:pPr>
      <w:r>
        <w:rPr>
          <w:rFonts w:ascii="宋体" w:hAnsi="宋体" w:eastAsia="宋体" w:cs="宋体"/>
          <w:spacing w:val="-4"/>
          <w:sz w:val="24"/>
          <w:szCs w:val="24"/>
        </w:rPr>
        <w:t>甲方(采购单位)</w:t>
      </w:r>
      <w:r>
        <w:rPr>
          <w:rFonts w:ascii="宋体" w:hAnsi="宋体" w:eastAsia="宋体" w:cs="宋体"/>
          <w:spacing w:val="-10"/>
          <w:sz w:val="24"/>
          <w:szCs w:val="24"/>
        </w:rPr>
        <w:t>：</w:t>
      </w:r>
      <w:r>
        <w:rPr>
          <w:rFonts w:ascii="宋体" w:hAnsi="宋体" w:eastAsia="宋体" w:cs="宋体"/>
          <w:sz w:val="24"/>
          <w:szCs w:val="24"/>
          <w:u w:val="single" w:color="auto"/>
        </w:rPr>
        <w:t xml:space="preserve">            </w:t>
      </w:r>
      <w:r>
        <w:rPr>
          <w:rFonts w:ascii="宋体" w:hAnsi="宋体" w:eastAsia="宋体" w:cs="宋体"/>
          <w:spacing w:val="26"/>
          <w:sz w:val="24"/>
          <w:szCs w:val="24"/>
        </w:rPr>
        <w:t xml:space="preserve"> </w:t>
      </w:r>
      <w:r>
        <w:rPr>
          <w:rFonts w:ascii="宋体" w:hAnsi="宋体" w:eastAsia="宋体" w:cs="宋体"/>
          <w:spacing w:val="-10"/>
          <w:sz w:val="24"/>
          <w:szCs w:val="24"/>
        </w:rPr>
        <w:t>，</w:t>
      </w:r>
      <w:r>
        <w:rPr>
          <w:rFonts w:ascii="宋体" w:hAnsi="宋体" w:eastAsia="宋体" w:cs="宋体"/>
          <w:spacing w:val="-4"/>
          <w:sz w:val="24"/>
          <w:szCs w:val="24"/>
        </w:rPr>
        <w:t>_电话：</w:t>
      </w:r>
      <w:r>
        <w:rPr>
          <w:rFonts w:ascii="宋体" w:hAnsi="宋体" w:eastAsia="宋体" w:cs="宋体"/>
          <w:sz w:val="24"/>
          <w:szCs w:val="24"/>
          <w:u w:val="single" w:color="auto"/>
        </w:rPr>
        <w:t xml:space="preserve">      </w:t>
      </w:r>
    </w:p>
    <w:p w14:paraId="1E51A4C3">
      <w:pPr>
        <w:spacing w:before="170" w:line="214" w:lineRule="auto"/>
        <w:ind w:left="140"/>
        <w:rPr>
          <w:rFonts w:ascii="宋体" w:hAnsi="宋体" w:eastAsia="宋体" w:cs="宋体"/>
          <w:sz w:val="24"/>
          <w:szCs w:val="24"/>
        </w:rPr>
      </w:pPr>
      <w:r>
        <w:rPr>
          <w:rFonts w:ascii="宋体" w:hAnsi="宋体" w:eastAsia="宋体" w:cs="宋体"/>
          <w:spacing w:val="-3"/>
          <w:sz w:val="24"/>
          <w:szCs w:val="24"/>
        </w:rPr>
        <w:t>乙方(供货单位)</w:t>
      </w:r>
      <w:r>
        <w:rPr>
          <w:rFonts w:ascii="宋体" w:hAnsi="宋体" w:eastAsia="宋体" w:cs="宋体"/>
          <w:spacing w:val="-11"/>
          <w:sz w:val="24"/>
          <w:szCs w:val="24"/>
        </w:rPr>
        <w:t>：</w:t>
      </w:r>
      <w:r>
        <w:rPr>
          <w:rFonts w:ascii="宋体" w:hAnsi="宋体" w:eastAsia="宋体" w:cs="宋体"/>
          <w:sz w:val="24"/>
          <w:szCs w:val="24"/>
          <w:u w:val="single" w:color="auto"/>
        </w:rPr>
        <w:t xml:space="preserve">            </w:t>
      </w:r>
      <w:r>
        <w:rPr>
          <w:rFonts w:ascii="宋体" w:hAnsi="宋体" w:eastAsia="宋体" w:cs="宋体"/>
          <w:spacing w:val="27"/>
          <w:sz w:val="24"/>
          <w:szCs w:val="24"/>
        </w:rPr>
        <w:t xml:space="preserve"> </w:t>
      </w:r>
      <w:r>
        <w:rPr>
          <w:rFonts w:ascii="宋体" w:hAnsi="宋体" w:eastAsia="宋体" w:cs="宋体"/>
          <w:spacing w:val="-11"/>
          <w:sz w:val="24"/>
          <w:szCs w:val="24"/>
        </w:rPr>
        <w:t>，</w:t>
      </w:r>
      <w:r>
        <w:rPr>
          <w:rFonts w:ascii="宋体" w:hAnsi="宋体" w:eastAsia="宋体" w:cs="宋体"/>
          <w:spacing w:val="-3"/>
          <w:sz w:val="24"/>
          <w:szCs w:val="24"/>
        </w:rPr>
        <w:t>_电话：</w:t>
      </w:r>
      <w:r>
        <w:rPr>
          <w:rFonts w:ascii="宋体" w:hAnsi="宋体" w:eastAsia="宋体" w:cs="宋体"/>
          <w:sz w:val="24"/>
          <w:szCs w:val="24"/>
          <w:u w:val="single" w:color="auto"/>
        </w:rPr>
        <w:t xml:space="preserve">      </w:t>
      </w:r>
    </w:p>
    <w:p w14:paraId="5665DEC1">
      <w:pPr>
        <w:spacing w:before="214" w:line="391" w:lineRule="auto"/>
        <w:ind w:left="151" w:right="13" w:firstLine="450"/>
        <w:rPr>
          <w:rFonts w:ascii="宋体" w:hAnsi="宋体" w:eastAsia="宋体" w:cs="宋体"/>
          <w:sz w:val="24"/>
          <w:szCs w:val="24"/>
        </w:rPr>
      </w:pPr>
      <w:r>
        <w:rPr>
          <w:rFonts w:ascii="宋体" w:hAnsi="宋体" w:eastAsia="宋体" w:cs="宋体"/>
          <w:spacing w:val="-2"/>
          <w:sz w:val="24"/>
          <w:szCs w:val="24"/>
        </w:rPr>
        <w:t>参照《中华人民共和国民法典》、《中华人民共和国政府采购法》等法律法规的相关规定，</w:t>
      </w:r>
      <w:r>
        <w:rPr>
          <w:rFonts w:ascii="宋体" w:hAnsi="宋体" w:eastAsia="宋体" w:cs="宋体"/>
          <w:spacing w:val="11"/>
          <w:sz w:val="24"/>
          <w:szCs w:val="24"/>
        </w:rPr>
        <w:t xml:space="preserve"> </w:t>
      </w:r>
      <w:r>
        <w:rPr>
          <w:rFonts w:ascii="宋体" w:hAnsi="宋体" w:eastAsia="宋体" w:cs="宋体"/>
          <w:spacing w:val="-2"/>
          <w:sz w:val="24"/>
          <w:szCs w:val="24"/>
        </w:rPr>
        <w:t>甲方按照采购程序进行采购，确定乙方为中标投标人。</w:t>
      </w:r>
    </w:p>
    <w:p w14:paraId="79810D49">
      <w:pPr>
        <w:pStyle w:val="4"/>
        <w:spacing w:line="453" w:lineRule="auto"/>
      </w:pPr>
    </w:p>
    <w:p w14:paraId="35249F33">
      <w:pPr>
        <w:spacing w:before="78" w:line="391" w:lineRule="auto"/>
        <w:ind w:left="122" w:firstLine="29"/>
        <w:rPr>
          <w:rFonts w:ascii="宋体" w:hAnsi="宋体" w:eastAsia="宋体" w:cs="宋体"/>
          <w:sz w:val="24"/>
          <w:szCs w:val="24"/>
        </w:rPr>
      </w:pPr>
      <w:r>
        <w:rPr>
          <w:rFonts w:ascii="宋体" w:hAnsi="宋体" w:eastAsia="宋体" w:cs="宋体"/>
          <w:spacing w:val="-3"/>
          <w:sz w:val="24"/>
          <w:szCs w:val="24"/>
        </w:rPr>
        <w:t>甲乙双方根据</w:t>
      </w:r>
      <w:r>
        <w:rPr>
          <w:rFonts w:ascii="宋体" w:hAnsi="宋体" w:eastAsia="宋体" w:cs="宋体"/>
          <w:spacing w:val="-3"/>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3"/>
          <w:sz w:val="24"/>
          <w:szCs w:val="24"/>
        </w:rPr>
        <w:t>年_ 月_</w:t>
      </w:r>
      <w:r>
        <w:rPr>
          <w:rFonts w:ascii="宋体" w:hAnsi="宋体" w:eastAsia="宋体" w:cs="宋体"/>
          <w:spacing w:val="51"/>
          <w:sz w:val="24"/>
          <w:szCs w:val="24"/>
        </w:rPr>
        <w:t xml:space="preserve"> </w:t>
      </w:r>
      <w:r>
        <w:rPr>
          <w:rFonts w:ascii="宋体" w:hAnsi="宋体" w:eastAsia="宋体" w:cs="宋体"/>
          <w:spacing w:val="-3"/>
          <w:sz w:val="24"/>
          <w:szCs w:val="24"/>
        </w:rPr>
        <w:t>日采购项目招标结果及相关招投标文件</w:t>
      </w:r>
      <w:r>
        <w:rPr>
          <w:rFonts w:ascii="宋体" w:hAnsi="宋体" w:eastAsia="宋体" w:cs="宋体"/>
          <w:spacing w:val="-4"/>
          <w:sz w:val="24"/>
          <w:szCs w:val="24"/>
        </w:rPr>
        <w:t>，经友好协商一致，在平等、自</w:t>
      </w:r>
      <w:r>
        <w:rPr>
          <w:rFonts w:ascii="宋体" w:hAnsi="宋体" w:eastAsia="宋体" w:cs="宋体"/>
          <w:sz w:val="24"/>
          <w:szCs w:val="24"/>
        </w:rPr>
        <w:t xml:space="preserve"> </w:t>
      </w:r>
      <w:r>
        <w:rPr>
          <w:rFonts w:ascii="宋体" w:hAnsi="宋体" w:eastAsia="宋体" w:cs="宋体"/>
          <w:spacing w:val="-1"/>
          <w:sz w:val="24"/>
          <w:szCs w:val="24"/>
        </w:rPr>
        <w:t>愿的基础上，订立本合同，供双方共同遵守：</w:t>
      </w:r>
    </w:p>
    <w:p w14:paraId="7924E9A8">
      <w:pPr>
        <w:spacing w:before="37" w:line="219" w:lineRule="auto"/>
        <w:ind w:left="360"/>
        <w:rPr>
          <w:rFonts w:ascii="宋体" w:hAnsi="宋体" w:eastAsia="宋体" w:cs="宋体"/>
          <w:sz w:val="24"/>
          <w:szCs w:val="24"/>
        </w:rPr>
      </w:pPr>
      <w:r>
        <w:rPr>
          <w:rFonts w:ascii="宋体" w:hAnsi="宋体" w:eastAsia="宋体" w:cs="宋体"/>
          <w:spacing w:val="-4"/>
          <w:sz w:val="24"/>
          <w:szCs w:val="24"/>
        </w:rPr>
        <w:t>第一条</w:t>
      </w:r>
      <w:r>
        <w:rPr>
          <w:rFonts w:ascii="宋体" w:hAnsi="宋体" w:eastAsia="宋体" w:cs="宋体"/>
          <w:spacing w:val="54"/>
          <w:sz w:val="24"/>
          <w:szCs w:val="24"/>
        </w:rPr>
        <w:t xml:space="preserve"> </w:t>
      </w:r>
      <w:r>
        <w:rPr>
          <w:rFonts w:ascii="宋体" w:hAnsi="宋体" w:eastAsia="宋体" w:cs="宋体"/>
          <w:spacing w:val="-4"/>
          <w:sz w:val="24"/>
          <w:szCs w:val="24"/>
        </w:rPr>
        <w:t>甲方采购的物品内容和成交价格：</w:t>
      </w:r>
      <w:r>
        <w:rPr>
          <w:rFonts w:ascii="宋体" w:hAnsi="宋体" w:eastAsia="宋体" w:cs="宋体"/>
          <w:spacing w:val="-69"/>
          <w:sz w:val="24"/>
          <w:szCs w:val="24"/>
        </w:rPr>
        <w:t xml:space="preserve"> </w:t>
      </w:r>
      <w:r>
        <w:rPr>
          <w:rFonts w:ascii="宋体" w:hAnsi="宋体" w:eastAsia="宋体" w:cs="宋体"/>
          <w:spacing w:val="-4"/>
          <w:sz w:val="24"/>
          <w:szCs w:val="24"/>
        </w:rPr>
        <w:t>(金额单位：人民币元)</w:t>
      </w:r>
    </w:p>
    <w:p w14:paraId="7F6F8778">
      <w:pPr>
        <w:spacing w:before="201" w:line="213" w:lineRule="auto"/>
        <w:ind w:left="378"/>
        <w:rPr>
          <w:rFonts w:ascii="宋体" w:hAnsi="宋体" w:eastAsia="宋体" w:cs="宋体"/>
          <w:sz w:val="24"/>
          <w:szCs w:val="24"/>
        </w:rPr>
      </w:pPr>
      <w:r>
        <w:rPr>
          <w:rFonts w:ascii="宋体" w:hAnsi="宋体" w:eastAsia="宋体" w:cs="宋体"/>
          <w:spacing w:val="-2"/>
          <w:sz w:val="24"/>
          <w:szCs w:val="24"/>
        </w:rPr>
        <w:t>1、物品名称规格型号质量标准数量成交价格(元)</w:t>
      </w:r>
    </w:p>
    <w:tbl>
      <w:tblPr>
        <w:tblStyle w:val="11"/>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08"/>
        <w:gridCol w:w="1703"/>
        <w:gridCol w:w="1703"/>
        <w:gridCol w:w="1704"/>
        <w:gridCol w:w="1708"/>
      </w:tblGrid>
      <w:tr w14:paraId="24B713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708" w:type="dxa"/>
            <w:vAlign w:val="top"/>
          </w:tcPr>
          <w:p w14:paraId="2DFE10BD">
            <w:pPr>
              <w:rPr>
                <w:rFonts w:ascii="Arial"/>
                <w:sz w:val="21"/>
              </w:rPr>
            </w:pPr>
          </w:p>
        </w:tc>
        <w:tc>
          <w:tcPr>
            <w:tcW w:w="1703" w:type="dxa"/>
            <w:vAlign w:val="top"/>
          </w:tcPr>
          <w:p w14:paraId="4B578168">
            <w:pPr>
              <w:rPr>
                <w:rFonts w:ascii="Arial"/>
                <w:sz w:val="21"/>
              </w:rPr>
            </w:pPr>
          </w:p>
        </w:tc>
        <w:tc>
          <w:tcPr>
            <w:tcW w:w="1703" w:type="dxa"/>
            <w:vAlign w:val="top"/>
          </w:tcPr>
          <w:p w14:paraId="6B84DD22">
            <w:pPr>
              <w:rPr>
                <w:rFonts w:ascii="Arial"/>
                <w:sz w:val="21"/>
              </w:rPr>
            </w:pPr>
          </w:p>
        </w:tc>
        <w:tc>
          <w:tcPr>
            <w:tcW w:w="1704" w:type="dxa"/>
            <w:vAlign w:val="top"/>
          </w:tcPr>
          <w:p w14:paraId="2731F24A">
            <w:pPr>
              <w:rPr>
                <w:rFonts w:ascii="Arial"/>
                <w:sz w:val="21"/>
              </w:rPr>
            </w:pPr>
          </w:p>
        </w:tc>
        <w:tc>
          <w:tcPr>
            <w:tcW w:w="1708" w:type="dxa"/>
            <w:vAlign w:val="top"/>
          </w:tcPr>
          <w:p w14:paraId="46AAAAD1">
            <w:pPr>
              <w:rPr>
                <w:rFonts w:ascii="Arial"/>
                <w:sz w:val="21"/>
              </w:rPr>
            </w:pPr>
          </w:p>
        </w:tc>
      </w:tr>
      <w:tr w14:paraId="6B0153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708" w:type="dxa"/>
            <w:vAlign w:val="top"/>
          </w:tcPr>
          <w:p w14:paraId="0858B1F8">
            <w:pPr>
              <w:rPr>
                <w:rFonts w:ascii="Arial"/>
                <w:sz w:val="21"/>
              </w:rPr>
            </w:pPr>
          </w:p>
        </w:tc>
        <w:tc>
          <w:tcPr>
            <w:tcW w:w="1703" w:type="dxa"/>
            <w:vAlign w:val="top"/>
          </w:tcPr>
          <w:p w14:paraId="00C6957D">
            <w:pPr>
              <w:rPr>
                <w:rFonts w:ascii="Arial"/>
                <w:sz w:val="21"/>
              </w:rPr>
            </w:pPr>
          </w:p>
        </w:tc>
        <w:tc>
          <w:tcPr>
            <w:tcW w:w="1703" w:type="dxa"/>
            <w:vAlign w:val="top"/>
          </w:tcPr>
          <w:p w14:paraId="11568456">
            <w:pPr>
              <w:rPr>
                <w:rFonts w:ascii="Arial"/>
                <w:sz w:val="21"/>
              </w:rPr>
            </w:pPr>
          </w:p>
        </w:tc>
        <w:tc>
          <w:tcPr>
            <w:tcW w:w="1704" w:type="dxa"/>
            <w:vAlign w:val="top"/>
          </w:tcPr>
          <w:p w14:paraId="2E1015D0">
            <w:pPr>
              <w:rPr>
                <w:rFonts w:ascii="Arial"/>
                <w:sz w:val="21"/>
              </w:rPr>
            </w:pPr>
          </w:p>
        </w:tc>
        <w:tc>
          <w:tcPr>
            <w:tcW w:w="1708" w:type="dxa"/>
            <w:vAlign w:val="top"/>
          </w:tcPr>
          <w:p w14:paraId="17D36B57">
            <w:pPr>
              <w:rPr>
                <w:rFonts w:ascii="Arial"/>
                <w:sz w:val="21"/>
              </w:rPr>
            </w:pPr>
          </w:p>
        </w:tc>
      </w:tr>
    </w:tbl>
    <w:p w14:paraId="78C6F5C8">
      <w:pPr>
        <w:spacing w:before="173" w:line="220" w:lineRule="auto"/>
        <w:ind w:left="603"/>
        <w:rPr>
          <w:rFonts w:ascii="宋体" w:hAnsi="宋体" w:eastAsia="宋体" w:cs="宋体"/>
          <w:sz w:val="24"/>
          <w:szCs w:val="24"/>
        </w:rPr>
      </w:pPr>
      <w:r>
        <w:rPr>
          <w:rFonts w:ascii="宋体" w:hAnsi="宋体" w:eastAsia="宋体" w:cs="宋体"/>
          <w:spacing w:val="-5"/>
          <w:sz w:val="24"/>
          <w:szCs w:val="24"/>
        </w:rPr>
        <w:t>2、合同总金额：</w:t>
      </w:r>
      <w:r>
        <w:rPr>
          <w:rFonts w:ascii="宋体" w:hAnsi="宋体" w:eastAsia="宋体" w:cs="宋体"/>
          <w:spacing w:val="-69"/>
          <w:sz w:val="24"/>
          <w:szCs w:val="24"/>
        </w:rPr>
        <w:t xml:space="preserve"> </w:t>
      </w:r>
      <w:r>
        <w:rPr>
          <w:rFonts w:ascii="宋体" w:hAnsi="宋体" w:eastAsia="宋体" w:cs="宋体"/>
          <w:spacing w:val="-5"/>
          <w:sz w:val="24"/>
          <w:szCs w:val="24"/>
        </w:rPr>
        <w:t>(大写)￥</w:t>
      </w:r>
    </w:p>
    <w:p w14:paraId="58860B68">
      <w:pPr>
        <w:spacing w:before="165" w:line="221" w:lineRule="auto"/>
        <w:ind w:left="605"/>
        <w:rPr>
          <w:rFonts w:ascii="宋体" w:hAnsi="宋体" w:eastAsia="宋体" w:cs="宋体"/>
          <w:sz w:val="24"/>
          <w:szCs w:val="24"/>
        </w:rPr>
      </w:pPr>
      <w:r>
        <w:rPr>
          <w:rFonts w:ascii="宋体" w:hAnsi="宋体" w:eastAsia="宋体" w:cs="宋体"/>
          <w:spacing w:val="-2"/>
          <w:sz w:val="24"/>
          <w:szCs w:val="24"/>
        </w:rPr>
        <w:t>3、免费配送物品：</w:t>
      </w:r>
    </w:p>
    <w:p w14:paraId="48643673">
      <w:pPr>
        <w:spacing w:before="162" w:line="220" w:lineRule="auto"/>
        <w:ind w:left="631"/>
        <w:rPr>
          <w:rFonts w:ascii="宋体" w:hAnsi="宋体" w:eastAsia="宋体" w:cs="宋体"/>
          <w:sz w:val="24"/>
          <w:szCs w:val="24"/>
        </w:rPr>
      </w:pPr>
      <w:r>
        <w:rPr>
          <w:rFonts w:ascii="宋体" w:hAnsi="宋体" w:eastAsia="宋体" w:cs="宋体"/>
          <w:spacing w:val="-4"/>
          <w:sz w:val="24"/>
          <w:szCs w:val="24"/>
        </w:rPr>
        <w:t>甲方不再另付任何费用。</w:t>
      </w:r>
    </w:p>
    <w:p w14:paraId="61A56F9D">
      <w:pPr>
        <w:spacing w:before="199" w:line="219" w:lineRule="auto"/>
        <w:ind w:left="600"/>
        <w:rPr>
          <w:rFonts w:ascii="宋体" w:hAnsi="宋体" w:eastAsia="宋体" w:cs="宋体"/>
          <w:sz w:val="24"/>
          <w:szCs w:val="24"/>
        </w:rPr>
      </w:pPr>
      <w:r>
        <w:rPr>
          <w:rFonts w:ascii="宋体" w:hAnsi="宋体" w:eastAsia="宋体" w:cs="宋体"/>
          <w:spacing w:val="-1"/>
          <w:sz w:val="24"/>
          <w:szCs w:val="24"/>
        </w:rPr>
        <w:t>第二条  组成本合同的有关文件：</w:t>
      </w:r>
    </w:p>
    <w:p w14:paraId="1229EA57">
      <w:pPr>
        <w:spacing w:before="228" w:line="382" w:lineRule="auto"/>
        <w:ind w:left="120" w:firstLine="481"/>
        <w:rPr>
          <w:rFonts w:ascii="宋体" w:hAnsi="宋体" w:eastAsia="宋体" w:cs="宋体"/>
          <w:sz w:val="24"/>
          <w:szCs w:val="24"/>
        </w:rPr>
      </w:pPr>
      <w:r>
        <w:rPr>
          <w:rFonts w:ascii="宋体" w:hAnsi="宋体" w:eastAsia="宋体" w:cs="宋体"/>
          <w:spacing w:val="-1"/>
          <w:sz w:val="24"/>
          <w:szCs w:val="24"/>
        </w:rPr>
        <w:t>本采购项目招投标文件，属于本合同的相关文件，与本合</w:t>
      </w:r>
      <w:r>
        <w:rPr>
          <w:rFonts w:ascii="宋体" w:hAnsi="宋体" w:eastAsia="宋体" w:cs="宋体"/>
          <w:spacing w:val="-2"/>
          <w:sz w:val="24"/>
          <w:szCs w:val="24"/>
        </w:rPr>
        <w:t>同具有同等法律效力，包括但不限</w:t>
      </w:r>
      <w:r>
        <w:rPr>
          <w:rFonts w:ascii="宋体" w:hAnsi="宋体" w:eastAsia="宋体" w:cs="宋体"/>
          <w:sz w:val="24"/>
          <w:szCs w:val="24"/>
        </w:rPr>
        <w:t xml:space="preserve"> </w:t>
      </w:r>
      <w:r>
        <w:rPr>
          <w:rFonts w:ascii="宋体" w:hAnsi="宋体" w:eastAsia="宋体" w:cs="宋体"/>
          <w:spacing w:val="2"/>
          <w:sz w:val="24"/>
          <w:szCs w:val="24"/>
        </w:rPr>
        <w:t>于：1、乙方提供的响应文件和投标报价表；2、中标</w:t>
      </w:r>
      <w:r>
        <w:rPr>
          <w:rFonts w:ascii="宋体" w:hAnsi="宋体" w:eastAsia="宋体" w:cs="宋体"/>
          <w:spacing w:val="1"/>
          <w:sz w:val="24"/>
          <w:szCs w:val="24"/>
        </w:rPr>
        <w:t>或成交通知书；3、甲乙双方商定的其他文</w:t>
      </w:r>
      <w:r>
        <w:rPr>
          <w:rFonts w:ascii="宋体" w:hAnsi="宋体" w:eastAsia="宋体" w:cs="宋体"/>
          <w:sz w:val="24"/>
          <w:szCs w:val="24"/>
        </w:rPr>
        <w:t xml:space="preserve"> </w:t>
      </w:r>
      <w:r>
        <w:rPr>
          <w:rFonts w:ascii="宋体" w:hAnsi="宋体" w:eastAsia="宋体" w:cs="宋体"/>
          <w:spacing w:val="-5"/>
          <w:sz w:val="24"/>
          <w:szCs w:val="24"/>
        </w:rPr>
        <w:t>件。</w:t>
      </w:r>
    </w:p>
    <w:p w14:paraId="26B1EA5A">
      <w:pPr>
        <w:spacing w:before="9" w:line="220" w:lineRule="auto"/>
        <w:ind w:left="600"/>
        <w:rPr>
          <w:rFonts w:ascii="宋体" w:hAnsi="宋体" w:eastAsia="宋体" w:cs="宋体"/>
          <w:sz w:val="24"/>
          <w:szCs w:val="24"/>
        </w:rPr>
      </w:pPr>
      <w:r>
        <w:rPr>
          <w:rFonts w:ascii="宋体" w:hAnsi="宋体" w:eastAsia="宋体" w:cs="宋体"/>
          <w:spacing w:val="-1"/>
          <w:sz w:val="24"/>
          <w:szCs w:val="24"/>
        </w:rPr>
        <w:t>第三条  物品的质量技术标准、乙方售后服务及损害赔偿</w:t>
      </w:r>
    </w:p>
    <w:p w14:paraId="01AF7C7A">
      <w:pPr>
        <w:spacing w:before="162" w:line="334" w:lineRule="auto"/>
        <w:ind w:left="122" w:firstLine="500"/>
        <w:rPr>
          <w:rFonts w:ascii="宋体" w:hAnsi="宋体" w:eastAsia="宋体" w:cs="宋体"/>
          <w:sz w:val="24"/>
          <w:szCs w:val="24"/>
        </w:rPr>
      </w:pPr>
      <w:r>
        <w:rPr>
          <w:rFonts w:ascii="宋体" w:hAnsi="宋体" w:eastAsia="宋体" w:cs="宋体"/>
          <w:spacing w:val="1"/>
          <w:sz w:val="24"/>
          <w:szCs w:val="24"/>
        </w:rPr>
        <w:t>1、物品的质量技术标准按国家法律法规规定的标准、招标文件和乙方投标文件所要求的技</w:t>
      </w:r>
      <w:r>
        <w:rPr>
          <w:rFonts w:ascii="宋体" w:hAnsi="宋体" w:eastAsia="宋体" w:cs="宋体"/>
          <w:spacing w:val="3"/>
          <w:sz w:val="24"/>
          <w:szCs w:val="24"/>
        </w:rPr>
        <w:t xml:space="preserve"> </w:t>
      </w:r>
      <w:r>
        <w:rPr>
          <w:rFonts w:ascii="宋体" w:hAnsi="宋体" w:eastAsia="宋体" w:cs="宋体"/>
          <w:spacing w:val="-2"/>
          <w:sz w:val="24"/>
          <w:szCs w:val="24"/>
        </w:rPr>
        <w:t>术标准执行。</w:t>
      </w:r>
    </w:p>
    <w:p w14:paraId="5FF77234">
      <w:pPr>
        <w:spacing w:line="334" w:lineRule="auto"/>
        <w:rPr>
          <w:rFonts w:ascii="宋体" w:hAnsi="宋体" w:eastAsia="宋体" w:cs="宋体"/>
          <w:sz w:val="24"/>
          <w:szCs w:val="24"/>
        </w:rPr>
        <w:sectPr>
          <w:pgSz w:w="11906" w:h="16839"/>
          <w:pgMar w:top="400" w:right="844" w:bottom="0" w:left="913" w:header="0" w:footer="0" w:gutter="0"/>
          <w:pgNumType w:fmt="decimal"/>
          <w:cols w:space="720" w:num="1"/>
        </w:sectPr>
      </w:pPr>
    </w:p>
    <w:p w14:paraId="3DB31A82">
      <w:pPr>
        <w:pStyle w:val="4"/>
        <w:spacing w:line="285" w:lineRule="auto"/>
      </w:pPr>
    </w:p>
    <w:p w14:paraId="4387EFD5">
      <w:pPr>
        <w:pStyle w:val="4"/>
        <w:spacing w:line="285" w:lineRule="auto"/>
      </w:pPr>
    </w:p>
    <w:p w14:paraId="00F9D8C7">
      <w:pPr>
        <w:pStyle w:val="4"/>
        <w:spacing w:line="285" w:lineRule="auto"/>
      </w:pPr>
    </w:p>
    <w:p w14:paraId="6DAF4DC7">
      <w:pPr>
        <w:pStyle w:val="4"/>
        <w:spacing w:line="286" w:lineRule="auto"/>
      </w:pPr>
    </w:p>
    <w:p w14:paraId="6B6A724C">
      <w:pPr>
        <w:spacing w:before="78" w:line="220" w:lineRule="auto"/>
        <w:ind w:left="244"/>
        <w:rPr>
          <w:rFonts w:ascii="宋体" w:hAnsi="宋体" w:eastAsia="宋体" w:cs="宋体"/>
          <w:sz w:val="24"/>
          <w:szCs w:val="24"/>
        </w:rPr>
      </w:pPr>
      <w:r>
        <w:rPr>
          <w:rFonts w:ascii="宋体" w:hAnsi="宋体" w:eastAsia="宋体" w:cs="宋体"/>
          <w:sz w:val="24"/>
          <w:szCs w:val="24"/>
        </w:rPr>
        <w:t>2、乙方应按生产厂家的质量标准规定和投标文件说明的服务</w:t>
      </w:r>
      <w:r>
        <w:rPr>
          <w:rFonts w:ascii="宋体" w:hAnsi="宋体" w:eastAsia="宋体" w:cs="宋体"/>
          <w:spacing w:val="-1"/>
          <w:sz w:val="24"/>
          <w:szCs w:val="24"/>
        </w:rPr>
        <w:t>承诺做好保质保量等免费服务。</w:t>
      </w:r>
    </w:p>
    <w:p w14:paraId="29BF81BB">
      <w:pPr>
        <w:spacing w:before="162" w:line="214" w:lineRule="auto"/>
        <w:ind w:left="486"/>
        <w:rPr>
          <w:rFonts w:ascii="宋体" w:hAnsi="宋体" w:eastAsia="宋体" w:cs="宋体"/>
          <w:sz w:val="24"/>
          <w:szCs w:val="24"/>
        </w:rPr>
      </w:pPr>
      <w:r>
        <w:rPr>
          <w:rFonts w:ascii="宋体" w:hAnsi="宋体" w:eastAsia="宋体" w:cs="宋体"/>
          <w:spacing w:val="-1"/>
          <w:sz w:val="24"/>
          <w:szCs w:val="24"/>
        </w:rPr>
        <w:t>3、乙方售后服务响应时间：_____ 。</w:t>
      </w:r>
    </w:p>
    <w:p w14:paraId="6823066B">
      <w:pPr>
        <w:spacing w:before="172" w:line="283" w:lineRule="auto"/>
        <w:ind w:left="480" w:right="2995"/>
        <w:rPr>
          <w:rFonts w:ascii="宋体" w:hAnsi="宋体" w:eastAsia="宋体" w:cs="宋体"/>
          <w:sz w:val="24"/>
          <w:szCs w:val="24"/>
        </w:rPr>
      </w:pPr>
      <w:r>
        <w:rPr>
          <w:rFonts w:ascii="宋体" w:hAnsi="宋体" w:eastAsia="宋体" w:cs="宋体"/>
          <w:spacing w:val="-2"/>
          <w:sz w:val="24"/>
          <w:szCs w:val="24"/>
        </w:rPr>
        <w:t>4、如因乙方物品质量原因，导致甲方损失，乙方应予以赔偿。</w:t>
      </w:r>
      <w:r>
        <w:rPr>
          <w:rFonts w:ascii="宋体" w:hAnsi="宋体" w:eastAsia="宋体" w:cs="宋体"/>
          <w:spacing w:val="7"/>
          <w:sz w:val="24"/>
          <w:szCs w:val="24"/>
        </w:rPr>
        <w:t xml:space="preserve"> </w:t>
      </w:r>
      <w:r>
        <w:rPr>
          <w:rFonts w:ascii="宋体" w:hAnsi="宋体" w:eastAsia="宋体" w:cs="宋体"/>
          <w:spacing w:val="-2"/>
          <w:sz w:val="24"/>
          <w:szCs w:val="24"/>
        </w:rPr>
        <w:t>第四条 交付和验收</w:t>
      </w:r>
    </w:p>
    <w:p w14:paraId="3BEA9CD3">
      <w:pPr>
        <w:spacing w:before="165" w:line="220" w:lineRule="auto"/>
        <w:ind w:left="499"/>
        <w:rPr>
          <w:rFonts w:ascii="宋体" w:hAnsi="宋体" w:eastAsia="宋体" w:cs="宋体"/>
          <w:sz w:val="24"/>
          <w:szCs w:val="24"/>
        </w:rPr>
      </w:pPr>
      <w:r>
        <w:rPr>
          <w:rFonts w:ascii="宋体" w:hAnsi="宋体" w:eastAsia="宋体" w:cs="宋体"/>
          <w:spacing w:val="-4"/>
          <w:sz w:val="24"/>
          <w:szCs w:val="24"/>
        </w:rPr>
        <w:t>1、交付时间：</w:t>
      </w:r>
      <w:r>
        <w:rPr>
          <w:rFonts w:ascii="宋体" w:hAnsi="宋体" w:eastAsia="宋体" w:cs="宋体"/>
          <w:spacing w:val="-4"/>
          <w:sz w:val="24"/>
          <w:szCs w:val="24"/>
          <w:u w:val="single" w:color="auto"/>
        </w:rPr>
        <w:t xml:space="preserve">        </w:t>
      </w:r>
      <w:r>
        <w:rPr>
          <w:rFonts w:ascii="宋体" w:hAnsi="宋体" w:eastAsia="宋体" w:cs="宋体"/>
          <w:spacing w:val="49"/>
          <w:sz w:val="24"/>
          <w:szCs w:val="24"/>
        </w:rPr>
        <w:t xml:space="preserve"> </w:t>
      </w:r>
      <w:r>
        <w:rPr>
          <w:rFonts w:ascii="宋体" w:hAnsi="宋体" w:eastAsia="宋体" w:cs="宋体"/>
          <w:spacing w:val="-4"/>
          <w:sz w:val="24"/>
          <w:szCs w:val="24"/>
        </w:rPr>
        <w:t>;</w:t>
      </w:r>
      <w:r>
        <w:rPr>
          <w:rFonts w:ascii="宋体" w:hAnsi="宋体" w:eastAsia="宋体" w:cs="宋体"/>
          <w:spacing w:val="14"/>
          <w:sz w:val="24"/>
          <w:szCs w:val="24"/>
        </w:rPr>
        <w:t xml:space="preserve"> </w:t>
      </w:r>
      <w:r>
        <w:rPr>
          <w:rFonts w:ascii="宋体" w:hAnsi="宋体" w:eastAsia="宋体" w:cs="宋体"/>
          <w:spacing w:val="-4"/>
          <w:sz w:val="24"/>
          <w:szCs w:val="24"/>
        </w:rPr>
        <w:t>交付地点：</w:t>
      </w:r>
      <w:r>
        <w:rPr>
          <w:rFonts w:ascii="宋体" w:hAnsi="宋体" w:eastAsia="宋体" w:cs="宋体"/>
          <w:sz w:val="24"/>
          <w:szCs w:val="24"/>
          <w:u w:val="single" w:color="auto"/>
        </w:rPr>
        <w:t xml:space="preserve">          </w:t>
      </w:r>
      <w:r>
        <w:rPr>
          <w:rFonts w:ascii="宋体" w:hAnsi="宋体" w:eastAsia="宋体" w:cs="宋体"/>
          <w:spacing w:val="-4"/>
          <w:sz w:val="24"/>
          <w:szCs w:val="24"/>
        </w:rPr>
        <w:t xml:space="preserve"> 。</w:t>
      </w:r>
    </w:p>
    <w:p w14:paraId="13C0619C">
      <w:pPr>
        <w:spacing w:before="163" w:line="219" w:lineRule="auto"/>
        <w:ind w:left="484"/>
        <w:rPr>
          <w:rFonts w:ascii="宋体" w:hAnsi="宋体" w:eastAsia="宋体" w:cs="宋体"/>
          <w:sz w:val="24"/>
          <w:szCs w:val="24"/>
        </w:rPr>
      </w:pPr>
      <w:r>
        <w:rPr>
          <w:rFonts w:ascii="宋体" w:hAnsi="宋体" w:eastAsia="宋体" w:cs="宋体"/>
          <w:sz w:val="24"/>
          <w:szCs w:val="24"/>
        </w:rPr>
        <w:t>2、乙方应具备专业服务及配送队伍，具有专用配</w:t>
      </w:r>
      <w:r>
        <w:rPr>
          <w:rFonts w:ascii="宋体" w:hAnsi="宋体" w:eastAsia="宋体" w:cs="宋体"/>
          <w:spacing w:val="-1"/>
          <w:sz w:val="24"/>
          <w:szCs w:val="24"/>
        </w:rPr>
        <w:t>送车辆，负责采购物品的运输。</w:t>
      </w:r>
    </w:p>
    <w:p w14:paraId="045E2F8F">
      <w:pPr>
        <w:spacing w:before="164" w:line="296" w:lineRule="auto"/>
        <w:ind w:left="17" w:firstLine="469"/>
        <w:rPr>
          <w:rFonts w:ascii="宋体" w:hAnsi="宋体" w:eastAsia="宋体" w:cs="宋体"/>
          <w:sz w:val="24"/>
          <w:szCs w:val="24"/>
        </w:rPr>
      </w:pPr>
      <w:r>
        <w:rPr>
          <w:rFonts w:ascii="宋体" w:hAnsi="宋体" w:eastAsia="宋体" w:cs="宋体"/>
          <w:spacing w:val="-1"/>
          <w:sz w:val="24"/>
          <w:szCs w:val="24"/>
        </w:rPr>
        <w:t>3、验收时间：甲方必须于乙方提出验收申请后__ 个</w:t>
      </w:r>
      <w:r>
        <w:rPr>
          <w:rFonts w:ascii="宋体" w:hAnsi="宋体" w:eastAsia="宋体" w:cs="宋体"/>
          <w:spacing w:val="-2"/>
          <w:sz w:val="24"/>
          <w:szCs w:val="24"/>
        </w:rPr>
        <w:t>工作日内组织验收。甲方验收合格后应</w:t>
      </w:r>
      <w:r>
        <w:rPr>
          <w:rFonts w:ascii="宋体" w:hAnsi="宋体" w:eastAsia="宋体" w:cs="宋体"/>
          <w:sz w:val="24"/>
          <w:szCs w:val="24"/>
        </w:rPr>
        <w:t xml:space="preserve"> </w:t>
      </w:r>
      <w:r>
        <w:rPr>
          <w:rFonts w:ascii="宋体" w:hAnsi="宋体" w:eastAsia="宋体" w:cs="宋体"/>
          <w:spacing w:val="-4"/>
          <w:sz w:val="24"/>
          <w:szCs w:val="24"/>
        </w:rPr>
        <w:t>当出具</w:t>
      </w:r>
      <w:r>
        <w:fldChar w:fldCharType="begin"/>
      </w:r>
      <w:r>
        <w:instrText xml:space="preserve"> HYPERLINK "http://www.xuexila.com/fwn/reportyanshou/" </w:instrText>
      </w:r>
      <w:r>
        <w:fldChar w:fldCharType="separate"/>
      </w:r>
      <w:r>
        <w:rPr>
          <w:rFonts w:ascii="宋体" w:hAnsi="宋体" w:eastAsia="宋体" w:cs="宋体"/>
          <w:spacing w:val="-4"/>
          <w:sz w:val="24"/>
          <w:szCs w:val="24"/>
          <w:u w:val="single" w:color="auto"/>
        </w:rPr>
        <w:t>验收</w:t>
      </w:r>
      <w:r>
        <w:rPr>
          <w:rFonts w:ascii="宋体" w:hAnsi="宋体" w:eastAsia="宋体" w:cs="宋体"/>
          <w:spacing w:val="-4"/>
          <w:sz w:val="24"/>
          <w:szCs w:val="24"/>
          <w:u w:val="single" w:color="auto"/>
        </w:rPr>
        <w:fldChar w:fldCharType="end"/>
      </w:r>
      <w:r>
        <w:fldChar w:fldCharType="begin"/>
      </w:r>
      <w:r>
        <w:instrText xml:space="preserve"> HYPERLINK "http://www.xuexila.com/fwn/report/" </w:instrText>
      </w:r>
      <w:r>
        <w:fldChar w:fldCharType="separate"/>
      </w:r>
      <w:r>
        <w:rPr>
          <w:rFonts w:ascii="宋体" w:hAnsi="宋体" w:eastAsia="宋体" w:cs="宋体"/>
          <w:spacing w:val="-4"/>
          <w:sz w:val="24"/>
          <w:szCs w:val="24"/>
          <w:u w:val="single" w:color="auto"/>
        </w:rPr>
        <w:t>报告</w:t>
      </w:r>
      <w:r>
        <w:rPr>
          <w:rFonts w:ascii="宋体" w:hAnsi="宋体" w:eastAsia="宋体" w:cs="宋体"/>
          <w:spacing w:val="-4"/>
          <w:sz w:val="24"/>
          <w:szCs w:val="24"/>
          <w:u w:val="single" w:color="auto"/>
        </w:rPr>
        <w:fldChar w:fldCharType="end"/>
      </w:r>
      <w:r>
        <w:rPr>
          <w:rFonts w:ascii="宋体" w:hAnsi="宋体" w:eastAsia="宋体" w:cs="宋体"/>
          <w:spacing w:val="-4"/>
          <w:sz w:val="24"/>
          <w:szCs w:val="24"/>
        </w:rPr>
        <w:t>。</w:t>
      </w:r>
    </w:p>
    <w:p w14:paraId="62FCAF61">
      <w:pPr>
        <w:spacing w:before="131" w:line="220" w:lineRule="auto"/>
        <w:ind w:left="480"/>
        <w:rPr>
          <w:rFonts w:ascii="宋体" w:hAnsi="宋体" w:eastAsia="宋体" w:cs="宋体"/>
          <w:sz w:val="24"/>
          <w:szCs w:val="24"/>
        </w:rPr>
      </w:pPr>
      <w:r>
        <w:rPr>
          <w:rFonts w:ascii="宋体" w:hAnsi="宋体" w:eastAsia="宋体" w:cs="宋体"/>
          <w:spacing w:val="-2"/>
          <w:sz w:val="24"/>
          <w:szCs w:val="24"/>
        </w:rPr>
        <w:t>4、验收标准：</w:t>
      </w:r>
    </w:p>
    <w:p w14:paraId="373DCDA8">
      <w:pPr>
        <w:spacing w:before="137" w:line="324" w:lineRule="auto"/>
        <w:ind w:left="1" w:firstLine="497"/>
        <w:rPr>
          <w:rFonts w:ascii="宋体" w:hAnsi="宋体" w:eastAsia="宋体" w:cs="宋体"/>
          <w:sz w:val="24"/>
          <w:szCs w:val="24"/>
        </w:rPr>
      </w:pPr>
      <w:r>
        <w:rPr>
          <w:rFonts w:ascii="宋体" w:hAnsi="宋体" w:eastAsia="宋体" w:cs="宋体"/>
          <w:spacing w:val="-2"/>
          <w:sz w:val="24"/>
          <w:szCs w:val="24"/>
        </w:rPr>
        <w:t>1.食品应清洁，并符合企业相关验收标准；食品应无损伤、腐烂现象；对温度有要求的食品</w:t>
      </w:r>
      <w:r>
        <w:rPr>
          <w:rFonts w:ascii="宋体" w:hAnsi="宋体" w:eastAsia="宋体" w:cs="宋体"/>
          <w:spacing w:val="10"/>
          <w:sz w:val="24"/>
          <w:szCs w:val="24"/>
        </w:rPr>
        <w:t xml:space="preserve"> </w:t>
      </w:r>
      <w:r>
        <w:rPr>
          <w:rFonts w:ascii="宋体" w:hAnsi="宋体" w:eastAsia="宋体" w:cs="宋体"/>
          <w:sz w:val="24"/>
          <w:szCs w:val="24"/>
        </w:rPr>
        <w:t>应确定食品的温度与包装上指示温度一致。食品到达目的地时外包装</w:t>
      </w:r>
      <w:r>
        <w:rPr>
          <w:rFonts w:ascii="宋体" w:hAnsi="宋体" w:eastAsia="宋体" w:cs="宋体"/>
          <w:spacing w:val="-1"/>
          <w:sz w:val="24"/>
          <w:szCs w:val="24"/>
        </w:rPr>
        <w:t>完整，包装呈干爽状态。</w:t>
      </w:r>
    </w:p>
    <w:p w14:paraId="61FCD1FD">
      <w:pPr>
        <w:spacing w:before="35" w:line="332" w:lineRule="auto"/>
        <w:ind w:firstLine="483"/>
        <w:rPr>
          <w:rFonts w:ascii="宋体" w:hAnsi="宋体" w:eastAsia="宋体" w:cs="宋体"/>
          <w:sz w:val="24"/>
          <w:szCs w:val="24"/>
        </w:rPr>
      </w:pPr>
      <w:r>
        <w:rPr>
          <w:rFonts w:ascii="宋体" w:hAnsi="宋体" w:eastAsia="宋体" w:cs="宋体"/>
          <w:spacing w:val="-1"/>
          <w:sz w:val="24"/>
          <w:szCs w:val="24"/>
        </w:rPr>
        <w:t>2.对食品检查如下：中标人供应的食品必须符合食品卫</w:t>
      </w:r>
      <w:r>
        <w:rPr>
          <w:rFonts w:ascii="宋体" w:hAnsi="宋体" w:eastAsia="宋体" w:cs="宋体"/>
          <w:spacing w:val="-2"/>
          <w:sz w:val="24"/>
          <w:szCs w:val="24"/>
        </w:rPr>
        <w:t>生要求及国家有关标准，如无标准，</w:t>
      </w:r>
      <w:r>
        <w:rPr>
          <w:rFonts w:ascii="宋体" w:hAnsi="宋体" w:eastAsia="宋体" w:cs="宋体"/>
          <w:sz w:val="24"/>
          <w:szCs w:val="24"/>
        </w:rPr>
        <w:t xml:space="preserve"> </w:t>
      </w:r>
      <w:r>
        <w:rPr>
          <w:rFonts w:ascii="宋体" w:hAnsi="宋体" w:eastAsia="宋体" w:cs="宋体"/>
          <w:spacing w:val="-1"/>
          <w:sz w:val="24"/>
          <w:szCs w:val="24"/>
        </w:rPr>
        <w:t>按行业规范。采购生产、经营证明文件齐备，明确食品来源，并具有检</w:t>
      </w:r>
      <w:r>
        <w:rPr>
          <w:rFonts w:ascii="宋体" w:hAnsi="宋体" w:eastAsia="宋体" w:cs="宋体"/>
          <w:spacing w:val="-2"/>
          <w:sz w:val="24"/>
          <w:szCs w:val="24"/>
        </w:rPr>
        <w:t>验合格证明。严禁采购有</w:t>
      </w:r>
      <w:r>
        <w:rPr>
          <w:rFonts w:ascii="宋体" w:hAnsi="宋体" w:eastAsia="宋体" w:cs="宋体"/>
          <w:sz w:val="24"/>
          <w:szCs w:val="24"/>
        </w:rPr>
        <w:t xml:space="preserve"> </w:t>
      </w:r>
      <w:r>
        <w:rPr>
          <w:rFonts w:ascii="宋体" w:hAnsi="宋体" w:eastAsia="宋体" w:cs="宋体"/>
          <w:spacing w:val="-1"/>
          <w:sz w:val="24"/>
          <w:szCs w:val="24"/>
        </w:rPr>
        <w:t>害、有毒、腐烂变质、酸败、霉变、污垢不洁、混有异物或其他</w:t>
      </w:r>
      <w:r>
        <w:rPr>
          <w:rFonts w:ascii="宋体" w:hAnsi="宋体" w:eastAsia="宋体" w:cs="宋体"/>
          <w:spacing w:val="-2"/>
          <w:sz w:val="24"/>
          <w:szCs w:val="24"/>
        </w:rPr>
        <w:t>感官性状异常的食品。禁止采购</w:t>
      </w:r>
      <w:r>
        <w:rPr>
          <w:rFonts w:ascii="宋体" w:hAnsi="宋体" w:eastAsia="宋体" w:cs="宋体"/>
          <w:sz w:val="24"/>
          <w:szCs w:val="24"/>
        </w:rPr>
        <w:t xml:space="preserve"> </w:t>
      </w:r>
      <w:r>
        <w:rPr>
          <w:rFonts w:ascii="宋体" w:hAnsi="宋体" w:eastAsia="宋体" w:cs="宋体"/>
          <w:spacing w:val="-1"/>
          <w:sz w:val="24"/>
          <w:szCs w:val="24"/>
        </w:rPr>
        <w:t>超过保质期限的食品。</w:t>
      </w:r>
    </w:p>
    <w:p w14:paraId="6CB103E9">
      <w:pPr>
        <w:spacing w:before="35" w:line="329" w:lineRule="auto"/>
        <w:ind w:firstLine="485"/>
        <w:jc w:val="both"/>
        <w:rPr>
          <w:rFonts w:ascii="宋体" w:hAnsi="宋体" w:eastAsia="宋体" w:cs="宋体"/>
          <w:sz w:val="24"/>
          <w:szCs w:val="24"/>
        </w:rPr>
      </w:pPr>
      <w:r>
        <w:rPr>
          <w:rFonts w:ascii="宋体" w:hAnsi="宋体" w:eastAsia="宋体" w:cs="宋体"/>
          <w:spacing w:val="-1"/>
          <w:sz w:val="24"/>
          <w:szCs w:val="24"/>
        </w:rPr>
        <w:t>3.食品包装必须符合国家规范。采购的食品不得存</w:t>
      </w:r>
      <w:r>
        <w:rPr>
          <w:rFonts w:ascii="宋体" w:hAnsi="宋体" w:eastAsia="宋体" w:cs="宋体"/>
          <w:spacing w:val="-2"/>
          <w:sz w:val="24"/>
          <w:szCs w:val="24"/>
        </w:rPr>
        <w:t>放在有害、有毒的容器内。食品包装上必</w:t>
      </w:r>
      <w:r>
        <w:rPr>
          <w:rFonts w:ascii="宋体" w:hAnsi="宋体" w:eastAsia="宋体" w:cs="宋体"/>
          <w:sz w:val="24"/>
          <w:szCs w:val="24"/>
        </w:rPr>
        <w:t xml:space="preserve"> </w:t>
      </w:r>
      <w:r>
        <w:rPr>
          <w:rFonts w:ascii="宋体" w:hAnsi="宋体" w:eastAsia="宋体" w:cs="宋体"/>
          <w:spacing w:val="-1"/>
          <w:sz w:val="24"/>
          <w:szCs w:val="24"/>
        </w:rPr>
        <w:t>须使用原产地标识，应注明制造商名称和厂址、食品名称和重（容）量</w:t>
      </w:r>
      <w:r>
        <w:rPr>
          <w:rFonts w:ascii="宋体" w:hAnsi="宋体" w:eastAsia="宋体" w:cs="宋体"/>
          <w:spacing w:val="-2"/>
          <w:sz w:val="24"/>
          <w:szCs w:val="24"/>
        </w:rPr>
        <w:t>、生产日期和保质期限以</w:t>
      </w:r>
      <w:r>
        <w:rPr>
          <w:rFonts w:ascii="宋体" w:hAnsi="宋体" w:eastAsia="宋体" w:cs="宋体"/>
          <w:sz w:val="24"/>
          <w:szCs w:val="24"/>
        </w:rPr>
        <w:t xml:space="preserve"> </w:t>
      </w:r>
      <w:r>
        <w:rPr>
          <w:rFonts w:ascii="宋体" w:hAnsi="宋体" w:eastAsia="宋体" w:cs="宋体"/>
          <w:spacing w:val="-1"/>
          <w:sz w:val="24"/>
          <w:szCs w:val="24"/>
        </w:rPr>
        <w:t>及规格和 SC 许可证号等。</w:t>
      </w:r>
    </w:p>
    <w:p w14:paraId="2350D52D">
      <w:pPr>
        <w:spacing w:before="39" w:line="324" w:lineRule="auto"/>
        <w:ind w:left="3" w:firstLine="477"/>
        <w:rPr>
          <w:rFonts w:ascii="宋体" w:hAnsi="宋体" w:eastAsia="宋体" w:cs="宋体"/>
          <w:sz w:val="24"/>
          <w:szCs w:val="24"/>
        </w:rPr>
      </w:pPr>
      <w:r>
        <w:rPr>
          <w:rFonts w:ascii="宋体" w:hAnsi="宋体" w:eastAsia="宋体" w:cs="宋体"/>
          <w:spacing w:val="-1"/>
          <w:sz w:val="24"/>
          <w:szCs w:val="24"/>
        </w:rPr>
        <w:t>4.对不符合采购要求的食品由验收人员提出清退，退货前应实行</w:t>
      </w:r>
      <w:r>
        <w:rPr>
          <w:rFonts w:ascii="宋体" w:hAnsi="宋体" w:eastAsia="宋体" w:cs="宋体"/>
          <w:spacing w:val="-2"/>
          <w:sz w:val="24"/>
          <w:szCs w:val="24"/>
        </w:rPr>
        <w:t>留样备案，如双方对质量争</w:t>
      </w:r>
      <w:r>
        <w:rPr>
          <w:rFonts w:ascii="宋体" w:hAnsi="宋体" w:eastAsia="宋体" w:cs="宋体"/>
          <w:sz w:val="24"/>
          <w:szCs w:val="24"/>
        </w:rPr>
        <w:t xml:space="preserve"> 议可送国家质监部门检测。对缺斤短两（或含水量</w:t>
      </w:r>
      <w:r>
        <w:rPr>
          <w:rFonts w:ascii="宋体" w:hAnsi="宋体" w:eastAsia="宋体" w:cs="宋体"/>
          <w:spacing w:val="-1"/>
          <w:sz w:val="24"/>
          <w:szCs w:val="24"/>
        </w:rPr>
        <w:t>超标）的应按实际重量扣减。</w:t>
      </w:r>
    </w:p>
    <w:p w14:paraId="44266E92">
      <w:pPr>
        <w:spacing w:before="64" w:line="219" w:lineRule="auto"/>
        <w:ind w:left="481"/>
        <w:rPr>
          <w:rFonts w:ascii="宋体" w:hAnsi="宋体" w:eastAsia="宋体" w:cs="宋体"/>
          <w:sz w:val="24"/>
          <w:szCs w:val="24"/>
        </w:rPr>
      </w:pPr>
      <w:r>
        <w:rPr>
          <w:rFonts w:ascii="宋体" w:hAnsi="宋体" w:eastAsia="宋体" w:cs="宋体"/>
          <w:spacing w:val="-2"/>
          <w:sz w:val="24"/>
          <w:szCs w:val="24"/>
        </w:rPr>
        <w:t>第五条 货款的结算</w:t>
      </w:r>
    </w:p>
    <w:p w14:paraId="602B7654">
      <w:pPr>
        <w:spacing w:before="166" w:line="219" w:lineRule="auto"/>
        <w:ind w:left="499"/>
        <w:rPr>
          <w:rFonts w:ascii="宋体" w:hAnsi="宋体" w:eastAsia="宋体" w:cs="宋体"/>
          <w:sz w:val="24"/>
          <w:szCs w:val="24"/>
        </w:rPr>
      </w:pPr>
      <w:r>
        <w:rPr>
          <w:rFonts w:ascii="宋体" w:hAnsi="宋体" w:eastAsia="宋体" w:cs="宋体"/>
          <w:spacing w:val="-1"/>
          <w:sz w:val="24"/>
          <w:szCs w:val="24"/>
        </w:rPr>
        <w:t>1、结算依据：采购合同、乙方销售发票、</w:t>
      </w:r>
      <w:r>
        <w:rPr>
          <w:rFonts w:ascii="宋体" w:hAnsi="宋体" w:eastAsia="宋体" w:cs="宋体"/>
          <w:spacing w:val="-2"/>
          <w:sz w:val="24"/>
          <w:szCs w:val="24"/>
        </w:rPr>
        <w:t>销售清单；</w:t>
      </w:r>
    </w:p>
    <w:p w14:paraId="796A3C5D">
      <w:pPr>
        <w:spacing w:before="163" w:line="284" w:lineRule="auto"/>
        <w:ind w:left="481" w:right="6737" w:firstLine="2"/>
        <w:rPr>
          <w:rFonts w:ascii="宋体" w:hAnsi="宋体" w:eastAsia="宋体" w:cs="宋体"/>
          <w:sz w:val="24"/>
          <w:szCs w:val="24"/>
        </w:rPr>
      </w:pPr>
      <w:r>
        <w:rPr>
          <w:rFonts w:ascii="宋体" w:hAnsi="宋体" w:eastAsia="宋体" w:cs="宋体"/>
          <w:spacing w:val="1"/>
          <w:sz w:val="24"/>
          <w:szCs w:val="24"/>
        </w:rPr>
        <w:t>2、结算方式：月度结款。</w:t>
      </w:r>
      <w:r>
        <w:rPr>
          <w:rFonts w:ascii="宋体" w:hAnsi="宋体" w:eastAsia="宋体" w:cs="宋体"/>
          <w:spacing w:val="7"/>
          <w:sz w:val="24"/>
          <w:szCs w:val="24"/>
        </w:rPr>
        <w:t xml:space="preserve"> </w:t>
      </w:r>
      <w:r>
        <w:rPr>
          <w:rFonts w:ascii="宋体" w:hAnsi="宋体" w:eastAsia="宋体" w:cs="宋体"/>
          <w:spacing w:val="-9"/>
          <w:sz w:val="24"/>
          <w:szCs w:val="24"/>
        </w:rPr>
        <w:t>第六条</w:t>
      </w:r>
      <w:r>
        <w:rPr>
          <w:rFonts w:ascii="宋体" w:hAnsi="宋体" w:eastAsia="宋体" w:cs="宋体"/>
          <w:spacing w:val="14"/>
          <w:sz w:val="24"/>
          <w:szCs w:val="24"/>
        </w:rPr>
        <w:t xml:space="preserve">  </w:t>
      </w:r>
      <w:r>
        <w:rPr>
          <w:rFonts w:ascii="宋体" w:hAnsi="宋体" w:eastAsia="宋体" w:cs="宋体"/>
          <w:spacing w:val="-9"/>
          <w:sz w:val="24"/>
          <w:szCs w:val="24"/>
        </w:rPr>
        <w:t>乙方的违约责任：</w:t>
      </w:r>
    </w:p>
    <w:p w14:paraId="00212D8D">
      <w:pPr>
        <w:spacing w:before="162" w:line="285" w:lineRule="auto"/>
        <w:ind w:left="1" w:firstLine="497"/>
        <w:rPr>
          <w:rFonts w:ascii="宋体" w:hAnsi="宋体" w:eastAsia="宋体" w:cs="宋体"/>
          <w:sz w:val="24"/>
          <w:szCs w:val="24"/>
        </w:rPr>
      </w:pPr>
      <w:r>
        <w:rPr>
          <w:rFonts w:ascii="宋体" w:hAnsi="宋体" w:eastAsia="宋体" w:cs="宋体"/>
          <w:spacing w:val="-8"/>
          <w:sz w:val="24"/>
          <w:szCs w:val="24"/>
        </w:rPr>
        <w:t>1、乙方不能交货的，甲方不向乙方付款。乙方应向甲方偿付相当于不能交货部分货款的</w:t>
      </w:r>
      <w:r>
        <w:rPr>
          <w:rFonts w:ascii="宋体" w:hAnsi="宋体" w:eastAsia="宋体" w:cs="宋体"/>
          <w:spacing w:val="-8"/>
          <w:sz w:val="24"/>
          <w:szCs w:val="24"/>
          <w:u w:val="single" w:color="auto"/>
        </w:rPr>
        <w:t xml:space="preserve">   </w:t>
      </w:r>
      <w:r>
        <w:rPr>
          <w:rFonts w:ascii="宋体" w:hAnsi="宋体" w:eastAsia="宋体" w:cs="宋体"/>
          <w:spacing w:val="-88"/>
          <w:sz w:val="24"/>
          <w:szCs w:val="24"/>
        </w:rPr>
        <w:t xml:space="preserve"> </w:t>
      </w:r>
      <w:r>
        <w:rPr>
          <w:rFonts w:ascii="宋体" w:hAnsi="宋体" w:eastAsia="宋体" w:cs="宋体"/>
          <w:spacing w:val="-8"/>
          <w:sz w:val="24"/>
          <w:szCs w:val="24"/>
        </w:rPr>
        <w:t>的</w:t>
      </w:r>
      <w:r>
        <w:rPr>
          <w:rFonts w:ascii="宋体" w:hAnsi="宋体" w:eastAsia="宋体" w:cs="宋体"/>
          <w:sz w:val="24"/>
          <w:szCs w:val="24"/>
        </w:rPr>
        <w:t xml:space="preserve"> </w:t>
      </w:r>
      <w:r>
        <w:rPr>
          <w:rFonts w:ascii="宋体" w:hAnsi="宋体" w:eastAsia="宋体" w:cs="宋体"/>
          <w:spacing w:val="9"/>
          <w:sz w:val="24"/>
          <w:szCs w:val="24"/>
        </w:rPr>
        <w:t>违约金;</w:t>
      </w:r>
    </w:p>
    <w:p w14:paraId="01C74EB8">
      <w:pPr>
        <w:spacing w:before="160" w:line="283" w:lineRule="auto"/>
        <w:ind w:left="2" w:firstLine="481"/>
        <w:rPr>
          <w:rFonts w:ascii="宋体" w:hAnsi="宋体" w:eastAsia="宋体" w:cs="宋体"/>
          <w:sz w:val="24"/>
          <w:szCs w:val="24"/>
        </w:rPr>
      </w:pPr>
      <w:r>
        <w:rPr>
          <w:rFonts w:ascii="宋体" w:hAnsi="宋体" w:eastAsia="宋体" w:cs="宋体"/>
          <w:spacing w:val="-1"/>
          <w:sz w:val="24"/>
          <w:szCs w:val="24"/>
        </w:rPr>
        <w:t>2、（1）对危及人身安全的食品质量问题采取零容忍措</w:t>
      </w:r>
      <w:r>
        <w:rPr>
          <w:rFonts w:ascii="宋体" w:hAnsi="宋体" w:eastAsia="宋体" w:cs="宋体"/>
          <w:spacing w:val="-2"/>
          <w:sz w:val="24"/>
          <w:szCs w:val="24"/>
        </w:rPr>
        <w:t>施，中标人提供假冒伪劣、过期、变</w:t>
      </w:r>
      <w:r>
        <w:rPr>
          <w:rFonts w:ascii="宋体" w:hAnsi="宋体" w:eastAsia="宋体" w:cs="宋体"/>
          <w:sz w:val="24"/>
          <w:szCs w:val="24"/>
        </w:rPr>
        <w:t xml:space="preserve"> </w:t>
      </w:r>
      <w:r>
        <w:rPr>
          <w:rFonts w:ascii="宋体" w:hAnsi="宋体" w:eastAsia="宋体" w:cs="宋体"/>
          <w:spacing w:val="-1"/>
          <w:sz w:val="24"/>
          <w:szCs w:val="24"/>
        </w:rPr>
        <w:t>质的、有毒食品的，一经发现，当日所送同批次产品全部退货。</w:t>
      </w:r>
    </w:p>
    <w:p w14:paraId="0C5C1125">
      <w:pPr>
        <w:spacing w:before="164" w:line="283" w:lineRule="auto"/>
        <w:ind w:right="56" w:firstLine="493"/>
        <w:rPr>
          <w:rFonts w:ascii="宋体" w:hAnsi="宋体" w:eastAsia="宋体" w:cs="宋体"/>
          <w:sz w:val="24"/>
          <w:szCs w:val="24"/>
        </w:rPr>
      </w:pPr>
      <w:r>
        <w:rPr>
          <w:rFonts w:ascii="宋体" w:hAnsi="宋体" w:eastAsia="宋体" w:cs="宋体"/>
          <w:sz w:val="24"/>
          <w:szCs w:val="24"/>
        </w:rPr>
        <w:t>（2）若抽查未发现问题，而在食用前发现部分产品质量问题，应立即通知单位及中标</w:t>
      </w:r>
      <w:r>
        <w:rPr>
          <w:rFonts w:ascii="宋体" w:hAnsi="宋体" w:eastAsia="宋体" w:cs="宋体"/>
          <w:spacing w:val="-1"/>
          <w:sz w:val="24"/>
          <w:szCs w:val="24"/>
        </w:rPr>
        <w:t>人，</w:t>
      </w:r>
      <w:r>
        <w:rPr>
          <w:rFonts w:ascii="宋体" w:hAnsi="宋体" w:eastAsia="宋体" w:cs="宋体"/>
          <w:sz w:val="24"/>
          <w:szCs w:val="24"/>
        </w:rPr>
        <w:t xml:space="preserve"> </w:t>
      </w:r>
      <w:r>
        <w:rPr>
          <w:rFonts w:ascii="宋体" w:hAnsi="宋体" w:eastAsia="宋体" w:cs="宋体"/>
          <w:spacing w:val="-1"/>
          <w:sz w:val="24"/>
          <w:szCs w:val="24"/>
        </w:rPr>
        <w:t>将问题产品退货处理。</w:t>
      </w:r>
    </w:p>
    <w:p w14:paraId="3CD6ACDA">
      <w:pPr>
        <w:spacing w:before="164" w:line="304" w:lineRule="auto"/>
        <w:ind w:left="15" w:firstLine="478"/>
        <w:rPr>
          <w:rFonts w:ascii="宋体" w:hAnsi="宋体" w:eastAsia="宋体" w:cs="宋体"/>
          <w:sz w:val="24"/>
          <w:szCs w:val="24"/>
        </w:rPr>
      </w:pPr>
      <w:r>
        <w:rPr>
          <w:rFonts w:ascii="宋体" w:hAnsi="宋体" w:eastAsia="宋体" w:cs="宋体"/>
          <w:spacing w:val="1"/>
          <w:sz w:val="24"/>
          <w:szCs w:val="24"/>
        </w:rPr>
        <w:t>（3）采购人退货后将记录在案，并对该中标人予以处罚，除要承担因此产生的一切损失和</w:t>
      </w:r>
      <w:r>
        <w:rPr>
          <w:rFonts w:ascii="宋体" w:hAnsi="宋体" w:eastAsia="宋体" w:cs="宋体"/>
          <w:spacing w:val="14"/>
          <w:sz w:val="24"/>
          <w:szCs w:val="24"/>
        </w:rPr>
        <w:t xml:space="preserve"> </w:t>
      </w:r>
      <w:r>
        <w:rPr>
          <w:rFonts w:ascii="宋体" w:hAnsi="宋体" w:eastAsia="宋体" w:cs="宋体"/>
          <w:spacing w:val="-2"/>
          <w:sz w:val="24"/>
          <w:szCs w:val="24"/>
        </w:rPr>
        <w:t>费用外，同时采购人有权取消该中标人供货资格。整批产品无或缺少《溯源标准及要求》中提及</w:t>
      </w:r>
      <w:r>
        <w:rPr>
          <w:rFonts w:ascii="宋体" w:hAnsi="宋体" w:eastAsia="宋体" w:cs="宋体"/>
          <w:spacing w:val="17"/>
          <w:sz w:val="24"/>
          <w:szCs w:val="24"/>
        </w:rPr>
        <w:t xml:space="preserve"> </w:t>
      </w:r>
      <w:r>
        <w:rPr>
          <w:rFonts w:ascii="宋体" w:hAnsi="宋体" w:eastAsia="宋体" w:cs="宋体"/>
          <w:spacing w:val="-3"/>
          <w:sz w:val="24"/>
          <w:szCs w:val="24"/>
        </w:rPr>
        <w:t>的相应票证的全部退货。</w:t>
      </w:r>
    </w:p>
    <w:p w14:paraId="23FE1D4B">
      <w:pPr>
        <w:spacing w:line="304" w:lineRule="auto"/>
        <w:rPr>
          <w:rFonts w:ascii="宋体" w:hAnsi="宋体" w:eastAsia="宋体" w:cs="宋体"/>
          <w:sz w:val="24"/>
          <w:szCs w:val="24"/>
        </w:rPr>
        <w:sectPr>
          <w:pgSz w:w="11906" w:h="16839"/>
          <w:pgMar w:top="400" w:right="844" w:bottom="0" w:left="1032" w:header="0" w:footer="0" w:gutter="0"/>
          <w:pgNumType w:fmt="decimal"/>
          <w:cols w:space="720" w:num="1"/>
        </w:sectPr>
      </w:pPr>
    </w:p>
    <w:p w14:paraId="756F54A7">
      <w:pPr>
        <w:pStyle w:val="4"/>
        <w:spacing w:line="322" w:lineRule="auto"/>
      </w:pPr>
    </w:p>
    <w:p w14:paraId="649A8ABB">
      <w:pPr>
        <w:pStyle w:val="4"/>
        <w:spacing w:line="322" w:lineRule="auto"/>
      </w:pPr>
    </w:p>
    <w:p w14:paraId="1490F39C">
      <w:pPr>
        <w:spacing w:before="78" w:line="304" w:lineRule="auto"/>
        <w:ind w:firstLine="491"/>
        <w:rPr>
          <w:rFonts w:ascii="宋体" w:hAnsi="宋体" w:eastAsia="宋体" w:cs="宋体"/>
          <w:sz w:val="24"/>
          <w:szCs w:val="24"/>
        </w:rPr>
      </w:pPr>
      <w:r>
        <w:rPr>
          <w:rFonts w:ascii="宋体" w:hAnsi="宋体" w:eastAsia="宋体" w:cs="宋体"/>
          <w:spacing w:val="1"/>
          <w:sz w:val="24"/>
          <w:szCs w:val="24"/>
        </w:rPr>
        <w:t>（4）退（补）货流程：对不符合采购要求的食品由验收人员提出清退，如双方对质量或重</w:t>
      </w:r>
      <w:r>
        <w:rPr>
          <w:rFonts w:ascii="宋体" w:hAnsi="宋体" w:eastAsia="宋体" w:cs="宋体"/>
          <w:spacing w:val="14"/>
          <w:sz w:val="24"/>
          <w:szCs w:val="24"/>
        </w:rPr>
        <w:t xml:space="preserve"> </w:t>
      </w:r>
      <w:r>
        <w:rPr>
          <w:rFonts w:ascii="宋体" w:hAnsi="宋体" w:eastAsia="宋体" w:cs="宋体"/>
          <w:spacing w:val="-1"/>
          <w:sz w:val="24"/>
          <w:szCs w:val="24"/>
        </w:rPr>
        <w:t>量有争议的可送具有检验资质的部门检测，同时留样备检，对数量不</w:t>
      </w:r>
      <w:r>
        <w:rPr>
          <w:rFonts w:ascii="宋体" w:hAnsi="宋体" w:eastAsia="宋体" w:cs="宋体"/>
          <w:spacing w:val="-2"/>
          <w:sz w:val="24"/>
          <w:szCs w:val="24"/>
        </w:rPr>
        <w:t>足或退货的，责成投标人以</w:t>
      </w:r>
      <w:r>
        <w:rPr>
          <w:rFonts w:ascii="宋体" w:hAnsi="宋体" w:eastAsia="宋体" w:cs="宋体"/>
          <w:sz w:val="24"/>
          <w:szCs w:val="24"/>
        </w:rPr>
        <w:t xml:space="preserve"> </w:t>
      </w:r>
      <w:r>
        <w:rPr>
          <w:rFonts w:ascii="宋体" w:hAnsi="宋体" w:eastAsia="宋体" w:cs="宋体"/>
          <w:spacing w:val="-1"/>
          <w:sz w:val="24"/>
          <w:szCs w:val="24"/>
        </w:rPr>
        <w:t>不影响供应为前提尽快补送。</w:t>
      </w:r>
    </w:p>
    <w:p w14:paraId="335CDE4D">
      <w:pPr>
        <w:spacing w:before="163" w:line="304" w:lineRule="auto"/>
        <w:ind w:left="1" w:firstLine="490"/>
        <w:rPr>
          <w:rFonts w:ascii="宋体" w:hAnsi="宋体" w:eastAsia="宋体" w:cs="宋体"/>
          <w:sz w:val="24"/>
          <w:szCs w:val="24"/>
        </w:rPr>
      </w:pPr>
      <w:r>
        <w:rPr>
          <w:rFonts w:ascii="宋体" w:hAnsi="宋体" w:eastAsia="宋体" w:cs="宋体"/>
          <w:spacing w:val="1"/>
          <w:sz w:val="24"/>
          <w:szCs w:val="24"/>
        </w:rPr>
        <w:t>（5）货物的质量问题争议及解决办法：因货物的质量问题发生争议，由采购人所在地区市</w:t>
      </w:r>
      <w:r>
        <w:rPr>
          <w:rFonts w:ascii="宋体" w:hAnsi="宋体" w:eastAsia="宋体" w:cs="宋体"/>
          <w:spacing w:val="14"/>
          <w:sz w:val="24"/>
          <w:szCs w:val="24"/>
        </w:rPr>
        <w:t xml:space="preserve"> </w:t>
      </w:r>
      <w:r>
        <w:rPr>
          <w:rFonts w:ascii="宋体" w:hAnsi="宋体" w:eastAsia="宋体" w:cs="宋体"/>
          <w:spacing w:val="-1"/>
          <w:sz w:val="24"/>
          <w:szCs w:val="24"/>
        </w:rPr>
        <w:t>质量技术监督局或国家法定的质量鉴定单位进行质量鉴定。货物符</w:t>
      </w:r>
      <w:r>
        <w:rPr>
          <w:rFonts w:ascii="宋体" w:hAnsi="宋体" w:eastAsia="宋体" w:cs="宋体"/>
          <w:spacing w:val="-2"/>
          <w:sz w:val="24"/>
          <w:szCs w:val="24"/>
        </w:rPr>
        <w:t>合质量标准的，鉴定费由采购</w:t>
      </w:r>
      <w:r>
        <w:rPr>
          <w:rFonts w:ascii="宋体" w:hAnsi="宋体" w:eastAsia="宋体" w:cs="宋体"/>
          <w:sz w:val="24"/>
          <w:szCs w:val="24"/>
        </w:rPr>
        <w:t xml:space="preserve"> </w:t>
      </w:r>
      <w:r>
        <w:rPr>
          <w:rFonts w:ascii="宋体" w:hAnsi="宋体" w:eastAsia="宋体" w:cs="宋体"/>
          <w:spacing w:val="-9"/>
          <w:sz w:val="24"/>
          <w:szCs w:val="24"/>
        </w:rPr>
        <w:t>人承担；货物不符合质量标准的，鉴定费由中标人承担，</w:t>
      </w:r>
      <w:r>
        <w:rPr>
          <w:rFonts w:ascii="宋体" w:hAnsi="宋体" w:eastAsia="宋体" w:cs="宋体"/>
          <w:spacing w:val="-10"/>
          <w:sz w:val="24"/>
          <w:szCs w:val="24"/>
        </w:rPr>
        <w:t>并且采购人有权追究中标人的相关责任。;</w:t>
      </w:r>
    </w:p>
    <w:p w14:paraId="7FA70132">
      <w:pPr>
        <w:spacing w:before="166" w:line="332" w:lineRule="auto"/>
        <w:ind w:firstLine="484"/>
        <w:rPr>
          <w:rFonts w:ascii="宋体" w:hAnsi="宋体" w:eastAsia="宋体" w:cs="宋体"/>
          <w:sz w:val="24"/>
          <w:szCs w:val="24"/>
        </w:rPr>
      </w:pPr>
      <w:r>
        <w:rPr>
          <w:rFonts w:ascii="宋体" w:hAnsi="宋体" w:eastAsia="宋体" w:cs="宋体"/>
          <w:spacing w:val="-1"/>
          <w:sz w:val="24"/>
          <w:szCs w:val="24"/>
        </w:rPr>
        <w:t>3、乙方逾期交货的，按逾期交货部分货款计算，向甲方</w:t>
      </w:r>
      <w:r>
        <w:rPr>
          <w:rFonts w:ascii="宋体" w:hAnsi="宋体" w:eastAsia="宋体" w:cs="宋体"/>
          <w:spacing w:val="-2"/>
          <w:sz w:val="24"/>
          <w:szCs w:val="24"/>
        </w:rPr>
        <w:t>偿付</w:t>
      </w:r>
      <w:r>
        <w:rPr>
          <w:rFonts w:ascii="宋体" w:hAnsi="宋体" w:eastAsia="宋体" w:cs="宋体"/>
          <w:spacing w:val="-2"/>
          <w:sz w:val="24"/>
          <w:szCs w:val="24"/>
          <w:u w:val="single" w:color="auto"/>
        </w:rPr>
        <w:t xml:space="preserve">   的</w:t>
      </w:r>
      <w:r>
        <w:rPr>
          <w:rFonts w:ascii="宋体" w:hAnsi="宋体" w:eastAsia="宋体" w:cs="宋体"/>
          <w:spacing w:val="-2"/>
          <w:sz w:val="24"/>
          <w:szCs w:val="24"/>
        </w:rPr>
        <w:t>违约金，并承担甲方因此</w:t>
      </w:r>
      <w:r>
        <w:rPr>
          <w:rFonts w:ascii="宋体" w:hAnsi="宋体" w:eastAsia="宋体" w:cs="宋体"/>
          <w:sz w:val="24"/>
          <w:szCs w:val="24"/>
        </w:rPr>
        <w:t xml:space="preserve"> </w:t>
      </w:r>
      <w:r>
        <w:rPr>
          <w:rFonts w:ascii="宋体" w:hAnsi="宋体" w:eastAsia="宋体" w:cs="宋体"/>
          <w:spacing w:val="-2"/>
          <w:sz w:val="24"/>
          <w:szCs w:val="24"/>
        </w:rPr>
        <w:t>所受的损失费用。</w:t>
      </w:r>
    </w:p>
    <w:p w14:paraId="6CACDABE">
      <w:pPr>
        <w:spacing w:before="36" w:line="220" w:lineRule="auto"/>
        <w:ind w:left="480"/>
        <w:rPr>
          <w:rFonts w:ascii="宋体" w:hAnsi="宋体" w:eastAsia="宋体" w:cs="宋体"/>
          <w:sz w:val="24"/>
          <w:szCs w:val="24"/>
        </w:rPr>
      </w:pPr>
      <w:r>
        <w:rPr>
          <w:rFonts w:ascii="宋体" w:hAnsi="宋体" w:eastAsia="宋体" w:cs="宋体"/>
          <w:spacing w:val="-5"/>
          <w:sz w:val="24"/>
          <w:szCs w:val="24"/>
        </w:rPr>
        <w:t>第七条</w:t>
      </w:r>
      <w:r>
        <w:rPr>
          <w:rFonts w:ascii="宋体" w:hAnsi="宋体" w:eastAsia="宋体" w:cs="宋体"/>
          <w:spacing w:val="44"/>
          <w:sz w:val="24"/>
          <w:szCs w:val="24"/>
        </w:rPr>
        <w:t xml:space="preserve"> </w:t>
      </w:r>
      <w:r>
        <w:rPr>
          <w:rFonts w:ascii="宋体" w:hAnsi="宋体" w:eastAsia="宋体" w:cs="宋体"/>
          <w:spacing w:val="-5"/>
          <w:sz w:val="24"/>
          <w:szCs w:val="24"/>
        </w:rPr>
        <w:t>甲方的违约责任：</w:t>
      </w:r>
    </w:p>
    <w:p w14:paraId="27F06241">
      <w:pPr>
        <w:spacing w:before="161" w:line="284" w:lineRule="auto"/>
        <w:ind w:left="2" w:right="2" w:firstLine="500"/>
        <w:rPr>
          <w:rFonts w:ascii="宋体" w:hAnsi="宋体" w:eastAsia="宋体" w:cs="宋体"/>
          <w:sz w:val="24"/>
          <w:szCs w:val="24"/>
        </w:rPr>
      </w:pPr>
      <w:r>
        <w:rPr>
          <w:rFonts w:ascii="宋体" w:hAnsi="宋体" w:eastAsia="宋体" w:cs="宋体"/>
          <w:spacing w:val="-2"/>
          <w:sz w:val="24"/>
          <w:szCs w:val="24"/>
        </w:rPr>
        <w:t>1、甲方逾期付款的，应按照</w:t>
      </w:r>
      <w:r>
        <w:rPr>
          <w:rFonts w:ascii="宋体" w:hAnsi="宋体" w:eastAsia="宋体" w:cs="宋体"/>
          <w:spacing w:val="-2"/>
          <w:sz w:val="24"/>
          <w:szCs w:val="24"/>
          <w:u w:val="single" w:color="auto"/>
        </w:rPr>
        <w:t xml:space="preserve">    </w:t>
      </w:r>
      <w:r>
        <w:rPr>
          <w:rFonts w:ascii="宋体" w:hAnsi="宋体" w:eastAsia="宋体" w:cs="宋体"/>
          <w:spacing w:val="-86"/>
          <w:sz w:val="24"/>
          <w:szCs w:val="24"/>
        </w:rPr>
        <w:t xml:space="preserve"> </w:t>
      </w:r>
      <w:r>
        <w:rPr>
          <w:rFonts w:ascii="宋体" w:hAnsi="宋体" w:eastAsia="宋体" w:cs="宋体"/>
          <w:spacing w:val="-2"/>
          <w:sz w:val="24"/>
          <w:szCs w:val="24"/>
        </w:rPr>
        <w:t>的比例向乙方偿付逾期付款的违约金</w:t>
      </w:r>
      <w:r>
        <w:rPr>
          <w:rFonts w:ascii="宋体" w:hAnsi="宋体" w:eastAsia="宋体" w:cs="宋体"/>
          <w:spacing w:val="-69"/>
          <w:sz w:val="24"/>
          <w:szCs w:val="24"/>
        </w:rPr>
        <w:t xml:space="preserve"> </w:t>
      </w:r>
      <w:r>
        <w:rPr>
          <w:rFonts w:ascii="宋体" w:hAnsi="宋体" w:eastAsia="宋体" w:cs="宋体"/>
          <w:spacing w:val="-2"/>
          <w:sz w:val="24"/>
          <w:szCs w:val="24"/>
        </w:rPr>
        <w:t>;</w:t>
      </w:r>
      <w:r>
        <w:rPr>
          <w:rFonts w:ascii="宋体" w:hAnsi="宋体" w:eastAsia="宋体" w:cs="宋体"/>
          <w:spacing w:val="40"/>
          <w:sz w:val="24"/>
          <w:szCs w:val="24"/>
        </w:rPr>
        <w:t xml:space="preserve"> </w:t>
      </w:r>
      <w:r>
        <w:rPr>
          <w:rFonts w:ascii="宋体" w:hAnsi="宋体" w:eastAsia="宋体" w:cs="宋体"/>
          <w:spacing w:val="-2"/>
          <w:sz w:val="24"/>
          <w:szCs w:val="24"/>
        </w:rPr>
        <w:t>甲方如因财政原因</w:t>
      </w:r>
      <w:r>
        <w:rPr>
          <w:rFonts w:ascii="宋体" w:hAnsi="宋体" w:eastAsia="宋体" w:cs="宋体"/>
          <w:sz w:val="24"/>
          <w:szCs w:val="24"/>
        </w:rPr>
        <w:t xml:space="preserve"> </w:t>
      </w:r>
      <w:r>
        <w:rPr>
          <w:rFonts w:ascii="宋体" w:hAnsi="宋体" w:eastAsia="宋体" w:cs="宋体"/>
          <w:spacing w:val="-1"/>
          <w:sz w:val="24"/>
          <w:szCs w:val="24"/>
        </w:rPr>
        <w:t>无法按期支付合同款，应及时通知乙方，支付顺延。</w:t>
      </w:r>
    </w:p>
    <w:p w14:paraId="2F6DA00C">
      <w:pPr>
        <w:spacing w:before="161" w:line="284" w:lineRule="auto"/>
        <w:ind w:left="480" w:right="2275" w:firstLine="2"/>
        <w:rPr>
          <w:rFonts w:ascii="宋体" w:hAnsi="宋体" w:eastAsia="宋体" w:cs="宋体"/>
          <w:sz w:val="24"/>
          <w:szCs w:val="24"/>
        </w:rPr>
      </w:pPr>
      <w:r>
        <w:rPr>
          <w:rFonts w:ascii="宋体" w:hAnsi="宋体" w:eastAsia="宋体" w:cs="宋体"/>
          <w:spacing w:val="-2"/>
          <w:sz w:val="24"/>
          <w:szCs w:val="24"/>
        </w:rPr>
        <w:t>2、甲方违反合同规定拒绝接货的，应当承担由此对乙方造成的损失。</w:t>
      </w:r>
      <w:r>
        <w:rPr>
          <w:rFonts w:ascii="宋体" w:hAnsi="宋体" w:eastAsia="宋体" w:cs="宋体"/>
          <w:spacing w:val="9"/>
          <w:sz w:val="24"/>
          <w:szCs w:val="24"/>
        </w:rPr>
        <w:t xml:space="preserve"> </w:t>
      </w:r>
      <w:r>
        <w:rPr>
          <w:rFonts w:ascii="宋体" w:hAnsi="宋体" w:eastAsia="宋体" w:cs="宋体"/>
          <w:spacing w:val="-2"/>
          <w:sz w:val="24"/>
          <w:szCs w:val="24"/>
        </w:rPr>
        <w:t>第八条 保密条款</w:t>
      </w:r>
    </w:p>
    <w:p w14:paraId="4FBEB497">
      <w:pPr>
        <w:spacing w:before="164" w:line="283" w:lineRule="auto"/>
        <w:ind w:right="2" w:firstLine="502"/>
        <w:rPr>
          <w:rFonts w:ascii="宋体" w:hAnsi="宋体" w:eastAsia="宋体" w:cs="宋体"/>
          <w:sz w:val="24"/>
          <w:szCs w:val="24"/>
        </w:rPr>
      </w:pPr>
      <w:r>
        <w:rPr>
          <w:rFonts w:ascii="宋体" w:hAnsi="宋体" w:eastAsia="宋体" w:cs="宋体"/>
          <w:spacing w:val="1"/>
          <w:sz w:val="24"/>
          <w:szCs w:val="24"/>
        </w:rPr>
        <w:t xml:space="preserve">1、乙方提供给甲方的技术资料、信息、计算机软件、专有技术、设计方案等知识产权及价 </w:t>
      </w:r>
      <w:r>
        <w:rPr>
          <w:rFonts w:ascii="宋体" w:hAnsi="宋体" w:eastAsia="宋体" w:cs="宋体"/>
          <w:sz w:val="24"/>
          <w:szCs w:val="24"/>
        </w:rPr>
        <w:t>格条款等商业秘密和技术秘密，甲方应采取保</w:t>
      </w:r>
      <w:r>
        <w:rPr>
          <w:rFonts w:ascii="宋体" w:hAnsi="宋体" w:eastAsia="宋体" w:cs="宋体"/>
          <w:spacing w:val="-1"/>
          <w:sz w:val="24"/>
          <w:szCs w:val="24"/>
        </w:rPr>
        <w:t>密措施，予以严密保守。</w:t>
      </w:r>
    </w:p>
    <w:p w14:paraId="79C3D6B8">
      <w:pPr>
        <w:spacing w:before="162" w:line="315" w:lineRule="auto"/>
        <w:ind w:left="1" w:firstLine="486"/>
        <w:rPr>
          <w:rFonts w:ascii="宋体" w:hAnsi="宋体" w:eastAsia="宋体" w:cs="宋体"/>
          <w:sz w:val="24"/>
          <w:szCs w:val="24"/>
        </w:rPr>
      </w:pPr>
      <w:r>
        <w:rPr>
          <w:rFonts w:ascii="宋体" w:hAnsi="宋体" w:eastAsia="宋体" w:cs="宋体"/>
          <w:spacing w:val="1"/>
          <w:sz w:val="24"/>
          <w:szCs w:val="24"/>
        </w:rPr>
        <w:t>2、除为了维护操作相关设备而需接触乙方有关技术资料等商业秘密和技术秘密的甲方有关</w:t>
      </w:r>
      <w:r>
        <w:rPr>
          <w:rFonts w:ascii="宋体" w:hAnsi="宋体" w:eastAsia="宋体" w:cs="宋体"/>
          <w:spacing w:val="16"/>
          <w:sz w:val="24"/>
          <w:szCs w:val="24"/>
        </w:rPr>
        <w:t xml:space="preserve"> </w:t>
      </w:r>
      <w:r>
        <w:rPr>
          <w:rFonts w:ascii="宋体" w:hAnsi="宋体" w:eastAsia="宋体" w:cs="宋体"/>
          <w:spacing w:val="-1"/>
          <w:sz w:val="24"/>
          <w:szCs w:val="24"/>
        </w:rPr>
        <w:t>人员外，甲方同意不向其他人员泄露乙方的任何保密信息，也不向</w:t>
      </w:r>
      <w:r>
        <w:rPr>
          <w:rFonts w:ascii="宋体" w:hAnsi="宋体" w:eastAsia="宋体" w:cs="宋体"/>
          <w:spacing w:val="-2"/>
          <w:sz w:val="24"/>
          <w:szCs w:val="24"/>
        </w:rPr>
        <w:t>任何第三方转让、交换或泄漏</w:t>
      </w:r>
      <w:r>
        <w:rPr>
          <w:rFonts w:ascii="宋体" w:hAnsi="宋体" w:eastAsia="宋体" w:cs="宋体"/>
          <w:sz w:val="24"/>
          <w:szCs w:val="24"/>
        </w:rPr>
        <w:t xml:space="preserve"> </w:t>
      </w:r>
      <w:r>
        <w:rPr>
          <w:rFonts w:ascii="宋体" w:hAnsi="宋体" w:eastAsia="宋体" w:cs="宋体"/>
          <w:spacing w:val="-2"/>
          <w:sz w:val="24"/>
          <w:szCs w:val="24"/>
        </w:rPr>
        <w:t>乙方提供的上述商业秘密和技术秘密等，或擅自出版以上“技术资料</w:t>
      </w:r>
      <w:r>
        <w:rPr>
          <w:rFonts w:ascii="宋体" w:hAnsi="宋体" w:eastAsia="宋体" w:cs="宋体"/>
          <w:spacing w:val="-88"/>
          <w:sz w:val="24"/>
          <w:szCs w:val="24"/>
        </w:rPr>
        <w:t xml:space="preserve"> </w:t>
      </w:r>
      <w:r>
        <w:rPr>
          <w:rFonts w:ascii="宋体" w:hAnsi="宋体" w:eastAsia="宋体" w:cs="宋体"/>
          <w:spacing w:val="-2"/>
          <w:sz w:val="24"/>
          <w:szCs w:val="24"/>
        </w:rPr>
        <w:t>”。如违反本条规定</w:t>
      </w:r>
      <w:r>
        <w:rPr>
          <w:rFonts w:ascii="宋体" w:hAnsi="宋体" w:eastAsia="宋体" w:cs="宋体"/>
          <w:spacing w:val="-3"/>
          <w:sz w:val="24"/>
          <w:szCs w:val="24"/>
        </w:rPr>
        <w:t>致使乙</w:t>
      </w:r>
      <w:r>
        <w:rPr>
          <w:rFonts w:ascii="宋体" w:hAnsi="宋体" w:eastAsia="宋体" w:cs="宋体"/>
          <w:sz w:val="24"/>
          <w:szCs w:val="24"/>
        </w:rPr>
        <w:t xml:space="preserve"> </w:t>
      </w:r>
      <w:r>
        <w:rPr>
          <w:rFonts w:ascii="宋体" w:hAnsi="宋体" w:eastAsia="宋体" w:cs="宋体"/>
          <w:spacing w:val="-1"/>
          <w:sz w:val="24"/>
          <w:szCs w:val="24"/>
        </w:rPr>
        <w:t>方遭受损失，甲方应承担相应赔偿责任。</w:t>
      </w:r>
    </w:p>
    <w:p w14:paraId="67E19DD3">
      <w:pPr>
        <w:spacing w:before="162" w:line="284" w:lineRule="auto"/>
        <w:ind w:left="480" w:right="1195" w:hanging="475"/>
        <w:rPr>
          <w:rFonts w:ascii="宋体" w:hAnsi="宋体" w:eastAsia="宋体" w:cs="宋体"/>
          <w:sz w:val="24"/>
          <w:szCs w:val="24"/>
        </w:rPr>
      </w:pPr>
      <w:r>
        <w:rPr>
          <w:rFonts w:ascii="宋体" w:hAnsi="宋体" w:eastAsia="宋体" w:cs="宋体"/>
          <w:spacing w:val="-2"/>
          <w:sz w:val="24"/>
          <w:szCs w:val="24"/>
        </w:rPr>
        <w:t>3、甲方的保密义务期限为自本合同生效之日起至本合同终止后</w:t>
      </w:r>
      <w:r>
        <w:rPr>
          <w:rFonts w:ascii="宋体" w:hAnsi="宋体" w:eastAsia="宋体" w:cs="宋体"/>
          <w:spacing w:val="-2"/>
          <w:sz w:val="24"/>
          <w:szCs w:val="24"/>
          <w:u w:val="single" w:color="auto"/>
        </w:rPr>
        <w:t xml:space="preserve">   </w:t>
      </w:r>
      <w:r>
        <w:rPr>
          <w:rFonts w:ascii="宋体" w:hAnsi="宋体" w:eastAsia="宋体" w:cs="宋体"/>
          <w:spacing w:val="-94"/>
          <w:sz w:val="24"/>
          <w:szCs w:val="24"/>
        </w:rPr>
        <w:t xml:space="preserve"> </w:t>
      </w:r>
      <w:r>
        <w:rPr>
          <w:rFonts w:ascii="宋体" w:hAnsi="宋体" w:eastAsia="宋体" w:cs="宋体"/>
          <w:spacing w:val="-2"/>
          <w:sz w:val="24"/>
          <w:szCs w:val="24"/>
        </w:rPr>
        <w:t>年(由双方商定)。</w:t>
      </w:r>
      <w:r>
        <w:rPr>
          <w:rFonts w:ascii="宋体" w:hAnsi="宋体" w:eastAsia="宋体" w:cs="宋体"/>
          <w:sz w:val="24"/>
          <w:szCs w:val="24"/>
        </w:rPr>
        <w:t xml:space="preserve"> </w:t>
      </w:r>
      <w:r>
        <w:rPr>
          <w:rFonts w:ascii="宋体" w:hAnsi="宋体" w:eastAsia="宋体" w:cs="宋体"/>
          <w:spacing w:val="-2"/>
          <w:sz w:val="24"/>
          <w:szCs w:val="24"/>
        </w:rPr>
        <w:t>第九条 不可抗力</w:t>
      </w:r>
    </w:p>
    <w:p w14:paraId="738B3819">
      <w:pPr>
        <w:spacing w:before="164" w:line="337" w:lineRule="auto"/>
        <w:ind w:firstLine="510"/>
        <w:jc w:val="both"/>
        <w:rPr>
          <w:rFonts w:ascii="宋体" w:hAnsi="宋体" w:eastAsia="宋体" w:cs="宋体"/>
          <w:sz w:val="24"/>
          <w:szCs w:val="24"/>
        </w:rPr>
      </w:pPr>
      <w:r>
        <w:rPr>
          <w:rFonts w:ascii="宋体" w:hAnsi="宋体" w:eastAsia="宋体" w:cs="宋体"/>
          <w:spacing w:val="-2"/>
          <w:sz w:val="24"/>
          <w:szCs w:val="24"/>
        </w:rPr>
        <w:t>甲乙双方任何一方由于不可抗力原因不能履行合同时，应及时向对方通报不能履</w:t>
      </w:r>
      <w:r>
        <w:rPr>
          <w:rFonts w:ascii="宋体" w:hAnsi="宋体" w:eastAsia="宋体" w:cs="宋体"/>
          <w:spacing w:val="-3"/>
          <w:sz w:val="24"/>
          <w:szCs w:val="24"/>
        </w:rPr>
        <w:t>行或不能完</w:t>
      </w:r>
      <w:r>
        <w:rPr>
          <w:rFonts w:ascii="宋体" w:hAnsi="宋体" w:eastAsia="宋体" w:cs="宋体"/>
          <w:sz w:val="24"/>
          <w:szCs w:val="24"/>
        </w:rPr>
        <w:t xml:space="preserve"> </w:t>
      </w:r>
      <w:r>
        <w:rPr>
          <w:rFonts w:ascii="宋体" w:hAnsi="宋体" w:eastAsia="宋体" w:cs="宋体"/>
          <w:spacing w:val="-1"/>
          <w:sz w:val="24"/>
          <w:szCs w:val="24"/>
        </w:rPr>
        <w:t>全履行的理由，以减轻可能给对方造成的损失，在取得有关机构证明</w:t>
      </w:r>
      <w:r>
        <w:rPr>
          <w:rFonts w:ascii="宋体" w:hAnsi="宋体" w:eastAsia="宋体" w:cs="宋体"/>
          <w:spacing w:val="-2"/>
          <w:sz w:val="24"/>
          <w:szCs w:val="24"/>
        </w:rPr>
        <w:t>后，允许延期履行、部分履</w:t>
      </w:r>
      <w:r>
        <w:rPr>
          <w:rFonts w:ascii="宋体" w:hAnsi="宋体" w:eastAsia="宋体" w:cs="宋体"/>
          <w:sz w:val="24"/>
          <w:szCs w:val="24"/>
        </w:rPr>
        <w:t xml:space="preserve"> </w:t>
      </w:r>
      <w:r>
        <w:rPr>
          <w:rFonts w:ascii="宋体" w:hAnsi="宋体" w:eastAsia="宋体" w:cs="宋体"/>
          <w:spacing w:val="-1"/>
          <w:sz w:val="24"/>
          <w:szCs w:val="24"/>
        </w:rPr>
        <w:t>行或不履行合同，并根据情况可部分或全部免予承担违约责任。</w:t>
      </w:r>
    </w:p>
    <w:p w14:paraId="71A59331">
      <w:pPr>
        <w:spacing w:before="36" w:line="220" w:lineRule="auto"/>
        <w:ind w:left="480"/>
        <w:rPr>
          <w:rFonts w:ascii="宋体" w:hAnsi="宋体" w:eastAsia="宋体" w:cs="宋体"/>
          <w:sz w:val="24"/>
          <w:szCs w:val="24"/>
        </w:rPr>
      </w:pPr>
      <w:r>
        <w:rPr>
          <w:rFonts w:ascii="宋体" w:hAnsi="宋体" w:eastAsia="宋体" w:cs="宋体"/>
          <w:spacing w:val="-2"/>
          <w:sz w:val="24"/>
          <w:szCs w:val="24"/>
        </w:rPr>
        <w:t>第十条 争议的解决</w:t>
      </w:r>
    </w:p>
    <w:p w14:paraId="17B04C35">
      <w:pPr>
        <w:spacing w:before="161" w:line="284" w:lineRule="auto"/>
        <w:ind w:left="3" w:right="2" w:firstLine="499"/>
        <w:rPr>
          <w:rFonts w:ascii="宋体" w:hAnsi="宋体" w:eastAsia="宋体" w:cs="宋体"/>
          <w:sz w:val="24"/>
          <w:szCs w:val="24"/>
        </w:rPr>
      </w:pPr>
      <w:r>
        <w:rPr>
          <w:rFonts w:ascii="宋体" w:hAnsi="宋体" w:eastAsia="宋体" w:cs="宋体"/>
          <w:spacing w:val="1"/>
          <w:sz w:val="24"/>
          <w:szCs w:val="24"/>
        </w:rPr>
        <w:t xml:space="preserve">1、因货物的质量问题发生争议，由法律及有关规章规定的有相关资质的技术单位进行质量 </w:t>
      </w:r>
      <w:r>
        <w:rPr>
          <w:rFonts w:ascii="宋体" w:hAnsi="宋体" w:eastAsia="宋体" w:cs="宋体"/>
          <w:spacing w:val="2"/>
          <w:sz w:val="24"/>
          <w:szCs w:val="24"/>
        </w:rPr>
        <w:t>鉴定，双方应无条件服从该鉴定结论;</w:t>
      </w:r>
    </w:p>
    <w:p w14:paraId="0EF0F9E9">
      <w:pPr>
        <w:spacing w:before="163" w:line="284" w:lineRule="auto"/>
        <w:ind w:left="1" w:right="2" w:firstLine="486"/>
        <w:rPr>
          <w:rFonts w:ascii="宋体" w:hAnsi="宋体" w:eastAsia="宋体" w:cs="宋体"/>
          <w:sz w:val="24"/>
          <w:szCs w:val="24"/>
        </w:rPr>
      </w:pPr>
      <w:r>
        <w:rPr>
          <w:rFonts w:ascii="宋体" w:hAnsi="宋体" w:eastAsia="宋体" w:cs="宋体"/>
          <w:spacing w:val="1"/>
          <w:sz w:val="24"/>
          <w:szCs w:val="24"/>
        </w:rPr>
        <w:t>2、执行本合同发生纠纷，甲乙双方应当及时友好协商解决，协商不成的，任何一方均可向</w:t>
      </w:r>
      <w:r>
        <w:rPr>
          <w:rFonts w:ascii="宋体" w:hAnsi="宋体" w:eastAsia="宋体" w:cs="宋体"/>
          <w:spacing w:val="16"/>
          <w:sz w:val="24"/>
          <w:szCs w:val="24"/>
        </w:rPr>
        <w:t xml:space="preserve"> </w:t>
      </w:r>
      <w:r>
        <w:rPr>
          <w:rFonts w:ascii="宋体" w:hAnsi="宋体" w:eastAsia="宋体" w:cs="宋体"/>
          <w:spacing w:val="-1"/>
          <w:sz w:val="24"/>
          <w:szCs w:val="24"/>
        </w:rPr>
        <w:t>合同签订地人民法院提起诉讼。</w:t>
      </w:r>
    </w:p>
    <w:p w14:paraId="2D936799">
      <w:pPr>
        <w:spacing w:before="162" w:line="220" w:lineRule="auto"/>
        <w:ind w:left="480"/>
        <w:rPr>
          <w:rFonts w:ascii="宋体" w:hAnsi="宋体" w:eastAsia="宋体" w:cs="宋体"/>
          <w:sz w:val="24"/>
          <w:szCs w:val="24"/>
        </w:rPr>
      </w:pPr>
      <w:r>
        <w:rPr>
          <w:rFonts w:ascii="宋体" w:hAnsi="宋体" w:eastAsia="宋体" w:cs="宋体"/>
          <w:spacing w:val="-1"/>
          <w:sz w:val="24"/>
          <w:szCs w:val="24"/>
        </w:rPr>
        <w:t>第十一条 监督和管理</w:t>
      </w:r>
    </w:p>
    <w:p w14:paraId="13354DFF">
      <w:pPr>
        <w:spacing w:before="166" w:line="282" w:lineRule="auto"/>
        <w:ind w:firstLine="503"/>
        <w:rPr>
          <w:rFonts w:ascii="宋体" w:hAnsi="宋体" w:eastAsia="宋体" w:cs="宋体"/>
          <w:sz w:val="24"/>
          <w:szCs w:val="24"/>
        </w:rPr>
      </w:pPr>
      <w:r>
        <w:rPr>
          <w:rFonts w:ascii="宋体" w:hAnsi="宋体" w:eastAsia="宋体" w:cs="宋体"/>
          <w:spacing w:val="1"/>
          <w:sz w:val="24"/>
          <w:szCs w:val="24"/>
        </w:rPr>
        <w:t>1、合同订立后，双方经协商一致需变更合同实质性条款或订立补充合同的，应先征得政府</w:t>
      </w:r>
      <w:r>
        <w:rPr>
          <w:rFonts w:ascii="宋体" w:hAnsi="宋体" w:eastAsia="宋体" w:cs="宋体"/>
          <w:spacing w:val="3"/>
          <w:sz w:val="24"/>
          <w:szCs w:val="24"/>
        </w:rPr>
        <w:t xml:space="preserve"> </w:t>
      </w:r>
      <w:r>
        <w:rPr>
          <w:rFonts w:ascii="宋体" w:hAnsi="宋体" w:eastAsia="宋体" w:cs="宋体"/>
          <w:spacing w:val="-1"/>
          <w:sz w:val="24"/>
          <w:szCs w:val="24"/>
        </w:rPr>
        <w:t>采购监督管理部门同意，并送其备案；</w:t>
      </w:r>
    </w:p>
    <w:p w14:paraId="5043998A">
      <w:pPr>
        <w:spacing w:before="166" w:line="282" w:lineRule="auto"/>
        <w:ind w:left="1" w:right="56" w:firstLine="486"/>
        <w:rPr>
          <w:rFonts w:ascii="宋体" w:hAnsi="宋体" w:eastAsia="宋体" w:cs="宋体"/>
          <w:sz w:val="24"/>
          <w:szCs w:val="24"/>
        </w:rPr>
      </w:pPr>
      <w:r>
        <w:rPr>
          <w:rFonts w:ascii="宋体" w:hAnsi="宋体" w:eastAsia="宋体" w:cs="宋体"/>
          <w:sz w:val="24"/>
          <w:szCs w:val="24"/>
        </w:rPr>
        <w:t>2、甲乙双方均应自觉配合有关监督管理部门对合同履行情况的监督检查，如实反映情况，</w:t>
      </w:r>
      <w:r>
        <w:rPr>
          <w:rFonts w:ascii="宋体" w:hAnsi="宋体" w:eastAsia="宋体" w:cs="宋体"/>
          <w:spacing w:val="1"/>
          <w:sz w:val="24"/>
          <w:szCs w:val="24"/>
        </w:rPr>
        <w:t xml:space="preserve"> </w:t>
      </w:r>
      <w:r>
        <w:rPr>
          <w:rFonts w:ascii="宋体" w:hAnsi="宋体" w:eastAsia="宋体" w:cs="宋体"/>
          <w:spacing w:val="-2"/>
          <w:sz w:val="24"/>
          <w:szCs w:val="24"/>
        </w:rPr>
        <w:t>提供有关资料。</w:t>
      </w:r>
    </w:p>
    <w:p w14:paraId="25D80DB4">
      <w:pPr>
        <w:spacing w:line="282" w:lineRule="auto"/>
        <w:rPr>
          <w:rFonts w:ascii="宋体" w:hAnsi="宋体" w:eastAsia="宋体" w:cs="宋体"/>
          <w:sz w:val="24"/>
          <w:szCs w:val="24"/>
        </w:rPr>
        <w:sectPr>
          <w:pgSz w:w="11906" w:h="16839"/>
          <w:pgMar w:top="400" w:right="844" w:bottom="0" w:left="1033" w:header="0" w:footer="0" w:gutter="0"/>
          <w:pgNumType w:fmt="decimal"/>
          <w:cols w:space="720" w:num="1"/>
        </w:sectPr>
      </w:pPr>
    </w:p>
    <w:p w14:paraId="78070A0C">
      <w:pPr>
        <w:pStyle w:val="4"/>
        <w:spacing w:line="342" w:lineRule="auto"/>
      </w:pPr>
    </w:p>
    <w:p w14:paraId="2427C3E5">
      <w:pPr>
        <w:pStyle w:val="4"/>
        <w:spacing w:line="343" w:lineRule="auto"/>
      </w:pPr>
    </w:p>
    <w:p w14:paraId="45045CF0">
      <w:pPr>
        <w:spacing w:before="78" w:line="220" w:lineRule="auto"/>
        <w:ind w:left="363"/>
        <w:rPr>
          <w:rFonts w:ascii="宋体" w:hAnsi="宋体" w:eastAsia="宋体" w:cs="宋体"/>
          <w:sz w:val="24"/>
          <w:szCs w:val="24"/>
        </w:rPr>
      </w:pPr>
      <w:r>
        <w:rPr>
          <w:rFonts w:ascii="宋体" w:hAnsi="宋体" w:eastAsia="宋体" w:cs="宋体"/>
          <w:spacing w:val="-1"/>
          <w:sz w:val="24"/>
          <w:szCs w:val="24"/>
        </w:rPr>
        <w:t>第十二条 合同生效及其他</w:t>
      </w:r>
    </w:p>
    <w:p w14:paraId="35947F60">
      <w:pPr>
        <w:spacing w:before="242" w:line="219" w:lineRule="auto"/>
        <w:ind w:left="480"/>
        <w:rPr>
          <w:rFonts w:ascii="宋体" w:hAnsi="宋体" w:eastAsia="宋体" w:cs="宋体"/>
          <w:sz w:val="24"/>
          <w:szCs w:val="24"/>
        </w:rPr>
      </w:pPr>
      <w:r>
        <w:rPr>
          <w:rFonts w:ascii="宋体" w:hAnsi="宋体" w:eastAsia="宋体" w:cs="宋体"/>
          <w:spacing w:val="-2"/>
          <w:sz w:val="24"/>
          <w:szCs w:val="24"/>
        </w:rPr>
        <w:t>1、本合同自签字盖章之日起生效。</w:t>
      </w:r>
    </w:p>
    <w:p w14:paraId="251EAB3A">
      <w:pPr>
        <w:spacing w:before="243" w:line="219" w:lineRule="auto"/>
        <w:rPr>
          <w:rFonts w:ascii="宋体" w:hAnsi="宋体" w:eastAsia="宋体" w:cs="宋体"/>
          <w:sz w:val="24"/>
          <w:szCs w:val="24"/>
        </w:rPr>
      </w:pPr>
      <w:r>
        <w:rPr>
          <w:rFonts w:ascii="宋体" w:hAnsi="宋体" w:eastAsia="宋体" w:cs="宋体"/>
          <w:spacing w:val="-2"/>
          <w:sz w:val="24"/>
          <w:szCs w:val="24"/>
        </w:rPr>
        <w:t>1. 本合同一式</w:t>
      </w:r>
      <w:r>
        <w:rPr>
          <w:rFonts w:ascii="宋体" w:hAnsi="宋体" w:eastAsia="宋体" w:cs="宋体"/>
          <w:spacing w:val="-2"/>
          <w:sz w:val="24"/>
          <w:szCs w:val="24"/>
          <w:u w:val="single" w:color="auto"/>
        </w:rPr>
        <w:t xml:space="preserve"> </w:t>
      </w:r>
      <w:r>
        <w:rPr>
          <w:rFonts w:ascii="宋体" w:hAnsi="宋体" w:eastAsia="宋体" w:cs="宋体"/>
          <w:spacing w:val="-17"/>
          <w:sz w:val="24"/>
          <w:szCs w:val="24"/>
        </w:rPr>
        <w:t xml:space="preserve"> </w:t>
      </w:r>
      <w:r>
        <w:rPr>
          <w:rFonts w:ascii="宋体" w:hAnsi="宋体" w:eastAsia="宋体" w:cs="宋体"/>
          <w:spacing w:val="-2"/>
          <w:sz w:val="24"/>
          <w:szCs w:val="24"/>
        </w:rPr>
        <w:t>份，甲乙双方各执</w:t>
      </w:r>
      <w:r>
        <w:rPr>
          <w:rFonts w:ascii="宋体" w:hAnsi="宋体" w:eastAsia="宋体" w:cs="宋体"/>
          <w:spacing w:val="-2"/>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2"/>
          <w:sz w:val="24"/>
          <w:szCs w:val="24"/>
        </w:rPr>
        <w:t>份。</w:t>
      </w:r>
    </w:p>
    <w:p w14:paraId="15533C16">
      <w:pPr>
        <w:pStyle w:val="4"/>
        <w:spacing w:line="324" w:lineRule="auto"/>
      </w:pPr>
    </w:p>
    <w:p w14:paraId="5FFD33E4">
      <w:pPr>
        <w:pStyle w:val="4"/>
        <w:spacing w:line="324" w:lineRule="auto"/>
      </w:pPr>
    </w:p>
    <w:p w14:paraId="612DEC4C">
      <w:pPr>
        <w:spacing w:before="78" w:line="219" w:lineRule="auto"/>
        <w:ind w:left="673"/>
        <w:rPr>
          <w:rFonts w:ascii="宋体" w:hAnsi="宋体" w:eastAsia="宋体" w:cs="宋体"/>
          <w:sz w:val="24"/>
          <w:szCs w:val="24"/>
        </w:rPr>
      </w:pPr>
      <w:r>
        <w:rPr>
          <w:rFonts w:ascii="宋体" w:hAnsi="宋体" w:eastAsia="宋体" w:cs="宋体"/>
          <w:spacing w:val="-3"/>
          <w:sz w:val="24"/>
          <w:szCs w:val="24"/>
        </w:rPr>
        <w:t>甲方(盖章)：</w:t>
      </w:r>
      <w:r>
        <w:rPr>
          <w:rFonts w:ascii="宋体" w:hAnsi="宋体" w:eastAsia="宋体" w:cs="宋体"/>
          <w:spacing w:val="-3"/>
          <w:sz w:val="24"/>
          <w:szCs w:val="24"/>
          <w:u w:val="single" w:color="auto"/>
        </w:rPr>
        <w:t xml:space="preserve">         </w:t>
      </w:r>
      <w:r>
        <w:rPr>
          <w:rFonts w:ascii="宋体" w:hAnsi="宋体" w:eastAsia="宋体" w:cs="宋体"/>
          <w:spacing w:val="2"/>
          <w:sz w:val="24"/>
          <w:szCs w:val="24"/>
        </w:rPr>
        <w:t xml:space="preserve">           </w:t>
      </w:r>
      <w:r>
        <w:rPr>
          <w:rFonts w:ascii="宋体" w:hAnsi="宋体" w:eastAsia="宋体" w:cs="宋体"/>
          <w:spacing w:val="-3"/>
          <w:sz w:val="24"/>
          <w:szCs w:val="24"/>
        </w:rPr>
        <w:t>乙方(盖章</w:t>
      </w:r>
      <w:r>
        <w:rPr>
          <w:rFonts w:ascii="宋体" w:hAnsi="宋体" w:eastAsia="宋体" w:cs="宋体"/>
          <w:spacing w:val="-4"/>
          <w:sz w:val="24"/>
          <w:szCs w:val="24"/>
        </w:rPr>
        <w:t>)：</w:t>
      </w:r>
      <w:r>
        <w:rPr>
          <w:rFonts w:ascii="宋体" w:hAnsi="宋体" w:eastAsia="宋体" w:cs="宋体"/>
          <w:sz w:val="24"/>
          <w:szCs w:val="24"/>
          <w:u w:val="single" w:color="auto"/>
        </w:rPr>
        <w:t xml:space="preserve">         </w:t>
      </w:r>
    </w:p>
    <w:p w14:paraId="37C5264A">
      <w:pPr>
        <w:spacing w:before="163" w:line="214" w:lineRule="auto"/>
        <w:ind w:left="884"/>
        <w:rPr>
          <w:rFonts w:ascii="宋体" w:hAnsi="宋体" w:eastAsia="宋体" w:cs="宋体"/>
          <w:sz w:val="24"/>
          <w:szCs w:val="24"/>
        </w:rPr>
      </w:pPr>
      <w:r>
        <w:rPr>
          <w:rFonts w:ascii="宋体" w:hAnsi="宋体" w:eastAsia="宋体" w:cs="宋体"/>
          <w:sz w:val="24"/>
          <w:szCs w:val="24"/>
        </w:rPr>
        <w:t>经办人(签字)：</w:t>
      </w:r>
      <w:r>
        <w:rPr>
          <w:rFonts w:ascii="宋体" w:hAnsi="宋体" w:eastAsia="宋体" w:cs="宋体"/>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1"/>
          <w:sz w:val="24"/>
          <w:szCs w:val="24"/>
        </w:rPr>
        <w:t xml:space="preserve">    _经办人(签字)：</w:t>
      </w:r>
      <w:r>
        <w:rPr>
          <w:rFonts w:ascii="宋体" w:hAnsi="宋体" w:eastAsia="宋体" w:cs="宋体"/>
          <w:sz w:val="24"/>
          <w:szCs w:val="24"/>
          <w:u w:val="single" w:color="auto"/>
        </w:rPr>
        <w:t xml:space="preserve">         </w:t>
      </w:r>
    </w:p>
    <w:p w14:paraId="271236CF">
      <w:pPr>
        <w:spacing w:before="173" w:line="220" w:lineRule="auto"/>
        <w:ind w:left="891"/>
        <w:rPr>
          <w:rFonts w:ascii="宋体" w:hAnsi="宋体" w:eastAsia="宋体" w:cs="宋体"/>
          <w:sz w:val="24"/>
          <w:szCs w:val="24"/>
        </w:rPr>
      </w:pPr>
      <w:r>
        <w:rPr>
          <w:rFonts w:ascii="宋体" w:hAnsi="宋体" w:eastAsia="宋体" w:cs="宋体"/>
          <w:spacing w:val="-1"/>
          <w:sz w:val="24"/>
          <w:szCs w:val="24"/>
        </w:rPr>
        <w:t>负责人(签字)：</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负责人(签字)：</w:t>
      </w:r>
      <w:r>
        <w:rPr>
          <w:rFonts w:ascii="宋体" w:hAnsi="宋体" w:eastAsia="宋体" w:cs="宋体"/>
          <w:spacing w:val="1"/>
          <w:sz w:val="24"/>
          <w:szCs w:val="24"/>
          <w:u w:val="single" w:color="auto"/>
        </w:rPr>
        <w:t xml:space="preserve">         </w:t>
      </w:r>
    </w:p>
    <w:p w14:paraId="01F25852">
      <w:pPr>
        <w:spacing w:before="163" w:line="229" w:lineRule="auto"/>
        <w:ind w:left="882"/>
        <w:rPr>
          <w:rFonts w:ascii="宋体" w:hAnsi="宋体" w:eastAsia="宋体" w:cs="宋体"/>
          <w:sz w:val="24"/>
          <w:szCs w:val="24"/>
        </w:rPr>
      </w:pPr>
      <w:r>
        <w:rPr>
          <w:rFonts w:ascii="宋体" w:hAnsi="宋体" w:eastAsia="宋体" w:cs="宋体"/>
          <w:spacing w:val="-10"/>
          <w:sz w:val="24"/>
          <w:szCs w:val="24"/>
        </w:rPr>
        <w:t>地</w:t>
      </w:r>
      <w:r>
        <w:rPr>
          <w:rFonts w:ascii="宋体" w:hAnsi="宋体" w:eastAsia="宋体" w:cs="宋体"/>
          <w:spacing w:val="5"/>
          <w:sz w:val="24"/>
          <w:szCs w:val="24"/>
        </w:rPr>
        <w:t xml:space="preserve">  </w:t>
      </w:r>
      <w:r>
        <w:rPr>
          <w:rFonts w:ascii="宋体" w:hAnsi="宋体" w:eastAsia="宋体" w:cs="宋体"/>
          <w:spacing w:val="-10"/>
          <w:sz w:val="24"/>
          <w:szCs w:val="24"/>
        </w:rPr>
        <w:t>址</w:t>
      </w:r>
      <w:r>
        <w:rPr>
          <w:rFonts w:ascii="宋体" w:hAnsi="宋体" w:eastAsia="宋体" w:cs="宋体"/>
          <w:spacing w:val="-90"/>
          <w:sz w:val="24"/>
          <w:szCs w:val="24"/>
        </w:rPr>
        <w:t xml:space="preserve"> </w:t>
      </w:r>
      <w:r>
        <w:rPr>
          <w:rFonts w:ascii="宋体" w:hAnsi="宋体" w:eastAsia="宋体" w:cs="宋体"/>
          <w:spacing w:val="-10"/>
          <w:sz w:val="24"/>
          <w:szCs w:val="24"/>
        </w:rPr>
        <w:t>：</w:t>
      </w:r>
      <w:r>
        <w:rPr>
          <w:rFonts w:ascii="宋体" w:hAnsi="宋体" w:eastAsia="宋体" w:cs="宋体"/>
          <w:spacing w:val="-10"/>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10"/>
          <w:sz w:val="24"/>
          <w:szCs w:val="24"/>
        </w:rPr>
        <w:t>地  址</w:t>
      </w:r>
      <w:r>
        <w:rPr>
          <w:rFonts w:ascii="宋体" w:hAnsi="宋体" w:eastAsia="宋体" w:cs="宋体"/>
          <w:spacing w:val="-88"/>
          <w:sz w:val="24"/>
          <w:szCs w:val="24"/>
        </w:rPr>
        <w:t xml:space="preserve"> </w:t>
      </w:r>
      <w:r>
        <w:rPr>
          <w:rFonts w:ascii="宋体" w:hAnsi="宋体" w:eastAsia="宋体" w:cs="宋体"/>
          <w:spacing w:val="-10"/>
          <w:sz w:val="24"/>
          <w:szCs w:val="24"/>
        </w:rPr>
        <w:t>：</w:t>
      </w:r>
      <w:r>
        <w:rPr>
          <w:rFonts w:ascii="宋体" w:hAnsi="宋体" w:eastAsia="宋体" w:cs="宋体"/>
          <w:spacing w:val="-10"/>
          <w:sz w:val="24"/>
          <w:szCs w:val="24"/>
          <w:u w:val="single" w:color="auto"/>
        </w:rPr>
        <w:t xml:space="preserve">          </w:t>
      </w:r>
    </w:p>
    <w:p w14:paraId="480AFC7B">
      <w:pPr>
        <w:spacing w:before="153" w:line="222" w:lineRule="auto"/>
        <w:ind w:left="910"/>
        <w:rPr>
          <w:rFonts w:ascii="宋体" w:hAnsi="宋体" w:eastAsia="宋体" w:cs="宋体"/>
          <w:sz w:val="24"/>
          <w:szCs w:val="24"/>
        </w:rPr>
      </w:pPr>
      <w:r>
        <w:rPr>
          <w:rFonts w:ascii="宋体" w:hAnsi="宋体" w:eastAsia="宋体" w:cs="宋体"/>
          <w:spacing w:val="-17"/>
          <w:sz w:val="24"/>
          <w:szCs w:val="24"/>
        </w:rPr>
        <w:t>电</w:t>
      </w:r>
      <w:r>
        <w:rPr>
          <w:rFonts w:ascii="宋体" w:hAnsi="宋体" w:eastAsia="宋体" w:cs="宋体"/>
          <w:spacing w:val="5"/>
          <w:sz w:val="24"/>
          <w:szCs w:val="24"/>
        </w:rPr>
        <w:t xml:space="preserve">  </w:t>
      </w:r>
      <w:r>
        <w:rPr>
          <w:rFonts w:ascii="宋体" w:hAnsi="宋体" w:eastAsia="宋体" w:cs="宋体"/>
          <w:spacing w:val="-17"/>
          <w:sz w:val="24"/>
          <w:szCs w:val="24"/>
        </w:rPr>
        <w:t>话</w:t>
      </w:r>
      <w:r>
        <w:rPr>
          <w:rFonts w:ascii="宋体" w:hAnsi="宋体" w:eastAsia="宋体" w:cs="宋体"/>
          <w:spacing w:val="-90"/>
          <w:sz w:val="24"/>
          <w:szCs w:val="24"/>
        </w:rPr>
        <w:t xml:space="preserve"> </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rPr>
        <w:t xml:space="preserve">        电</w:t>
      </w:r>
      <w:r>
        <w:rPr>
          <w:rFonts w:ascii="宋体" w:hAnsi="宋体" w:eastAsia="宋体" w:cs="宋体"/>
          <w:spacing w:val="4"/>
          <w:sz w:val="24"/>
          <w:szCs w:val="24"/>
        </w:rPr>
        <w:t xml:space="preserve">  </w:t>
      </w:r>
      <w:r>
        <w:rPr>
          <w:rFonts w:ascii="宋体" w:hAnsi="宋体" w:eastAsia="宋体" w:cs="宋体"/>
          <w:spacing w:val="-17"/>
          <w:sz w:val="24"/>
          <w:szCs w:val="24"/>
        </w:rPr>
        <w:t>话</w:t>
      </w:r>
      <w:r>
        <w:rPr>
          <w:rFonts w:ascii="宋体" w:hAnsi="宋体" w:eastAsia="宋体" w:cs="宋体"/>
          <w:spacing w:val="-89"/>
          <w:sz w:val="24"/>
          <w:szCs w:val="24"/>
        </w:rPr>
        <w:t xml:space="preserve"> </w:t>
      </w:r>
      <w:r>
        <w:rPr>
          <w:rFonts w:ascii="宋体" w:hAnsi="宋体" w:eastAsia="宋体" w:cs="宋体"/>
          <w:spacing w:val="-17"/>
          <w:sz w:val="24"/>
          <w:szCs w:val="24"/>
        </w:rPr>
        <w:t>：</w:t>
      </w:r>
      <w:r>
        <w:rPr>
          <w:rFonts w:ascii="宋体" w:hAnsi="宋体" w:eastAsia="宋体" w:cs="宋体"/>
          <w:sz w:val="24"/>
          <w:szCs w:val="24"/>
          <w:u w:val="single" w:color="auto"/>
        </w:rPr>
        <w:t xml:space="preserve">         </w:t>
      </w:r>
    </w:p>
    <w:p w14:paraId="086632E6">
      <w:pPr>
        <w:spacing w:before="160" w:line="221" w:lineRule="auto"/>
        <w:ind w:left="883"/>
        <w:rPr>
          <w:rFonts w:ascii="宋体" w:hAnsi="宋体" w:eastAsia="宋体" w:cs="宋体"/>
          <w:sz w:val="24"/>
          <w:szCs w:val="24"/>
        </w:rPr>
      </w:pPr>
      <w:r>
        <w:rPr>
          <w:rFonts w:ascii="宋体" w:hAnsi="宋体" w:eastAsia="宋体" w:cs="宋体"/>
          <w:spacing w:val="-1"/>
          <w:sz w:val="24"/>
          <w:szCs w:val="24"/>
        </w:rPr>
        <w:t>开户银行：</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开户银行：</w:t>
      </w:r>
      <w:r>
        <w:rPr>
          <w:rFonts w:ascii="宋体" w:hAnsi="宋体" w:eastAsia="宋体" w:cs="宋体"/>
          <w:spacing w:val="1"/>
          <w:sz w:val="24"/>
          <w:szCs w:val="24"/>
          <w:u w:val="single" w:color="auto"/>
        </w:rPr>
        <w:t xml:space="preserve">         </w:t>
      </w:r>
    </w:p>
    <w:p w14:paraId="57F5C95C">
      <w:pPr>
        <w:spacing w:before="164" w:line="221" w:lineRule="auto"/>
        <w:ind w:left="891"/>
        <w:rPr>
          <w:rFonts w:ascii="宋体" w:hAnsi="宋体" w:eastAsia="宋体" w:cs="宋体"/>
          <w:sz w:val="24"/>
          <w:szCs w:val="24"/>
        </w:rPr>
      </w:pPr>
      <w:r>
        <w:rPr>
          <w:rFonts w:ascii="宋体" w:hAnsi="宋体" w:eastAsia="宋体" w:cs="宋体"/>
          <w:spacing w:val="-7"/>
          <w:sz w:val="24"/>
          <w:szCs w:val="24"/>
        </w:rPr>
        <w:t>帐号：</w:t>
      </w:r>
      <w:r>
        <w:rPr>
          <w:rFonts w:ascii="宋体" w:hAnsi="宋体" w:eastAsia="宋体" w:cs="宋体"/>
          <w:sz w:val="24"/>
          <w:szCs w:val="24"/>
          <w:u w:val="single" w:color="auto"/>
        </w:rPr>
        <w:t xml:space="preserve">                 </w:t>
      </w:r>
      <w:r>
        <w:rPr>
          <w:rFonts w:ascii="宋体" w:hAnsi="宋体" w:eastAsia="宋体" w:cs="宋体"/>
          <w:spacing w:val="3"/>
          <w:sz w:val="24"/>
          <w:szCs w:val="24"/>
        </w:rPr>
        <w:t xml:space="preserve">      </w:t>
      </w:r>
      <w:r>
        <w:rPr>
          <w:rFonts w:ascii="宋体" w:hAnsi="宋体" w:eastAsia="宋体" w:cs="宋体"/>
          <w:spacing w:val="-7"/>
          <w:sz w:val="24"/>
          <w:szCs w:val="24"/>
        </w:rPr>
        <w:t>帐号：</w:t>
      </w:r>
      <w:r>
        <w:rPr>
          <w:rFonts w:ascii="宋体" w:hAnsi="宋体" w:eastAsia="宋体" w:cs="宋体"/>
          <w:sz w:val="24"/>
          <w:szCs w:val="24"/>
          <w:u w:val="single" w:color="auto"/>
        </w:rPr>
        <w:t xml:space="preserve">         </w:t>
      </w:r>
    </w:p>
    <w:p w14:paraId="13F0EB6E">
      <w:pPr>
        <w:pStyle w:val="4"/>
        <w:spacing w:line="265" w:lineRule="auto"/>
      </w:pPr>
    </w:p>
    <w:p w14:paraId="051952D2">
      <w:pPr>
        <w:pStyle w:val="4"/>
        <w:spacing w:line="266" w:lineRule="auto"/>
      </w:pPr>
    </w:p>
    <w:p w14:paraId="26C16313">
      <w:pPr>
        <w:spacing w:before="79" w:line="220" w:lineRule="auto"/>
        <w:ind w:left="881"/>
        <w:rPr>
          <w:rFonts w:ascii="宋体" w:hAnsi="宋体" w:eastAsia="宋体" w:cs="宋体"/>
          <w:sz w:val="24"/>
          <w:szCs w:val="24"/>
        </w:rPr>
      </w:pPr>
      <w:r>
        <w:rPr>
          <w:rFonts w:ascii="宋体" w:hAnsi="宋体" w:eastAsia="宋体" w:cs="宋体"/>
          <w:spacing w:val="-9"/>
          <w:sz w:val="24"/>
          <w:szCs w:val="24"/>
        </w:rPr>
        <w:t>xx</w:t>
      </w:r>
      <w:r>
        <w:rPr>
          <w:rFonts w:ascii="宋体" w:hAnsi="宋体" w:eastAsia="宋体" w:cs="宋体"/>
          <w:spacing w:val="-42"/>
          <w:sz w:val="24"/>
          <w:szCs w:val="24"/>
        </w:rPr>
        <w:t xml:space="preserve"> </w:t>
      </w:r>
      <w:r>
        <w:rPr>
          <w:rFonts w:ascii="宋体" w:hAnsi="宋体" w:eastAsia="宋体" w:cs="宋体"/>
          <w:spacing w:val="-9"/>
          <w:sz w:val="24"/>
          <w:szCs w:val="24"/>
        </w:rPr>
        <w:t>年</w:t>
      </w:r>
      <w:r>
        <w:rPr>
          <w:rFonts w:ascii="宋体" w:hAnsi="宋体" w:eastAsia="宋体" w:cs="宋体"/>
          <w:spacing w:val="-51"/>
          <w:sz w:val="24"/>
          <w:szCs w:val="24"/>
        </w:rPr>
        <w:t xml:space="preserve"> </w:t>
      </w:r>
      <w:r>
        <w:rPr>
          <w:rFonts w:ascii="宋体" w:hAnsi="宋体" w:eastAsia="宋体" w:cs="宋体"/>
          <w:spacing w:val="-9"/>
          <w:sz w:val="24"/>
          <w:szCs w:val="24"/>
        </w:rPr>
        <w:t>xx</w:t>
      </w:r>
      <w:r>
        <w:rPr>
          <w:rFonts w:ascii="宋体" w:hAnsi="宋体" w:eastAsia="宋体" w:cs="宋体"/>
          <w:spacing w:val="-45"/>
          <w:sz w:val="24"/>
          <w:szCs w:val="24"/>
        </w:rPr>
        <w:t xml:space="preserve"> </w:t>
      </w:r>
      <w:r>
        <w:rPr>
          <w:rFonts w:ascii="宋体" w:hAnsi="宋体" w:eastAsia="宋体" w:cs="宋体"/>
          <w:spacing w:val="-9"/>
          <w:sz w:val="24"/>
          <w:szCs w:val="24"/>
        </w:rPr>
        <w:t>月</w:t>
      </w:r>
      <w:r>
        <w:rPr>
          <w:rFonts w:ascii="宋体" w:hAnsi="宋体" w:eastAsia="宋体" w:cs="宋体"/>
          <w:spacing w:val="-52"/>
          <w:sz w:val="24"/>
          <w:szCs w:val="24"/>
        </w:rPr>
        <w:t xml:space="preserve"> </w:t>
      </w:r>
      <w:r>
        <w:rPr>
          <w:rFonts w:ascii="宋体" w:hAnsi="宋体" w:eastAsia="宋体" w:cs="宋体"/>
          <w:spacing w:val="-9"/>
          <w:sz w:val="24"/>
          <w:szCs w:val="24"/>
        </w:rPr>
        <w:t>xx 日</w:t>
      </w:r>
      <w:r>
        <w:rPr>
          <w:rFonts w:ascii="宋体" w:hAnsi="宋体" w:eastAsia="宋体" w:cs="宋体"/>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9"/>
          <w:sz w:val="24"/>
          <w:szCs w:val="24"/>
        </w:rPr>
        <w:t>xx</w:t>
      </w:r>
      <w:r>
        <w:rPr>
          <w:rFonts w:ascii="宋体" w:hAnsi="宋体" w:eastAsia="宋体" w:cs="宋体"/>
          <w:spacing w:val="-49"/>
          <w:sz w:val="24"/>
          <w:szCs w:val="24"/>
        </w:rPr>
        <w:t xml:space="preserve"> </w:t>
      </w:r>
      <w:r>
        <w:rPr>
          <w:rFonts w:ascii="宋体" w:hAnsi="宋体" w:eastAsia="宋体" w:cs="宋体"/>
          <w:spacing w:val="-9"/>
          <w:sz w:val="24"/>
          <w:szCs w:val="24"/>
        </w:rPr>
        <w:t>年</w:t>
      </w:r>
      <w:r>
        <w:rPr>
          <w:rFonts w:ascii="宋体" w:hAnsi="宋体" w:eastAsia="宋体" w:cs="宋体"/>
          <w:spacing w:val="-52"/>
          <w:sz w:val="24"/>
          <w:szCs w:val="24"/>
        </w:rPr>
        <w:t xml:space="preserve"> </w:t>
      </w:r>
      <w:r>
        <w:rPr>
          <w:rFonts w:ascii="宋体" w:hAnsi="宋体" w:eastAsia="宋体" w:cs="宋体"/>
          <w:spacing w:val="-9"/>
          <w:sz w:val="24"/>
          <w:szCs w:val="24"/>
        </w:rPr>
        <w:t>xx</w:t>
      </w:r>
      <w:r>
        <w:rPr>
          <w:rFonts w:ascii="宋体" w:hAnsi="宋体" w:eastAsia="宋体" w:cs="宋体"/>
          <w:spacing w:val="-45"/>
          <w:sz w:val="24"/>
          <w:szCs w:val="24"/>
        </w:rPr>
        <w:t xml:space="preserve"> </w:t>
      </w:r>
      <w:r>
        <w:rPr>
          <w:rFonts w:ascii="宋体" w:hAnsi="宋体" w:eastAsia="宋体" w:cs="宋体"/>
          <w:spacing w:val="-9"/>
          <w:sz w:val="24"/>
          <w:szCs w:val="24"/>
        </w:rPr>
        <w:t>月</w:t>
      </w:r>
      <w:r>
        <w:rPr>
          <w:rFonts w:ascii="宋体" w:hAnsi="宋体" w:eastAsia="宋体" w:cs="宋体"/>
          <w:spacing w:val="-51"/>
          <w:sz w:val="24"/>
          <w:szCs w:val="24"/>
        </w:rPr>
        <w:t xml:space="preserve"> </w:t>
      </w:r>
      <w:r>
        <w:rPr>
          <w:rFonts w:ascii="宋体" w:hAnsi="宋体" w:eastAsia="宋体" w:cs="宋体"/>
          <w:spacing w:val="-9"/>
          <w:sz w:val="24"/>
          <w:szCs w:val="24"/>
        </w:rPr>
        <w:t>xx 日</w:t>
      </w:r>
    </w:p>
    <w:p w14:paraId="3821A4BB">
      <w:pPr>
        <w:spacing w:line="220" w:lineRule="auto"/>
        <w:rPr>
          <w:rFonts w:ascii="宋体" w:hAnsi="宋体" w:eastAsia="宋体" w:cs="宋体"/>
          <w:sz w:val="24"/>
          <w:szCs w:val="24"/>
        </w:rPr>
        <w:sectPr>
          <w:pgSz w:w="11906" w:h="16839"/>
          <w:pgMar w:top="400" w:right="1785" w:bottom="0" w:left="1051" w:header="0" w:footer="0" w:gutter="0"/>
          <w:pgNumType w:fmt="decimal"/>
          <w:cols w:space="720" w:num="1"/>
        </w:sectPr>
      </w:pPr>
    </w:p>
    <w:p w14:paraId="5AF7B12B">
      <w:pPr>
        <w:pStyle w:val="4"/>
        <w:spacing w:line="243" w:lineRule="auto"/>
      </w:pPr>
    </w:p>
    <w:p w14:paraId="5C79332F">
      <w:pPr>
        <w:pStyle w:val="4"/>
        <w:spacing w:line="244" w:lineRule="auto"/>
      </w:pPr>
    </w:p>
    <w:p w14:paraId="3BC114A6">
      <w:pPr>
        <w:spacing w:before="113" w:line="225" w:lineRule="auto"/>
        <w:ind w:left="3236"/>
        <w:outlineLvl w:val="0"/>
        <w:rPr>
          <w:rFonts w:ascii="宋体" w:hAnsi="宋体" w:eastAsia="宋体" w:cs="宋体"/>
          <w:sz w:val="35"/>
          <w:szCs w:val="35"/>
        </w:rPr>
      </w:pPr>
      <w:bookmarkStart w:id="89" w:name="bookmark53"/>
      <w:bookmarkEnd w:id="89"/>
      <w:bookmarkStart w:id="90" w:name="bookmark54"/>
      <w:bookmarkEnd w:id="90"/>
      <w:r>
        <w:rPr>
          <w:rFonts w:ascii="宋体" w:hAnsi="宋体" w:eastAsia="宋体" w:cs="宋体"/>
          <w:b/>
          <w:bCs/>
          <w:spacing w:val="2"/>
          <w:sz w:val="35"/>
          <w:szCs w:val="35"/>
        </w:rPr>
        <w:t>第六章</w:t>
      </w:r>
      <w:r>
        <w:rPr>
          <w:rFonts w:ascii="宋体" w:hAnsi="宋体" w:eastAsia="宋体" w:cs="宋体"/>
          <w:spacing w:val="73"/>
          <w:sz w:val="35"/>
          <w:szCs w:val="35"/>
        </w:rPr>
        <w:t xml:space="preserve">  </w:t>
      </w:r>
      <w:r>
        <w:rPr>
          <w:rFonts w:ascii="宋体" w:hAnsi="宋体" w:eastAsia="宋体" w:cs="宋体"/>
          <w:b/>
          <w:bCs/>
          <w:spacing w:val="2"/>
          <w:sz w:val="35"/>
          <w:szCs w:val="35"/>
        </w:rPr>
        <w:t>响应文件格式</w:t>
      </w:r>
    </w:p>
    <w:p w14:paraId="53AF0AA6">
      <w:pPr>
        <w:pStyle w:val="4"/>
        <w:spacing w:line="399" w:lineRule="auto"/>
      </w:pPr>
    </w:p>
    <w:p w14:paraId="12133C43">
      <w:pPr>
        <w:spacing w:before="101" w:line="225" w:lineRule="auto"/>
        <w:outlineLvl w:val="1"/>
        <w:rPr>
          <w:rFonts w:ascii="宋体" w:hAnsi="宋体" w:eastAsia="宋体" w:cs="宋体"/>
          <w:sz w:val="31"/>
          <w:szCs w:val="31"/>
        </w:rPr>
      </w:pPr>
      <w:bookmarkStart w:id="91" w:name="bookmark55"/>
      <w:bookmarkEnd w:id="91"/>
      <w:r>
        <w:rPr>
          <w:rFonts w:ascii="宋体" w:hAnsi="宋体" w:eastAsia="宋体" w:cs="宋体"/>
          <w:b/>
          <w:bCs/>
          <w:spacing w:val="5"/>
          <w:sz w:val="31"/>
          <w:szCs w:val="31"/>
        </w:rPr>
        <w:t>第一节：封面</w:t>
      </w:r>
    </w:p>
    <w:p w14:paraId="6492DDE6">
      <w:pPr>
        <w:pStyle w:val="4"/>
        <w:spacing w:line="244" w:lineRule="auto"/>
      </w:pPr>
    </w:p>
    <w:p w14:paraId="07B90462">
      <w:pPr>
        <w:spacing w:before="114" w:line="529" w:lineRule="auto"/>
        <w:ind w:left="2257" w:right="4591" w:firstLine="1"/>
        <w:jc w:val="both"/>
        <w:rPr>
          <w:rFonts w:ascii="宋体" w:hAnsi="宋体" w:eastAsia="宋体" w:cs="宋体"/>
          <w:sz w:val="35"/>
          <w:szCs w:val="35"/>
        </w:rPr>
      </w:pPr>
      <w:r>
        <w:rPr>
          <w:rFonts w:ascii="宋体" w:hAnsi="宋体" w:eastAsia="宋体" w:cs="宋体"/>
          <w:spacing w:val="-37"/>
          <w:sz w:val="35"/>
          <w:szCs w:val="35"/>
        </w:rPr>
        <w:t>项</w:t>
      </w:r>
      <w:r>
        <w:rPr>
          <w:rFonts w:ascii="宋体" w:hAnsi="宋体" w:eastAsia="宋体" w:cs="宋体"/>
          <w:spacing w:val="91"/>
          <w:sz w:val="35"/>
          <w:szCs w:val="35"/>
        </w:rPr>
        <w:t xml:space="preserve"> </w:t>
      </w:r>
      <w:r>
        <w:rPr>
          <w:rFonts w:ascii="宋体" w:hAnsi="宋体" w:eastAsia="宋体" w:cs="宋体"/>
          <w:spacing w:val="-37"/>
          <w:sz w:val="35"/>
          <w:szCs w:val="35"/>
        </w:rPr>
        <w:t>目</w:t>
      </w:r>
      <w:r>
        <w:rPr>
          <w:rFonts w:ascii="宋体" w:hAnsi="宋体" w:eastAsia="宋体" w:cs="宋体"/>
          <w:spacing w:val="22"/>
          <w:sz w:val="35"/>
          <w:szCs w:val="35"/>
        </w:rPr>
        <w:t xml:space="preserve"> </w:t>
      </w:r>
      <w:r>
        <w:rPr>
          <w:rFonts w:ascii="宋体" w:hAnsi="宋体" w:eastAsia="宋体" w:cs="宋体"/>
          <w:spacing w:val="-37"/>
          <w:sz w:val="35"/>
          <w:szCs w:val="35"/>
        </w:rPr>
        <w:t>编</w:t>
      </w:r>
      <w:r>
        <w:rPr>
          <w:rFonts w:ascii="宋体" w:hAnsi="宋体" w:eastAsia="宋体" w:cs="宋体"/>
          <w:spacing w:val="28"/>
          <w:sz w:val="35"/>
          <w:szCs w:val="35"/>
        </w:rPr>
        <w:t xml:space="preserve"> </w:t>
      </w:r>
      <w:r>
        <w:rPr>
          <w:rFonts w:ascii="宋体" w:hAnsi="宋体" w:eastAsia="宋体" w:cs="宋体"/>
          <w:spacing w:val="-37"/>
          <w:sz w:val="35"/>
          <w:szCs w:val="35"/>
        </w:rPr>
        <w:t>号：</w:t>
      </w:r>
      <w:r>
        <w:rPr>
          <w:rFonts w:ascii="宋体" w:hAnsi="宋体" w:eastAsia="宋体" w:cs="宋体"/>
          <w:sz w:val="35"/>
          <w:szCs w:val="35"/>
        </w:rPr>
        <w:t xml:space="preserve"> </w:t>
      </w:r>
      <w:r>
        <w:rPr>
          <w:rFonts w:ascii="宋体" w:hAnsi="宋体" w:eastAsia="宋体" w:cs="宋体"/>
          <w:spacing w:val="-22"/>
          <w:sz w:val="35"/>
          <w:szCs w:val="35"/>
        </w:rPr>
        <w:t>分</w:t>
      </w:r>
      <w:r>
        <w:rPr>
          <w:rFonts w:ascii="宋体" w:hAnsi="宋体" w:eastAsia="宋体" w:cs="宋体"/>
          <w:spacing w:val="19"/>
          <w:sz w:val="35"/>
          <w:szCs w:val="35"/>
        </w:rPr>
        <w:t xml:space="preserve"> </w:t>
      </w:r>
      <w:r>
        <w:rPr>
          <w:rFonts w:ascii="宋体" w:hAnsi="宋体" w:eastAsia="宋体" w:cs="宋体"/>
          <w:spacing w:val="-22"/>
          <w:sz w:val="35"/>
          <w:szCs w:val="35"/>
        </w:rPr>
        <w:t>包</w:t>
      </w:r>
      <w:r>
        <w:rPr>
          <w:rFonts w:ascii="宋体" w:hAnsi="宋体" w:eastAsia="宋体" w:cs="宋体"/>
          <w:spacing w:val="21"/>
          <w:sz w:val="35"/>
          <w:szCs w:val="35"/>
        </w:rPr>
        <w:t xml:space="preserve"> </w:t>
      </w:r>
      <w:r>
        <w:rPr>
          <w:rFonts w:ascii="宋体" w:hAnsi="宋体" w:eastAsia="宋体" w:cs="宋体"/>
          <w:spacing w:val="-22"/>
          <w:sz w:val="35"/>
          <w:szCs w:val="35"/>
        </w:rPr>
        <w:t>编</w:t>
      </w:r>
      <w:r>
        <w:rPr>
          <w:rFonts w:ascii="宋体" w:hAnsi="宋体" w:eastAsia="宋体" w:cs="宋体"/>
          <w:spacing w:val="27"/>
          <w:sz w:val="35"/>
          <w:szCs w:val="35"/>
        </w:rPr>
        <w:t xml:space="preserve"> </w:t>
      </w:r>
      <w:r>
        <w:rPr>
          <w:rFonts w:ascii="宋体" w:hAnsi="宋体" w:eastAsia="宋体" w:cs="宋体"/>
          <w:spacing w:val="-22"/>
          <w:sz w:val="35"/>
          <w:szCs w:val="35"/>
        </w:rPr>
        <w:t>号：</w:t>
      </w:r>
      <w:r>
        <w:rPr>
          <w:rFonts w:ascii="宋体" w:hAnsi="宋体" w:eastAsia="宋体" w:cs="宋体"/>
          <w:sz w:val="35"/>
          <w:szCs w:val="35"/>
        </w:rPr>
        <w:t xml:space="preserve"> </w:t>
      </w:r>
      <w:r>
        <w:rPr>
          <w:rFonts w:ascii="宋体" w:hAnsi="宋体" w:eastAsia="宋体" w:cs="宋体"/>
          <w:spacing w:val="-34"/>
          <w:sz w:val="35"/>
          <w:szCs w:val="35"/>
        </w:rPr>
        <w:t>项</w:t>
      </w:r>
      <w:r>
        <w:rPr>
          <w:rFonts w:ascii="宋体" w:hAnsi="宋体" w:eastAsia="宋体" w:cs="宋体"/>
          <w:spacing w:val="87"/>
          <w:sz w:val="35"/>
          <w:szCs w:val="35"/>
        </w:rPr>
        <w:t xml:space="preserve"> </w:t>
      </w:r>
      <w:r>
        <w:rPr>
          <w:rFonts w:ascii="宋体" w:hAnsi="宋体" w:eastAsia="宋体" w:cs="宋体"/>
          <w:spacing w:val="-34"/>
          <w:sz w:val="35"/>
          <w:szCs w:val="35"/>
        </w:rPr>
        <w:t>目</w:t>
      </w:r>
      <w:r>
        <w:rPr>
          <w:rFonts w:ascii="宋体" w:hAnsi="宋体" w:eastAsia="宋体" w:cs="宋体"/>
          <w:spacing w:val="23"/>
          <w:sz w:val="35"/>
          <w:szCs w:val="35"/>
        </w:rPr>
        <w:t xml:space="preserve"> </w:t>
      </w:r>
      <w:r>
        <w:rPr>
          <w:rFonts w:ascii="宋体" w:hAnsi="宋体" w:eastAsia="宋体" w:cs="宋体"/>
          <w:spacing w:val="-34"/>
          <w:sz w:val="35"/>
          <w:szCs w:val="35"/>
        </w:rPr>
        <w:t>名</w:t>
      </w:r>
      <w:r>
        <w:rPr>
          <w:rFonts w:ascii="宋体" w:hAnsi="宋体" w:eastAsia="宋体" w:cs="宋体"/>
          <w:spacing w:val="17"/>
          <w:sz w:val="35"/>
          <w:szCs w:val="35"/>
        </w:rPr>
        <w:t xml:space="preserve"> </w:t>
      </w:r>
      <w:r>
        <w:rPr>
          <w:rFonts w:ascii="宋体" w:hAnsi="宋体" w:eastAsia="宋体" w:cs="宋体"/>
          <w:spacing w:val="-34"/>
          <w:sz w:val="35"/>
          <w:szCs w:val="35"/>
        </w:rPr>
        <w:t>称：</w:t>
      </w:r>
    </w:p>
    <w:p w14:paraId="0EA9C18E">
      <w:pPr>
        <w:pStyle w:val="4"/>
        <w:spacing w:line="267" w:lineRule="auto"/>
      </w:pPr>
    </w:p>
    <w:p w14:paraId="39C5C795">
      <w:pPr>
        <w:pStyle w:val="4"/>
        <w:spacing w:line="268" w:lineRule="auto"/>
      </w:pPr>
    </w:p>
    <w:p w14:paraId="6A91AD0E">
      <w:pPr>
        <w:pStyle w:val="4"/>
        <w:spacing w:line="268" w:lineRule="auto"/>
      </w:pPr>
    </w:p>
    <w:p w14:paraId="053BBBBC">
      <w:pPr>
        <w:spacing w:before="179" w:line="222" w:lineRule="auto"/>
        <w:ind w:firstLine="3396" w:firstLineChars="600"/>
        <w:rPr>
          <w:rFonts w:ascii="宋体" w:hAnsi="宋体" w:eastAsia="宋体" w:cs="宋体"/>
          <w:sz w:val="55"/>
          <w:szCs w:val="55"/>
        </w:rPr>
      </w:pPr>
      <w:bookmarkStart w:id="92" w:name="bookmark56"/>
      <w:bookmarkEnd w:id="92"/>
      <w:r>
        <w:rPr>
          <w:rFonts w:hint="eastAsia" w:ascii="宋体" w:hAnsi="宋体" w:eastAsia="宋体" w:cs="宋体"/>
          <w:spacing w:val="8"/>
          <w:sz w:val="55"/>
          <w:szCs w:val="55"/>
          <w:lang w:val="en-US" w:eastAsia="zh-CN"/>
        </w:rPr>
        <w:t>博乐市</w:t>
      </w:r>
      <w:r>
        <w:rPr>
          <w:rFonts w:ascii="宋体" w:hAnsi="宋体" w:eastAsia="宋体" w:cs="宋体"/>
          <w:spacing w:val="8"/>
          <w:sz w:val="55"/>
          <w:szCs w:val="55"/>
        </w:rPr>
        <w:t>政府采购</w:t>
      </w:r>
    </w:p>
    <w:p w14:paraId="57EA9996">
      <w:pPr>
        <w:pStyle w:val="4"/>
      </w:pPr>
    </w:p>
    <w:p w14:paraId="48F4881D">
      <w:pPr>
        <w:pStyle w:val="4"/>
      </w:pPr>
    </w:p>
    <w:p w14:paraId="4BAC4D00">
      <w:pPr>
        <w:pStyle w:val="4"/>
      </w:pPr>
    </w:p>
    <w:p w14:paraId="3ADE9F3F">
      <w:pPr>
        <w:pStyle w:val="4"/>
      </w:pPr>
    </w:p>
    <w:p w14:paraId="4B0DEEB6">
      <w:pPr>
        <w:pStyle w:val="4"/>
        <w:spacing w:line="241" w:lineRule="auto"/>
      </w:pPr>
    </w:p>
    <w:p w14:paraId="4E95CAE7">
      <w:pPr>
        <w:pStyle w:val="4"/>
        <w:spacing w:line="241" w:lineRule="auto"/>
      </w:pPr>
    </w:p>
    <w:p w14:paraId="67912EFC">
      <w:pPr>
        <w:pStyle w:val="4"/>
        <w:spacing w:line="241" w:lineRule="auto"/>
      </w:pPr>
    </w:p>
    <w:p w14:paraId="66E9F514">
      <w:pPr>
        <w:spacing w:before="178" w:line="223" w:lineRule="auto"/>
        <w:ind w:left="3935"/>
        <w:rPr>
          <w:rFonts w:ascii="宋体" w:hAnsi="宋体" w:eastAsia="宋体" w:cs="宋体"/>
          <w:sz w:val="55"/>
          <w:szCs w:val="55"/>
        </w:rPr>
      </w:pPr>
      <w:r>
        <w:rPr>
          <w:rFonts w:ascii="宋体" w:hAnsi="宋体" w:eastAsia="宋体" w:cs="宋体"/>
          <w:spacing w:val="-3"/>
          <w:sz w:val="55"/>
          <w:szCs w:val="55"/>
        </w:rPr>
        <w:t>响应文件</w:t>
      </w:r>
    </w:p>
    <w:p w14:paraId="13AE442D">
      <w:pPr>
        <w:pStyle w:val="4"/>
        <w:spacing w:line="258" w:lineRule="auto"/>
      </w:pPr>
    </w:p>
    <w:p w14:paraId="366FF44B">
      <w:pPr>
        <w:pStyle w:val="4"/>
        <w:spacing w:line="258" w:lineRule="auto"/>
      </w:pPr>
    </w:p>
    <w:p w14:paraId="2B9B734D">
      <w:pPr>
        <w:pStyle w:val="4"/>
        <w:spacing w:line="259" w:lineRule="auto"/>
      </w:pPr>
    </w:p>
    <w:p w14:paraId="03E19B42">
      <w:pPr>
        <w:pStyle w:val="4"/>
        <w:spacing w:line="259" w:lineRule="auto"/>
      </w:pPr>
    </w:p>
    <w:p w14:paraId="5199087E">
      <w:pPr>
        <w:pStyle w:val="4"/>
        <w:spacing w:line="259" w:lineRule="auto"/>
      </w:pPr>
    </w:p>
    <w:p w14:paraId="4509BACB">
      <w:pPr>
        <w:pStyle w:val="4"/>
        <w:spacing w:line="259" w:lineRule="auto"/>
      </w:pPr>
    </w:p>
    <w:p w14:paraId="2DAAA2F9">
      <w:pPr>
        <w:pStyle w:val="4"/>
        <w:spacing w:line="259" w:lineRule="auto"/>
      </w:pPr>
    </w:p>
    <w:p w14:paraId="1B57906E">
      <w:pPr>
        <w:pStyle w:val="4"/>
        <w:spacing w:line="259" w:lineRule="auto"/>
      </w:pPr>
    </w:p>
    <w:p w14:paraId="7C50D33B">
      <w:pPr>
        <w:pStyle w:val="4"/>
        <w:spacing w:line="259" w:lineRule="auto"/>
      </w:pPr>
    </w:p>
    <w:p w14:paraId="76AD5375">
      <w:pPr>
        <w:spacing w:before="114" w:line="225" w:lineRule="auto"/>
        <w:ind w:left="2252"/>
        <w:rPr>
          <w:rFonts w:ascii="宋体" w:hAnsi="宋体" w:eastAsia="宋体" w:cs="宋体"/>
          <w:sz w:val="35"/>
          <w:szCs w:val="35"/>
        </w:rPr>
      </w:pPr>
      <w:r>
        <w:rPr>
          <w:rFonts w:ascii="宋体" w:hAnsi="宋体" w:eastAsia="宋体" w:cs="宋体"/>
          <w:spacing w:val="15"/>
          <w:sz w:val="35"/>
          <w:szCs w:val="35"/>
        </w:rPr>
        <w:t>供 应</w:t>
      </w:r>
      <w:r>
        <w:rPr>
          <w:rFonts w:ascii="宋体" w:hAnsi="宋体" w:eastAsia="宋体" w:cs="宋体"/>
          <w:spacing w:val="27"/>
          <w:sz w:val="35"/>
          <w:szCs w:val="35"/>
        </w:rPr>
        <w:t xml:space="preserve"> </w:t>
      </w:r>
      <w:r>
        <w:rPr>
          <w:rFonts w:ascii="宋体" w:hAnsi="宋体" w:eastAsia="宋体" w:cs="宋体"/>
          <w:spacing w:val="15"/>
          <w:sz w:val="35"/>
          <w:szCs w:val="35"/>
        </w:rPr>
        <w:t>商</w:t>
      </w:r>
      <w:r>
        <w:rPr>
          <w:rFonts w:ascii="宋体" w:hAnsi="宋体" w:eastAsia="宋体" w:cs="宋体"/>
          <w:spacing w:val="-45"/>
          <w:sz w:val="35"/>
          <w:szCs w:val="35"/>
        </w:rPr>
        <w:t>：</w:t>
      </w:r>
      <w:r>
        <w:rPr>
          <w:rFonts w:ascii="宋体" w:hAnsi="宋体" w:eastAsia="宋体" w:cs="宋体"/>
          <w:spacing w:val="7"/>
          <w:sz w:val="35"/>
          <w:szCs w:val="35"/>
        </w:rPr>
        <w:t xml:space="preserve">      </w:t>
      </w:r>
      <w:r>
        <w:rPr>
          <w:rFonts w:ascii="宋体" w:hAnsi="宋体" w:eastAsia="宋体" w:cs="宋体"/>
          <w:spacing w:val="-45"/>
          <w:sz w:val="35"/>
          <w:szCs w:val="35"/>
        </w:rPr>
        <w:t>（</w:t>
      </w:r>
      <w:r>
        <w:rPr>
          <w:rFonts w:ascii="宋体" w:hAnsi="宋体" w:eastAsia="宋体" w:cs="宋体"/>
          <w:spacing w:val="15"/>
          <w:sz w:val="35"/>
          <w:szCs w:val="35"/>
        </w:rPr>
        <w:t>电子签章）</w:t>
      </w:r>
    </w:p>
    <w:p w14:paraId="0AB675FA">
      <w:pPr>
        <w:pStyle w:val="4"/>
        <w:spacing w:line="479" w:lineRule="auto"/>
      </w:pPr>
    </w:p>
    <w:p w14:paraId="17FA118A">
      <w:pPr>
        <w:spacing w:before="114" w:line="225" w:lineRule="auto"/>
        <w:ind w:left="2254"/>
        <w:rPr>
          <w:rFonts w:ascii="宋体" w:hAnsi="宋体" w:eastAsia="宋体" w:cs="宋体"/>
          <w:sz w:val="35"/>
          <w:szCs w:val="35"/>
        </w:rPr>
      </w:pPr>
      <w:r>
        <w:rPr>
          <w:rFonts w:ascii="宋体" w:hAnsi="宋体" w:eastAsia="宋体" w:cs="宋体"/>
          <w:spacing w:val="12"/>
          <w:sz w:val="35"/>
          <w:szCs w:val="35"/>
        </w:rPr>
        <w:t>法定代表人</w:t>
      </w:r>
      <w:r>
        <w:rPr>
          <w:rFonts w:ascii="宋体" w:hAnsi="宋体" w:eastAsia="宋体" w:cs="宋体"/>
          <w:spacing w:val="-21"/>
          <w:sz w:val="35"/>
          <w:szCs w:val="35"/>
        </w:rPr>
        <w:t>：</w:t>
      </w:r>
      <w:r>
        <w:rPr>
          <w:rFonts w:ascii="宋体" w:hAnsi="宋体" w:eastAsia="宋体" w:cs="宋体"/>
          <w:spacing w:val="7"/>
          <w:sz w:val="35"/>
          <w:szCs w:val="35"/>
        </w:rPr>
        <w:t xml:space="preserve">      </w:t>
      </w:r>
      <w:r>
        <w:rPr>
          <w:rFonts w:ascii="宋体" w:hAnsi="宋体" w:eastAsia="宋体" w:cs="宋体"/>
          <w:spacing w:val="-21"/>
          <w:sz w:val="35"/>
          <w:szCs w:val="35"/>
        </w:rPr>
        <w:t>（</w:t>
      </w:r>
      <w:r>
        <w:rPr>
          <w:rFonts w:ascii="宋体" w:hAnsi="宋体" w:eastAsia="宋体" w:cs="宋体"/>
          <w:spacing w:val="12"/>
          <w:sz w:val="35"/>
          <w:szCs w:val="35"/>
        </w:rPr>
        <w:t>电子签章）</w:t>
      </w:r>
    </w:p>
    <w:p w14:paraId="07F402E9">
      <w:pPr>
        <w:pStyle w:val="4"/>
        <w:spacing w:line="477" w:lineRule="auto"/>
      </w:pPr>
    </w:p>
    <w:p w14:paraId="1620DC27">
      <w:pPr>
        <w:spacing w:before="115" w:line="226" w:lineRule="auto"/>
        <w:ind w:left="2314"/>
        <w:rPr>
          <w:rFonts w:ascii="宋体" w:hAnsi="宋体" w:eastAsia="宋体" w:cs="宋体"/>
          <w:sz w:val="35"/>
          <w:szCs w:val="35"/>
        </w:rPr>
      </w:pPr>
      <w:r>
        <w:rPr>
          <w:rFonts w:ascii="宋体" w:hAnsi="宋体" w:eastAsia="宋体" w:cs="宋体"/>
          <w:spacing w:val="-25"/>
          <w:sz w:val="35"/>
          <w:szCs w:val="35"/>
        </w:rPr>
        <w:t>日</w:t>
      </w:r>
      <w:r>
        <w:rPr>
          <w:rFonts w:ascii="宋体" w:hAnsi="宋体" w:eastAsia="宋体" w:cs="宋体"/>
          <w:spacing w:val="23"/>
          <w:sz w:val="35"/>
          <w:szCs w:val="35"/>
        </w:rPr>
        <w:t xml:space="preserve"> </w:t>
      </w:r>
      <w:r>
        <w:rPr>
          <w:rFonts w:ascii="宋体" w:hAnsi="宋体" w:eastAsia="宋体" w:cs="宋体"/>
          <w:spacing w:val="-25"/>
          <w:sz w:val="35"/>
          <w:szCs w:val="35"/>
        </w:rPr>
        <w:t>期：</w:t>
      </w:r>
    </w:p>
    <w:p w14:paraId="6945B8F9">
      <w:pPr>
        <w:spacing w:line="226" w:lineRule="auto"/>
        <w:rPr>
          <w:rFonts w:ascii="宋体" w:hAnsi="宋体" w:eastAsia="宋体" w:cs="宋体"/>
          <w:sz w:val="35"/>
          <w:szCs w:val="35"/>
        </w:rPr>
        <w:sectPr>
          <w:pgSz w:w="11906" w:h="16839"/>
          <w:pgMar w:top="400" w:right="1785" w:bottom="0" w:left="1037" w:header="0" w:footer="0" w:gutter="0"/>
          <w:pgNumType w:fmt="decimal"/>
          <w:cols w:space="720" w:num="1"/>
        </w:sectPr>
      </w:pPr>
    </w:p>
    <w:p w14:paraId="488393A7">
      <w:pPr>
        <w:pStyle w:val="4"/>
        <w:spacing w:line="269" w:lineRule="auto"/>
      </w:pPr>
    </w:p>
    <w:p w14:paraId="418FD666">
      <w:pPr>
        <w:pStyle w:val="4"/>
        <w:spacing w:line="270" w:lineRule="auto"/>
      </w:pPr>
    </w:p>
    <w:p w14:paraId="159B4D26">
      <w:pPr>
        <w:pStyle w:val="4"/>
        <w:spacing w:line="270" w:lineRule="auto"/>
      </w:pPr>
    </w:p>
    <w:p w14:paraId="43086D68">
      <w:pPr>
        <w:pStyle w:val="4"/>
        <w:spacing w:line="270" w:lineRule="auto"/>
      </w:pPr>
    </w:p>
    <w:p w14:paraId="53892397">
      <w:pPr>
        <w:pStyle w:val="4"/>
        <w:spacing w:line="270" w:lineRule="auto"/>
      </w:pPr>
    </w:p>
    <w:p w14:paraId="7490AAB2">
      <w:pPr>
        <w:pStyle w:val="4"/>
        <w:spacing w:line="270" w:lineRule="auto"/>
      </w:pPr>
    </w:p>
    <w:p w14:paraId="4BA896A6">
      <w:pPr>
        <w:spacing w:before="101" w:line="225" w:lineRule="auto"/>
        <w:outlineLvl w:val="1"/>
        <w:rPr>
          <w:rFonts w:ascii="宋体" w:hAnsi="宋体" w:eastAsia="宋体" w:cs="宋体"/>
          <w:sz w:val="31"/>
          <w:szCs w:val="31"/>
        </w:rPr>
      </w:pPr>
      <w:bookmarkStart w:id="93" w:name="bookmark58"/>
      <w:bookmarkEnd w:id="93"/>
      <w:bookmarkStart w:id="94" w:name="bookmark57"/>
      <w:bookmarkEnd w:id="94"/>
      <w:r>
        <w:rPr>
          <w:rFonts w:ascii="宋体" w:hAnsi="宋体" w:eastAsia="宋体" w:cs="宋体"/>
          <w:b/>
          <w:bCs/>
          <w:spacing w:val="6"/>
          <w:sz w:val="31"/>
          <w:szCs w:val="31"/>
        </w:rPr>
        <w:t>第二节：资格证明文件格式</w:t>
      </w:r>
    </w:p>
    <w:p w14:paraId="47908C7F">
      <w:pPr>
        <w:pStyle w:val="4"/>
        <w:spacing w:line="242" w:lineRule="auto"/>
      </w:pPr>
    </w:p>
    <w:p w14:paraId="3DC53E2D">
      <w:pPr>
        <w:pStyle w:val="4"/>
        <w:spacing w:line="243" w:lineRule="auto"/>
      </w:pPr>
    </w:p>
    <w:p w14:paraId="680A096D">
      <w:pPr>
        <w:spacing w:before="101" w:line="225" w:lineRule="auto"/>
        <w:ind w:left="3745"/>
        <w:rPr>
          <w:rFonts w:ascii="宋体" w:hAnsi="宋体" w:eastAsia="宋体" w:cs="宋体"/>
          <w:sz w:val="31"/>
          <w:szCs w:val="31"/>
        </w:rPr>
      </w:pPr>
      <w:r>
        <w:rPr>
          <w:rFonts w:ascii="宋体" w:hAnsi="宋体" w:eastAsia="宋体" w:cs="宋体"/>
          <w:b/>
          <w:bCs/>
          <w:spacing w:val="4"/>
          <w:sz w:val="31"/>
          <w:szCs w:val="31"/>
        </w:rPr>
        <w:t>资格证明文件目录</w:t>
      </w:r>
    </w:p>
    <w:p w14:paraId="6ABDD985">
      <w:pPr>
        <w:pStyle w:val="4"/>
        <w:spacing w:line="446" w:lineRule="auto"/>
      </w:pPr>
    </w:p>
    <w:p w14:paraId="4D699D82">
      <w:pPr>
        <w:spacing w:before="78" w:line="220" w:lineRule="auto"/>
        <w:ind w:left="41"/>
        <w:rPr>
          <w:rFonts w:ascii="宋体" w:hAnsi="宋体" w:eastAsia="宋体" w:cs="宋体"/>
          <w:sz w:val="24"/>
          <w:szCs w:val="24"/>
        </w:rPr>
      </w:pPr>
      <w:r>
        <w:rPr>
          <w:rFonts w:ascii="宋体" w:hAnsi="宋体" w:eastAsia="宋体" w:cs="宋体"/>
          <w:sz w:val="24"/>
          <w:szCs w:val="24"/>
        </w:rPr>
        <w:t>1、具有独立承担民事责任的能力....................</w:t>
      </w:r>
      <w:r>
        <w:rPr>
          <w:rFonts w:ascii="宋体" w:hAnsi="宋体" w:eastAsia="宋体" w:cs="宋体"/>
          <w:spacing w:val="-1"/>
          <w:sz w:val="24"/>
          <w:szCs w:val="24"/>
        </w:rPr>
        <w:t>...........................页码</w:t>
      </w:r>
    </w:p>
    <w:p w14:paraId="7081AB34">
      <w:pPr>
        <w:pStyle w:val="4"/>
        <w:spacing w:line="274" w:lineRule="auto"/>
      </w:pPr>
    </w:p>
    <w:p w14:paraId="30245C30">
      <w:pPr>
        <w:pStyle w:val="4"/>
        <w:spacing w:line="275" w:lineRule="auto"/>
      </w:pPr>
    </w:p>
    <w:p w14:paraId="13D8BD49">
      <w:pPr>
        <w:spacing w:before="78" w:line="219" w:lineRule="auto"/>
        <w:ind w:left="26"/>
        <w:rPr>
          <w:rFonts w:ascii="宋体" w:hAnsi="宋体" w:eastAsia="宋体" w:cs="宋体"/>
          <w:sz w:val="24"/>
          <w:szCs w:val="24"/>
        </w:rPr>
      </w:pPr>
      <w:r>
        <w:rPr>
          <w:rFonts w:ascii="宋体" w:hAnsi="宋体" w:eastAsia="宋体" w:cs="宋体"/>
          <w:sz w:val="24"/>
          <w:szCs w:val="24"/>
        </w:rPr>
        <w:t>2、具有良好的商业信誉和健全的财务会计制度.......................</w:t>
      </w:r>
      <w:r>
        <w:rPr>
          <w:rFonts w:ascii="宋体" w:hAnsi="宋体" w:eastAsia="宋体" w:cs="宋体"/>
          <w:spacing w:val="-1"/>
          <w:sz w:val="24"/>
          <w:szCs w:val="24"/>
        </w:rPr>
        <w:t>............页码</w:t>
      </w:r>
    </w:p>
    <w:p w14:paraId="6305DF07">
      <w:pPr>
        <w:pStyle w:val="4"/>
        <w:spacing w:line="275" w:lineRule="auto"/>
      </w:pPr>
    </w:p>
    <w:p w14:paraId="4E55DC2F">
      <w:pPr>
        <w:pStyle w:val="4"/>
        <w:spacing w:line="275" w:lineRule="auto"/>
      </w:pPr>
    </w:p>
    <w:p w14:paraId="6C7DABF8">
      <w:pPr>
        <w:spacing w:before="78" w:line="220" w:lineRule="auto"/>
        <w:jc w:val="right"/>
        <w:rPr>
          <w:rFonts w:ascii="宋体" w:hAnsi="宋体" w:eastAsia="宋体" w:cs="宋体"/>
          <w:sz w:val="24"/>
          <w:szCs w:val="24"/>
        </w:rPr>
      </w:pPr>
      <w:r>
        <w:rPr>
          <w:rFonts w:ascii="宋体" w:hAnsi="宋体" w:eastAsia="宋体" w:cs="宋体"/>
          <w:sz w:val="24"/>
          <w:szCs w:val="24"/>
        </w:rPr>
        <w:t>3、具有履行合同所必需的设备和专业技术能力......................</w:t>
      </w:r>
      <w:r>
        <w:rPr>
          <w:rFonts w:ascii="宋体" w:hAnsi="宋体" w:eastAsia="宋体" w:cs="宋体"/>
          <w:spacing w:val="-1"/>
          <w:sz w:val="24"/>
          <w:szCs w:val="24"/>
        </w:rPr>
        <w:t>..............页码</w:t>
      </w:r>
    </w:p>
    <w:p w14:paraId="35C53ADA">
      <w:pPr>
        <w:pStyle w:val="4"/>
        <w:spacing w:line="276" w:lineRule="auto"/>
      </w:pPr>
    </w:p>
    <w:p w14:paraId="04105ACB">
      <w:pPr>
        <w:pStyle w:val="4"/>
        <w:spacing w:line="276" w:lineRule="auto"/>
      </w:pPr>
    </w:p>
    <w:p w14:paraId="02A83278">
      <w:pPr>
        <w:spacing w:before="78" w:line="219" w:lineRule="auto"/>
        <w:jc w:val="right"/>
        <w:rPr>
          <w:rFonts w:ascii="宋体" w:hAnsi="宋体" w:eastAsia="宋体" w:cs="宋体"/>
          <w:sz w:val="24"/>
          <w:szCs w:val="24"/>
        </w:rPr>
      </w:pPr>
      <w:r>
        <w:rPr>
          <w:rFonts w:ascii="宋体" w:hAnsi="宋体" w:eastAsia="宋体" w:cs="宋体"/>
          <w:sz w:val="24"/>
          <w:szCs w:val="24"/>
        </w:rPr>
        <w:t>4、有依法缴纳税收和社会保障资金的良好纪录............................</w:t>
      </w:r>
      <w:r>
        <w:rPr>
          <w:rFonts w:ascii="宋体" w:hAnsi="宋体" w:eastAsia="宋体" w:cs="宋体"/>
          <w:spacing w:val="-1"/>
          <w:sz w:val="24"/>
          <w:szCs w:val="24"/>
        </w:rPr>
        <w:t>........页码</w:t>
      </w:r>
    </w:p>
    <w:p w14:paraId="0FD0C51C">
      <w:pPr>
        <w:pStyle w:val="4"/>
        <w:spacing w:line="275" w:lineRule="auto"/>
      </w:pPr>
    </w:p>
    <w:p w14:paraId="0D510DE5">
      <w:pPr>
        <w:pStyle w:val="4"/>
        <w:spacing w:line="275" w:lineRule="auto"/>
      </w:pPr>
    </w:p>
    <w:p w14:paraId="7800A1C2">
      <w:pPr>
        <w:spacing w:before="78" w:line="219" w:lineRule="auto"/>
        <w:jc w:val="right"/>
        <w:rPr>
          <w:rFonts w:ascii="宋体" w:hAnsi="宋体" w:eastAsia="宋体" w:cs="宋体"/>
          <w:sz w:val="24"/>
          <w:szCs w:val="24"/>
        </w:rPr>
      </w:pPr>
      <w:r>
        <w:rPr>
          <w:rFonts w:ascii="宋体" w:hAnsi="宋体" w:eastAsia="宋体" w:cs="宋体"/>
          <w:sz w:val="24"/>
          <w:szCs w:val="24"/>
        </w:rPr>
        <w:t>5、政府采购政策................................................</w:t>
      </w:r>
      <w:r>
        <w:rPr>
          <w:rFonts w:ascii="宋体" w:hAnsi="宋体" w:eastAsia="宋体" w:cs="宋体"/>
          <w:spacing w:val="-1"/>
          <w:sz w:val="24"/>
          <w:szCs w:val="24"/>
        </w:rPr>
        <w:t>..............页码</w:t>
      </w:r>
    </w:p>
    <w:p w14:paraId="612F2191">
      <w:pPr>
        <w:pStyle w:val="4"/>
        <w:spacing w:line="275" w:lineRule="auto"/>
      </w:pPr>
    </w:p>
    <w:p w14:paraId="37B6FA9F">
      <w:pPr>
        <w:pStyle w:val="4"/>
        <w:spacing w:line="275" w:lineRule="auto"/>
      </w:pPr>
    </w:p>
    <w:p w14:paraId="78C0A8EE">
      <w:pPr>
        <w:spacing w:before="79" w:line="220" w:lineRule="auto"/>
        <w:jc w:val="right"/>
        <w:rPr>
          <w:rFonts w:ascii="宋体" w:hAnsi="宋体" w:eastAsia="宋体" w:cs="宋体"/>
          <w:sz w:val="24"/>
          <w:szCs w:val="24"/>
        </w:rPr>
      </w:pPr>
      <w:r>
        <w:rPr>
          <w:rFonts w:ascii="宋体" w:hAnsi="宋体" w:eastAsia="宋体" w:cs="宋体"/>
          <w:sz w:val="24"/>
          <w:szCs w:val="24"/>
        </w:rPr>
        <w:t>6、特定资格要求...................................................</w:t>
      </w:r>
      <w:r>
        <w:rPr>
          <w:rFonts w:ascii="宋体" w:hAnsi="宋体" w:eastAsia="宋体" w:cs="宋体"/>
          <w:spacing w:val="-1"/>
          <w:sz w:val="24"/>
          <w:szCs w:val="24"/>
        </w:rPr>
        <w:t>...........页码</w:t>
      </w:r>
    </w:p>
    <w:p w14:paraId="5E30B594">
      <w:pPr>
        <w:pStyle w:val="4"/>
        <w:spacing w:line="276" w:lineRule="auto"/>
      </w:pPr>
    </w:p>
    <w:p w14:paraId="5FD8AB81">
      <w:pPr>
        <w:pStyle w:val="4"/>
        <w:spacing w:line="276" w:lineRule="auto"/>
      </w:pPr>
    </w:p>
    <w:p w14:paraId="157A6B5D">
      <w:pPr>
        <w:spacing w:before="78" w:line="219" w:lineRule="auto"/>
        <w:jc w:val="right"/>
        <w:rPr>
          <w:rFonts w:ascii="宋体" w:hAnsi="宋体" w:eastAsia="宋体" w:cs="宋体"/>
          <w:sz w:val="24"/>
          <w:szCs w:val="24"/>
        </w:rPr>
      </w:pPr>
      <w:r>
        <w:rPr>
          <w:rFonts w:ascii="宋体" w:hAnsi="宋体" w:eastAsia="宋体" w:cs="宋体"/>
          <w:sz w:val="24"/>
          <w:szCs w:val="24"/>
        </w:rPr>
        <w:t>7、参加政府采购活动前三年内在经营活动中没有重大违法记录.......</w:t>
      </w:r>
      <w:r>
        <w:rPr>
          <w:rFonts w:ascii="宋体" w:hAnsi="宋体" w:eastAsia="宋体" w:cs="宋体"/>
          <w:spacing w:val="-1"/>
          <w:sz w:val="24"/>
          <w:szCs w:val="24"/>
        </w:rPr>
        <w:t>...............页码</w:t>
      </w:r>
    </w:p>
    <w:p w14:paraId="48CF1803">
      <w:pPr>
        <w:pStyle w:val="4"/>
        <w:spacing w:line="275" w:lineRule="auto"/>
      </w:pPr>
    </w:p>
    <w:p w14:paraId="79555E3E">
      <w:pPr>
        <w:pStyle w:val="4"/>
        <w:spacing w:line="275" w:lineRule="auto"/>
      </w:pPr>
    </w:p>
    <w:p w14:paraId="188304E0">
      <w:pPr>
        <w:spacing w:before="79" w:line="219" w:lineRule="auto"/>
        <w:ind w:left="24"/>
        <w:rPr>
          <w:rFonts w:ascii="宋体" w:hAnsi="宋体" w:eastAsia="宋体" w:cs="宋体"/>
          <w:sz w:val="24"/>
          <w:szCs w:val="24"/>
        </w:rPr>
      </w:pPr>
      <w:r>
        <w:rPr>
          <w:rFonts w:ascii="宋体" w:hAnsi="宋体" w:eastAsia="宋体" w:cs="宋体"/>
          <w:sz w:val="24"/>
          <w:szCs w:val="24"/>
        </w:rPr>
        <w:t>8、供应商直接控股、管理关系信息表的证明材料.......................</w:t>
      </w:r>
      <w:r>
        <w:rPr>
          <w:rFonts w:ascii="宋体" w:hAnsi="宋体" w:eastAsia="宋体" w:cs="宋体"/>
          <w:spacing w:val="-1"/>
          <w:sz w:val="24"/>
          <w:szCs w:val="24"/>
        </w:rPr>
        <w:t>..........页码</w:t>
      </w:r>
    </w:p>
    <w:p w14:paraId="52740C3C">
      <w:pPr>
        <w:pStyle w:val="4"/>
        <w:spacing w:line="275" w:lineRule="auto"/>
      </w:pPr>
    </w:p>
    <w:p w14:paraId="66BC56CD">
      <w:pPr>
        <w:pStyle w:val="4"/>
        <w:spacing w:line="275" w:lineRule="auto"/>
      </w:pPr>
    </w:p>
    <w:p w14:paraId="729F38A4">
      <w:pPr>
        <w:spacing w:before="78" w:line="220" w:lineRule="auto"/>
        <w:ind w:left="24"/>
        <w:rPr>
          <w:rFonts w:ascii="宋体" w:hAnsi="宋体" w:eastAsia="宋体" w:cs="宋体"/>
          <w:sz w:val="24"/>
          <w:szCs w:val="24"/>
        </w:rPr>
      </w:pPr>
      <w:r>
        <w:rPr>
          <w:rFonts w:ascii="宋体" w:hAnsi="宋体" w:eastAsia="宋体" w:cs="宋体"/>
          <w:sz w:val="24"/>
          <w:szCs w:val="24"/>
        </w:rPr>
        <w:t>9、资格声明函.....................................................</w:t>
      </w:r>
      <w:r>
        <w:rPr>
          <w:rFonts w:ascii="宋体" w:hAnsi="宋体" w:eastAsia="宋体" w:cs="宋体"/>
          <w:spacing w:val="-1"/>
          <w:sz w:val="24"/>
          <w:szCs w:val="24"/>
        </w:rPr>
        <w:t>..........页码</w:t>
      </w:r>
    </w:p>
    <w:p w14:paraId="4E772622">
      <w:pPr>
        <w:pStyle w:val="4"/>
        <w:spacing w:line="274" w:lineRule="auto"/>
      </w:pPr>
    </w:p>
    <w:p w14:paraId="17FE13DD">
      <w:pPr>
        <w:pStyle w:val="4"/>
        <w:spacing w:line="275" w:lineRule="auto"/>
      </w:pPr>
    </w:p>
    <w:p w14:paraId="032FE06D">
      <w:pPr>
        <w:spacing w:before="79" w:line="219" w:lineRule="auto"/>
        <w:jc w:val="right"/>
        <w:rPr>
          <w:rFonts w:ascii="宋体" w:hAnsi="宋体" w:eastAsia="宋体" w:cs="宋体"/>
          <w:sz w:val="24"/>
          <w:szCs w:val="24"/>
        </w:rPr>
      </w:pPr>
      <w:r>
        <w:rPr>
          <w:rFonts w:ascii="宋体" w:hAnsi="宋体" w:eastAsia="宋体" w:cs="宋体"/>
          <w:spacing w:val="-1"/>
          <w:sz w:val="24"/>
          <w:szCs w:val="24"/>
        </w:rPr>
        <w:t>10、除采购文件规定必须提供以外，供应商认为需要提供的其他证明材料；...........页码</w:t>
      </w:r>
    </w:p>
    <w:p w14:paraId="736D3E13">
      <w:pPr>
        <w:pStyle w:val="4"/>
        <w:spacing w:line="277" w:lineRule="auto"/>
      </w:pPr>
    </w:p>
    <w:p w14:paraId="1BDA3E0E">
      <w:pPr>
        <w:pStyle w:val="4"/>
        <w:spacing w:line="277" w:lineRule="auto"/>
      </w:pPr>
    </w:p>
    <w:p w14:paraId="5EFCE416">
      <w:pPr>
        <w:spacing w:before="71" w:line="220" w:lineRule="auto"/>
        <w:ind w:left="22"/>
        <w:rPr>
          <w:rFonts w:ascii="宋体" w:hAnsi="宋体" w:eastAsia="宋体" w:cs="宋体"/>
          <w:sz w:val="22"/>
          <w:szCs w:val="22"/>
        </w:rPr>
      </w:pPr>
      <w:r>
        <w:rPr>
          <w:rFonts w:ascii="宋体" w:hAnsi="宋体" w:eastAsia="宋体" w:cs="宋体"/>
          <w:b/>
          <w:bCs/>
          <w:spacing w:val="-3"/>
          <w:sz w:val="22"/>
          <w:szCs w:val="22"/>
        </w:rPr>
        <w:t>注：</w:t>
      </w:r>
      <w:r>
        <w:rPr>
          <w:rFonts w:ascii="宋体" w:hAnsi="宋体" w:eastAsia="宋体" w:cs="宋体"/>
          <w:spacing w:val="48"/>
          <w:sz w:val="22"/>
          <w:szCs w:val="22"/>
        </w:rPr>
        <w:t xml:space="preserve"> </w:t>
      </w:r>
      <w:r>
        <w:rPr>
          <w:rFonts w:ascii="宋体" w:hAnsi="宋体" w:eastAsia="宋体" w:cs="宋体"/>
          <w:b/>
          <w:bCs/>
          <w:spacing w:val="-3"/>
          <w:sz w:val="22"/>
          <w:szCs w:val="22"/>
        </w:rPr>
        <w:t>以上目录是基本格式要求，各供应商可根据自身情况进一步向下增加内容或细化</w:t>
      </w:r>
    </w:p>
    <w:p w14:paraId="00776568">
      <w:pPr>
        <w:spacing w:line="220" w:lineRule="auto"/>
        <w:rPr>
          <w:rFonts w:ascii="宋体" w:hAnsi="宋体" w:eastAsia="宋体" w:cs="宋体"/>
          <w:sz w:val="22"/>
          <w:szCs w:val="22"/>
        </w:rPr>
        <w:sectPr>
          <w:pgSz w:w="11906" w:h="16839"/>
          <w:pgMar w:top="400" w:right="1134" w:bottom="0" w:left="1037" w:header="0" w:footer="0" w:gutter="0"/>
          <w:pgNumType w:fmt="decimal"/>
          <w:cols w:space="720" w:num="1"/>
        </w:sectPr>
      </w:pPr>
    </w:p>
    <w:p w14:paraId="26A276EF">
      <w:pPr>
        <w:pStyle w:val="4"/>
        <w:spacing w:line="250" w:lineRule="auto"/>
      </w:pPr>
    </w:p>
    <w:p w14:paraId="2F7D9063">
      <w:pPr>
        <w:pStyle w:val="4"/>
        <w:spacing w:line="250" w:lineRule="auto"/>
      </w:pPr>
    </w:p>
    <w:p w14:paraId="047C8AEB">
      <w:pPr>
        <w:pStyle w:val="4"/>
        <w:spacing w:line="250" w:lineRule="auto"/>
      </w:pPr>
    </w:p>
    <w:p w14:paraId="07ABD5BB">
      <w:pPr>
        <w:pStyle w:val="4"/>
        <w:spacing w:line="250" w:lineRule="auto"/>
      </w:pPr>
    </w:p>
    <w:p w14:paraId="01353D70">
      <w:pPr>
        <w:pStyle w:val="4"/>
        <w:spacing w:line="250" w:lineRule="auto"/>
      </w:pPr>
    </w:p>
    <w:p w14:paraId="3C21BA72">
      <w:pPr>
        <w:pStyle w:val="4"/>
        <w:spacing w:line="251" w:lineRule="auto"/>
      </w:pPr>
    </w:p>
    <w:p w14:paraId="454E37F1">
      <w:pPr>
        <w:pStyle w:val="4"/>
        <w:spacing w:line="251" w:lineRule="auto"/>
      </w:pPr>
    </w:p>
    <w:p w14:paraId="63A5DAF3">
      <w:pPr>
        <w:pStyle w:val="4"/>
        <w:spacing w:line="251" w:lineRule="auto"/>
      </w:pPr>
    </w:p>
    <w:p w14:paraId="244B3152">
      <w:pPr>
        <w:spacing w:before="71" w:line="221" w:lineRule="auto"/>
        <w:ind w:left="17"/>
        <w:rPr>
          <w:rFonts w:ascii="宋体" w:hAnsi="宋体" w:eastAsia="宋体" w:cs="宋体"/>
          <w:sz w:val="22"/>
          <w:szCs w:val="22"/>
        </w:rPr>
      </w:pPr>
      <w:r>
        <w:rPr>
          <w:rFonts w:ascii="宋体" w:hAnsi="宋体" w:eastAsia="宋体" w:cs="宋体"/>
          <w:b/>
          <w:bCs/>
          <w:spacing w:val="-4"/>
          <w:sz w:val="22"/>
          <w:szCs w:val="22"/>
        </w:rPr>
        <w:t>1、具有独立承担民事责任的能力</w:t>
      </w:r>
    </w:p>
    <w:p w14:paraId="5D04FE80">
      <w:pPr>
        <w:pStyle w:val="4"/>
        <w:spacing w:line="338" w:lineRule="auto"/>
      </w:pPr>
    </w:p>
    <w:p w14:paraId="746F5775">
      <w:pPr>
        <w:spacing w:before="71" w:line="218" w:lineRule="auto"/>
        <w:ind w:firstLine="6"/>
        <w:rPr>
          <w:rFonts w:ascii="宋体" w:hAnsi="宋体" w:eastAsia="宋体" w:cs="宋体"/>
          <w:sz w:val="22"/>
          <w:szCs w:val="22"/>
        </w:rPr>
      </w:pPr>
      <w:r>
        <w:rPr>
          <w:rFonts w:ascii="宋体" w:hAnsi="宋体" w:eastAsia="宋体" w:cs="宋体"/>
          <w:spacing w:val="-6"/>
          <w:sz w:val="22"/>
          <w:szCs w:val="22"/>
        </w:rPr>
        <w:t>营业执照(或事业法人登记证或其他工商等登记证明材料) 原件扫</w:t>
      </w:r>
      <w:r>
        <w:rPr>
          <w:rFonts w:ascii="宋体" w:hAnsi="宋体" w:eastAsia="宋体" w:cs="宋体"/>
          <w:spacing w:val="-7"/>
          <w:sz w:val="22"/>
          <w:szCs w:val="22"/>
        </w:rPr>
        <w:t>描件(供应商为自然人的，提供自然人的身</w:t>
      </w:r>
      <w:r>
        <w:rPr>
          <w:rFonts w:ascii="宋体" w:hAnsi="宋体" w:eastAsia="宋体" w:cs="宋体"/>
          <w:sz w:val="22"/>
          <w:szCs w:val="22"/>
        </w:rPr>
        <w:t xml:space="preserve"> </w:t>
      </w:r>
      <w:r>
        <w:rPr>
          <w:rFonts w:ascii="宋体" w:hAnsi="宋体" w:eastAsia="宋体" w:cs="宋体"/>
          <w:spacing w:val="-6"/>
          <w:sz w:val="22"/>
          <w:szCs w:val="22"/>
        </w:rPr>
        <w:t>份证明)</w:t>
      </w:r>
    </w:p>
    <w:p w14:paraId="3DB8604D">
      <w:pPr>
        <w:pStyle w:val="4"/>
        <w:spacing w:line="333" w:lineRule="auto"/>
      </w:pPr>
    </w:p>
    <w:p w14:paraId="30793A2B">
      <w:pPr>
        <w:pStyle w:val="4"/>
        <w:spacing w:line="334" w:lineRule="auto"/>
      </w:pPr>
    </w:p>
    <w:p w14:paraId="788C462C">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1C7D138F">
      <w:pPr>
        <w:pStyle w:val="4"/>
        <w:spacing w:line="246" w:lineRule="auto"/>
      </w:pPr>
    </w:p>
    <w:p w14:paraId="222AD84D">
      <w:pPr>
        <w:pStyle w:val="4"/>
        <w:spacing w:line="246" w:lineRule="auto"/>
      </w:pPr>
    </w:p>
    <w:p w14:paraId="74C3CF68">
      <w:pPr>
        <w:pStyle w:val="4"/>
        <w:spacing w:line="246" w:lineRule="auto"/>
      </w:pPr>
    </w:p>
    <w:p w14:paraId="4DB54D34">
      <w:pPr>
        <w:pStyle w:val="4"/>
        <w:spacing w:line="246" w:lineRule="auto"/>
      </w:pPr>
    </w:p>
    <w:p w14:paraId="363EC960">
      <w:pPr>
        <w:pStyle w:val="4"/>
        <w:spacing w:line="246" w:lineRule="auto"/>
      </w:pPr>
    </w:p>
    <w:p w14:paraId="43FCA650">
      <w:pPr>
        <w:spacing w:before="71" w:line="220" w:lineRule="auto"/>
        <w:ind w:left="3"/>
        <w:rPr>
          <w:rFonts w:ascii="宋体" w:hAnsi="宋体" w:eastAsia="宋体" w:cs="宋体"/>
          <w:sz w:val="22"/>
          <w:szCs w:val="22"/>
        </w:rPr>
      </w:pPr>
      <w:r>
        <w:rPr>
          <w:rFonts w:ascii="宋体" w:hAnsi="宋体" w:eastAsia="宋体" w:cs="宋体"/>
          <w:b/>
          <w:bCs/>
          <w:spacing w:val="-2"/>
          <w:sz w:val="22"/>
          <w:szCs w:val="22"/>
        </w:rPr>
        <w:t>2、具有良好的商业信誉和健全的财务会计制度证明材料</w:t>
      </w:r>
    </w:p>
    <w:p w14:paraId="07709BF6">
      <w:pPr>
        <w:pStyle w:val="4"/>
        <w:spacing w:line="313" w:lineRule="auto"/>
      </w:pPr>
    </w:p>
    <w:p w14:paraId="3EC5982E">
      <w:pPr>
        <w:pStyle w:val="4"/>
        <w:spacing w:line="313" w:lineRule="auto"/>
      </w:pPr>
    </w:p>
    <w:p w14:paraId="4EC166AE">
      <w:pPr>
        <w:pStyle w:val="4"/>
        <w:spacing w:line="314" w:lineRule="auto"/>
      </w:pPr>
    </w:p>
    <w:p w14:paraId="4F0F585C">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4C614626">
      <w:pPr>
        <w:pStyle w:val="4"/>
        <w:spacing w:line="262" w:lineRule="auto"/>
      </w:pPr>
    </w:p>
    <w:p w14:paraId="6BE778F1">
      <w:pPr>
        <w:pStyle w:val="4"/>
        <w:spacing w:line="263" w:lineRule="auto"/>
      </w:pPr>
    </w:p>
    <w:p w14:paraId="6DFE3D44">
      <w:pPr>
        <w:pStyle w:val="4"/>
        <w:spacing w:line="263" w:lineRule="auto"/>
      </w:pPr>
    </w:p>
    <w:p w14:paraId="61CC3D5C">
      <w:pPr>
        <w:spacing w:before="72" w:line="220" w:lineRule="auto"/>
        <w:ind w:left="5"/>
        <w:rPr>
          <w:rFonts w:ascii="宋体" w:hAnsi="宋体" w:eastAsia="宋体" w:cs="宋体"/>
          <w:sz w:val="22"/>
          <w:szCs w:val="22"/>
        </w:rPr>
      </w:pPr>
      <w:r>
        <w:rPr>
          <w:rFonts w:ascii="宋体" w:hAnsi="宋体" w:eastAsia="宋体" w:cs="宋体"/>
          <w:b/>
          <w:bCs/>
          <w:spacing w:val="-2"/>
          <w:sz w:val="22"/>
          <w:szCs w:val="22"/>
        </w:rPr>
        <w:t>3、具有履行合同所必需的设备和专业技术能力，提供承诺书（格式自拟）</w:t>
      </w:r>
    </w:p>
    <w:p w14:paraId="716A130B">
      <w:pPr>
        <w:pStyle w:val="4"/>
        <w:spacing w:line="463" w:lineRule="auto"/>
      </w:pPr>
    </w:p>
    <w:p w14:paraId="00E67FFF">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758C4D55">
      <w:pPr>
        <w:pStyle w:val="4"/>
        <w:spacing w:line="246" w:lineRule="auto"/>
      </w:pPr>
    </w:p>
    <w:p w14:paraId="7A568DCE">
      <w:pPr>
        <w:pStyle w:val="4"/>
        <w:spacing w:line="246" w:lineRule="auto"/>
      </w:pPr>
    </w:p>
    <w:p w14:paraId="08E53CAA">
      <w:pPr>
        <w:pStyle w:val="4"/>
        <w:spacing w:line="246" w:lineRule="auto"/>
      </w:pPr>
    </w:p>
    <w:p w14:paraId="6133E2C4">
      <w:pPr>
        <w:pStyle w:val="4"/>
        <w:spacing w:line="246" w:lineRule="auto"/>
      </w:pPr>
    </w:p>
    <w:p w14:paraId="06331EAA">
      <w:pPr>
        <w:pStyle w:val="4"/>
        <w:spacing w:line="246" w:lineRule="auto"/>
      </w:pPr>
    </w:p>
    <w:p w14:paraId="6906B8F8">
      <w:pPr>
        <w:spacing w:before="72" w:line="220" w:lineRule="auto"/>
        <w:rPr>
          <w:rFonts w:ascii="宋体" w:hAnsi="宋体" w:eastAsia="宋体" w:cs="宋体"/>
          <w:sz w:val="22"/>
          <w:szCs w:val="22"/>
        </w:rPr>
      </w:pPr>
      <w:r>
        <w:rPr>
          <w:rFonts w:ascii="宋体" w:hAnsi="宋体" w:eastAsia="宋体" w:cs="宋体"/>
          <w:b/>
          <w:bCs/>
          <w:spacing w:val="-3"/>
          <w:sz w:val="22"/>
          <w:szCs w:val="22"/>
        </w:rPr>
        <w:t>4、具有依法缴纳税收和社会保障资金的良好纪录</w:t>
      </w:r>
      <w:r>
        <w:rPr>
          <w:rFonts w:ascii="宋体" w:hAnsi="宋体" w:eastAsia="宋体" w:cs="宋体"/>
          <w:spacing w:val="37"/>
          <w:sz w:val="22"/>
          <w:szCs w:val="22"/>
        </w:rPr>
        <w:t xml:space="preserve"> </w:t>
      </w:r>
      <w:r>
        <w:rPr>
          <w:rFonts w:ascii="宋体" w:hAnsi="宋体" w:eastAsia="宋体" w:cs="宋体"/>
          <w:b/>
          <w:bCs/>
          <w:spacing w:val="-3"/>
          <w:sz w:val="22"/>
          <w:szCs w:val="22"/>
        </w:rPr>
        <w:t>；提供证明材料</w:t>
      </w:r>
    </w:p>
    <w:p w14:paraId="0AD64200">
      <w:pPr>
        <w:pStyle w:val="4"/>
        <w:spacing w:line="282" w:lineRule="auto"/>
      </w:pPr>
    </w:p>
    <w:p w14:paraId="75AD6FFA">
      <w:pPr>
        <w:pStyle w:val="4"/>
        <w:spacing w:line="283" w:lineRule="auto"/>
      </w:pPr>
    </w:p>
    <w:p w14:paraId="15FD8300">
      <w:pPr>
        <w:pStyle w:val="4"/>
        <w:spacing w:line="283" w:lineRule="auto"/>
      </w:pPr>
    </w:p>
    <w:p w14:paraId="53302F30">
      <w:pPr>
        <w:pStyle w:val="4"/>
        <w:spacing w:line="283" w:lineRule="auto"/>
      </w:pPr>
    </w:p>
    <w:p w14:paraId="2BD07EE0">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10E5D5A5">
      <w:pPr>
        <w:spacing w:line="268" w:lineRule="auto"/>
        <w:rPr>
          <w:rFonts w:ascii="宋体" w:hAnsi="宋体" w:eastAsia="宋体" w:cs="宋体"/>
          <w:sz w:val="22"/>
          <w:szCs w:val="22"/>
        </w:rPr>
        <w:sectPr>
          <w:pgSz w:w="11906" w:h="16839"/>
          <w:pgMar w:top="400" w:right="837" w:bottom="0" w:left="1032" w:header="0" w:footer="0" w:gutter="0"/>
          <w:pgNumType w:fmt="decimal"/>
          <w:cols w:space="720" w:num="1"/>
        </w:sectPr>
      </w:pPr>
    </w:p>
    <w:p w14:paraId="73334439">
      <w:pPr>
        <w:pStyle w:val="4"/>
        <w:spacing w:line="341" w:lineRule="auto"/>
      </w:pPr>
    </w:p>
    <w:p w14:paraId="194C9A99">
      <w:pPr>
        <w:pStyle w:val="4"/>
        <w:spacing w:line="341" w:lineRule="auto"/>
      </w:pPr>
    </w:p>
    <w:p w14:paraId="305127C0">
      <w:pPr>
        <w:spacing w:before="71" w:line="220" w:lineRule="auto"/>
        <w:rPr>
          <w:rFonts w:ascii="宋体" w:hAnsi="宋体" w:eastAsia="宋体" w:cs="宋体"/>
          <w:sz w:val="22"/>
          <w:szCs w:val="22"/>
        </w:rPr>
      </w:pPr>
      <w:r>
        <w:rPr>
          <w:rFonts w:ascii="宋体" w:hAnsi="宋体" w:eastAsia="宋体" w:cs="宋体"/>
          <w:b/>
          <w:bCs/>
          <w:spacing w:val="-4"/>
          <w:sz w:val="22"/>
          <w:szCs w:val="22"/>
        </w:rPr>
        <w:t>5、政府采购政策</w:t>
      </w:r>
    </w:p>
    <w:p w14:paraId="1AE0D09A">
      <w:pPr>
        <w:spacing w:before="304" w:line="220" w:lineRule="auto"/>
        <w:ind w:left="12"/>
        <w:outlineLvl w:val="2"/>
        <w:rPr>
          <w:rFonts w:ascii="宋体" w:hAnsi="宋体" w:eastAsia="宋体" w:cs="宋体"/>
          <w:sz w:val="22"/>
          <w:szCs w:val="22"/>
        </w:rPr>
      </w:pPr>
      <w:r>
        <w:rPr>
          <w:rFonts w:ascii="宋体" w:hAnsi="宋体" w:eastAsia="宋体" w:cs="宋体"/>
          <w:b/>
          <w:bCs/>
          <w:spacing w:val="-15"/>
          <w:sz w:val="22"/>
          <w:szCs w:val="22"/>
        </w:rPr>
        <w:t>附表</w:t>
      </w:r>
      <w:r>
        <w:rPr>
          <w:rFonts w:ascii="宋体" w:hAnsi="宋体" w:eastAsia="宋体" w:cs="宋体"/>
          <w:spacing w:val="-29"/>
          <w:sz w:val="22"/>
          <w:szCs w:val="22"/>
        </w:rPr>
        <w:t xml:space="preserve"> </w:t>
      </w:r>
      <w:r>
        <w:rPr>
          <w:rFonts w:ascii="宋体" w:hAnsi="宋体" w:eastAsia="宋体" w:cs="宋体"/>
          <w:b/>
          <w:bCs/>
          <w:spacing w:val="-15"/>
          <w:sz w:val="22"/>
          <w:szCs w:val="22"/>
        </w:rPr>
        <w:t>1：</w:t>
      </w:r>
    </w:p>
    <w:p w14:paraId="0768B34B">
      <w:pPr>
        <w:pStyle w:val="4"/>
        <w:spacing w:line="396" w:lineRule="auto"/>
      </w:pPr>
    </w:p>
    <w:p w14:paraId="6E0A8C28">
      <w:pPr>
        <w:pStyle w:val="13"/>
        <w:numPr>
          <w:ilvl w:val="0"/>
          <w:numId w:val="0"/>
        </w:numPr>
        <w:ind w:left="420" w:leftChars="0" w:hanging="420" w:firstLineChars="0"/>
        <w:jc w:val="center"/>
        <w:rPr>
          <w:rFonts w:hint="eastAsia" w:eastAsia="宋体"/>
          <w:b/>
          <w:bCs/>
          <w:color w:val="auto"/>
          <w:sz w:val="32"/>
          <w:szCs w:val="32"/>
          <w:highlight w:val="none"/>
          <w:lang w:eastAsia="zh-CN"/>
        </w:rPr>
      </w:pPr>
      <w:r>
        <w:rPr>
          <w:rFonts w:hint="eastAsia"/>
          <w:b/>
          <w:bCs/>
          <w:color w:val="auto"/>
          <w:sz w:val="32"/>
          <w:szCs w:val="32"/>
          <w:highlight w:val="none"/>
        </w:rPr>
        <w:t>中小企业声明函</w:t>
      </w:r>
      <w:r>
        <w:rPr>
          <w:rFonts w:hint="eastAsia" w:eastAsia="宋体"/>
          <w:b/>
          <w:bCs/>
          <w:color w:val="auto"/>
          <w:sz w:val="32"/>
          <w:szCs w:val="32"/>
          <w:highlight w:val="none"/>
          <w:lang w:eastAsia="zh-CN"/>
        </w:rPr>
        <w:t>（</w:t>
      </w:r>
      <w:r>
        <w:rPr>
          <w:rFonts w:hint="eastAsia" w:eastAsia="宋体"/>
          <w:b/>
          <w:bCs/>
          <w:color w:val="auto"/>
          <w:sz w:val="32"/>
          <w:szCs w:val="32"/>
          <w:highlight w:val="none"/>
          <w:lang w:val="en-US" w:eastAsia="zh-CN"/>
        </w:rPr>
        <w:t>货物</w:t>
      </w:r>
      <w:r>
        <w:rPr>
          <w:rFonts w:hint="eastAsia" w:eastAsia="宋体"/>
          <w:b/>
          <w:bCs/>
          <w:color w:val="auto"/>
          <w:sz w:val="32"/>
          <w:szCs w:val="32"/>
          <w:highlight w:val="none"/>
          <w:lang w:eastAsia="zh-CN"/>
        </w:rPr>
        <w:t>）</w:t>
      </w:r>
    </w:p>
    <w:p w14:paraId="40D96DA8">
      <w:pPr>
        <w:pStyle w:val="13"/>
        <w:numPr>
          <w:ilvl w:val="0"/>
          <w:numId w:val="0"/>
        </w:numPr>
        <w:ind w:left="420" w:leftChars="0" w:hanging="420" w:firstLineChars="0"/>
        <w:jc w:val="center"/>
        <w:rPr>
          <w:rFonts w:hint="eastAsia"/>
          <w:b/>
          <w:bCs/>
          <w:color w:val="auto"/>
          <w:sz w:val="32"/>
          <w:szCs w:val="32"/>
          <w:highlight w:val="none"/>
        </w:rPr>
      </w:pPr>
    </w:p>
    <w:p w14:paraId="272EC80C">
      <w:pPr>
        <w:pStyle w:val="13"/>
        <w:numPr>
          <w:ilvl w:val="0"/>
          <w:numId w:val="0"/>
        </w:numPr>
        <w:ind w:left="420" w:leftChars="0" w:hanging="420" w:firstLineChars="0"/>
        <w:jc w:val="center"/>
        <w:rPr>
          <w:rFonts w:hint="eastAsia"/>
          <w:b/>
          <w:bCs/>
          <w:color w:val="auto"/>
          <w:sz w:val="32"/>
          <w:szCs w:val="32"/>
          <w:highlight w:val="none"/>
        </w:rPr>
      </w:pPr>
    </w:p>
    <w:p w14:paraId="117F4D6F">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本公司（联合体）郑重声明，根据《政府采购促进中小企业发展管理办法》（财库﹝2020﹞46 号）的规定，本公司（联合体）参加</w:t>
      </w:r>
      <w:r>
        <w:rPr>
          <w:rFonts w:hint="eastAsia" w:ascii="宋体" w:hAnsi="宋体" w:eastAsia="宋体" w:cs="宋体"/>
          <w:color w:val="auto"/>
          <w:spacing w:val="6"/>
          <w:sz w:val="24"/>
          <w:szCs w:val="24"/>
          <w:highlight w:val="none"/>
          <w:u w:val="single"/>
        </w:rPr>
        <w:t xml:space="preserve"> （单位名称）</w:t>
      </w:r>
      <w:r>
        <w:rPr>
          <w:rFonts w:hint="eastAsia" w:ascii="宋体" w:hAnsi="宋体" w:eastAsia="宋体" w:cs="宋体"/>
          <w:color w:val="auto"/>
          <w:spacing w:val="6"/>
          <w:sz w:val="24"/>
          <w:szCs w:val="24"/>
          <w:highlight w:val="none"/>
        </w:rPr>
        <w:t xml:space="preserve"> 的</w:t>
      </w:r>
      <w:r>
        <w:rPr>
          <w:rFonts w:hint="eastAsia" w:ascii="宋体" w:hAnsi="宋体" w:eastAsia="宋体" w:cs="宋体"/>
          <w:color w:val="auto"/>
          <w:spacing w:val="6"/>
          <w:sz w:val="24"/>
          <w:szCs w:val="24"/>
          <w:highlight w:val="none"/>
          <w:u w:val="single"/>
        </w:rPr>
        <w:t xml:space="preserve"> （项目名称） </w:t>
      </w:r>
      <w:r>
        <w:rPr>
          <w:rFonts w:hint="eastAsia" w:ascii="宋体" w:hAnsi="宋体" w:eastAsia="宋体" w:cs="宋体"/>
          <w:color w:val="auto"/>
          <w:spacing w:val="6"/>
          <w:sz w:val="24"/>
          <w:szCs w:val="24"/>
          <w:highlight w:val="none"/>
        </w:rPr>
        <w:t>采购活动，提供的货物全部由符合政策要求的中小企业制造。相关企业（含联合体中的中小企业、签订分包意向协议</w:t>
      </w:r>
      <w:r>
        <w:rPr>
          <w:rFonts w:hint="eastAsia" w:ascii="宋体" w:hAnsi="宋体" w:eastAsia="宋体" w:cs="宋体"/>
          <w:color w:val="auto"/>
          <w:spacing w:val="6"/>
          <w:sz w:val="24"/>
          <w:szCs w:val="24"/>
          <w:highlight w:val="none"/>
          <w:lang w:val="en-US" w:eastAsia="zh-CN"/>
        </w:rPr>
        <w:t>书</w:t>
      </w:r>
      <w:r>
        <w:rPr>
          <w:rFonts w:hint="eastAsia" w:ascii="宋体" w:hAnsi="宋体" w:eastAsia="宋体" w:cs="宋体"/>
          <w:color w:val="auto"/>
          <w:spacing w:val="6"/>
          <w:sz w:val="24"/>
          <w:szCs w:val="24"/>
          <w:highlight w:val="none"/>
        </w:rPr>
        <w:t>的中小企业）的具体情况如下：</w:t>
      </w:r>
    </w:p>
    <w:p w14:paraId="5A114DAA">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w:t>
      </w:r>
      <w:r>
        <w:rPr>
          <w:rFonts w:hint="eastAsia" w:ascii="宋体" w:hAnsi="宋体" w:eastAsia="宋体" w:cs="宋体"/>
          <w:color w:val="auto"/>
          <w:spacing w:val="6"/>
          <w:sz w:val="24"/>
          <w:szCs w:val="24"/>
          <w:highlight w:val="none"/>
          <w:u w:val="single"/>
        </w:rPr>
        <w:t xml:space="preserve"> （标的名称） </w:t>
      </w:r>
      <w:r>
        <w:rPr>
          <w:rFonts w:hint="eastAsia" w:ascii="宋体" w:hAnsi="宋体" w:eastAsia="宋体" w:cs="宋体"/>
          <w:color w:val="auto"/>
          <w:spacing w:val="6"/>
          <w:sz w:val="24"/>
          <w:szCs w:val="24"/>
          <w:highlight w:val="none"/>
        </w:rPr>
        <w:t>，属于</w:t>
      </w:r>
      <w:r>
        <w:rPr>
          <w:rFonts w:hint="eastAsia" w:ascii="宋体" w:hAnsi="宋体" w:eastAsia="宋体" w:cs="宋体"/>
          <w:color w:val="auto"/>
          <w:spacing w:val="6"/>
          <w:sz w:val="24"/>
          <w:szCs w:val="24"/>
          <w:highlight w:val="none"/>
          <w:u w:val="single"/>
        </w:rPr>
        <w:t xml:space="preserve"> （采购文件中明确的所属行业）</w:t>
      </w:r>
      <w:r>
        <w:rPr>
          <w:rFonts w:hint="eastAsia" w:ascii="宋体" w:hAnsi="宋体" w:eastAsia="宋体" w:cs="宋体"/>
          <w:color w:val="auto"/>
          <w:spacing w:val="6"/>
          <w:sz w:val="24"/>
          <w:szCs w:val="24"/>
          <w:highlight w:val="none"/>
        </w:rPr>
        <w:t>行业 ；制造商为</w:t>
      </w:r>
      <w:r>
        <w:rPr>
          <w:rFonts w:hint="eastAsia" w:ascii="宋体" w:hAnsi="宋体" w:eastAsia="宋体" w:cs="宋体"/>
          <w:color w:val="auto"/>
          <w:spacing w:val="6"/>
          <w:sz w:val="24"/>
          <w:szCs w:val="24"/>
          <w:highlight w:val="none"/>
          <w:u w:val="single"/>
        </w:rPr>
        <w:t xml:space="preserve"> （企业名称） </w:t>
      </w:r>
      <w:r>
        <w:rPr>
          <w:rFonts w:hint="eastAsia" w:ascii="宋体" w:hAnsi="宋体" w:eastAsia="宋体" w:cs="宋体"/>
          <w:color w:val="auto"/>
          <w:spacing w:val="6"/>
          <w:sz w:val="24"/>
          <w:szCs w:val="24"/>
          <w:highlight w:val="none"/>
        </w:rPr>
        <w:t>，从业人员</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人，营业收入为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万元，资产总额为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万元，属于</w:t>
      </w:r>
      <w:r>
        <w:rPr>
          <w:rFonts w:hint="eastAsia" w:ascii="宋体" w:hAnsi="宋体" w:eastAsia="宋体" w:cs="宋体"/>
          <w:color w:val="auto"/>
          <w:spacing w:val="6"/>
          <w:sz w:val="24"/>
          <w:szCs w:val="24"/>
          <w:highlight w:val="none"/>
          <w:u w:val="single"/>
        </w:rPr>
        <w:t xml:space="preserve"> （中型企业、小型企业、微型企业）</w:t>
      </w:r>
      <w:r>
        <w:rPr>
          <w:rFonts w:hint="eastAsia" w:ascii="宋体" w:hAnsi="宋体" w:eastAsia="宋体" w:cs="宋体"/>
          <w:color w:val="auto"/>
          <w:spacing w:val="6"/>
          <w:sz w:val="24"/>
          <w:szCs w:val="24"/>
          <w:highlight w:val="none"/>
        </w:rPr>
        <w:t>；</w:t>
      </w:r>
    </w:p>
    <w:p w14:paraId="1B02A3BD">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2.</w:t>
      </w:r>
      <w:r>
        <w:rPr>
          <w:rFonts w:hint="eastAsia" w:ascii="宋体" w:hAnsi="宋体" w:eastAsia="宋体" w:cs="宋体"/>
          <w:color w:val="auto"/>
          <w:spacing w:val="6"/>
          <w:sz w:val="24"/>
          <w:szCs w:val="24"/>
          <w:highlight w:val="none"/>
          <w:u w:val="single"/>
        </w:rPr>
        <w:t xml:space="preserve"> （标的名称） </w:t>
      </w:r>
      <w:r>
        <w:rPr>
          <w:rFonts w:hint="eastAsia" w:ascii="宋体" w:hAnsi="宋体" w:eastAsia="宋体" w:cs="宋体"/>
          <w:color w:val="auto"/>
          <w:spacing w:val="6"/>
          <w:sz w:val="24"/>
          <w:szCs w:val="24"/>
          <w:highlight w:val="none"/>
        </w:rPr>
        <w:t>，属于</w:t>
      </w:r>
      <w:r>
        <w:rPr>
          <w:rFonts w:hint="eastAsia" w:ascii="宋体" w:hAnsi="宋体" w:eastAsia="宋体" w:cs="宋体"/>
          <w:color w:val="auto"/>
          <w:spacing w:val="6"/>
          <w:sz w:val="24"/>
          <w:szCs w:val="24"/>
          <w:highlight w:val="none"/>
          <w:u w:val="single"/>
        </w:rPr>
        <w:t xml:space="preserve"> （采购文件中明确的所属行业）</w:t>
      </w:r>
      <w:r>
        <w:rPr>
          <w:rFonts w:hint="eastAsia" w:ascii="宋体" w:hAnsi="宋体" w:eastAsia="宋体" w:cs="宋体"/>
          <w:color w:val="auto"/>
          <w:spacing w:val="6"/>
          <w:sz w:val="24"/>
          <w:szCs w:val="24"/>
          <w:highlight w:val="none"/>
        </w:rPr>
        <w:t>行业 ；制造商为</w:t>
      </w:r>
      <w:r>
        <w:rPr>
          <w:rFonts w:hint="eastAsia" w:ascii="宋体" w:hAnsi="宋体" w:eastAsia="宋体" w:cs="宋体"/>
          <w:color w:val="auto"/>
          <w:spacing w:val="6"/>
          <w:sz w:val="24"/>
          <w:szCs w:val="24"/>
          <w:highlight w:val="none"/>
          <w:u w:val="single"/>
        </w:rPr>
        <w:t xml:space="preserve"> （企业名称） </w:t>
      </w:r>
      <w:r>
        <w:rPr>
          <w:rFonts w:hint="eastAsia" w:ascii="宋体" w:hAnsi="宋体" w:eastAsia="宋体" w:cs="宋体"/>
          <w:color w:val="auto"/>
          <w:spacing w:val="6"/>
          <w:sz w:val="24"/>
          <w:szCs w:val="24"/>
          <w:highlight w:val="none"/>
        </w:rPr>
        <w:t>，从业人员</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人，营业收入为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万元，资产总额为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万元，属于</w:t>
      </w:r>
      <w:r>
        <w:rPr>
          <w:rFonts w:hint="eastAsia" w:ascii="宋体" w:hAnsi="宋体" w:eastAsia="宋体" w:cs="宋体"/>
          <w:color w:val="auto"/>
          <w:spacing w:val="6"/>
          <w:sz w:val="24"/>
          <w:szCs w:val="24"/>
          <w:highlight w:val="none"/>
          <w:u w:val="single"/>
        </w:rPr>
        <w:t xml:space="preserve"> （中型企业、小型企业、微型企业）</w:t>
      </w:r>
      <w:r>
        <w:rPr>
          <w:rFonts w:hint="eastAsia" w:ascii="宋体" w:hAnsi="宋体" w:eastAsia="宋体" w:cs="宋体"/>
          <w:color w:val="auto"/>
          <w:spacing w:val="6"/>
          <w:sz w:val="24"/>
          <w:szCs w:val="24"/>
          <w:highlight w:val="none"/>
        </w:rPr>
        <w:t>；</w:t>
      </w:r>
    </w:p>
    <w:p w14:paraId="0BAF1F7D">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w:t>
      </w:r>
    </w:p>
    <w:p w14:paraId="4467BDEE">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以上企业，不属于大企业的分支机构，不存在控股股东为大企业的情形，也不存在与大企业的负责人为同一人的情形。</w:t>
      </w:r>
    </w:p>
    <w:p w14:paraId="776D8D1C">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本企业对上述声明内容的真实性负责。如有虚假，将依法承担相应责任。</w:t>
      </w:r>
    </w:p>
    <w:p w14:paraId="2BD9EDDA">
      <w:pPr>
        <w:ind w:right="1008" w:firstLine="4788" w:firstLineChars="1900"/>
        <w:rPr>
          <w:rFonts w:hint="eastAsia" w:ascii="宋体" w:hAnsi="宋体" w:eastAsia="宋体" w:cs="宋体"/>
          <w:color w:val="auto"/>
          <w:spacing w:val="6"/>
          <w:sz w:val="24"/>
          <w:szCs w:val="24"/>
          <w:highlight w:val="none"/>
        </w:rPr>
      </w:pPr>
    </w:p>
    <w:p w14:paraId="57225504">
      <w:pPr>
        <w:ind w:right="1008" w:firstLine="4080" w:firstLineChars="17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w:t>
      </w:r>
      <w:r>
        <w:rPr>
          <w:rFonts w:hint="eastAsia" w:ascii="宋体" w:hAnsi="宋体" w:eastAsia="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lang w:val="zh-CN"/>
        </w:rPr>
        <w:t>名称(公章)：</w:t>
      </w:r>
    </w:p>
    <w:p w14:paraId="44490B71">
      <w:pPr>
        <w:ind w:right="1008" w:firstLine="4080" w:firstLineChars="1700"/>
        <w:rPr>
          <w:rFonts w:hint="eastAsia" w:ascii="宋体" w:hAnsi="宋体" w:eastAsia="宋体" w:cs="宋体"/>
          <w:color w:val="auto"/>
          <w:kern w:val="0"/>
          <w:sz w:val="24"/>
          <w:szCs w:val="24"/>
          <w:highlight w:val="none"/>
          <w:lang w:val="zh-CN"/>
        </w:rPr>
      </w:pPr>
    </w:p>
    <w:p w14:paraId="1E429BFB">
      <w:pPr>
        <w:ind w:right="1008" w:firstLine="4284" w:firstLineChars="17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64A02D8">
      <w:pPr>
        <w:pStyle w:val="4"/>
        <w:spacing w:line="244" w:lineRule="auto"/>
        <w:rPr>
          <w:rFonts w:hint="eastAsia" w:ascii="宋体" w:hAnsi="宋体" w:eastAsia="宋体" w:cs="宋体"/>
          <w:sz w:val="24"/>
          <w:szCs w:val="24"/>
        </w:rPr>
      </w:pPr>
    </w:p>
    <w:p w14:paraId="7F4C5904">
      <w:pPr>
        <w:pStyle w:val="4"/>
        <w:spacing w:line="244" w:lineRule="auto"/>
      </w:pPr>
    </w:p>
    <w:p w14:paraId="7A623AF6">
      <w:pPr>
        <w:pStyle w:val="4"/>
        <w:spacing w:line="244" w:lineRule="auto"/>
      </w:pPr>
    </w:p>
    <w:p w14:paraId="20B466E0">
      <w:pPr>
        <w:pStyle w:val="4"/>
        <w:spacing w:line="244" w:lineRule="auto"/>
      </w:pPr>
    </w:p>
    <w:p w14:paraId="783B60D6">
      <w:pPr>
        <w:pStyle w:val="4"/>
        <w:spacing w:line="245" w:lineRule="auto"/>
      </w:pPr>
    </w:p>
    <w:p w14:paraId="61AB972B">
      <w:pPr>
        <w:pStyle w:val="4"/>
        <w:spacing w:line="245" w:lineRule="auto"/>
      </w:pPr>
    </w:p>
    <w:p w14:paraId="624F98F3">
      <w:pPr>
        <w:pStyle w:val="4"/>
        <w:spacing w:line="253" w:lineRule="auto"/>
      </w:pPr>
    </w:p>
    <w:p w14:paraId="012E8FB2">
      <w:pPr>
        <w:pStyle w:val="4"/>
        <w:spacing w:line="253" w:lineRule="auto"/>
      </w:pPr>
    </w:p>
    <w:p w14:paraId="3F729B21">
      <w:pPr>
        <w:pStyle w:val="4"/>
        <w:spacing w:line="253" w:lineRule="auto"/>
      </w:pPr>
    </w:p>
    <w:p w14:paraId="4CBD4753">
      <w:pPr>
        <w:spacing w:before="72" w:line="221" w:lineRule="auto"/>
        <w:ind w:left="489"/>
        <w:rPr>
          <w:rFonts w:ascii="宋体" w:hAnsi="宋体" w:eastAsia="宋体" w:cs="宋体"/>
          <w:sz w:val="22"/>
          <w:szCs w:val="22"/>
        </w:rPr>
      </w:pPr>
      <w:r>
        <w:rPr>
          <w:rFonts w:ascii="宋体" w:hAnsi="宋体" w:eastAsia="宋体" w:cs="宋体"/>
          <w:sz w:val="22"/>
          <w:szCs w:val="22"/>
        </w:rPr>
        <w:t>1、从业人员、营业收入、资产总额填报上</w:t>
      </w:r>
      <w:r>
        <w:rPr>
          <w:rFonts w:ascii="宋体" w:hAnsi="宋体" w:eastAsia="宋体" w:cs="宋体"/>
          <w:spacing w:val="-1"/>
          <w:sz w:val="22"/>
          <w:szCs w:val="22"/>
        </w:rPr>
        <w:t>一年度数据，无上一年度数据的新成立企业可不填报。</w:t>
      </w:r>
    </w:p>
    <w:p w14:paraId="55988FFD">
      <w:pPr>
        <w:pStyle w:val="4"/>
        <w:spacing w:line="253" w:lineRule="auto"/>
      </w:pPr>
    </w:p>
    <w:p w14:paraId="51550C7C">
      <w:pPr>
        <w:pStyle w:val="4"/>
        <w:spacing w:line="253" w:lineRule="auto"/>
      </w:pPr>
    </w:p>
    <w:p w14:paraId="766E73F7">
      <w:pPr>
        <w:pStyle w:val="4"/>
        <w:spacing w:line="253" w:lineRule="auto"/>
      </w:pPr>
    </w:p>
    <w:p w14:paraId="4A1754E1">
      <w:pPr>
        <w:pStyle w:val="4"/>
        <w:spacing w:line="253" w:lineRule="auto"/>
      </w:pPr>
    </w:p>
    <w:p w14:paraId="305473CD">
      <w:pPr>
        <w:pStyle w:val="4"/>
        <w:spacing w:line="253" w:lineRule="auto"/>
      </w:pPr>
    </w:p>
    <w:p w14:paraId="53D8985B">
      <w:pPr>
        <w:pStyle w:val="4"/>
        <w:spacing w:line="253" w:lineRule="auto"/>
      </w:pPr>
    </w:p>
    <w:p w14:paraId="1C36673B">
      <w:pPr>
        <w:pStyle w:val="4"/>
        <w:spacing w:line="253" w:lineRule="auto"/>
      </w:pPr>
    </w:p>
    <w:p w14:paraId="3C0401A7">
      <w:pPr>
        <w:pStyle w:val="4"/>
        <w:spacing w:line="253" w:lineRule="auto"/>
      </w:pPr>
    </w:p>
    <w:p w14:paraId="535794E0">
      <w:pPr>
        <w:pStyle w:val="4"/>
        <w:spacing w:line="253" w:lineRule="auto"/>
      </w:pPr>
    </w:p>
    <w:p w14:paraId="6CEDC0A2">
      <w:pPr>
        <w:pStyle w:val="4"/>
        <w:spacing w:line="253" w:lineRule="auto"/>
      </w:pPr>
    </w:p>
    <w:p w14:paraId="082F3BF0">
      <w:pPr>
        <w:pStyle w:val="4"/>
        <w:spacing w:line="253" w:lineRule="auto"/>
      </w:pPr>
    </w:p>
    <w:p w14:paraId="15B772FB">
      <w:pPr>
        <w:pStyle w:val="4"/>
        <w:spacing w:line="253" w:lineRule="auto"/>
      </w:pPr>
    </w:p>
    <w:p w14:paraId="18C0C179">
      <w:pPr>
        <w:pStyle w:val="4"/>
        <w:spacing w:line="253" w:lineRule="auto"/>
      </w:pPr>
    </w:p>
    <w:p w14:paraId="1E21000B">
      <w:pPr>
        <w:pStyle w:val="4"/>
        <w:spacing w:line="253" w:lineRule="auto"/>
      </w:pPr>
    </w:p>
    <w:p w14:paraId="2520495E">
      <w:pPr>
        <w:pStyle w:val="4"/>
        <w:spacing w:line="253" w:lineRule="auto"/>
      </w:pPr>
    </w:p>
    <w:p w14:paraId="5AD6C389">
      <w:pPr>
        <w:pStyle w:val="4"/>
        <w:spacing w:line="253" w:lineRule="auto"/>
      </w:pPr>
    </w:p>
    <w:p w14:paraId="6822644B">
      <w:pPr>
        <w:pStyle w:val="4"/>
        <w:spacing w:line="253" w:lineRule="auto"/>
      </w:pPr>
    </w:p>
    <w:p w14:paraId="4DAF7719">
      <w:pPr>
        <w:pStyle w:val="4"/>
        <w:spacing w:line="253" w:lineRule="auto"/>
      </w:pPr>
    </w:p>
    <w:p w14:paraId="2E485F54">
      <w:pPr>
        <w:pStyle w:val="4"/>
        <w:spacing w:line="253" w:lineRule="auto"/>
      </w:pPr>
    </w:p>
    <w:p w14:paraId="6907A49C">
      <w:pPr>
        <w:pStyle w:val="4"/>
        <w:spacing w:line="253" w:lineRule="auto"/>
      </w:pPr>
    </w:p>
    <w:p w14:paraId="23E5E6CF">
      <w:pPr>
        <w:spacing w:before="78" w:line="219" w:lineRule="auto"/>
        <w:ind w:left="20"/>
        <w:rPr>
          <w:rFonts w:ascii="宋体" w:hAnsi="宋体" w:eastAsia="宋体" w:cs="宋体"/>
          <w:sz w:val="24"/>
          <w:szCs w:val="24"/>
        </w:rPr>
      </w:pPr>
      <w:r>
        <w:rPr>
          <w:rFonts w:ascii="宋体" w:hAnsi="宋体" w:eastAsia="宋体" w:cs="宋体"/>
          <w:b/>
          <w:bCs/>
          <w:spacing w:val="-12"/>
          <w:sz w:val="24"/>
          <w:szCs w:val="24"/>
        </w:rPr>
        <w:t>附件：</w:t>
      </w:r>
    </w:p>
    <w:p w14:paraId="6DA8D844">
      <w:pPr>
        <w:spacing w:before="24" w:line="221" w:lineRule="auto"/>
        <w:ind w:left="3837"/>
        <w:rPr>
          <w:rFonts w:ascii="宋体" w:hAnsi="宋体" w:eastAsia="宋体" w:cs="宋体"/>
          <w:sz w:val="24"/>
          <w:szCs w:val="24"/>
        </w:rPr>
      </w:pPr>
      <w:r>
        <w:rPr>
          <w:rFonts w:ascii="宋体" w:hAnsi="宋体" w:eastAsia="宋体" w:cs="宋体"/>
          <w:b/>
          <w:bCs/>
          <w:spacing w:val="-5"/>
          <w:sz w:val="24"/>
          <w:szCs w:val="24"/>
        </w:rPr>
        <w:t>中小企业划型标准规定</w:t>
      </w:r>
    </w:p>
    <w:p w14:paraId="69394E79">
      <w:pPr>
        <w:pStyle w:val="4"/>
        <w:spacing w:line="371" w:lineRule="auto"/>
      </w:pPr>
    </w:p>
    <w:p w14:paraId="02BA2153">
      <w:pPr>
        <w:spacing w:before="72" w:line="289" w:lineRule="auto"/>
        <w:ind w:left="39" w:firstLine="406"/>
        <w:rPr>
          <w:rFonts w:ascii="宋体" w:hAnsi="宋体" w:eastAsia="宋体" w:cs="宋体"/>
          <w:sz w:val="22"/>
          <w:szCs w:val="22"/>
        </w:rPr>
      </w:pPr>
      <w:r>
        <w:rPr>
          <w:rFonts w:ascii="宋体" w:hAnsi="宋体" w:eastAsia="宋体" w:cs="宋体"/>
          <w:sz w:val="22"/>
          <w:szCs w:val="22"/>
        </w:rPr>
        <w:t>一、根据《中华人民共和国中小企业促进法》和</w:t>
      </w:r>
      <w:r>
        <w:rPr>
          <w:rFonts w:ascii="宋体" w:hAnsi="宋体" w:eastAsia="宋体" w:cs="宋体"/>
          <w:spacing w:val="-1"/>
          <w:sz w:val="22"/>
          <w:szCs w:val="22"/>
        </w:rPr>
        <w:t>《国务院关于进一步促进中小企业发展的若干意见》</w:t>
      </w:r>
      <w:r>
        <w:rPr>
          <w:rFonts w:ascii="宋体" w:hAnsi="宋体" w:eastAsia="宋体" w:cs="宋体"/>
          <w:sz w:val="22"/>
          <w:szCs w:val="22"/>
        </w:rPr>
        <w:t xml:space="preserve"> </w:t>
      </w:r>
      <w:r>
        <w:rPr>
          <w:rFonts w:ascii="宋体" w:hAnsi="宋体" w:eastAsia="宋体" w:cs="宋体"/>
          <w:spacing w:val="-2"/>
          <w:sz w:val="22"/>
          <w:szCs w:val="22"/>
        </w:rPr>
        <w:t>(（国发〔2009〕[2009]36 号)，制定本规定。</w:t>
      </w:r>
    </w:p>
    <w:p w14:paraId="60D3CDD2">
      <w:pPr>
        <w:spacing w:before="166" w:line="290" w:lineRule="auto"/>
        <w:ind w:left="2" w:right="74" w:firstLine="443"/>
        <w:rPr>
          <w:rFonts w:ascii="宋体" w:hAnsi="宋体" w:eastAsia="宋体" w:cs="宋体"/>
          <w:sz w:val="22"/>
          <w:szCs w:val="22"/>
        </w:rPr>
      </w:pPr>
      <w:r>
        <w:rPr>
          <w:rFonts w:ascii="宋体" w:hAnsi="宋体" w:eastAsia="宋体" w:cs="宋体"/>
          <w:spacing w:val="-2"/>
          <w:sz w:val="22"/>
          <w:szCs w:val="22"/>
        </w:rPr>
        <w:t>二、中小企业划分为中型、小型、微型三种类型，具体标准根据企业从业人员</w:t>
      </w:r>
      <w:r>
        <w:rPr>
          <w:rFonts w:ascii="宋体" w:hAnsi="宋体" w:eastAsia="宋体" w:cs="宋体"/>
          <w:spacing w:val="-3"/>
          <w:sz w:val="22"/>
          <w:szCs w:val="22"/>
        </w:rPr>
        <w:t>、营业收入、资产总额</w:t>
      </w:r>
      <w:r>
        <w:rPr>
          <w:rFonts w:ascii="宋体" w:hAnsi="宋体" w:eastAsia="宋体" w:cs="宋体"/>
          <w:sz w:val="22"/>
          <w:szCs w:val="22"/>
        </w:rPr>
        <w:t xml:space="preserve"> </w:t>
      </w:r>
      <w:r>
        <w:rPr>
          <w:rFonts w:ascii="宋体" w:hAnsi="宋体" w:eastAsia="宋体" w:cs="宋体"/>
          <w:spacing w:val="-1"/>
          <w:sz w:val="22"/>
          <w:szCs w:val="22"/>
        </w:rPr>
        <w:t>等指标，结合行业特点制定。</w:t>
      </w:r>
    </w:p>
    <w:p w14:paraId="75CEF9E8">
      <w:pPr>
        <w:spacing w:before="165" w:line="331" w:lineRule="auto"/>
        <w:ind w:right="38" w:firstLine="442"/>
        <w:rPr>
          <w:rFonts w:ascii="宋体" w:hAnsi="宋体" w:eastAsia="宋体" w:cs="宋体"/>
          <w:sz w:val="22"/>
          <w:szCs w:val="22"/>
        </w:rPr>
      </w:pPr>
      <w:r>
        <w:rPr>
          <w:rFonts w:ascii="宋体" w:hAnsi="宋体" w:eastAsia="宋体" w:cs="宋体"/>
          <w:spacing w:val="-2"/>
          <w:sz w:val="22"/>
          <w:szCs w:val="22"/>
        </w:rPr>
        <w:t>三、本规定适用的行业包括：农、林、牧、渔业，工业（包括采矿业，制造业，电力</w:t>
      </w:r>
      <w:r>
        <w:rPr>
          <w:rFonts w:ascii="宋体" w:hAnsi="宋体" w:eastAsia="宋体" w:cs="宋体"/>
          <w:spacing w:val="-3"/>
          <w:sz w:val="22"/>
          <w:szCs w:val="22"/>
        </w:rPr>
        <w:t>、热力、燃气及</w:t>
      </w:r>
      <w:r>
        <w:rPr>
          <w:rFonts w:ascii="宋体" w:hAnsi="宋体" w:eastAsia="宋体" w:cs="宋体"/>
          <w:sz w:val="22"/>
          <w:szCs w:val="22"/>
        </w:rPr>
        <w:t xml:space="preserve"> </w:t>
      </w:r>
      <w:r>
        <w:rPr>
          <w:rFonts w:ascii="宋体" w:hAnsi="宋体" w:eastAsia="宋体" w:cs="宋体"/>
          <w:spacing w:val="-2"/>
          <w:sz w:val="22"/>
          <w:szCs w:val="22"/>
        </w:rPr>
        <w:t>水生产和供应业），建筑业，批发业，零售业，交通运输业（不含铁路运输业），仓储业，邮政业，住宿</w:t>
      </w:r>
      <w:r>
        <w:rPr>
          <w:rFonts w:ascii="宋体" w:hAnsi="宋体" w:eastAsia="宋体" w:cs="宋体"/>
          <w:sz w:val="22"/>
          <w:szCs w:val="22"/>
        </w:rPr>
        <w:t xml:space="preserve"> </w:t>
      </w:r>
      <w:r>
        <w:rPr>
          <w:rFonts w:ascii="宋体" w:hAnsi="宋体" w:eastAsia="宋体" w:cs="宋体"/>
          <w:spacing w:val="-1"/>
          <w:sz w:val="22"/>
          <w:szCs w:val="22"/>
        </w:rPr>
        <w:t>业，餐饮业，信息传输业（包括电信、互联网和</w:t>
      </w:r>
      <w:r>
        <w:rPr>
          <w:rFonts w:ascii="宋体" w:hAnsi="宋体" w:eastAsia="宋体" w:cs="宋体"/>
          <w:spacing w:val="-2"/>
          <w:sz w:val="22"/>
          <w:szCs w:val="22"/>
        </w:rPr>
        <w:t>相关服务</w:t>
      </w:r>
      <w:r>
        <w:rPr>
          <w:rFonts w:ascii="宋体" w:hAnsi="宋体" w:eastAsia="宋体" w:cs="宋体"/>
          <w:spacing w:val="5"/>
          <w:sz w:val="22"/>
          <w:szCs w:val="22"/>
        </w:rPr>
        <w:t>），</w:t>
      </w:r>
      <w:r>
        <w:rPr>
          <w:rFonts w:ascii="宋体" w:hAnsi="宋体" w:eastAsia="宋体" w:cs="宋体"/>
          <w:spacing w:val="-2"/>
          <w:sz w:val="22"/>
          <w:szCs w:val="22"/>
        </w:rPr>
        <w:t>软件和信息技术服务业，房地产开发经营，</w:t>
      </w:r>
      <w:r>
        <w:rPr>
          <w:rFonts w:ascii="宋体" w:hAnsi="宋体" w:eastAsia="宋体" w:cs="宋体"/>
          <w:spacing w:val="1"/>
          <w:sz w:val="22"/>
          <w:szCs w:val="22"/>
        </w:rPr>
        <w:t xml:space="preserve"> </w:t>
      </w:r>
      <w:r>
        <w:rPr>
          <w:rFonts w:ascii="宋体" w:hAnsi="宋体" w:eastAsia="宋体" w:cs="宋体"/>
          <w:spacing w:val="-2"/>
          <w:sz w:val="22"/>
          <w:szCs w:val="22"/>
        </w:rPr>
        <w:t>物业管理，租赁和商务服务业，其他未列明行业（包括科学研究和技术服务业，水利、环境和公共设施管</w:t>
      </w:r>
      <w:r>
        <w:rPr>
          <w:rFonts w:ascii="宋体" w:hAnsi="宋体" w:eastAsia="宋体" w:cs="宋体"/>
          <w:sz w:val="22"/>
          <w:szCs w:val="22"/>
        </w:rPr>
        <w:t xml:space="preserve"> 理业，居民服务、修理和其他服务业，社会工作，文化</w:t>
      </w:r>
      <w:r>
        <w:rPr>
          <w:rFonts w:ascii="宋体" w:hAnsi="宋体" w:eastAsia="宋体" w:cs="宋体"/>
          <w:spacing w:val="-1"/>
          <w:sz w:val="22"/>
          <w:szCs w:val="22"/>
        </w:rPr>
        <w:t>、体育和娱乐业等）。</w:t>
      </w:r>
    </w:p>
    <w:p w14:paraId="0DFC095E">
      <w:pPr>
        <w:spacing w:before="166" w:line="222" w:lineRule="auto"/>
        <w:ind w:left="463"/>
        <w:rPr>
          <w:rFonts w:ascii="宋体" w:hAnsi="宋体" w:eastAsia="宋体" w:cs="宋体"/>
          <w:sz w:val="22"/>
          <w:szCs w:val="22"/>
        </w:rPr>
      </w:pPr>
      <w:r>
        <w:rPr>
          <w:rFonts w:ascii="宋体" w:hAnsi="宋体" w:eastAsia="宋体" w:cs="宋体"/>
          <w:spacing w:val="-3"/>
          <w:sz w:val="22"/>
          <w:szCs w:val="22"/>
        </w:rPr>
        <w:t>四、各行业划型标准为：</w:t>
      </w:r>
    </w:p>
    <w:p w14:paraId="3EC22A4B">
      <w:pPr>
        <w:spacing w:before="163" w:line="290" w:lineRule="auto"/>
        <w:ind w:right="74" w:firstLine="448"/>
        <w:rPr>
          <w:rFonts w:ascii="宋体" w:hAnsi="宋体" w:eastAsia="宋体" w:cs="宋体"/>
          <w:sz w:val="22"/>
          <w:szCs w:val="22"/>
        </w:rPr>
      </w:pPr>
      <w:r>
        <w:rPr>
          <w:rFonts w:ascii="宋体" w:hAnsi="宋体" w:eastAsia="宋体" w:cs="宋体"/>
          <w:spacing w:val="-2"/>
          <w:sz w:val="22"/>
          <w:szCs w:val="22"/>
        </w:rPr>
        <w:t>（一）农、林、牧、渔业。营业收入 20000 万元以下的为中小微型企业。其中，营业收入 500 万元</w:t>
      </w:r>
      <w:r>
        <w:rPr>
          <w:rFonts w:ascii="宋体" w:hAnsi="宋体" w:eastAsia="宋体" w:cs="宋体"/>
          <w:sz w:val="22"/>
          <w:szCs w:val="22"/>
        </w:rPr>
        <w:t xml:space="preserve"> 及以上的为中型企业，营业收入 50 万元及以上的为小型企业，营业收入 50 万元以下</w:t>
      </w:r>
      <w:r>
        <w:rPr>
          <w:rFonts w:ascii="宋体" w:hAnsi="宋体" w:eastAsia="宋体" w:cs="宋体"/>
          <w:spacing w:val="-1"/>
          <w:sz w:val="22"/>
          <w:szCs w:val="22"/>
        </w:rPr>
        <w:t>的为微型企业。</w:t>
      </w:r>
    </w:p>
    <w:p w14:paraId="2CDB2872">
      <w:pPr>
        <w:spacing w:before="165" w:line="313" w:lineRule="auto"/>
        <w:ind w:left="6" w:right="74" w:firstLine="442"/>
        <w:rPr>
          <w:rFonts w:ascii="宋体" w:hAnsi="宋体" w:eastAsia="宋体" w:cs="宋体"/>
          <w:sz w:val="22"/>
          <w:szCs w:val="22"/>
        </w:rPr>
      </w:pPr>
      <w:r>
        <w:rPr>
          <w:rFonts w:ascii="宋体" w:hAnsi="宋体" w:eastAsia="宋体" w:cs="宋体"/>
          <w:sz w:val="22"/>
          <w:szCs w:val="22"/>
        </w:rPr>
        <w:t>（二）工业。从业人员 1000 人以下或营业收入 40000 万元以下的为中小微型企业。其中，从业人</w:t>
      </w:r>
      <w:r>
        <w:rPr>
          <w:rFonts w:ascii="宋体" w:hAnsi="宋体" w:eastAsia="宋体" w:cs="宋体"/>
          <w:spacing w:val="9"/>
          <w:sz w:val="22"/>
          <w:szCs w:val="22"/>
        </w:rPr>
        <w:t xml:space="preserve"> </w:t>
      </w:r>
      <w:r>
        <w:rPr>
          <w:rFonts w:ascii="宋体" w:hAnsi="宋体" w:eastAsia="宋体" w:cs="宋体"/>
          <w:spacing w:val="-4"/>
          <w:sz w:val="22"/>
          <w:szCs w:val="22"/>
        </w:rPr>
        <w:t>员 300 人及以上，且营业收入 2000 万元及以上的为中型企业；从业人员 20 人及以上，且营业收入</w:t>
      </w:r>
      <w:r>
        <w:rPr>
          <w:rFonts w:ascii="宋体" w:hAnsi="宋体" w:eastAsia="宋体" w:cs="宋体"/>
          <w:spacing w:val="11"/>
          <w:sz w:val="22"/>
          <w:szCs w:val="22"/>
        </w:rPr>
        <w:t xml:space="preserve"> </w:t>
      </w:r>
      <w:r>
        <w:rPr>
          <w:rFonts w:ascii="宋体" w:hAnsi="宋体" w:eastAsia="宋体" w:cs="宋体"/>
          <w:spacing w:val="-4"/>
          <w:sz w:val="22"/>
          <w:szCs w:val="22"/>
        </w:rPr>
        <w:t>300</w:t>
      </w:r>
      <w:r>
        <w:rPr>
          <w:rFonts w:ascii="宋体" w:hAnsi="宋体" w:eastAsia="宋体" w:cs="宋体"/>
          <w:sz w:val="22"/>
          <w:szCs w:val="22"/>
        </w:rPr>
        <w:t xml:space="preserve"> 万元及以上的为小型企业；从业人员 20 人以下或营业收入 30</w:t>
      </w:r>
      <w:r>
        <w:rPr>
          <w:rFonts w:ascii="宋体" w:hAnsi="宋体" w:eastAsia="宋体" w:cs="宋体"/>
          <w:spacing w:val="-1"/>
          <w:sz w:val="22"/>
          <w:szCs w:val="22"/>
        </w:rPr>
        <w:t>0 万元以下的为微型企业。</w:t>
      </w:r>
    </w:p>
    <w:p w14:paraId="334CF547">
      <w:pPr>
        <w:spacing w:before="164" w:line="328" w:lineRule="auto"/>
        <w:ind w:right="74" w:firstLine="448"/>
        <w:rPr>
          <w:rFonts w:ascii="宋体" w:hAnsi="宋体" w:eastAsia="宋体" w:cs="宋体"/>
          <w:sz w:val="22"/>
          <w:szCs w:val="22"/>
        </w:rPr>
      </w:pPr>
      <w:r>
        <w:rPr>
          <w:rFonts w:ascii="宋体" w:hAnsi="宋体" w:eastAsia="宋体" w:cs="宋体"/>
          <w:spacing w:val="-2"/>
          <w:sz w:val="22"/>
          <w:szCs w:val="22"/>
        </w:rPr>
        <w:t>（三）建筑业。营业收入 80000 万元以下或资产总额 80000 万元以下的为中小微型企业。其中，营</w:t>
      </w:r>
      <w:r>
        <w:rPr>
          <w:rFonts w:ascii="宋体" w:hAnsi="宋体" w:eastAsia="宋体" w:cs="宋体"/>
          <w:spacing w:val="1"/>
          <w:sz w:val="22"/>
          <w:szCs w:val="22"/>
        </w:rPr>
        <w:t xml:space="preserve"> </w:t>
      </w:r>
      <w:r>
        <w:rPr>
          <w:rFonts w:ascii="宋体" w:hAnsi="宋体" w:eastAsia="宋体" w:cs="宋体"/>
          <w:sz w:val="22"/>
          <w:szCs w:val="22"/>
        </w:rPr>
        <w:t>业收入 6000 万元及以上，且资产总额 5000 万元及以上的为中型企业；营业收入 300 万元及以上，且</w:t>
      </w:r>
      <w:r>
        <w:rPr>
          <w:rFonts w:ascii="宋体" w:hAnsi="宋体" w:eastAsia="宋体" w:cs="宋体"/>
          <w:spacing w:val="15"/>
          <w:sz w:val="22"/>
          <w:szCs w:val="22"/>
        </w:rPr>
        <w:t xml:space="preserve"> </w:t>
      </w:r>
      <w:r>
        <w:rPr>
          <w:rFonts w:ascii="宋体" w:hAnsi="宋体" w:eastAsia="宋体" w:cs="宋体"/>
          <w:sz w:val="22"/>
          <w:szCs w:val="22"/>
        </w:rPr>
        <w:t>资产总额 300 万元及以上的为小型企业；营业收入 300 万元以下或资产总额 300 万元以下的为微型企</w:t>
      </w:r>
      <w:r>
        <w:rPr>
          <w:rFonts w:ascii="宋体" w:hAnsi="宋体" w:eastAsia="宋体" w:cs="宋体"/>
          <w:spacing w:val="18"/>
          <w:sz w:val="22"/>
          <w:szCs w:val="22"/>
        </w:rPr>
        <w:t xml:space="preserve"> </w:t>
      </w:r>
      <w:r>
        <w:rPr>
          <w:rFonts w:ascii="宋体" w:hAnsi="宋体" w:eastAsia="宋体" w:cs="宋体"/>
          <w:spacing w:val="-4"/>
          <w:sz w:val="22"/>
          <w:szCs w:val="22"/>
        </w:rPr>
        <w:t>业。</w:t>
      </w:r>
    </w:p>
    <w:p w14:paraId="526DE969">
      <w:pPr>
        <w:spacing w:before="151" w:line="313" w:lineRule="auto"/>
        <w:ind w:left="6" w:right="74" w:firstLine="442"/>
        <w:rPr>
          <w:rFonts w:ascii="宋体" w:hAnsi="宋体" w:eastAsia="宋体" w:cs="宋体"/>
          <w:sz w:val="22"/>
          <w:szCs w:val="22"/>
        </w:rPr>
      </w:pPr>
      <w:r>
        <w:rPr>
          <w:rFonts w:ascii="宋体" w:hAnsi="宋体" w:eastAsia="宋体" w:cs="宋体"/>
          <w:spacing w:val="-2"/>
          <w:sz w:val="22"/>
          <w:szCs w:val="22"/>
        </w:rPr>
        <w:t>（四）批发业。从业人员 200 人以下或营业收入 40000 万元以下的为中小微型企业。其中，从业人</w:t>
      </w:r>
      <w:r>
        <w:rPr>
          <w:rFonts w:ascii="宋体" w:hAnsi="宋体" w:eastAsia="宋体" w:cs="宋体"/>
          <w:sz w:val="22"/>
          <w:szCs w:val="22"/>
        </w:rPr>
        <w:t xml:space="preserve"> </w:t>
      </w:r>
      <w:r>
        <w:rPr>
          <w:rFonts w:ascii="宋体" w:hAnsi="宋体" w:eastAsia="宋体" w:cs="宋体"/>
          <w:spacing w:val="-2"/>
          <w:sz w:val="22"/>
          <w:szCs w:val="22"/>
        </w:rPr>
        <w:t>员 20 人及以上，且营业收入 5000 万元及以上的为中型企业；从业人员 5 人</w:t>
      </w:r>
      <w:r>
        <w:rPr>
          <w:rFonts w:ascii="宋体" w:hAnsi="宋体" w:eastAsia="宋体" w:cs="宋体"/>
          <w:spacing w:val="-3"/>
          <w:sz w:val="22"/>
          <w:szCs w:val="22"/>
        </w:rPr>
        <w:t>及以上，且营业收入</w:t>
      </w:r>
      <w:r>
        <w:rPr>
          <w:rFonts w:ascii="宋体" w:hAnsi="宋体" w:eastAsia="宋体" w:cs="宋体"/>
          <w:spacing w:val="22"/>
          <w:sz w:val="22"/>
          <w:szCs w:val="22"/>
        </w:rPr>
        <w:t xml:space="preserve"> </w:t>
      </w:r>
      <w:r>
        <w:rPr>
          <w:rFonts w:ascii="宋体" w:hAnsi="宋体" w:eastAsia="宋体" w:cs="宋体"/>
          <w:spacing w:val="-3"/>
          <w:sz w:val="22"/>
          <w:szCs w:val="22"/>
        </w:rPr>
        <w:t>1000</w:t>
      </w:r>
      <w:r>
        <w:rPr>
          <w:rFonts w:ascii="宋体" w:hAnsi="宋体" w:eastAsia="宋体" w:cs="宋体"/>
          <w:sz w:val="22"/>
          <w:szCs w:val="22"/>
        </w:rPr>
        <w:t xml:space="preserve"> 万元及以上的为小型企业；从业人员 5 人以下或营业收入 100</w:t>
      </w:r>
      <w:r>
        <w:rPr>
          <w:rFonts w:ascii="宋体" w:hAnsi="宋体" w:eastAsia="宋体" w:cs="宋体"/>
          <w:spacing w:val="-1"/>
          <w:sz w:val="22"/>
          <w:szCs w:val="22"/>
        </w:rPr>
        <w:t>0 万元以下的为微型企业。</w:t>
      </w:r>
    </w:p>
    <w:p w14:paraId="3CD4C083">
      <w:pPr>
        <w:spacing w:before="165" w:line="313" w:lineRule="auto"/>
        <w:ind w:left="2" w:right="74" w:firstLine="446"/>
        <w:rPr>
          <w:rFonts w:ascii="宋体" w:hAnsi="宋体" w:eastAsia="宋体" w:cs="宋体"/>
          <w:sz w:val="22"/>
          <w:szCs w:val="22"/>
        </w:rPr>
      </w:pPr>
      <w:r>
        <w:rPr>
          <w:rFonts w:ascii="宋体" w:hAnsi="宋体" w:eastAsia="宋体" w:cs="宋体"/>
          <w:spacing w:val="-2"/>
          <w:sz w:val="22"/>
          <w:szCs w:val="22"/>
        </w:rPr>
        <w:t>（五）零售业。从业人员 300 人以下或营业收入 20000 万元以下的为中小微型企业。其中，从业人</w:t>
      </w:r>
      <w:r>
        <w:rPr>
          <w:rFonts w:ascii="宋体" w:hAnsi="宋体" w:eastAsia="宋体" w:cs="宋体"/>
          <w:sz w:val="22"/>
          <w:szCs w:val="22"/>
        </w:rPr>
        <w:t xml:space="preserve"> </w:t>
      </w:r>
      <w:r>
        <w:rPr>
          <w:rFonts w:ascii="宋体" w:hAnsi="宋体" w:eastAsia="宋体" w:cs="宋体"/>
          <w:spacing w:val="-7"/>
          <w:sz w:val="22"/>
          <w:szCs w:val="22"/>
        </w:rPr>
        <w:t>员 50 人及以上，且营业收入 500 万元及以上的为中型企业；从业人员</w:t>
      </w:r>
      <w:r>
        <w:rPr>
          <w:rFonts w:ascii="宋体" w:hAnsi="宋体" w:eastAsia="宋体" w:cs="宋体"/>
          <w:spacing w:val="25"/>
          <w:sz w:val="22"/>
          <w:szCs w:val="22"/>
        </w:rPr>
        <w:t xml:space="preserve"> </w:t>
      </w:r>
      <w:r>
        <w:rPr>
          <w:rFonts w:ascii="宋体" w:hAnsi="宋体" w:eastAsia="宋体" w:cs="宋体"/>
          <w:spacing w:val="-7"/>
          <w:sz w:val="22"/>
          <w:szCs w:val="22"/>
        </w:rPr>
        <w:t>10 人及以上，且营业</w:t>
      </w:r>
      <w:r>
        <w:rPr>
          <w:rFonts w:ascii="宋体" w:hAnsi="宋体" w:eastAsia="宋体" w:cs="宋体"/>
          <w:spacing w:val="-8"/>
          <w:sz w:val="22"/>
          <w:szCs w:val="22"/>
        </w:rPr>
        <w:t>收入</w:t>
      </w:r>
      <w:r>
        <w:rPr>
          <w:rFonts w:ascii="宋体" w:hAnsi="宋体" w:eastAsia="宋体" w:cs="宋体"/>
          <w:spacing w:val="23"/>
          <w:sz w:val="22"/>
          <w:szCs w:val="22"/>
        </w:rPr>
        <w:t xml:space="preserve"> </w:t>
      </w:r>
      <w:r>
        <w:rPr>
          <w:rFonts w:ascii="宋体" w:hAnsi="宋体" w:eastAsia="宋体" w:cs="宋体"/>
          <w:spacing w:val="-8"/>
          <w:sz w:val="22"/>
          <w:szCs w:val="22"/>
        </w:rPr>
        <w:t>100</w:t>
      </w:r>
      <w:r>
        <w:rPr>
          <w:rFonts w:ascii="宋体" w:hAnsi="宋体" w:eastAsia="宋体" w:cs="宋体"/>
          <w:spacing w:val="14"/>
          <w:sz w:val="22"/>
          <w:szCs w:val="22"/>
        </w:rPr>
        <w:t xml:space="preserve"> </w:t>
      </w:r>
      <w:r>
        <w:rPr>
          <w:rFonts w:ascii="宋体" w:hAnsi="宋体" w:eastAsia="宋体" w:cs="宋体"/>
          <w:spacing w:val="-8"/>
          <w:sz w:val="22"/>
          <w:szCs w:val="22"/>
        </w:rPr>
        <w:t>万</w:t>
      </w:r>
      <w:r>
        <w:rPr>
          <w:rFonts w:ascii="宋体" w:hAnsi="宋体" w:eastAsia="宋体" w:cs="宋体"/>
          <w:sz w:val="22"/>
          <w:szCs w:val="22"/>
        </w:rPr>
        <w:t xml:space="preserve"> 元及以上的为小型企业；从业人员 10 人以下或营业收入 100 </w:t>
      </w:r>
      <w:r>
        <w:rPr>
          <w:rFonts w:ascii="宋体" w:hAnsi="宋体" w:eastAsia="宋体" w:cs="宋体"/>
          <w:spacing w:val="-1"/>
          <w:sz w:val="22"/>
          <w:szCs w:val="22"/>
        </w:rPr>
        <w:t>万元以下的为微型企业。</w:t>
      </w:r>
    </w:p>
    <w:p w14:paraId="4651DD75">
      <w:pPr>
        <w:spacing w:before="165" w:line="313" w:lineRule="auto"/>
        <w:ind w:left="3" w:right="77" w:firstLine="445"/>
        <w:rPr>
          <w:rFonts w:ascii="宋体" w:hAnsi="宋体" w:eastAsia="宋体" w:cs="宋体"/>
          <w:sz w:val="22"/>
          <w:szCs w:val="22"/>
        </w:rPr>
      </w:pPr>
      <w:r>
        <w:rPr>
          <w:rFonts w:ascii="宋体" w:hAnsi="宋体" w:eastAsia="宋体" w:cs="宋体"/>
          <w:sz w:val="22"/>
          <w:szCs w:val="22"/>
        </w:rPr>
        <w:t>（六）交通运输业。从业人员 1000 人以下或营业收入 30000 万元以下的为中小微型企业。其中，</w:t>
      </w:r>
      <w:r>
        <w:rPr>
          <w:rFonts w:ascii="宋体" w:hAnsi="宋体" w:eastAsia="宋体" w:cs="宋体"/>
          <w:spacing w:val="6"/>
          <w:sz w:val="22"/>
          <w:szCs w:val="22"/>
        </w:rPr>
        <w:t xml:space="preserve"> </w:t>
      </w:r>
      <w:r>
        <w:rPr>
          <w:rFonts w:ascii="宋体" w:hAnsi="宋体" w:eastAsia="宋体" w:cs="宋体"/>
          <w:sz w:val="22"/>
          <w:szCs w:val="22"/>
        </w:rPr>
        <w:t>从业人员 300 人及以上，且营业收入 3000 万元及以上的为中型企业；从业人员 20 人及以上，且营业</w:t>
      </w:r>
      <w:r>
        <w:rPr>
          <w:rFonts w:ascii="宋体" w:hAnsi="宋体" w:eastAsia="宋体" w:cs="宋体"/>
          <w:spacing w:val="12"/>
          <w:sz w:val="22"/>
          <w:szCs w:val="22"/>
        </w:rPr>
        <w:t xml:space="preserve"> </w:t>
      </w:r>
      <w:r>
        <w:rPr>
          <w:rFonts w:ascii="宋体" w:hAnsi="宋体" w:eastAsia="宋体" w:cs="宋体"/>
          <w:sz w:val="22"/>
          <w:szCs w:val="22"/>
        </w:rPr>
        <w:t>收入 200 万元及以上的为小型企业；从业人员 20 人以下或营业收入 200</w:t>
      </w:r>
      <w:r>
        <w:rPr>
          <w:rFonts w:ascii="宋体" w:hAnsi="宋体" w:eastAsia="宋体" w:cs="宋体"/>
          <w:spacing w:val="-1"/>
          <w:sz w:val="22"/>
          <w:szCs w:val="22"/>
        </w:rPr>
        <w:t xml:space="preserve"> 万元以下的为微型企业。</w:t>
      </w:r>
    </w:p>
    <w:p w14:paraId="4FEE281D">
      <w:pPr>
        <w:spacing w:before="165" w:line="313" w:lineRule="auto"/>
        <w:ind w:left="6" w:right="74" w:firstLine="442"/>
        <w:rPr>
          <w:rFonts w:ascii="宋体" w:hAnsi="宋体" w:eastAsia="宋体" w:cs="宋体"/>
          <w:sz w:val="22"/>
          <w:szCs w:val="22"/>
        </w:rPr>
      </w:pPr>
      <w:r>
        <w:rPr>
          <w:rFonts w:ascii="宋体" w:hAnsi="宋体" w:eastAsia="宋体" w:cs="宋体"/>
          <w:spacing w:val="-2"/>
          <w:sz w:val="22"/>
          <w:szCs w:val="22"/>
        </w:rPr>
        <w:t>（七）仓储业。从业人员 200 人以下或营业收入 30000 万元以下的为中小微型企业。其中，从业人</w:t>
      </w:r>
      <w:r>
        <w:rPr>
          <w:rFonts w:ascii="宋体" w:hAnsi="宋体" w:eastAsia="宋体" w:cs="宋体"/>
          <w:sz w:val="22"/>
          <w:szCs w:val="22"/>
        </w:rPr>
        <w:t xml:space="preserve"> </w:t>
      </w:r>
      <w:r>
        <w:rPr>
          <w:rFonts w:ascii="宋体" w:hAnsi="宋体" w:eastAsia="宋体" w:cs="宋体"/>
          <w:spacing w:val="-5"/>
          <w:sz w:val="22"/>
          <w:szCs w:val="22"/>
        </w:rPr>
        <w:t>员</w:t>
      </w:r>
      <w:r>
        <w:rPr>
          <w:rFonts w:ascii="宋体" w:hAnsi="宋体" w:eastAsia="宋体" w:cs="宋体"/>
          <w:spacing w:val="39"/>
          <w:sz w:val="22"/>
          <w:szCs w:val="22"/>
        </w:rPr>
        <w:t xml:space="preserve"> </w:t>
      </w:r>
      <w:r>
        <w:rPr>
          <w:rFonts w:ascii="宋体" w:hAnsi="宋体" w:eastAsia="宋体" w:cs="宋体"/>
          <w:spacing w:val="-5"/>
          <w:sz w:val="22"/>
          <w:szCs w:val="22"/>
        </w:rPr>
        <w:t>100 人及以上，且营业收入 1000 万元及以上的为中型企业；从业人员 20 人及以上，且营业收入</w:t>
      </w:r>
      <w:r>
        <w:rPr>
          <w:rFonts w:ascii="宋体" w:hAnsi="宋体" w:eastAsia="宋体" w:cs="宋体"/>
          <w:spacing w:val="22"/>
          <w:sz w:val="22"/>
          <w:szCs w:val="22"/>
        </w:rPr>
        <w:t xml:space="preserve"> </w:t>
      </w:r>
      <w:r>
        <w:rPr>
          <w:rFonts w:ascii="宋体" w:hAnsi="宋体" w:eastAsia="宋体" w:cs="宋体"/>
          <w:spacing w:val="-5"/>
          <w:sz w:val="22"/>
          <w:szCs w:val="22"/>
        </w:rPr>
        <w:t>100</w:t>
      </w:r>
      <w:r>
        <w:rPr>
          <w:rFonts w:ascii="宋体" w:hAnsi="宋体" w:eastAsia="宋体" w:cs="宋体"/>
          <w:sz w:val="22"/>
          <w:szCs w:val="22"/>
        </w:rPr>
        <w:t xml:space="preserve"> 万元及以上的为小型企业；从业人员 20 人以下或营业收入 10</w:t>
      </w:r>
      <w:r>
        <w:rPr>
          <w:rFonts w:ascii="宋体" w:hAnsi="宋体" w:eastAsia="宋体" w:cs="宋体"/>
          <w:spacing w:val="-1"/>
          <w:sz w:val="22"/>
          <w:szCs w:val="22"/>
        </w:rPr>
        <w:t>0 万元以下的为微型企业。</w:t>
      </w:r>
    </w:p>
    <w:p w14:paraId="54DDEEA1">
      <w:pPr>
        <w:spacing w:before="163" w:line="290" w:lineRule="auto"/>
        <w:ind w:left="2" w:right="74" w:firstLine="446"/>
        <w:rPr>
          <w:rFonts w:ascii="宋体" w:hAnsi="宋体" w:eastAsia="宋体" w:cs="宋体"/>
          <w:sz w:val="22"/>
          <w:szCs w:val="22"/>
        </w:rPr>
      </w:pPr>
      <w:r>
        <w:rPr>
          <w:rFonts w:ascii="宋体" w:hAnsi="宋体" w:eastAsia="宋体" w:cs="宋体"/>
          <w:sz w:val="22"/>
          <w:szCs w:val="22"/>
        </w:rPr>
        <w:t>（八）邮政业。从业人员 1000 人以下或营业收入 30000 万元以下的为中小微型企业。其中，从业</w:t>
      </w:r>
      <w:r>
        <w:rPr>
          <w:rFonts w:ascii="宋体" w:hAnsi="宋体" w:eastAsia="宋体" w:cs="宋体"/>
          <w:spacing w:val="9"/>
          <w:sz w:val="22"/>
          <w:szCs w:val="22"/>
        </w:rPr>
        <w:t xml:space="preserve"> </w:t>
      </w:r>
      <w:r>
        <w:rPr>
          <w:rFonts w:ascii="宋体" w:hAnsi="宋体" w:eastAsia="宋体" w:cs="宋体"/>
          <w:sz w:val="22"/>
          <w:szCs w:val="22"/>
        </w:rPr>
        <w:t>人员 300 人及以上，且营业收入 2000 万元及以上的为中型企业；从业人员 20 人及以上，且营业收入</w:t>
      </w:r>
    </w:p>
    <w:p w14:paraId="7265E716">
      <w:pPr>
        <w:spacing w:line="290" w:lineRule="auto"/>
        <w:rPr>
          <w:rFonts w:ascii="宋体" w:hAnsi="宋体" w:eastAsia="宋体" w:cs="宋体"/>
          <w:sz w:val="22"/>
          <w:szCs w:val="22"/>
        </w:rPr>
        <w:sectPr>
          <w:pgSz w:w="11906" w:h="16839"/>
          <w:pgMar w:top="400" w:right="769" w:bottom="0" w:left="1032" w:header="0" w:footer="0" w:gutter="0"/>
          <w:pgNumType w:fmt="decimal"/>
          <w:cols w:space="720" w:num="1"/>
        </w:sectPr>
      </w:pPr>
    </w:p>
    <w:p w14:paraId="1B74A024">
      <w:pPr>
        <w:pStyle w:val="4"/>
        <w:spacing w:line="253" w:lineRule="auto"/>
      </w:pPr>
    </w:p>
    <w:p w14:paraId="1D8679E2">
      <w:pPr>
        <w:pStyle w:val="4"/>
        <w:spacing w:line="254" w:lineRule="auto"/>
      </w:pPr>
    </w:p>
    <w:p w14:paraId="4E32D2A9">
      <w:pPr>
        <w:spacing w:before="71" w:line="290" w:lineRule="auto"/>
        <w:ind w:left="7" w:right="2745" w:firstLine="9"/>
        <w:rPr>
          <w:rFonts w:ascii="宋体" w:hAnsi="宋体" w:eastAsia="宋体" w:cs="宋体"/>
          <w:sz w:val="22"/>
          <w:szCs w:val="22"/>
        </w:rPr>
      </w:pPr>
      <w:r>
        <w:rPr>
          <w:rFonts w:ascii="宋体" w:hAnsi="宋体" w:eastAsia="宋体" w:cs="宋体"/>
          <w:spacing w:val="-1"/>
          <w:sz w:val="22"/>
          <w:szCs w:val="22"/>
        </w:rPr>
        <w:t>100 万元及以上的为小型企业；从业人员 20 人以下或营业收入 100</w:t>
      </w:r>
      <w:r>
        <w:rPr>
          <w:rFonts w:ascii="宋体" w:hAnsi="宋体" w:eastAsia="宋体" w:cs="宋体"/>
          <w:spacing w:val="13"/>
          <w:sz w:val="22"/>
          <w:szCs w:val="22"/>
        </w:rPr>
        <w:t xml:space="preserve"> </w:t>
      </w:r>
      <w:r>
        <w:rPr>
          <w:rFonts w:ascii="宋体" w:hAnsi="宋体" w:eastAsia="宋体" w:cs="宋体"/>
          <w:spacing w:val="-1"/>
          <w:sz w:val="22"/>
          <w:szCs w:val="22"/>
        </w:rPr>
        <w:t>万元以</w:t>
      </w:r>
      <w:r>
        <w:rPr>
          <w:rFonts w:ascii="宋体" w:hAnsi="宋体" w:eastAsia="宋体" w:cs="宋体"/>
          <w:sz w:val="22"/>
          <w:szCs w:val="22"/>
        </w:rPr>
        <w:t xml:space="preserve"> </w:t>
      </w:r>
      <w:r>
        <w:rPr>
          <w:rFonts w:ascii="宋体" w:hAnsi="宋体" w:eastAsia="宋体" w:cs="宋体"/>
          <w:spacing w:val="-2"/>
          <w:sz w:val="22"/>
          <w:szCs w:val="22"/>
        </w:rPr>
        <w:t>下的为微型企业。</w:t>
      </w:r>
    </w:p>
    <w:p w14:paraId="7A620514">
      <w:pPr>
        <w:spacing w:before="165" w:line="313" w:lineRule="auto"/>
        <w:ind w:left="6" w:right="78" w:firstLine="442"/>
        <w:rPr>
          <w:rFonts w:ascii="宋体" w:hAnsi="宋体" w:eastAsia="宋体" w:cs="宋体"/>
          <w:sz w:val="22"/>
          <w:szCs w:val="22"/>
        </w:rPr>
      </w:pPr>
      <w:r>
        <w:rPr>
          <w:rFonts w:ascii="宋体" w:hAnsi="宋体" w:eastAsia="宋体" w:cs="宋体"/>
          <w:spacing w:val="-2"/>
          <w:sz w:val="22"/>
          <w:szCs w:val="22"/>
        </w:rPr>
        <w:t>（九）住宿业。从业人员 300 人以下或营业收入 10000 万元以下的为中小微型企业。其中，从业人</w:t>
      </w:r>
      <w:r>
        <w:rPr>
          <w:rFonts w:ascii="宋体" w:hAnsi="宋体" w:eastAsia="宋体" w:cs="宋体"/>
          <w:sz w:val="22"/>
          <w:szCs w:val="22"/>
        </w:rPr>
        <w:t xml:space="preserve"> </w:t>
      </w:r>
      <w:r>
        <w:rPr>
          <w:rFonts w:ascii="宋体" w:hAnsi="宋体" w:eastAsia="宋体" w:cs="宋体"/>
          <w:spacing w:val="-5"/>
          <w:sz w:val="22"/>
          <w:szCs w:val="22"/>
        </w:rPr>
        <w:t>员</w:t>
      </w:r>
      <w:r>
        <w:rPr>
          <w:rFonts w:ascii="宋体" w:hAnsi="宋体" w:eastAsia="宋体" w:cs="宋体"/>
          <w:spacing w:val="39"/>
          <w:sz w:val="22"/>
          <w:szCs w:val="22"/>
        </w:rPr>
        <w:t xml:space="preserve"> </w:t>
      </w:r>
      <w:r>
        <w:rPr>
          <w:rFonts w:ascii="宋体" w:hAnsi="宋体" w:eastAsia="宋体" w:cs="宋体"/>
          <w:spacing w:val="-5"/>
          <w:sz w:val="22"/>
          <w:szCs w:val="22"/>
        </w:rPr>
        <w:t>100 人及以上，且营业收入 2000 万元及以上的为中型企业；从业人员 10 人及以上，且营业收入</w:t>
      </w:r>
      <w:r>
        <w:rPr>
          <w:rFonts w:ascii="宋体" w:hAnsi="宋体" w:eastAsia="宋体" w:cs="宋体"/>
          <w:spacing w:val="22"/>
          <w:sz w:val="22"/>
          <w:szCs w:val="22"/>
        </w:rPr>
        <w:t xml:space="preserve"> </w:t>
      </w:r>
      <w:r>
        <w:rPr>
          <w:rFonts w:ascii="宋体" w:hAnsi="宋体" w:eastAsia="宋体" w:cs="宋体"/>
          <w:spacing w:val="-5"/>
          <w:sz w:val="22"/>
          <w:szCs w:val="22"/>
        </w:rPr>
        <w:t>100</w:t>
      </w:r>
      <w:r>
        <w:rPr>
          <w:rFonts w:ascii="宋体" w:hAnsi="宋体" w:eastAsia="宋体" w:cs="宋体"/>
          <w:sz w:val="22"/>
          <w:szCs w:val="22"/>
        </w:rPr>
        <w:t xml:space="preserve"> 万元及以上的为小型企业；从业人员 10 人以下或营业收入 10</w:t>
      </w:r>
      <w:r>
        <w:rPr>
          <w:rFonts w:ascii="宋体" w:hAnsi="宋体" w:eastAsia="宋体" w:cs="宋体"/>
          <w:spacing w:val="-1"/>
          <w:sz w:val="22"/>
          <w:szCs w:val="22"/>
        </w:rPr>
        <w:t>0 万元以下的为微型企业。</w:t>
      </w:r>
    </w:p>
    <w:p w14:paraId="1C922004">
      <w:pPr>
        <w:spacing w:before="165" w:line="313" w:lineRule="auto"/>
        <w:ind w:left="6" w:right="78" w:firstLine="442"/>
        <w:rPr>
          <w:rFonts w:ascii="宋体" w:hAnsi="宋体" w:eastAsia="宋体" w:cs="宋体"/>
          <w:sz w:val="22"/>
          <w:szCs w:val="22"/>
        </w:rPr>
      </w:pPr>
      <w:r>
        <w:rPr>
          <w:rFonts w:ascii="宋体" w:hAnsi="宋体" w:eastAsia="宋体" w:cs="宋体"/>
          <w:spacing w:val="-2"/>
          <w:sz w:val="22"/>
          <w:szCs w:val="22"/>
        </w:rPr>
        <w:t>（十）餐饮业。从业人员 300 人以下或营业收入 10000 万元以下的为中小微型企业。其中，从业人</w:t>
      </w:r>
      <w:r>
        <w:rPr>
          <w:rFonts w:ascii="宋体" w:hAnsi="宋体" w:eastAsia="宋体" w:cs="宋体"/>
          <w:sz w:val="22"/>
          <w:szCs w:val="22"/>
        </w:rPr>
        <w:t xml:space="preserve"> </w:t>
      </w:r>
      <w:r>
        <w:rPr>
          <w:rFonts w:ascii="宋体" w:hAnsi="宋体" w:eastAsia="宋体" w:cs="宋体"/>
          <w:spacing w:val="-5"/>
          <w:sz w:val="22"/>
          <w:szCs w:val="22"/>
        </w:rPr>
        <w:t>员</w:t>
      </w:r>
      <w:r>
        <w:rPr>
          <w:rFonts w:ascii="宋体" w:hAnsi="宋体" w:eastAsia="宋体" w:cs="宋体"/>
          <w:spacing w:val="39"/>
          <w:sz w:val="22"/>
          <w:szCs w:val="22"/>
        </w:rPr>
        <w:t xml:space="preserve"> </w:t>
      </w:r>
      <w:r>
        <w:rPr>
          <w:rFonts w:ascii="宋体" w:hAnsi="宋体" w:eastAsia="宋体" w:cs="宋体"/>
          <w:spacing w:val="-5"/>
          <w:sz w:val="22"/>
          <w:szCs w:val="22"/>
        </w:rPr>
        <w:t>100 人及以上，且营业收入 2000 万元及以上的为中型企业；从业人员 10 人及以上，且营业收入</w:t>
      </w:r>
      <w:r>
        <w:rPr>
          <w:rFonts w:ascii="宋体" w:hAnsi="宋体" w:eastAsia="宋体" w:cs="宋体"/>
          <w:spacing w:val="22"/>
          <w:sz w:val="22"/>
          <w:szCs w:val="22"/>
        </w:rPr>
        <w:t xml:space="preserve"> </w:t>
      </w:r>
      <w:r>
        <w:rPr>
          <w:rFonts w:ascii="宋体" w:hAnsi="宋体" w:eastAsia="宋体" w:cs="宋体"/>
          <w:spacing w:val="-5"/>
          <w:sz w:val="22"/>
          <w:szCs w:val="22"/>
        </w:rPr>
        <w:t>100</w:t>
      </w:r>
      <w:r>
        <w:rPr>
          <w:rFonts w:ascii="宋体" w:hAnsi="宋体" w:eastAsia="宋体" w:cs="宋体"/>
          <w:sz w:val="22"/>
          <w:szCs w:val="22"/>
        </w:rPr>
        <w:t xml:space="preserve"> 万元及以上的为小型企业；从业人员 10 人以下或营业收入 10</w:t>
      </w:r>
      <w:r>
        <w:rPr>
          <w:rFonts w:ascii="宋体" w:hAnsi="宋体" w:eastAsia="宋体" w:cs="宋体"/>
          <w:spacing w:val="-1"/>
          <w:sz w:val="22"/>
          <w:szCs w:val="22"/>
        </w:rPr>
        <w:t>0 万元以下的为微型企业。</w:t>
      </w:r>
    </w:p>
    <w:p w14:paraId="71020653">
      <w:pPr>
        <w:spacing w:before="167" w:line="349" w:lineRule="auto"/>
        <w:ind w:left="3" w:right="16" w:firstLine="445"/>
        <w:jc w:val="both"/>
        <w:rPr>
          <w:rFonts w:ascii="宋体" w:hAnsi="宋体" w:eastAsia="宋体" w:cs="宋体"/>
          <w:sz w:val="22"/>
          <w:szCs w:val="22"/>
        </w:rPr>
      </w:pPr>
      <w:r>
        <w:rPr>
          <w:rFonts w:ascii="宋体" w:hAnsi="宋体" w:eastAsia="宋体" w:cs="宋体"/>
          <w:spacing w:val="-5"/>
          <w:sz w:val="22"/>
          <w:szCs w:val="22"/>
        </w:rPr>
        <w:t>（十一）信息传输业。从业人员 2000 人以下或营业收入 100000 万元以下的为中小微型企业。其中，</w:t>
      </w:r>
      <w:r>
        <w:rPr>
          <w:rFonts w:ascii="宋体" w:hAnsi="宋体" w:eastAsia="宋体" w:cs="宋体"/>
          <w:spacing w:val="1"/>
          <w:sz w:val="22"/>
          <w:szCs w:val="22"/>
        </w:rPr>
        <w:t xml:space="preserve"> </w:t>
      </w:r>
      <w:r>
        <w:rPr>
          <w:rFonts w:ascii="宋体" w:hAnsi="宋体" w:eastAsia="宋体" w:cs="宋体"/>
          <w:sz w:val="22"/>
          <w:szCs w:val="22"/>
        </w:rPr>
        <w:t>从业人员</w:t>
      </w:r>
      <w:r>
        <w:rPr>
          <w:rFonts w:ascii="宋体" w:hAnsi="宋体" w:eastAsia="宋体" w:cs="宋体"/>
          <w:spacing w:val="30"/>
          <w:sz w:val="22"/>
          <w:szCs w:val="22"/>
        </w:rPr>
        <w:t xml:space="preserve"> </w:t>
      </w:r>
      <w:r>
        <w:rPr>
          <w:rFonts w:ascii="宋体" w:hAnsi="宋体" w:eastAsia="宋体" w:cs="宋体"/>
          <w:sz w:val="22"/>
          <w:szCs w:val="22"/>
        </w:rPr>
        <w:t>100 人及以上，且营业收入</w:t>
      </w:r>
      <w:r>
        <w:rPr>
          <w:rFonts w:ascii="宋体" w:hAnsi="宋体" w:eastAsia="宋体" w:cs="宋体"/>
          <w:spacing w:val="28"/>
          <w:sz w:val="22"/>
          <w:szCs w:val="22"/>
        </w:rPr>
        <w:t xml:space="preserve"> </w:t>
      </w:r>
      <w:r>
        <w:rPr>
          <w:rFonts w:ascii="宋体" w:hAnsi="宋体" w:eastAsia="宋体" w:cs="宋体"/>
          <w:sz w:val="22"/>
          <w:szCs w:val="22"/>
        </w:rPr>
        <w:t>1000 万元及以上的为中型企业；从</w:t>
      </w:r>
      <w:r>
        <w:rPr>
          <w:rFonts w:ascii="宋体" w:hAnsi="宋体" w:eastAsia="宋体" w:cs="宋体"/>
          <w:spacing w:val="-1"/>
          <w:sz w:val="22"/>
          <w:szCs w:val="22"/>
        </w:rPr>
        <w:t>业人员</w:t>
      </w:r>
      <w:r>
        <w:rPr>
          <w:rFonts w:ascii="宋体" w:hAnsi="宋体" w:eastAsia="宋体" w:cs="宋体"/>
          <w:spacing w:val="-30"/>
          <w:sz w:val="22"/>
          <w:szCs w:val="22"/>
        </w:rPr>
        <w:t xml:space="preserve"> </w:t>
      </w:r>
      <w:r>
        <w:rPr>
          <w:rFonts w:ascii="宋体" w:hAnsi="宋体" w:eastAsia="宋体" w:cs="宋体"/>
          <w:spacing w:val="-1"/>
          <w:sz w:val="22"/>
          <w:szCs w:val="22"/>
        </w:rPr>
        <w:t>10 人及以上，且营业</w:t>
      </w:r>
      <w:r>
        <w:rPr>
          <w:rFonts w:ascii="宋体" w:hAnsi="宋体" w:eastAsia="宋体" w:cs="宋体"/>
          <w:sz w:val="22"/>
          <w:szCs w:val="22"/>
        </w:rPr>
        <w:t xml:space="preserve"> </w:t>
      </w:r>
      <w:r>
        <w:rPr>
          <w:rFonts w:ascii="宋体" w:hAnsi="宋体" w:eastAsia="宋体" w:cs="宋体"/>
          <w:spacing w:val="-1"/>
          <w:sz w:val="22"/>
          <w:szCs w:val="22"/>
        </w:rPr>
        <w:t>收入 100 万元及以上的为小型企业；从业人员 10 人以下或营业收入</w:t>
      </w:r>
      <w:r>
        <w:rPr>
          <w:rFonts w:ascii="宋体" w:hAnsi="宋体" w:eastAsia="宋体" w:cs="宋体"/>
          <w:spacing w:val="24"/>
          <w:sz w:val="22"/>
          <w:szCs w:val="22"/>
        </w:rPr>
        <w:t xml:space="preserve"> </w:t>
      </w:r>
      <w:r>
        <w:rPr>
          <w:rFonts w:ascii="宋体" w:hAnsi="宋体" w:eastAsia="宋体" w:cs="宋体"/>
          <w:spacing w:val="-1"/>
          <w:sz w:val="22"/>
          <w:szCs w:val="22"/>
        </w:rPr>
        <w:t>100</w:t>
      </w:r>
      <w:r>
        <w:rPr>
          <w:rFonts w:ascii="宋体" w:hAnsi="宋体" w:eastAsia="宋体" w:cs="宋体"/>
          <w:spacing w:val="-41"/>
          <w:sz w:val="22"/>
          <w:szCs w:val="22"/>
        </w:rPr>
        <w:t xml:space="preserve"> </w:t>
      </w:r>
      <w:r>
        <w:rPr>
          <w:rFonts w:ascii="宋体" w:hAnsi="宋体" w:eastAsia="宋体" w:cs="宋体"/>
          <w:spacing w:val="-1"/>
          <w:sz w:val="22"/>
          <w:szCs w:val="22"/>
        </w:rPr>
        <w:t>万元以下的为微型企业</w:t>
      </w:r>
    </w:p>
    <w:p w14:paraId="17C4D087">
      <w:pPr>
        <w:spacing w:before="36" w:line="355" w:lineRule="auto"/>
        <w:ind w:right="78" w:firstLine="448"/>
        <w:jc w:val="both"/>
        <w:rPr>
          <w:rFonts w:ascii="宋体" w:hAnsi="宋体" w:eastAsia="宋体" w:cs="宋体"/>
          <w:sz w:val="22"/>
          <w:szCs w:val="22"/>
        </w:rPr>
      </w:pPr>
      <w:r>
        <w:rPr>
          <w:rFonts w:ascii="宋体" w:hAnsi="宋体" w:eastAsia="宋体" w:cs="宋体"/>
          <w:spacing w:val="-2"/>
          <w:sz w:val="22"/>
          <w:szCs w:val="22"/>
        </w:rPr>
        <w:t>（十二）软件和信息技术服务业。从业人员 300 人以下或营业收入 10000 万元以下的为中小微型企</w:t>
      </w:r>
      <w:r>
        <w:rPr>
          <w:rFonts w:ascii="宋体" w:hAnsi="宋体" w:eastAsia="宋体" w:cs="宋体"/>
          <w:sz w:val="22"/>
          <w:szCs w:val="22"/>
        </w:rPr>
        <w:t xml:space="preserve"> 业。其中，从业人员 100 人及以上，且营业收入 1000 万元及以上</w:t>
      </w:r>
      <w:r>
        <w:rPr>
          <w:rFonts w:ascii="宋体" w:hAnsi="宋体" w:eastAsia="宋体" w:cs="宋体"/>
          <w:spacing w:val="-1"/>
          <w:sz w:val="22"/>
          <w:szCs w:val="22"/>
        </w:rPr>
        <w:t>的为中型企业；从业人员</w:t>
      </w:r>
      <w:r>
        <w:rPr>
          <w:rFonts w:ascii="宋体" w:hAnsi="宋体" w:eastAsia="宋体" w:cs="宋体"/>
          <w:spacing w:val="23"/>
          <w:sz w:val="22"/>
          <w:szCs w:val="22"/>
        </w:rPr>
        <w:t xml:space="preserve"> </w:t>
      </w:r>
      <w:r>
        <w:rPr>
          <w:rFonts w:ascii="宋体" w:hAnsi="宋体" w:eastAsia="宋体" w:cs="宋体"/>
          <w:spacing w:val="-1"/>
          <w:sz w:val="22"/>
          <w:szCs w:val="22"/>
        </w:rPr>
        <w:t>10</w:t>
      </w:r>
      <w:r>
        <w:rPr>
          <w:rFonts w:ascii="宋体" w:hAnsi="宋体" w:eastAsia="宋体" w:cs="宋体"/>
          <w:spacing w:val="11"/>
          <w:sz w:val="22"/>
          <w:szCs w:val="22"/>
        </w:rPr>
        <w:t xml:space="preserve"> </w:t>
      </w:r>
      <w:r>
        <w:rPr>
          <w:rFonts w:ascii="宋体" w:hAnsi="宋体" w:eastAsia="宋体" w:cs="宋体"/>
          <w:spacing w:val="-1"/>
          <w:sz w:val="22"/>
          <w:szCs w:val="22"/>
        </w:rPr>
        <w:t>人及以</w:t>
      </w:r>
      <w:r>
        <w:rPr>
          <w:rFonts w:ascii="宋体" w:hAnsi="宋体" w:eastAsia="宋体" w:cs="宋体"/>
          <w:sz w:val="22"/>
          <w:szCs w:val="22"/>
        </w:rPr>
        <w:t xml:space="preserve"> </w:t>
      </w:r>
      <w:r>
        <w:rPr>
          <w:rFonts w:ascii="宋体" w:hAnsi="宋体" w:eastAsia="宋体" w:cs="宋体"/>
          <w:spacing w:val="-2"/>
          <w:sz w:val="22"/>
          <w:szCs w:val="22"/>
        </w:rPr>
        <w:t>上，且营业收入 50 万元及以上的为小型企业；从业人员 10 人以下或营业收入 50</w:t>
      </w:r>
      <w:r>
        <w:rPr>
          <w:rFonts w:ascii="宋体" w:hAnsi="宋体" w:eastAsia="宋体" w:cs="宋体"/>
          <w:spacing w:val="15"/>
          <w:sz w:val="22"/>
          <w:szCs w:val="22"/>
        </w:rPr>
        <w:t xml:space="preserve"> </w:t>
      </w:r>
      <w:r>
        <w:rPr>
          <w:rFonts w:ascii="宋体" w:hAnsi="宋体" w:eastAsia="宋体" w:cs="宋体"/>
          <w:spacing w:val="-2"/>
          <w:sz w:val="22"/>
          <w:szCs w:val="22"/>
        </w:rPr>
        <w:t>万元以下</w:t>
      </w:r>
      <w:r>
        <w:rPr>
          <w:rFonts w:ascii="宋体" w:hAnsi="宋体" w:eastAsia="宋体" w:cs="宋体"/>
          <w:spacing w:val="-3"/>
          <w:sz w:val="22"/>
          <w:szCs w:val="22"/>
        </w:rPr>
        <w:t>的为微型企</w:t>
      </w:r>
      <w:r>
        <w:rPr>
          <w:rFonts w:ascii="宋体" w:hAnsi="宋体" w:eastAsia="宋体" w:cs="宋体"/>
          <w:sz w:val="22"/>
          <w:szCs w:val="22"/>
        </w:rPr>
        <w:t xml:space="preserve"> </w:t>
      </w:r>
      <w:r>
        <w:rPr>
          <w:rFonts w:ascii="宋体" w:hAnsi="宋体" w:eastAsia="宋体" w:cs="宋体"/>
          <w:spacing w:val="-4"/>
          <w:sz w:val="22"/>
          <w:szCs w:val="22"/>
        </w:rPr>
        <w:t>业。</w:t>
      </w:r>
    </w:p>
    <w:p w14:paraId="63118398">
      <w:pPr>
        <w:spacing w:before="19" w:line="352" w:lineRule="auto"/>
        <w:ind w:right="78" w:firstLine="448"/>
        <w:jc w:val="both"/>
        <w:rPr>
          <w:rFonts w:ascii="宋体" w:hAnsi="宋体" w:eastAsia="宋体" w:cs="宋体"/>
          <w:sz w:val="22"/>
          <w:szCs w:val="22"/>
        </w:rPr>
      </w:pPr>
      <w:r>
        <w:rPr>
          <w:rFonts w:ascii="宋体" w:hAnsi="宋体" w:eastAsia="宋体" w:cs="宋体"/>
          <w:sz w:val="22"/>
          <w:szCs w:val="22"/>
        </w:rPr>
        <w:t>（十三）房地产开发经营。营业收入 200000 万元以下或资产总额 10000 万元以下的为中小微型企</w:t>
      </w:r>
      <w:r>
        <w:rPr>
          <w:rFonts w:ascii="宋体" w:hAnsi="宋体" w:eastAsia="宋体" w:cs="宋体"/>
          <w:spacing w:val="6"/>
          <w:sz w:val="22"/>
          <w:szCs w:val="22"/>
        </w:rPr>
        <w:t xml:space="preserve"> </w:t>
      </w:r>
      <w:r>
        <w:rPr>
          <w:rFonts w:ascii="宋体" w:hAnsi="宋体" w:eastAsia="宋体" w:cs="宋体"/>
          <w:sz w:val="22"/>
          <w:szCs w:val="22"/>
        </w:rPr>
        <w:t>业。其中，营业收入 1000 万元及以上，且资产总额 5000 万元及以上的为中型企业；营业收入</w:t>
      </w:r>
      <w:r>
        <w:rPr>
          <w:rFonts w:ascii="宋体" w:hAnsi="宋体" w:eastAsia="宋体" w:cs="宋体"/>
          <w:spacing w:val="23"/>
          <w:sz w:val="22"/>
          <w:szCs w:val="22"/>
        </w:rPr>
        <w:t xml:space="preserve"> </w:t>
      </w:r>
      <w:r>
        <w:rPr>
          <w:rFonts w:ascii="宋体" w:hAnsi="宋体" w:eastAsia="宋体" w:cs="宋体"/>
          <w:spacing w:val="-1"/>
          <w:sz w:val="22"/>
          <w:szCs w:val="22"/>
        </w:rPr>
        <w:t>100 万</w:t>
      </w:r>
      <w:r>
        <w:rPr>
          <w:rFonts w:ascii="宋体" w:hAnsi="宋体" w:eastAsia="宋体" w:cs="宋体"/>
          <w:sz w:val="22"/>
          <w:szCs w:val="22"/>
        </w:rPr>
        <w:t xml:space="preserve"> 元及以上，且资产总额 2000 万元及以上的为小型企业；营业收入 100 万元以下或资产总额 2000</w:t>
      </w:r>
      <w:r>
        <w:rPr>
          <w:rFonts w:ascii="宋体" w:hAnsi="宋体" w:eastAsia="宋体" w:cs="宋体"/>
          <w:spacing w:val="18"/>
          <w:sz w:val="22"/>
          <w:szCs w:val="22"/>
        </w:rPr>
        <w:t xml:space="preserve"> </w:t>
      </w:r>
      <w:r>
        <w:rPr>
          <w:rFonts w:ascii="宋体" w:hAnsi="宋体" w:eastAsia="宋体" w:cs="宋体"/>
          <w:sz w:val="22"/>
          <w:szCs w:val="22"/>
        </w:rPr>
        <w:t xml:space="preserve">万元 </w:t>
      </w:r>
      <w:r>
        <w:rPr>
          <w:rFonts w:ascii="宋体" w:hAnsi="宋体" w:eastAsia="宋体" w:cs="宋体"/>
          <w:spacing w:val="-1"/>
          <w:sz w:val="22"/>
          <w:szCs w:val="22"/>
        </w:rPr>
        <w:t>以下的为微型企业。</w:t>
      </w:r>
    </w:p>
    <w:p w14:paraId="49906FB9">
      <w:pPr>
        <w:spacing w:before="33" w:line="350" w:lineRule="auto"/>
        <w:ind w:right="78" w:firstLine="448"/>
        <w:jc w:val="both"/>
        <w:rPr>
          <w:rFonts w:ascii="宋体" w:hAnsi="宋体" w:eastAsia="宋体" w:cs="宋体"/>
          <w:sz w:val="22"/>
          <w:szCs w:val="22"/>
        </w:rPr>
      </w:pPr>
      <w:r>
        <w:rPr>
          <w:rFonts w:ascii="宋体" w:hAnsi="宋体" w:eastAsia="宋体" w:cs="宋体"/>
          <w:spacing w:val="-2"/>
          <w:sz w:val="22"/>
          <w:szCs w:val="22"/>
        </w:rPr>
        <w:t>（十四）物业管理。从业人员 1000 人以下或营业收入 5000 万元以下的为中小微型企业。其中，从</w:t>
      </w:r>
      <w:r>
        <w:rPr>
          <w:rFonts w:ascii="宋体" w:hAnsi="宋体" w:eastAsia="宋体" w:cs="宋体"/>
          <w:sz w:val="22"/>
          <w:szCs w:val="22"/>
        </w:rPr>
        <w:t xml:space="preserve"> </w:t>
      </w:r>
      <w:r>
        <w:rPr>
          <w:rFonts w:ascii="宋体" w:hAnsi="宋体" w:eastAsia="宋体" w:cs="宋体"/>
          <w:spacing w:val="-2"/>
          <w:sz w:val="22"/>
          <w:szCs w:val="22"/>
        </w:rPr>
        <w:t>业人员 300 人及以上，且营业收入 1000 万元及以上的为中型企业；从业人员</w:t>
      </w:r>
      <w:r>
        <w:rPr>
          <w:rFonts w:ascii="宋体" w:hAnsi="宋体" w:eastAsia="宋体" w:cs="宋体"/>
          <w:spacing w:val="23"/>
          <w:sz w:val="22"/>
          <w:szCs w:val="22"/>
        </w:rPr>
        <w:t xml:space="preserve"> </w:t>
      </w:r>
      <w:r>
        <w:rPr>
          <w:rFonts w:ascii="宋体" w:hAnsi="宋体" w:eastAsia="宋体" w:cs="宋体"/>
          <w:spacing w:val="-2"/>
          <w:sz w:val="22"/>
          <w:szCs w:val="22"/>
        </w:rPr>
        <w:t xml:space="preserve">100 </w:t>
      </w:r>
      <w:r>
        <w:rPr>
          <w:rFonts w:ascii="宋体" w:hAnsi="宋体" w:eastAsia="宋体" w:cs="宋体"/>
          <w:spacing w:val="-3"/>
          <w:sz w:val="22"/>
          <w:szCs w:val="22"/>
        </w:rPr>
        <w:t>人及以上，且营业收</w:t>
      </w:r>
      <w:r>
        <w:rPr>
          <w:rFonts w:ascii="宋体" w:hAnsi="宋体" w:eastAsia="宋体" w:cs="宋体"/>
          <w:sz w:val="22"/>
          <w:szCs w:val="22"/>
        </w:rPr>
        <w:t xml:space="preserve"> 入 500 万元及以上的为小型企业；从业人员 100 人以</w:t>
      </w:r>
      <w:r>
        <w:rPr>
          <w:rFonts w:ascii="宋体" w:hAnsi="宋体" w:eastAsia="宋体" w:cs="宋体"/>
          <w:spacing w:val="-1"/>
          <w:sz w:val="22"/>
          <w:szCs w:val="22"/>
        </w:rPr>
        <w:t>下或营业收入 500</w:t>
      </w:r>
      <w:r>
        <w:rPr>
          <w:rFonts w:ascii="宋体" w:hAnsi="宋体" w:eastAsia="宋体" w:cs="宋体"/>
          <w:spacing w:val="15"/>
          <w:sz w:val="22"/>
          <w:szCs w:val="22"/>
        </w:rPr>
        <w:t xml:space="preserve"> </w:t>
      </w:r>
      <w:r>
        <w:rPr>
          <w:rFonts w:ascii="宋体" w:hAnsi="宋体" w:eastAsia="宋体" w:cs="宋体"/>
          <w:spacing w:val="-1"/>
          <w:sz w:val="22"/>
          <w:szCs w:val="22"/>
        </w:rPr>
        <w:t>万元以下的为微型企业。</w:t>
      </w:r>
    </w:p>
    <w:p w14:paraId="0EEBC6DD">
      <w:pPr>
        <w:spacing w:before="32" w:line="350" w:lineRule="auto"/>
        <w:ind w:left="1" w:firstLine="447"/>
        <w:jc w:val="both"/>
        <w:rPr>
          <w:rFonts w:ascii="宋体" w:hAnsi="宋体" w:eastAsia="宋体" w:cs="宋体"/>
          <w:sz w:val="22"/>
          <w:szCs w:val="22"/>
        </w:rPr>
      </w:pPr>
      <w:r>
        <w:rPr>
          <w:rFonts w:ascii="宋体" w:hAnsi="宋体" w:eastAsia="宋体" w:cs="宋体"/>
          <w:spacing w:val="-2"/>
          <w:sz w:val="22"/>
          <w:szCs w:val="22"/>
        </w:rPr>
        <w:t>（十五）租赁和商务服务业。从业人员 300</w:t>
      </w:r>
      <w:r>
        <w:rPr>
          <w:rFonts w:ascii="宋体" w:hAnsi="宋体" w:eastAsia="宋体" w:cs="宋体"/>
          <w:spacing w:val="-3"/>
          <w:sz w:val="22"/>
          <w:szCs w:val="22"/>
        </w:rPr>
        <w:t xml:space="preserve"> 人以下或资产总额 120000 万元以下的为中小微型企业。</w:t>
      </w:r>
      <w:r>
        <w:rPr>
          <w:rFonts w:ascii="宋体" w:hAnsi="宋体" w:eastAsia="宋体" w:cs="宋体"/>
          <w:sz w:val="22"/>
          <w:szCs w:val="22"/>
        </w:rPr>
        <w:t xml:space="preserve"> </w:t>
      </w:r>
      <w:r>
        <w:rPr>
          <w:rFonts w:ascii="宋体" w:hAnsi="宋体" w:eastAsia="宋体" w:cs="宋体"/>
          <w:spacing w:val="-2"/>
          <w:sz w:val="22"/>
          <w:szCs w:val="22"/>
        </w:rPr>
        <w:t>其中，从业人员 100</w:t>
      </w:r>
      <w:r>
        <w:rPr>
          <w:rFonts w:ascii="宋体" w:hAnsi="宋体" w:eastAsia="宋体" w:cs="宋体"/>
          <w:spacing w:val="-47"/>
          <w:sz w:val="22"/>
          <w:szCs w:val="22"/>
        </w:rPr>
        <w:t xml:space="preserve"> </w:t>
      </w:r>
      <w:r>
        <w:rPr>
          <w:rFonts w:ascii="宋体" w:hAnsi="宋体" w:eastAsia="宋体" w:cs="宋体"/>
          <w:spacing w:val="-2"/>
          <w:sz w:val="22"/>
          <w:szCs w:val="22"/>
        </w:rPr>
        <w:t>人及以上，且资产总额 8000 万元及以上的为中型企业；从业人员 10</w:t>
      </w:r>
      <w:r>
        <w:rPr>
          <w:rFonts w:ascii="宋体" w:hAnsi="宋体" w:eastAsia="宋体" w:cs="宋体"/>
          <w:spacing w:val="-47"/>
          <w:sz w:val="22"/>
          <w:szCs w:val="22"/>
        </w:rPr>
        <w:t xml:space="preserve"> </w:t>
      </w:r>
      <w:r>
        <w:rPr>
          <w:rFonts w:ascii="宋体" w:hAnsi="宋体" w:eastAsia="宋体" w:cs="宋体"/>
          <w:spacing w:val="-3"/>
          <w:sz w:val="22"/>
          <w:szCs w:val="22"/>
        </w:rPr>
        <w:t>人及以上，且</w:t>
      </w:r>
      <w:r>
        <w:rPr>
          <w:rFonts w:ascii="宋体" w:hAnsi="宋体" w:eastAsia="宋体" w:cs="宋体"/>
          <w:sz w:val="22"/>
          <w:szCs w:val="22"/>
        </w:rPr>
        <w:t xml:space="preserve"> </w:t>
      </w:r>
      <w:r>
        <w:rPr>
          <w:rFonts w:ascii="宋体" w:hAnsi="宋体" w:eastAsia="宋体" w:cs="宋体"/>
          <w:spacing w:val="-1"/>
          <w:sz w:val="22"/>
          <w:szCs w:val="22"/>
        </w:rPr>
        <w:t>资产总额 100</w:t>
      </w:r>
      <w:r>
        <w:rPr>
          <w:rFonts w:ascii="宋体" w:hAnsi="宋体" w:eastAsia="宋体" w:cs="宋体"/>
          <w:spacing w:val="-38"/>
          <w:sz w:val="22"/>
          <w:szCs w:val="22"/>
        </w:rPr>
        <w:t xml:space="preserve"> </w:t>
      </w:r>
      <w:r>
        <w:rPr>
          <w:rFonts w:ascii="宋体" w:hAnsi="宋体" w:eastAsia="宋体" w:cs="宋体"/>
          <w:spacing w:val="-1"/>
          <w:sz w:val="22"/>
          <w:szCs w:val="22"/>
        </w:rPr>
        <w:t>万元及以上的为小型企业；从业人员 10 人以下或资产总额</w:t>
      </w:r>
      <w:r>
        <w:rPr>
          <w:rFonts w:ascii="宋体" w:hAnsi="宋体" w:eastAsia="宋体" w:cs="宋体"/>
          <w:spacing w:val="25"/>
          <w:sz w:val="22"/>
          <w:szCs w:val="22"/>
        </w:rPr>
        <w:t xml:space="preserve"> </w:t>
      </w:r>
      <w:r>
        <w:rPr>
          <w:rFonts w:ascii="宋体" w:hAnsi="宋体" w:eastAsia="宋体" w:cs="宋体"/>
          <w:spacing w:val="-1"/>
          <w:sz w:val="22"/>
          <w:szCs w:val="22"/>
        </w:rPr>
        <w:t>100 万元以下的为微型企业。</w:t>
      </w:r>
    </w:p>
    <w:p w14:paraId="6D485FCD">
      <w:pPr>
        <w:spacing w:before="32" w:line="347" w:lineRule="auto"/>
        <w:ind w:left="19" w:right="78" w:firstLine="429"/>
        <w:rPr>
          <w:rFonts w:ascii="宋体" w:hAnsi="宋体" w:eastAsia="宋体" w:cs="宋体"/>
          <w:sz w:val="22"/>
          <w:szCs w:val="22"/>
        </w:rPr>
      </w:pPr>
      <w:r>
        <w:rPr>
          <w:rFonts w:ascii="宋体" w:hAnsi="宋体" w:eastAsia="宋体" w:cs="宋体"/>
          <w:spacing w:val="-1"/>
          <w:sz w:val="22"/>
          <w:szCs w:val="22"/>
        </w:rPr>
        <w:t>（十六）其他未列明行业。从业人员 300 人以下的为中小微型企业。其中，从业人员 1</w:t>
      </w:r>
      <w:r>
        <w:rPr>
          <w:rFonts w:ascii="宋体" w:hAnsi="宋体" w:eastAsia="宋体" w:cs="宋体"/>
          <w:spacing w:val="-2"/>
          <w:sz w:val="22"/>
          <w:szCs w:val="22"/>
        </w:rPr>
        <w:t>00</w:t>
      </w:r>
      <w:r>
        <w:rPr>
          <w:rFonts w:ascii="宋体" w:hAnsi="宋体" w:eastAsia="宋体" w:cs="宋体"/>
          <w:spacing w:val="-47"/>
          <w:sz w:val="22"/>
          <w:szCs w:val="22"/>
        </w:rPr>
        <w:t xml:space="preserve"> </w:t>
      </w:r>
      <w:r>
        <w:rPr>
          <w:rFonts w:ascii="宋体" w:hAnsi="宋体" w:eastAsia="宋体" w:cs="宋体"/>
          <w:spacing w:val="-2"/>
          <w:sz w:val="22"/>
          <w:szCs w:val="22"/>
        </w:rPr>
        <w:t>人及以上</w:t>
      </w:r>
      <w:r>
        <w:rPr>
          <w:rFonts w:ascii="宋体" w:hAnsi="宋体" w:eastAsia="宋体" w:cs="宋体"/>
          <w:sz w:val="22"/>
          <w:szCs w:val="22"/>
        </w:rPr>
        <w:t xml:space="preserve"> </w:t>
      </w:r>
      <w:r>
        <w:rPr>
          <w:rFonts w:ascii="宋体" w:hAnsi="宋体" w:eastAsia="宋体" w:cs="宋体"/>
          <w:spacing w:val="-1"/>
          <w:sz w:val="22"/>
          <w:szCs w:val="22"/>
        </w:rPr>
        <w:t>的为中型企业；从业人员 10 人及以上的为小型企业；从业人员 10 人以下的为微型企业。</w:t>
      </w:r>
    </w:p>
    <w:p w14:paraId="0B218D4C">
      <w:pPr>
        <w:spacing w:before="30" w:line="220" w:lineRule="auto"/>
        <w:ind w:left="446"/>
        <w:rPr>
          <w:rFonts w:ascii="宋体" w:hAnsi="宋体" w:eastAsia="宋体" w:cs="宋体"/>
          <w:sz w:val="22"/>
          <w:szCs w:val="22"/>
        </w:rPr>
      </w:pPr>
      <w:r>
        <w:rPr>
          <w:rFonts w:ascii="宋体" w:hAnsi="宋体" w:eastAsia="宋体" w:cs="宋体"/>
          <w:spacing w:val="-1"/>
          <w:sz w:val="22"/>
          <w:szCs w:val="22"/>
        </w:rPr>
        <w:t>五、企业类型的划分以统计部门的统计数据为依据。</w:t>
      </w:r>
    </w:p>
    <w:p w14:paraId="01299457">
      <w:pPr>
        <w:spacing w:before="165" w:line="290" w:lineRule="auto"/>
        <w:ind w:left="1" w:right="78" w:firstLine="442"/>
        <w:rPr>
          <w:rFonts w:ascii="宋体" w:hAnsi="宋体" w:eastAsia="宋体" w:cs="宋体"/>
          <w:sz w:val="22"/>
          <w:szCs w:val="22"/>
        </w:rPr>
      </w:pPr>
      <w:r>
        <w:rPr>
          <w:rFonts w:ascii="宋体" w:hAnsi="宋体" w:eastAsia="宋体" w:cs="宋体"/>
          <w:spacing w:val="-2"/>
          <w:sz w:val="22"/>
          <w:szCs w:val="22"/>
        </w:rPr>
        <w:t>六、本规定适用于在中华人民共和国境内依法设立的各类所有制和各种组织形式</w:t>
      </w:r>
      <w:r>
        <w:rPr>
          <w:rFonts w:ascii="宋体" w:hAnsi="宋体" w:eastAsia="宋体" w:cs="宋体"/>
          <w:spacing w:val="-3"/>
          <w:sz w:val="22"/>
          <w:szCs w:val="22"/>
        </w:rPr>
        <w:t>的企业。个体工商户</w:t>
      </w:r>
      <w:r>
        <w:rPr>
          <w:rFonts w:ascii="宋体" w:hAnsi="宋体" w:eastAsia="宋体" w:cs="宋体"/>
          <w:sz w:val="22"/>
          <w:szCs w:val="22"/>
        </w:rPr>
        <w:t xml:space="preserve"> </w:t>
      </w:r>
      <w:r>
        <w:rPr>
          <w:rFonts w:ascii="宋体" w:hAnsi="宋体" w:eastAsia="宋体" w:cs="宋体"/>
          <w:spacing w:val="-1"/>
          <w:sz w:val="22"/>
          <w:szCs w:val="22"/>
        </w:rPr>
        <w:t>和本规定以外的行业，参照本规定进行划型。</w:t>
      </w:r>
    </w:p>
    <w:p w14:paraId="06E392AA">
      <w:pPr>
        <w:spacing w:before="166" w:line="289" w:lineRule="auto"/>
        <w:ind w:left="19" w:right="78" w:firstLine="640"/>
        <w:rPr>
          <w:rFonts w:ascii="宋体" w:hAnsi="宋体" w:eastAsia="宋体" w:cs="宋体"/>
          <w:sz w:val="22"/>
          <w:szCs w:val="22"/>
        </w:rPr>
      </w:pPr>
      <w:r>
        <w:rPr>
          <w:rFonts w:ascii="宋体" w:hAnsi="宋体" w:eastAsia="宋体" w:cs="宋体"/>
          <w:spacing w:val="-2"/>
          <w:sz w:val="22"/>
          <w:szCs w:val="22"/>
        </w:rPr>
        <w:t>七、本规定的中型企业标准上限即为大型企业标准的下限，国家统计部门据此制定大</w:t>
      </w:r>
      <w:r>
        <w:rPr>
          <w:rFonts w:ascii="宋体" w:hAnsi="宋体" w:eastAsia="宋体" w:cs="宋体"/>
          <w:spacing w:val="-3"/>
          <w:sz w:val="22"/>
          <w:szCs w:val="22"/>
        </w:rPr>
        <w:t>中小微型企业</w:t>
      </w:r>
      <w:r>
        <w:rPr>
          <w:rFonts w:ascii="宋体" w:hAnsi="宋体" w:eastAsia="宋体" w:cs="宋体"/>
          <w:sz w:val="22"/>
          <w:szCs w:val="22"/>
        </w:rPr>
        <w:t xml:space="preserve"> </w:t>
      </w:r>
      <w:r>
        <w:rPr>
          <w:rFonts w:ascii="宋体" w:hAnsi="宋体" w:eastAsia="宋体" w:cs="宋体"/>
          <w:spacing w:val="-1"/>
          <w:sz w:val="22"/>
          <w:szCs w:val="22"/>
        </w:rPr>
        <w:t>的统计分类。国务院有关部门据此进行相关数据分析，不得制定与本规定不一致的企业划型标准。</w:t>
      </w:r>
    </w:p>
    <w:p w14:paraId="299B6E7E">
      <w:pPr>
        <w:spacing w:line="289" w:lineRule="auto"/>
        <w:rPr>
          <w:rFonts w:ascii="宋体" w:hAnsi="宋体" w:eastAsia="宋体" w:cs="宋体"/>
          <w:sz w:val="22"/>
          <w:szCs w:val="22"/>
        </w:rPr>
        <w:sectPr>
          <w:pgSz w:w="11906" w:h="16839"/>
          <w:pgMar w:top="400" w:right="765" w:bottom="0" w:left="1032" w:header="0" w:footer="0" w:gutter="0"/>
          <w:pgNumType w:fmt="decimal"/>
          <w:cols w:space="720" w:num="1"/>
        </w:sectPr>
      </w:pPr>
    </w:p>
    <w:p w14:paraId="5BE6D53B">
      <w:pPr>
        <w:pStyle w:val="4"/>
        <w:spacing w:line="253" w:lineRule="auto"/>
      </w:pPr>
    </w:p>
    <w:p w14:paraId="2F6E6A30">
      <w:pPr>
        <w:pStyle w:val="4"/>
        <w:spacing w:line="254" w:lineRule="auto"/>
      </w:pPr>
    </w:p>
    <w:p w14:paraId="13638601">
      <w:pPr>
        <w:spacing w:before="72" w:line="220" w:lineRule="auto"/>
        <w:ind w:left="679"/>
        <w:rPr>
          <w:rFonts w:ascii="Times New Roman" w:hAnsi="Times New Roman" w:eastAsia="Times New Roman" w:cs="Times New Roman"/>
          <w:sz w:val="22"/>
          <w:szCs w:val="22"/>
        </w:rPr>
      </w:pPr>
      <w:r>
        <w:rPr>
          <w:rFonts w:ascii="宋体" w:hAnsi="宋体" w:eastAsia="宋体" w:cs="宋体"/>
          <w:b/>
          <w:bCs/>
          <w:spacing w:val="-10"/>
          <w:sz w:val="22"/>
          <w:szCs w:val="22"/>
        </w:rPr>
        <w:t>附表</w:t>
      </w:r>
      <w:r>
        <w:rPr>
          <w:rFonts w:ascii="宋体" w:hAnsi="宋体" w:eastAsia="宋体" w:cs="宋体"/>
          <w:spacing w:val="-50"/>
          <w:sz w:val="22"/>
          <w:szCs w:val="22"/>
        </w:rPr>
        <w:t xml:space="preserve"> </w:t>
      </w:r>
      <w:r>
        <w:rPr>
          <w:rFonts w:ascii="Times New Roman" w:hAnsi="Times New Roman" w:eastAsia="Times New Roman" w:cs="Times New Roman"/>
          <w:b/>
          <w:bCs/>
          <w:spacing w:val="-10"/>
          <w:sz w:val="22"/>
          <w:szCs w:val="22"/>
        </w:rPr>
        <w:t>2</w:t>
      </w:r>
    </w:p>
    <w:p w14:paraId="39C03887">
      <w:pPr>
        <w:pStyle w:val="4"/>
        <w:spacing w:line="282" w:lineRule="auto"/>
      </w:pPr>
    </w:p>
    <w:p w14:paraId="0061318D">
      <w:pPr>
        <w:pStyle w:val="4"/>
        <w:spacing w:line="282" w:lineRule="auto"/>
      </w:pPr>
    </w:p>
    <w:p w14:paraId="6D7813EA">
      <w:pPr>
        <w:pStyle w:val="4"/>
        <w:spacing w:line="282" w:lineRule="auto"/>
      </w:pPr>
    </w:p>
    <w:p w14:paraId="4BAA83AF">
      <w:pPr>
        <w:spacing w:before="71" w:line="221" w:lineRule="auto"/>
        <w:ind w:left="3692"/>
        <w:rPr>
          <w:rFonts w:ascii="宋体" w:hAnsi="宋体" w:eastAsia="宋体" w:cs="宋体"/>
          <w:sz w:val="22"/>
          <w:szCs w:val="22"/>
        </w:rPr>
      </w:pPr>
      <w:r>
        <w:rPr>
          <w:rFonts w:ascii="宋体" w:hAnsi="宋体" w:eastAsia="宋体" w:cs="宋体"/>
          <w:b/>
          <w:bCs/>
          <w:spacing w:val="-3"/>
          <w:sz w:val="22"/>
          <w:szCs w:val="22"/>
        </w:rPr>
        <w:t>残疾人福利性单位声明函（可选）</w:t>
      </w:r>
    </w:p>
    <w:p w14:paraId="155672CD">
      <w:pPr>
        <w:spacing w:before="244" w:line="352" w:lineRule="auto"/>
        <w:ind w:right="78" w:firstLine="621"/>
        <w:jc w:val="both"/>
        <w:rPr>
          <w:rFonts w:ascii="宋体" w:hAnsi="宋体" w:eastAsia="宋体" w:cs="宋体"/>
          <w:sz w:val="22"/>
          <w:szCs w:val="22"/>
        </w:rPr>
      </w:pPr>
      <w:r>
        <w:rPr>
          <w:rFonts w:ascii="宋体" w:hAnsi="宋体" w:eastAsia="宋体" w:cs="宋体"/>
          <w:spacing w:val="-19"/>
          <w:sz w:val="22"/>
          <w:szCs w:val="22"/>
        </w:rPr>
        <w:t>本单位郑重声明，根据《财政部 民政部 中国残疾人联合会关于促进残疾人就业政府采购政</w:t>
      </w:r>
      <w:r>
        <w:rPr>
          <w:rFonts w:ascii="宋体" w:hAnsi="宋体" w:eastAsia="宋体" w:cs="宋体"/>
          <w:spacing w:val="-20"/>
          <w:sz w:val="22"/>
          <w:szCs w:val="22"/>
        </w:rPr>
        <w:t>策的通知》（财</w:t>
      </w:r>
      <w:r>
        <w:rPr>
          <w:rFonts w:ascii="宋体" w:hAnsi="宋体" w:eastAsia="宋体" w:cs="宋体"/>
          <w:sz w:val="22"/>
          <w:szCs w:val="22"/>
        </w:rPr>
        <w:t xml:space="preserve"> </w:t>
      </w:r>
      <w:r>
        <w:rPr>
          <w:rFonts w:ascii="宋体" w:hAnsi="宋体" w:eastAsia="宋体" w:cs="宋体"/>
          <w:spacing w:val="-13"/>
          <w:sz w:val="22"/>
          <w:szCs w:val="22"/>
        </w:rPr>
        <w:t>库〔2017〕 141</w:t>
      </w:r>
      <w:r>
        <w:rPr>
          <w:rFonts w:ascii="宋体" w:hAnsi="宋体" w:eastAsia="宋体" w:cs="宋体"/>
          <w:spacing w:val="-53"/>
          <w:sz w:val="22"/>
          <w:szCs w:val="22"/>
        </w:rPr>
        <w:t xml:space="preserve"> </w:t>
      </w:r>
      <w:r>
        <w:rPr>
          <w:rFonts w:ascii="宋体" w:hAnsi="宋体" w:eastAsia="宋体" w:cs="宋体"/>
          <w:spacing w:val="-13"/>
          <w:sz w:val="22"/>
          <w:szCs w:val="22"/>
        </w:rPr>
        <w:t>号）的规定，本单位为符合条件的残疾人福利性</w:t>
      </w:r>
      <w:r>
        <w:rPr>
          <w:rFonts w:ascii="宋体" w:hAnsi="宋体" w:eastAsia="宋体" w:cs="宋体"/>
          <w:spacing w:val="-14"/>
          <w:sz w:val="22"/>
          <w:szCs w:val="22"/>
        </w:rPr>
        <w:t>单位，且本单位参加</w:t>
      </w:r>
      <w:r>
        <w:rPr>
          <w:rFonts w:ascii="宋体" w:hAnsi="宋体" w:eastAsia="宋体" w:cs="宋体"/>
          <w:spacing w:val="-14"/>
          <w:sz w:val="22"/>
          <w:szCs w:val="22"/>
          <w:u w:val="single" w:color="auto"/>
        </w:rPr>
        <w:t xml:space="preserve">      </w:t>
      </w:r>
      <w:r>
        <w:rPr>
          <w:rFonts w:ascii="宋体" w:hAnsi="宋体" w:eastAsia="宋体" w:cs="宋体"/>
          <w:spacing w:val="-14"/>
          <w:sz w:val="22"/>
          <w:szCs w:val="22"/>
        </w:rPr>
        <w:t>单位的</w:t>
      </w:r>
      <w:r>
        <w:rPr>
          <w:rFonts w:ascii="宋体" w:hAnsi="宋体" w:eastAsia="宋体" w:cs="宋体"/>
          <w:spacing w:val="-14"/>
          <w:sz w:val="22"/>
          <w:szCs w:val="22"/>
          <w:u w:val="single" w:color="auto"/>
        </w:rPr>
        <w:t xml:space="preserve">      </w:t>
      </w:r>
      <w:r>
        <w:rPr>
          <w:rFonts w:ascii="宋体" w:hAnsi="宋体" w:eastAsia="宋体" w:cs="宋体"/>
          <w:spacing w:val="-14"/>
          <w:sz w:val="22"/>
          <w:szCs w:val="22"/>
        </w:rPr>
        <w:t>项目采</w:t>
      </w:r>
      <w:r>
        <w:rPr>
          <w:rFonts w:ascii="宋体" w:hAnsi="宋体" w:eastAsia="宋体" w:cs="宋体"/>
          <w:sz w:val="22"/>
          <w:szCs w:val="22"/>
        </w:rPr>
        <w:t xml:space="preserve"> </w:t>
      </w:r>
      <w:r>
        <w:rPr>
          <w:rFonts w:ascii="宋体" w:hAnsi="宋体" w:eastAsia="宋体" w:cs="宋体"/>
          <w:spacing w:val="-15"/>
          <w:sz w:val="22"/>
          <w:szCs w:val="22"/>
        </w:rPr>
        <w:t>购活动提供本单位制造的货物（由本单位承担工程/提供服务</w:t>
      </w:r>
      <w:r>
        <w:rPr>
          <w:rFonts w:ascii="宋体" w:hAnsi="宋体" w:eastAsia="宋体" w:cs="宋体"/>
          <w:spacing w:val="-56"/>
          <w:sz w:val="22"/>
          <w:szCs w:val="22"/>
        </w:rPr>
        <w:t>），</w:t>
      </w:r>
      <w:r>
        <w:rPr>
          <w:rFonts w:ascii="宋体" w:hAnsi="宋体" w:eastAsia="宋体" w:cs="宋体"/>
          <w:spacing w:val="-15"/>
          <w:sz w:val="22"/>
          <w:szCs w:val="22"/>
        </w:rPr>
        <w:t>或者提供其他</w:t>
      </w:r>
      <w:r>
        <w:rPr>
          <w:rFonts w:ascii="宋体" w:hAnsi="宋体" w:eastAsia="宋体" w:cs="宋体"/>
          <w:spacing w:val="-16"/>
          <w:sz w:val="22"/>
          <w:szCs w:val="22"/>
        </w:rPr>
        <w:t>残疾人福利性单位制造的货物（不</w:t>
      </w:r>
      <w:r>
        <w:rPr>
          <w:rFonts w:ascii="宋体" w:hAnsi="宋体" w:eastAsia="宋体" w:cs="宋体"/>
          <w:sz w:val="22"/>
          <w:szCs w:val="22"/>
        </w:rPr>
        <w:t xml:space="preserve"> </w:t>
      </w:r>
      <w:r>
        <w:rPr>
          <w:rFonts w:ascii="宋体" w:hAnsi="宋体" w:eastAsia="宋体" w:cs="宋体"/>
          <w:spacing w:val="-13"/>
          <w:sz w:val="22"/>
          <w:szCs w:val="22"/>
        </w:rPr>
        <w:t>包括使用非残疾人福利性单位注册商标的货物）。</w:t>
      </w:r>
    </w:p>
    <w:p w14:paraId="17224C43">
      <w:pPr>
        <w:spacing w:before="111" w:line="220" w:lineRule="auto"/>
        <w:ind w:left="415"/>
        <w:rPr>
          <w:rFonts w:ascii="宋体" w:hAnsi="宋体" w:eastAsia="宋体" w:cs="宋体"/>
          <w:sz w:val="22"/>
          <w:szCs w:val="22"/>
        </w:rPr>
      </w:pPr>
      <w:r>
        <w:rPr>
          <w:rFonts w:ascii="宋体" w:hAnsi="宋体" w:eastAsia="宋体" w:cs="宋体"/>
          <w:spacing w:val="-14"/>
          <w:sz w:val="22"/>
          <w:szCs w:val="22"/>
        </w:rPr>
        <w:t>本单位对上述声明的真实性负责。如有虚假，将依法承担相应责任。</w:t>
      </w:r>
    </w:p>
    <w:p w14:paraId="7F7FEBFC">
      <w:pPr>
        <w:pStyle w:val="4"/>
        <w:spacing w:line="241" w:lineRule="auto"/>
      </w:pPr>
    </w:p>
    <w:p w14:paraId="660E1355">
      <w:pPr>
        <w:pStyle w:val="4"/>
        <w:spacing w:line="241" w:lineRule="auto"/>
      </w:pPr>
    </w:p>
    <w:p w14:paraId="6C4AB279">
      <w:pPr>
        <w:spacing w:before="72" w:line="268" w:lineRule="auto"/>
        <w:ind w:left="6997" w:right="998" w:hanging="345"/>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3"/>
          <w:sz w:val="22"/>
          <w:szCs w:val="22"/>
        </w:rPr>
        <w:t>日</w:t>
      </w:r>
      <w:r>
        <w:rPr>
          <w:rFonts w:ascii="宋体" w:hAnsi="宋体" w:eastAsia="宋体" w:cs="宋体"/>
          <w:spacing w:val="-54"/>
          <w:sz w:val="22"/>
          <w:szCs w:val="22"/>
        </w:rPr>
        <w:t xml:space="preserve"> </w:t>
      </w:r>
      <w:r>
        <w:rPr>
          <w:rFonts w:ascii="宋体" w:hAnsi="宋体" w:eastAsia="宋体" w:cs="宋体"/>
          <w:spacing w:val="-13"/>
          <w:sz w:val="22"/>
          <w:szCs w:val="22"/>
        </w:rPr>
        <w:t>期：</w:t>
      </w:r>
      <w:r>
        <w:rPr>
          <w:rFonts w:ascii="宋体" w:hAnsi="宋体" w:eastAsia="宋体" w:cs="宋体"/>
          <w:spacing w:val="27"/>
          <w:sz w:val="22"/>
          <w:szCs w:val="22"/>
        </w:rPr>
        <w:t xml:space="preserve">  </w:t>
      </w:r>
      <w:r>
        <w:rPr>
          <w:rFonts w:ascii="宋体" w:hAnsi="宋体" w:eastAsia="宋体" w:cs="宋体"/>
          <w:spacing w:val="-13"/>
          <w:sz w:val="22"/>
          <w:szCs w:val="22"/>
        </w:rPr>
        <w:t>年</w:t>
      </w:r>
      <w:r>
        <w:rPr>
          <w:rFonts w:ascii="宋体" w:hAnsi="宋体" w:eastAsia="宋体" w:cs="宋体"/>
          <w:spacing w:val="77"/>
          <w:sz w:val="22"/>
          <w:szCs w:val="22"/>
        </w:rPr>
        <w:t xml:space="preserve"> </w:t>
      </w:r>
      <w:r>
        <w:rPr>
          <w:rFonts w:ascii="宋体" w:hAnsi="宋体" w:eastAsia="宋体" w:cs="宋体"/>
          <w:spacing w:val="-13"/>
          <w:sz w:val="22"/>
          <w:szCs w:val="22"/>
        </w:rPr>
        <w:t>月   日</w:t>
      </w:r>
    </w:p>
    <w:p w14:paraId="3EB97545">
      <w:pPr>
        <w:pStyle w:val="4"/>
        <w:spacing w:line="264" w:lineRule="auto"/>
      </w:pPr>
    </w:p>
    <w:p w14:paraId="255675C3">
      <w:pPr>
        <w:pStyle w:val="4"/>
        <w:spacing w:line="264" w:lineRule="auto"/>
      </w:pPr>
    </w:p>
    <w:p w14:paraId="33307D29">
      <w:pPr>
        <w:pStyle w:val="4"/>
        <w:spacing w:line="264" w:lineRule="auto"/>
      </w:pPr>
    </w:p>
    <w:p w14:paraId="0839233B">
      <w:pPr>
        <w:pStyle w:val="4"/>
        <w:spacing w:line="264" w:lineRule="auto"/>
      </w:pPr>
    </w:p>
    <w:p w14:paraId="60B56C4B">
      <w:pPr>
        <w:spacing w:before="71" w:line="220" w:lineRule="auto"/>
        <w:ind w:left="679"/>
        <w:rPr>
          <w:rFonts w:ascii="宋体" w:hAnsi="宋体" w:eastAsia="宋体" w:cs="宋体"/>
          <w:sz w:val="22"/>
          <w:szCs w:val="22"/>
        </w:rPr>
      </w:pPr>
      <w:r>
        <w:rPr>
          <w:rFonts w:ascii="宋体" w:hAnsi="宋体" w:eastAsia="宋体" w:cs="宋体"/>
          <w:b/>
          <w:bCs/>
          <w:spacing w:val="-9"/>
          <w:sz w:val="22"/>
          <w:szCs w:val="22"/>
        </w:rPr>
        <w:t>附表</w:t>
      </w:r>
      <w:r>
        <w:rPr>
          <w:rFonts w:ascii="宋体" w:hAnsi="宋体" w:eastAsia="宋体" w:cs="宋体"/>
          <w:spacing w:val="-51"/>
          <w:sz w:val="22"/>
          <w:szCs w:val="22"/>
        </w:rPr>
        <w:t xml:space="preserve"> </w:t>
      </w:r>
      <w:r>
        <w:rPr>
          <w:rFonts w:ascii="Times New Roman" w:hAnsi="Times New Roman" w:eastAsia="Times New Roman" w:cs="Times New Roman"/>
          <w:b/>
          <w:bCs/>
          <w:spacing w:val="-9"/>
          <w:sz w:val="22"/>
          <w:szCs w:val="22"/>
        </w:rPr>
        <w:t>3</w:t>
      </w:r>
      <w:r>
        <w:rPr>
          <w:rFonts w:ascii="宋体" w:hAnsi="宋体" w:eastAsia="宋体" w:cs="宋体"/>
          <w:b/>
          <w:bCs/>
          <w:spacing w:val="-9"/>
          <w:sz w:val="22"/>
          <w:szCs w:val="22"/>
        </w:rPr>
        <w:t>：</w:t>
      </w:r>
    </w:p>
    <w:p w14:paraId="1373B4DC">
      <w:pPr>
        <w:spacing w:before="165" w:line="221" w:lineRule="auto"/>
        <w:jc w:val="right"/>
        <w:rPr>
          <w:rFonts w:ascii="宋体" w:hAnsi="宋体" w:eastAsia="宋体" w:cs="宋体"/>
          <w:sz w:val="22"/>
          <w:szCs w:val="22"/>
        </w:rPr>
      </w:pPr>
      <w:r>
        <w:rPr>
          <w:rFonts w:ascii="宋体" w:hAnsi="宋体" w:eastAsia="宋体" w:cs="宋体"/>
          <w:b/>
          <w:bCs/>
          <w:spacing w:val="-4"/>
          <w:sz w:val="22"/>
          <w:szCs w:val="22"/>
        </w:rPr>
        <w:t>省级以上</w:t>
      </w:r>
      <w:r>
        <w:rPr>
          <w:rFonts w:ascii="宋体" w:hAnsi="宋体" w:eastAsia="宋体" w:cs="宋体"/>
          <w:spacing w:val="-52"/>
          <w:sz w:val="22"/>
          <w:szCs w:val="22"/>
        </w:rPr>
        <w:t xml:space="preserve"> </w:t>
      </w:r>
      <w:r>
        <w:rPr>
          <w:rFonts w:ascii="Times New Roman" w:hAnsi="Times New Roman" w:eastAsia="Times New Roman" w:cs="Times New Roman"/>
          <w:b/>
          <w:bCs/>
          <w:spacing w:val="-4"/>
          <w:sz w:val="22"/>
          <w:szCs w:val="22"/>
        </w:rPr>
        <w:t xml:space="preserve">JY </w:t>
      </w:r>
      <w:r>
        <w:rPr>
          <w:rFonts w:ascii="宋体" w:hAnsi="宋体" w:eastAsia="宋体" w:cs="宋体"/>
          <w:b/>
          <w:bCs/>
          <w:spacing w:val="-4"/>
          <w:sz w:val="22"/>
          <w:szCs w:val="22"/>
        </w:rPr>
        <w:t>管理局、戒毒管理局（含新疆生产建设兵团）出具的属</w:t>
      </w:r>
      <w:r>
        <w:rPr>
          <w:rFonts w:ascii="宋体" w:hAnsi="宋体" w:eastAsia="宋体" w:cs="宋体"/>
          <w:b/>
          <w:bCs/>
          <w:spacing w:val="-5"/>
          <w:sz w:val="22"/>
          <w:szCs w:val="22"/>
        </w:rPr>
        <w:t>于</w:t>
      </w:r>
      <w:r>
        <w:rPr>
          <w:rFonts w:ascii="宋体" w:hAnsi="宋体" w:eastAsia="宋体" w:cs="宋体"/>
          <w:spacing w:val="-53"/>
          <w:sz w:val="22"/>
          <w:szCs w:val="22"/>
        </w:rPr>
        <w:t xml:space="preserve"> </w:t>
      </w:r>
      <w:r>
        <w:rPr>
          <w:rFonts w:ascii="Times New Roman" w:hAnsi="Times New Roman" w:eastAsia="Times New Roman" w:cs="Times New Roman"/>
          <w:b/>
          <w:bCs/>
          <w:spacing w:val="-5"/>
          <w:sz w:val="22"/>
          <w:szCs w:val="22"/>
        </w:rPr>
        <w:t xml:space="preserve">JY </w:t>
      </w:r>
      <w:r>
        <w:rPr>
          <w:rFonts w:ascii="宋体" w:hAnsi="宋体" w:eastAsia="宋体" w:cs="宋体"/>
          <w:b/>
          <w:bCs/>
          <w:spacing w:val="-5"/>
          <w:sz w:val="22"/>
          <w:szCs w:val="22"/>
        </w:rPr>
        <w:t>企业的证明文件（可选）</w:t>
      </w:r>
    </w:p>
    <w:p w14:paraId="27332432">
      <w:pPr>
        <w:pStyle w:val="4"/>
        <w:spacing w:line="259" w:lineRule="auto"/>
      </w:pPr>
    </w:p>
    <w:p w14:paraId="297C2F07">
      <w:pPr>
        <w:pStyle w:val="4"/>
        <w:spacing w:line="260" w:lineRule="auto"/>
      </w:pPr>
    </w:p>
    <w:p w14:paraId="64ADF743">
      <w:pPr>
        <w:pStyle w:val="4"/>
        <w:spacing w:line="260" w:lineRule="auto"/>
      </w:pPr>
    </w:p>
    <w:p w14:paraId="28DC81C1">
      <w:pPr>
        <w:pStyle w:val="4"/>
        <w:spacing w:line="260" w:lineRule="auto"/>
      </w:pPr>
    </w:p>
    <w:p w14:paraId="0D957468">
      <w:pPr>
        <w:spacing w:before="72" w:line="268" w:lineRule="auto"/>
        <w:ind w:left="6997" w:right="998" w:hanging="345"/>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3"/>
          <w:sz w:val="22"/>
          <w:szCs w:val="22"/>
        </w:rPr>
        <w:t>日</w:t>
      </w:r>
      <w:r>
        <w:rPr>
          <w:rFonts w:ascii="宋体" w:hAnsi="宋体" w:eastAsia="宋体" w:cs="宋体"/>
          <w:spacing w:val="-54"/>
          <w:sz w:val="22"/>
          <w:szCs w:val="22"/>
        </w:rPr>
        <w:t xml:space="preserve"> </w:t>
      </w:r>
      <w:r>
        <w:rPr>
          <w:rFonts w:ascii="宋体" w:hAnsi="宋体" w:eastAsia="宋体" w:cs="宋体"/>
          <w:spacing w:val="-13"/>
          <w:sz w:val="22"/>
          <w:szCs w:val="22"/>
        </w:rPr>
        <w:t>期：</w:t>
      </w:r>
      <w:r>
        <w:rPr>
          <w:rFonts w:ascii="宋体" w:hAnsi="宋体" w:eastAsia="宋体" w:cs="宋体"/>
          <w:spacing w:val="27"/>
          <w:sz w:val="22"/>
          <w:szCs w:val="22"/>
        </w:rPr>
        <w:t xml:space="preserve">  </w:t>
      </w:r>
      <w:r>
        <w:rPr>
          <w:rFonts w:ascii="宋体" w:hAnsi="宋体" w:eastAsia="宋体" w:cs="宋体"/>
          <w:spacing w:val="-13"/>
          <w:sz w:val="22"/>
          <w:szCs w:val="22"/>
        </w:rPr>
        <w:t>年</w:t>
      </w:r>
      <w:r>
        <w:rPr>
          <w:rFonts w:ascii="宋体" w:hAnsi="宋体" w:eastAsia="宋体" w:cs="宋体"/>
          <w:spacing w:val="77"/>
          <w:sz w:val="22"/>
          <w:szCs w:val="22"/>
        </w:rPr>
        <w:t xml:space="preserve"> </w:t>
      </w:r>
      <w:r>
        <w:rPr>
          <w:rFonts w:ascii="宋体" w:hAnsi="宋体" w:eastAsia="宋体" w:cs="宋体"/>
          <w:spacing w:val="-13"/>
          <w:sz w:val="22"/>
          <w:szCs w:val="22"/>
        </w:rPr>
        <w:t>月   日</w:t>
      </w:r>
    </w:p>
    <w:p w14:paraId="0E75162F">
      <w:pPr>
        <w:pStyle w:val="4"/>
        <w:spacing w:line="247" w:lineRule="auto"/>
      </w:pPr>
    </w:p>
    <w:p w14:paraId="20A768E9">
      <w:pPr>
        <w:pStyle w:val="4"/>
        <w:spacing w:line="247" w:lineRule="auto"/>
      </w:pPr>
    </w:p>
    <w:p w14:paraId="1EE60681">
      <w:pPr>
        <w:pStyle w:val="4"/>
        <w:spacing w:line="247" w:lineRule="auto"/>
      </w:pPr>
    </w:p>
    <w:p w14:paraId="0EDC8427">
      <w:pPr>
        <w:pStyle w:val="4"/>
        <w:spacing w:line="247" w:lineRule="auto"/>
      </w:pPr>
    </w:p>
    <w:p w14:paraId="66176236">
      <w:pPr>
        <w:pStyle w:val="4"/>
        <w:spacing w:line="247" w:lineRule="auto"/>
      </w:pPr>
    </w:p>
    <w:p w14:paraId="79A85B3B">
      <w:pPr>
        <w:pStyle w:val="4"/>
        <w:spacing w:line="247" w:lineRule="auto"/>
      </w:pPr>
    </w:p>
    <w:p w14:paraId="2D9AD60D">
      <w:pPr>
        <w:pStyle w:val="4"/>
        <w:spacing w:line="247" w:lineRule="auto"/>
      </w:pPr>
    </w:p>
    <w:p w14:paraId="37F6B3EF">
      <w:pPr>
        <w:pStyle w:val="4"/>
        <w:spacing w:line="247" w:lineRule="auto"/>
      </w:pPr>
    </w:p>
    <w:p w14:paraId="3EAC3B26">
      <w:pPr>
        <w:pStyle w:val="4"/>
        <w:spacing w:line="247" w:lineRule="auto"/>
      </w:pPr>
    </w:p>
    <w:p w14:paraId="5FEA29C1">
      <w:pPr>
        <w:pStyle w:val="4"/>
        <w:spacing w:line="247" w:lineRule="auto"/>
      </w:pPr>
    </w:p>
    <w:p w14:paraId="19130242">
      <w:pPr>
        <w:pStyle w:val="4"/>
        <w:spacing w:line="247" w:lineRule="auto"/>
      </w:pPr>
    </w:p>
    <w:p w14:paraId="575CAFD4">
      <w:pPr>
        <w:pStyle w:val="4"/>
        <w:spacing w:line="247" w:lineRule="auto"/>
      </w:pPr>
    </w:p>
    <w:p w14:paraId="622D967A">
      <w:pPr>
        <w:pStyle w:val="4"/>
        <w:spacing w:line="247" w:lineRule="auto"/>
      </w:pPr>
    </w:p>
    <w:p w14:paraId="3CFF41C1">
      <w:pPr>
        <w:pStyle w:val="4"/>
        <w:spacing w:line="247" w:lineRule="auto"/>
      </w:pPr>
    </w:p>
    <w:p w14:paraId="0F49CB35">
      <w:pPr>
        <w:pStyle w:val="4"/>
        <w:spacing w:line="247" w:lineRule="auto"/>
      </w:pPr>
    </w:p>
    <w:p w14:paraId="71A30CFA">
      <w:pPr>
        <w:pStyle w:val="4"/>
        <w:spacing w:line="247" w:lineRule="auto"/>
      </w:pPr>
    </w:p>
    <w:p w14:paraId="4A0375D6">
      <w:pPr>
        <w:pStyle w:val="4"/>
        <w:spacing w:line="247" w:lineRule="auto"/>
      </w:pPr>
    </w:p>
    <w:p w14:paraId="4FA2966B">
      <w:pPr>
        <w:pStyle w:val="4"/>
        <w:spacing w:line="247" w:lineRule="auto"/>
      </w:pPr>
    </w:p>
    <w:p w14:paraId="308CBB16">
      <w:pPr>
        <w:pStyle w:val="4"/>
        <w:spacing w:line="247" w:lineRule="auto"/>
      </w:pPr>
    </w:p>
    <w:p w14:paraId="7898C468">
      <w:pPr>
        <w:pStyle w:val="4"/>
        <w:spacing w:line="248" w:lineRule="auto"/>
      </w:pPr>
    </w:p>
    <w:p w14:paraId="5441E00C">
      <w:pPr>
        <w:pStyle w:val="4"/>
        <w:spacing w:line="248" w:lineRule="auto"/>
      </w:pPr>
    </w:p>
    <w:p w14:paraId="698144E6">
      <w:pPr>
        <w:pStyle w:val="4"/>
        <w:spacing w:line="248" w:lineRule="auto"/>
      </w:pPr>
    </w:p>
    <w:p w14:paraId="21F55E15">
      <w:pPr>
        <w:pStyle w:val="4"/>
        <w:spacing w:line="248" w:lineRule="auto"/>
      </w:pPr>
    </w:p>
    <w:p w14:paraId="005A5E84">
      <w:pPr>
        <w:pStyle w:val="4"/>
        <w:spacing w:line="248" w:lineRule="auto"/>
      </w:pPr>
    </w:p>
    <w:p w14:paraId="6E1A597C">
      <w:pPr>
        <w:pStyle w:val="4"/>
        <w:spacing w:line="248" w:lineRule="auto"/>
      </w:pPr>
    </w:p>
    <w:p w14:paraId="5030DAE5">
      <w:pPr>
        <w:pStyle w:val="4"/>
        <w:spacing w:line="248" w:lineRule="auto"/>
      </w:pPr>
    </w:p>
    <w:p w14:paraId="0E6029F4">
      <w:pPr>
        <w:pStyle w:val="4"/>
        <w:spacing w:line="248" w:lineRule="auto"/>
      </w:pPr>
    </w:p>
    <w:p w14:paraId="203E21EC">
      <w:pPr>
        <w:pStyle w:val="4"/>
        <w:spacing w:line="248" w:lineRule="auto"/>
      </w:pPr>
    </w:p>
    <w:p w14:paraId="765B879B">
      <w:pPr>
        <w:pStyle w:val="4"/>
        <w:spacing w:line="248" w:lineRule="auto"/>
      </w:pPr>
    </w:p>
    <w:p w14:paraId="45C44646">
      <w:pPr>
        <w:pStyle w:val="4"/>
        <w:spacing w:line="248" w:lineRule="auto"/>
      </w:pPr>
    </w:p>
    <w:p w14:paraId="790AA92F">
      <w:pPr>
        <w:spacing w:before="73" w:line="220" w:lineRule="auto"/>
        <w:ind w:left="679"/>
        <w:rPr>
          <w:rFonts w:ascii="宋体" w:hAnsi="宋体" w:eastAsia="宋体" w:cs="宋体"/>
          <w:sz w:val="22"/>
          <w:szCs w:val="22"/>
        </w:rPr>
      </w:pPr>
      <w:r>
        <w:rPr>
          <w:rFonts w:ascii="宋体" w:hAnsi="宋体" w:eastAsia="宋体" w:cs="宋体"/>
          <w:b/>
          <w:bCs/>
          <w:spacing w:val="-10"/>
          <w:sz w:val="22"/>
          <w:szCs w:val="22"/>
        </w:rPr>
        <w:t>附表</w:t>
      </w:r>
      <w:r>
        <w:rPr>
          <w:rFonts w:ascii="宋体" w:hAnsi="宋体" w:eastAsia="宋体" w:cs="宋体"/>
          <w:spacing w:val="-47"/>
          <w:sz w:val="22"/>
          <w:szCs w:val="22"/>
        </w:rPr>
        <w:t xml:space="preserve"> </w:t>
      </w:r>
      <w:r>
        <w:rPr>
          <w:rFonts w:ascii="Times New Roman" w:hAnsi="Times New Roman" w:eastAsia="Times New Roman" w:cs="Times New Roman"/>
          <w:b/>
          <w:bCs/>
          <w:spacing w:val="-10"/>
          <w:sz w:val="22"/>
          <w:szCs w:val="22"/>
        </w:rPr>
        <w:t>4</w:t>
      </w:r>
      <w:r>
        <w:rPr>
          <w:rFonts w:ascii="宋体" w:hAnsi="宋体" w:eastAsia="宋体" w:cs="宋体"/>
          <w:b/>
          <w:bCs/>
          <w:spacing w:val="-10"/>
          <w:sz w:val="22"/>
          <w:szCs w:val="22"/>
        </w:rPr>
        <w:t>：</w:t>
      </w:r>
    </w:p>
    <w:p w14:paraId="4E580F1F">
      <w:pPr>
        <w:pStyle w:val="4"/>
        <w:spacing w:line="424" w:lineRule="auto"/>
      </w:pPr>
    </w:p>
    <w:p w14:paraId="6A51EC43">
      <w:pPr>
        <w:spacing w:before="71" w:line="221" w:lineRule="auto"/>
        <w:ind w:left="2960"/>
        <w:rPr>
          <w:rFonts w:ascii="宋体" w:hAnsi="宋体" w:eastAsia="宋体" w:cs="宋体"/>
          <w:sz w:val="22"/>
          <w:szCs w:val="22"/>
        </w:rPr>
      </w:pPr>
      <w:r>
        <w:rPr>
          <w:rFonts w:ascii="宋体" w:hAnsi="宋体" w:eastAsia="宋体" w:cs="宋体"/>
          <w:spacing w:val="-13"/>
          <w:sz w:val="22"/>
          <w:szCs w:val="22"/>
        </w:rPr>
        <w:t>节能、环境标志产品优惠明细表(若有，请如实填写)</w:t>
      </w:r>
    </w:p>
    <w:p w14:paraId="7704B0D2">
      <w:pPr>
        <w:spacing w:line="221" w:lineRule="auto"/>
        <w:rPr>
          <w:rFonts w:ascii="宋体" w:hAnsi="宋体" w:eastAsia="宋体" w:cs="宋体"/>
          <w:sz w:val="22"/>
          <w:szCs w:val="22"/>
        </w:rPr>
      </w:pPr>
    </w:p>
    <w:p w14:paraId="5DD14102">
      <w:pPr>
        <w:pStyle w:val="4"/>
        <w:spacing w:line="319" w:lineRule="auto"/>
      </w:pPr>
    </w:p>
    <w:p w14:paraId="28CA401E">
      <w:pPr>
        <w:spacing w:before="72" w:line="355" w:lineRule="auto"/>
        <w:ind w:left="230" w:right="2160"/>
        <w:rPr>
          <w:rFonts w:ascii="宋体" w:hAnsi="宋体" w:eastAsia="宋体" w:cs="宋体"/>
          <w:sz w:val="22"/>
          <w:szCs w:val="22"/>
        </w:rPr>
      </w:pPr>
      <w:r>
        <w:rPr>
          <w:rFonts w:ascii="宋体" w:hAnsi="宋体" w:eastAsia="宋体" w:cs="宋体"/>
          <w:spacing w:val="-1"/>
          <w:sz w:val="22"/>
          <w:szCs w:val="22"/>
        </w:rPr>
        <w:t>供应商名称（公章</w:t>
      </w:r>
      <w:r>
        <w:rPr>
          <w:rFonts w:ascii="宋体" w:hAnsi="宋体" w:eastAsia="宋体" w:cs="宋体"/>
          <w:spacing w:val="6"/>
          <w:sz w:val="22"/>
          <w:szCs w:val="22"/>
        </w:rPr>
        <w:t>）：</w:t>
      </w:r>
      <w:r>
        <w:rPr>
          <w:rFonts w:ascii="宋体" w:hAnsi="宋体" w:eastAsia="宋体" w:cs="宋体"/>
          <w:spacing w:val="6"/>
          <w:sz w:val="22"/>
          <w:szCs w:val="22"/>
          <w:u w:val="single" w:color="auto"/>
        </w:rPr>
        <w:t xml:space="preserve">                  </w:t>
      </w:r>
      <w:r>
        <w:rPr>
          <w:rFonts w:ascii="宋体" w:hAnsi="宋体" w:eastAsia="宋体" w:cs="宋体"/>
          <w:spacing w:val="-97"/>
          <w:sz w:val="22"/>
          <w:szCs w:val="22"/>
        </w:rPr>
        <w:t xml:space="preserve"> </w:t>
      </w:r>
      <w:r>
        <w:rPr>
          <w:rFonts w:ascii="宋体" w:hAnsi="宋体" w:eastAsia="宋体" w:cs="宋体"/>
          <w:spacing w:val="-1"/>
          <w:sz w:val="22"/>
          <w:szCs w:val="22"/>
        </w:rPr>
        <w:t>招标编号：</w:t>
      </w:r>
      <w:r>
        <w:rPr>
          <w:rFonts w:ascii="宋体" w:hAnsi="宋体" w:eastAsia="宋体" w:cs="宋体"/>
          <w:spacing w:val="-1"/>
          <w:sz w:val="22"/>
          <w:szCs w:val="22"/>
          <w:u w:val="single" w:color="auto"/>
        </w:rPr>
        <w:t xml:space="preserve">                   </w:t>
      </w:r>
      <w:r>
        <w:rPr>
          <w:rFonts w:ascii="宋体" w:hAnsi="宋体" w:eastAsia="宋体" w:cs="宋体"/>
          <w:sz w:val="22"/>
          <w:szCs w:val="22"/>
        </w:rPr>
        <w:t xml:space="preserve"> </w:t>
      </w:r>
      <w:r>
        <w:rPr>
          <w:rFonts w:ascii="宋体" w:hAnsi="宋体" w:eastAsia="宋体" w:cs="宋体"/>
          <w:spacing w:val="-2"/>
          <w:sz w:val="22"/>
          <w:szCs w:val="22"/>
        </w:rPr>
        <w:t>所投内容：</w:t>
      </w:r>
      <w:r>
        <w:rPr>
          <w:rFonts w:ascii="宋体" w:hAnsi="宋体" w:eastAsia="宋体" w:cs="宋体"/>
          <w:sz w:val="22"/>
          <w:szCs w:val="22"/>
          <w:u w:val="single" w:color="auto"/>
        </w:rPr>
        <w:t xml:space="preserve">                   </w:t>
      </w:r>
    </w:p>
    <w:p w14:paraId="2901972B">
      <w:pPr>
        <w:spacing w:before="35" w:line="219" w:lineRule="auto"/>
        <w:ind w:left="126"/>
        <w:rPr>
          <w:rFonts w:ascii="宋体" w:hAnsi="宋体" w:eastAsia="宋体" w:cs="宋体"/>
          <w:sz w:val="22"/>
          <w:szCs w:val="22"/>
        </w:rPr>
      </w:pPr>
      <w:r>
        <w:rPr>
          <w:rFonts w:ascii="宋体" w:hAnsi="宋体" w:eastAsia="宋体" w:cs="宋体"/>
          <w:sz w:val="22"/>
          <w:szCs w:val="22"/>
        </w:rPr>
        <w:t>（1）节能产品明细清单                        报价</w:t>
      </w:r>
      <w:r>
        <w:rPr>
          <w:rFonts w:ascii="宋体" w:hAnsi="宋体" w:eastAsia="宋体" w:cs="宋体"/>
          <w:spacing w:val="-1"/>
          <w:sz w:val="22"/>
          <w:szCs w:val="22"/>
        </w:rPr>
        <w:t>货币种类</w:t>
      </w:r>
      <w:r>
        <w:rPr>
          <w:rFonts w:ascii="宋体" w:hAnsi="宋体" w:eastAsia="宋体" w:cs="宋体"/>
          <w:spacing w:val="-1"/>
          <w:sz w:val="22"/>
          <w:szCs w:val="22"/>
          <w:u w:val="single" w:color="auto"/>
        </w:rPr>
        <w:t xml:space="preserve">      </w:t>
      </w:r>
      <w:r>
        <w:rPr>
          <w:rFonts w:ascii="宋体" w:hAnsi="宋体" w:eastAsia="宋体" w:cs="宋体"/>
          <w:spacing w:val="-100"/>
          <w:sz w:val="22"/>
          <w:szCs w:val="22"/>
        </w:rPr>
        <w:t xml:space="preserve"> </w:t>
      </w:r>
      <w:r>
        <w:rPr>
          <w:rFonts w:ascii="宋体" w:hAnsi="宋体" w:eastAsia="宋体" w:cs="宋体"/>
          <w:spacing w:val="-1"/>
          <w:sz w:val="22"/>
          <w:szCs w:val="22"/>
        </w:rPr>
        <w:t>金额单位：元</w:t>
      </w:r>
    </w:p>
    <w:p w14:paraId="329B9DD7">
      <w:pPr>
        <w:spacing w:line="14" w:lineRule="exact"/>
      </w:pPr>
    </w:p>
    <w:tbl>
      <w:tblPr>
        <w:tblStyle w:val="11"/>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753"/>
        <w:gridCol w:w="1940"/>
        <w:gridCol w:w="1442"/>
        <w:gridCol w:w="2017"/>
        <w:gridCol w:w="896"/>
        <w:gridCol w:w="776"/>
        <w:gridCol w:w="950"/>
      </w:tblGrid>
      <w:tr w14:paraId="62719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1084" w:type="dxa"/>
            <w:vAlign w:val="top"/>
          </w:tcPr>
          <w:p w14:paraId="54B755E9">
            <w:pPr>
              <w:spacing w:line="314" w:lineRule="auto"/>
              <w:rPr>
                <w:rFonts w:ascii="Arial"/>
                <w:sz w:val="21"/>
              </w:rPr>
            </w:pPr>
          </w:p>
          <w:p w14:paraId="314C2F4E">
            <w:pPr>
              <w:pStyle w:val="12"/>
              <w:spacing w:before="72" w:line="222" w:lineRule="auto"/>
              <w:ind w:left="219"/>
            </w:pPr>
            <w:r>
              <w:rPr>
                <w:spacing w:val="-3"/>
              </w:rPr>
              <w:t>制造商</w:t>
            </w:r>
          </w:p>
        </w:tc>
        <w:tc>
          <w:tcPr>
            <w:tcW w:w="753" w:type="dxa"/>
            <w:vAlign w:val="top"/>
          </w:tcPr>
          <w:p w14:paraId="1828BABC">
            <w:pPr>
              <w:spacing w:line="315" w:lineRule="auto"/>
              <w:rPr>
                <w:rFonts w:ascii="Arial"/>
                <w:sz w:val="21"/>
              </w:rPr>
            </w:pPr>
          </w:p>
          <w:p w14:paraId="21D2BE5B">
            <w:pPr>
              <w:pStyle w:val="12"/>
              <w:spacing w:before="71" w:line="221" w:lineRule="auto"/>
              <w:ind w:left="177"/>
            </w:pPr>
            <w:r>
              <w:rPr>
                <w:spacing w:val="-13"/>
              </w:rPr>
              <w:t>品牌</w:t>
            </w:r>
          </w:p>
        </w:tc>
        <w:tc>
          <w:tcPr>
            <w:tcW w:w="1940" w:type="dxa"/>
            <w:vAlign w:val="top"/>
          </w:tcPr>
          <w:p w14:paraId="2F89A7B3">
            <w:pPr>
              <w:pStyle w:val="12"/>
              <w:spacing w:before="167" w:line="298" w:lineRule="auto"/>
              <w:ind w:left="869" w:right="106" w:hanging="758"/>
            </w:pPr>
            <w:r>
              <w:rPr>
                <w:spacing w:val="-6"/>
              </w:rPr>
              <w:t>产品名称、规格型</w:t>
            </w:r>
            <w:r>
              <w:rPr>
                <w:spacing w:val="4"/>
              </w:rPr>
              <w:t xml:space="preserve"> </w:t>
            </w:r>
            <w:r>
              <w:t>号</w:t>
            </w:r>
          </w:p>
        </w:tc>
        <w:tc>
          <w:tcPr>
            <w:tcW w:w="1442" w:type="dxa"/>
            <w:vAlign w:val="top"/>
          </w:tcPr>
          <w:p w14:paraId="42A194DD">
            <w:pPr>
              <w:pStyle w:val="12"/>
              <w:spacing w:before="167" w:line="298" w:lineRule="auto"/>
              <w:ind w:left="285" w:right="168" w:hanging="110"/>
            </w:pPr>
            <w:r>
              <w:rPr>
                <w:spacing w:val="-2"/>
              </w:rPr>
              <w:t>节字标志认</w:t>
            </w:r>
            <w:r>
              <w:rPr>
                <w:spacing w:val="2"/>
              </w:rPr>
              <w:t xml:space="preserve"> </w:t>
            </w:r>
            <w:r>
              <w:rPr>
                <w:spacing w:val="-2"/>
              </w:rPr>
              <w:t>证证书号</w:t>
            </w:r>
          </w:p>
        </w:tc>
        <w:tc>
          <w:tcPr>
            <w:tcW w:w="2017" w:type="dxa"/>
            <w:vAlign w:val="top"/>
          </w:tcPr>
          <w:p w14:paraId="34D50826">
            <w:pPr>
              <w:pStyle w:val="12"/>
              <w:spacing w:before="167" w:line="298" w:lineRule="auto"/>
              <w:ind w:left="356" w:right="123" w:hanging="221"/>
            </w:pPr>
            <w:r>
              <w:rPr>
                <w:spacing w:val="-1"/>
              </w:rPr>
              <w:t>节能产品认证证书</w:t>
            </w:r>
            <w:r>
              <w:t xml:space="preserve"> </w:t>
            </w:r>
            <w:r>
              <w:rPr>
                <w:spacing w:val="-2"/>
              </w:rPr>
              <w:t>有效截止日期</w:t>
            </w:r>
          </w:p>
        </w:tc>
        <w:tc>
          <w:tcPr>
            <w:tcW w:w="896" w:type="dxa"/>
            <w:vAlign w:val="top"/>
          </w:tcPr>
          <w:p w14:paraId="33444084">
            <w:pPr>
              <w:spacing w:line="314" w:lineRule="auto"/>
              <w:rPr>
                <w:rFonts w:ascii="Arial"/>
                <w:sz w:val="21"/>
              </w:rPr>
            </w:pPr>
          </w:p>
          <w:p w14:paraId="398E5522">
            <w:pPr>
              <w:pStyle w:val="12"/>
              <w:spacing w:before="72" w:line="222" w:lineRule="auto"/>
              <w:ind w:left="236"/>
            </w:pPr>
            <w:r>
              <w:rPr>
                <w:spacing w:val="-5"/>
              </w:rPr>
              <w:t>单位</w:t>
            </w:r>
          </w:p>
        </w:tc>
        <w:tc>
          <w:tcPr>
            <w:tcW w:w="776" w:type="dxa"/>
            <w:vAlign w:val="top"/>
          </w:tcPr>
          <w:p w14:paraId="2CE04E29">
            <w:pPr>
              <w:spacing w:line="315" w:lineRule="auto"/>
              <w:rPr>
                <w:rFonts w:ascii="Arial"/>
                <w:sz w:val="21"/>
              </w:rPr>
            </w:pPr>
          </w:p>
          <w:p w14:paraId="73F909D5">
            <w:pPr>
              <w:pStyle w:val="12"/>
              <w:spacing w:before="71" w:line="221" w:lineRule="auto"/>
              <w:ind w:left="178"/>
            </w:pPr>
            <w:r>
              <w:rPr>
                <w:spacing w:val="-5"/>
              </w:rPr>
              <w:t>数量</w:t>
            </w:r>
          </w:p>
        </w:tc>
        <w:tc>
          <w:tcPr>
            <w:tcW w:w="950" w:type="dxa"/>
            <w:vAlign w:val="top"/>
          </w:tcPr>
          <w:p w14:paraId="4F66A450">
            <w:pPr>
              <w:spacing w:line="315" w:lineRule="auto"/>
              <w:rPr>
                <w:rFonts w:ascii="Arial"/>
                <w:sz w:val="21"/>
              </w:rPr>
            </w:pPr>
          </w:p>
          <w:p w14:paraId="5204A7EB">
            <w:pPr>
              <w:pStyle w:val="12"/>
              <w:spacing w:before="72" w:line="219" w:lineRule="auto"/>
              <w:ind w:left="264"/>
            </w:pPr>
            <w:r>
              <w:rPr>
                <w:spacing w:val="-5"/>
              </w:rPr>
              <w:t>单价</w:t>
            </w:r>
          </w:p>
        </w:tc>
      </w:tr>
      <w:tr w14:paraId="57B70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84" w:type="dxa"/>
            <w:vAlign w:val="top"/>
          </w:tcPr>
          <w:p w14:paraId="08B62EF1">
            <w:pPr>
              <w:rPr>
                <w:rFonts w:ascii="Arial"/>
                <w:sz w:val="21"/>
              </w:rPr>
            </w:pPr>
          </w:p>
        </w:tc>
        <w:tc>
          <w:tcPr>
            <w:tcW w:w="753" w:type="dxa"/>
            <w:vAlign w:val="top"/>
          </w:tcPr>
          <w:p w14:paraId="01FF60DF">
            <w:pPr>
              <w:rPr>
                <w:rFonts w:ascii="Arial"/>
                <w:sz w:val="21"/>
              </w:rPr>
            </w:pPr>
          </w:p>
        </w:tc>
        <w:tc>
          <w:tcPr>
            <w:tcW w:w="1940" w:type="dxa"/>
            <w:vAlign w:val="top"/>
          </w:tcPr>
          <w:p w14:paraId="19C63EDA">
            <w:pPr>
              <w:rPr>
                <w:rFonts w:ascii="Arial"/>
                <w:sz w:val="21"/>
              </w:rPr>
            </w:pPr>
          </w:p>
        </w:tc>
        <w:tc>
          <w:tcPr>
            <w:tcW w:w="1442" w:type="dxa"/>
            <w:vAlign w:val="top"/>
          </w:tcPr>
          <w:p w14:paraId="07FBE858">
            <w:pPr>
              <w:rPr>
                <w:rFonts w:ascii="Arial"/>
                <w:sz w:val="21"/>
              </w:rPr>
            </w:pPr>
          </w:p>
        </w:tc>
        <w:tc>
          <w:tcPr>
            <w:tcW w:w="2017" w:type="dxa"/>
            <w:vAlign w:val="top"/>
          </w:tcPr>
          <w:p w14:paraId="1B3F103D">
            <w:pPr>
              <w:rPr>
                <w:rFonts w:ascii="Arial"/>
                <w:sz w:val="21"/>
              </w:rPr>
            </w:pPr>
          </w:p>
        </w:tc>
        <w:tc>
          <w:tcPr>
            <w:tcW w:w="896" w:type="dxa"/>
            <w:vAlign w:val="top"/>
          </w:tcPr>
          <w:p w14:paraId="7223F5E6">
            <w:pPr>
              <w:rPr>
                <w:rFonts w:ascii="Arial"/>
                <w:sz w:val="21"/>
              </w:rPr>
            </w:pPr>
          </w:p>
        </w:tc>
        <w:tc>
          <w:tcPr>
            <w:tcW w:w="776" w:type="dxa"/>
            <w:vAlign w:val="top"/>
          </w:tcPr>
          <w:p w14:paraId="7357F1AC">
            <w:pPr>
              <w:rPr>
                <w:rFonts w:ascii="Arial"/>
                <w:sz w:val="21"/>
              </w:rPr>
            </w:pPr>
          </w:p>
        </w:tc>
        <w:tc>
          <w:tcPr>
            <w:tcW w:w="950" w:type="dxa"/>
            <w:vAlign w:val="top"/>
          </w:tcPr>
          <w:p w14:paraId="5C61ACFA">
            <w:pPr>
              <w:rPr>
                <w:rFonts w:ascii="Arial"/>
                <w:sz w:val="21"/>
              </w:rPr>
            </w:pPr>
          </w:p>
        </w:tc>
      </w:tr>
      <w:tr w14:paraId="523AFD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84" w:type="dxa"/>
            <w:vAlign w:val="top"/>
          </w:tcPr>
          <w:p w14:paraId="2B1DD5C7">
            <w:pPr>
              <w:rPr>
                <w:rFonts w:ascii="Arial"/>
                <w:sz w:val="21"/>
              </w:rPr>
            </w:pPr>
          </w:p>
        </w:tc>
        <w:tc>
          <w:tcPr>
            <w:tcW w:w="753" w:type="dxa"/>
            <w:vAlign w:val="top"/>
          </w:tcPr>
          <w:p w14:paraId="32D618CC">
            <w:pPr>
              <w:rPr>
                <w:rFonts w:ascii="Arial"/>
                <w:sz w:val="21"/>
              </w:rPr>
            </w:pPr>
          </w:p>
        </w:tc>
        <w:tc>
          <w:tcPr>
            <w:tcW w:w="1940" w:type="dxa"/>
            <w:vAlign w:val="top"/>
          </w:tcPr>
          <w:p w14:paraId="0B8C571F">
            <w:pPr>
              <w:rPr>
                <w:rFonts w:ascii="Arial"/>
                <w:sz w:val="21"/>
              </w:rPr>
            </w:pPr>
          </w:p>
        </w:tc>
        <w:tc>
          <w:tcPr>
            <w:tcW w:w="1442" w:type="dxa"/>
            <w:vAlign w:val="top"/>
          </w:tcPr>
          <w:p w14:paraId="726CA771">
            <w:pPr>
              <w:rPr>
                <w:rFonts w:ascii="Arial"/>
                <w:sz w:val="21"/>
              </w:rPr>
            </w:pPr>
          </w:p>
        </w:tc>
        <w:tc>
          <w:tcPr>
            <w:tcW w:w="2017" w:type="dxa"/>
            <w:vAlign w:val="top"/>
          </w:tcPr>
          <w:p w14:paraId="155B8542">
            <w:pPr>
              <w:rPr>
                <w:rFonts w:ascii="Arial"/>
                <w:sz w:val="21"/>
              </w:rPr>
            </w:pPr>
          </w:p>
        </w:tc>
        <w:tc>
          <w:tcPr>
            <w:tcW w:w="896" w:type="dxa"/>
            <w:vAlign w:val="top"/>
          </w:tcPr>
          <w:p w14:paraId="1A3007A2">
            <w:pPr>
              <w:rPr>
                <w:rFonts w:ascii="Arial"/>
                <w:sz w:val="21"/>
              </w:rPr>
            </w:pPr>
          </w:p>
        </w:tc>
        <w:tc>
          <w:tcPr>
            <w:tcW w:w="776" w:type="dxa"/>
            <w:vAlign w:val="top"/>
          </w:tcPr>
          <w:p w14:paraId="5D37DCBD">
            <w:pPr>
              <w:rPr>
                <w:rFonts w:ascii="Arial"/>
                <w:sz w:val="21"/>
              </w:rPr>
            </w:pPr>
          </w:p>
        </w:tc>
        <w:tc>
          <w:tcPr>
            <w:tcW w:w="950" w:type="dxa"/>
            <w:vAlign w:val="top"/>
          </w:tcPr>
          <w:p w14:paraId="214D87C8">
            <w:pPr>
              <w:rPr>
                <w:rFonts w:ascii="Arial"/>
                <w:sz w:val="21"/>
              </w:rPr>
            </w:pPr>
          </w:p>
        </w:tc>
      </w:tr>
      <w:tr w14:paraId="7DB9E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236" w:type="dxa"/>
            <w:gridSpan w:val="5"/>
            <w:vAlign w:val="top"/>
          </w:tcPr>
          <w:p w14:paraId="6E3B0310">
            <w:pPr>
              <w:pStyle w:val="12"/>
              <w:spacing w:before="230" w:line="221" w:lineRule="auto"/>
              <w:ind w:left="116"/>
            </w:pPr>
            <w:r>
              <w:rPr>
                <w:spacing w:val="-3"/>
              </w:rPr>
              <w:t>合计金额</w:t>
            </w:r>
          </w:p>
        </w:tc>
        <w:tc>
          <w:tcPr>
            <w:tcW w:w="2622" w:type="dxa"/>
            <w:gridSpan w:val="3"/>
            <w:vAlign w:val="top"/>
          </w:tcPr>
          <w:p w14:paraId="31957640">
            <w:pPr>
              <w:rPr>
                <w:rFonts w:ascii="Arial"/>
                <w:sz w:val="21"/>
              </w:rPr>
            </w:pPr>
          </w:p>
        </w:tc>
      </w:tr>
    </w:tbl>
    <w:p w14:paraId="321ACA20">
      <w:pPr>
        <w:pStyle w:val="4"/>
        <w:spacing w:line="264" w:lineRule="auto"/>
      </w:pPr>
    </w:p>
    <w:p w14:paraId="0C251D99">
      <w:pPr>
        <w:pStyle w:val="4"/>
        <w:spacing w:line="264" w:lineRule="auto"/>
      </w:pPr>
    </w:p>
    <w:p w14:paraId="74202962">
      <w:pPr>
        <w:spacing w:before="71" w:line="219" w:lineRule="auto"/>
        <w:ind w:left="126"/>
        <w:rPr>
          <w:rFonts w:ascii="宋体" w:hAnsi="宋体" w:eastAsia="宋体" w:cs="宋体"/>
          <w:sz w:val="22"/>
          <w:szCs w:val="22"/>
        </w:rPr>
      </w:pPr>
      <w:r>
        <w:rPr>
          <w:rFonts w:ascii="宋体" w:hAnsi="宋体" w:eastAsia="宋体" w:cs="宋体"/>
          <w:sz w:val="22"/>
          <w:szCs w:val="22"/>
        </w:rPr>
        <w:t>（2）环保产品明细清单                    报价</w:t>
      </w:r>
      <w:r>
        <w:rPr>
          <w:rFonts w:ascii="宋体" w:hAnsi="宋体" w:eastAsia="宋体" w:cs="宋体"/>
          <w:spacing w:val="-1"/>
          <w:sz w:val="22"/>
          <w:szCs w:val="22"/>
        </w:rPr>
        <w:t>货币种类</w:t>
      </w:r>
      <w:r>
        <w:rPr>
          <w:rFonts w:ascii="宋体" w:hAnsi="宋体" w:eastAsia="宋体" w:cs="宋体"/>
          <w:spacing w:val="-1"/>
          <w:sz w:val="22"/>
          <w:szCs w:val="22"/>
          <w:u w:val="single" w:color="auto"/>
        </w:rPr>
        <w:t xml:space="preserve">      </w:t>
      </w:r>
      <w:r>
        <w:rPr>
          <w:rFonts w:ascii="宋体" w:hAnsi="宋体" w:eastAsia="宋体" w:cs="宋体"/>
          <w:spacing w:val="-99"/>
          <w:sz w:val="22"/>
          <w:szCs w:val="22"/>
        </w:rPr>
        <w:t xml:space="preserve"> </w:t>
      </w:r>
      <w:r>
        <w:rPr>
          <w:rFonts w:ascii="宋体" w:hAnsi="宋体" w:eastAsia="宋体" w:cs="宋体"/>
          <w:spacing w:val="-1"/>
          <w:sz w:val="22"/>
          <w:szCs w:val="22"/>
        </w:rPr>
        <w:t>金额单位：元</w:t>
      </w:r>
    </w:p>
    <w:p w14:paraId="3D99B00E">
      <w:pPr>
        <w:spacing w:line="16" w:lineRule="exact"/>
      </w:pPr>
    </w:p>
    <w:tbl>
      <w:tblPr>
        <w:tblStyle w:val="11"/>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1"/>
        <w:gridCol w:w="1057"/>
        <w:gridCol w:w="1432"/>
        <w:gridCol w:w="1850"/>
        <w:gridCol w:w="1852"/>
        <w:gridCol w:w="749"/>
        <w:gridCol w:w="840"/>
        <w:gridCol w:w="1017"/>
      </w:tblGrid>
      <w:tr w14:paraId="176EA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1061" w:type="dxa"/>
            <w:vAlign w:val="top"/>
          </w:tcPr>
          <w:p w14:paraId="40252825">
            <w:pPr>
              <w:spacing w:line="315" w:lineRule="auto"/>
              <w:rPr>
                <w:rFonts w:ascii="Arial"/>
                <w:sz w:val="21"/>
              </w:rPr>
            </w:pPr>
          </w:p>
          <w:p w14:paraId="0F357241">
            <w:pPr>
              <w:pStyle w:val="12"/>
              <w:spacing w:before="71" w:line="222" w:lineRule="auto"/>
              <w:ind w:left="207"/>
            </w:pPr>
            <w:r>
              <w:rPr>
                <w:spacing w:val="-3"/>
              </w:rPr>
              <w:t>制造商</w:t>
            </w:r>
          </w:p>
        </w:tc>
        <w:tc>
          <w:tcPr>
            <w:tcW w:w="1057" w:type="dxa"/>
            <w:vAlign w:val="top"/>
          </w:tcPr>
          <w:p w14:paraId="55DD362E">
            <w:pPr>
              <w:spacing w:line="315" w:lineRule="auto"/>
              <w:rPr>
                <w:rFonts w:ascii="Arial"/>
                <w:sz w:val="21"/>
              </w:rPr>
            </w:pPr>
          </w:p>
          <w:p w14:paraId="40668BF0">
            <w:pPr>
              <w:pStyle w:val="12"/>
              <w:spacing w:before="71" w:line="221" w:lineRule="auto"/>
              <w:ind w:left="332"/>
            </w:pPr>
            <w:r>
              <w:rPr>
                <w:spacing w:val="-13"/>
              </w:rPr>
              <w:t>品牌</w:t>
            </w:r>
          </w:p>
        </w:tc>
        <w:tc>
          <w:tcPr>
            <w:tcW w:w="1432" w:type="dxa"/>
            <w:vAlign w:val="top"/>
          </w:tcPr>
          <w:p w14:paraId="762D7FA6">
            <w:pPr>
              <w:pStyle w:val="12"/>
              <w:spacing w:before="167" w:line="298" w:lineRule="auto"/>
              <w:ind w:left="392" w:right="104" w:hanging="278"/>
            </w:pPr>
            <w:r>
              <w:rPr>
                <w:spacing w:val="-19"/>
              </w:rPr>
              <w:t>产品名称、规</w:t>
            </w:r>
            <w:r>
              <w:rPr>
                <w:spacing w:val="1"/>
              </w:rPr>
              <w:t xml:space="preserve"> </w:t>
            </w:r>
            <w:r>
              <w:rPr>
                <w:spacing w:val="-3"/>
              </w:rPr>
              <w:t>格型号</w:t>
            </w:r>
          </w:p>
        </w:tc>
        <w:tc>
          <w:tcPr>
            <w:tcW w:w="1850" w:type="dxa"/>
            <w:vAlign w:val="top"/>
          </w:tcPr>
          <w:p w14:paraId="22C67462">
            <w:pPr>
              <w:pStyle w:val="12"/>
              <w:spacing w:before="167" w:line="298" w:lineRule="auto"/>
              <w:ind w:left="381" w:right="152" w:hanging="200"/>
            </w:pPr>
            <w:r>
              <w:rPr>
                <w:spacing w:val="-5"/>
              </w:rPr>
              <w:t>中国环境标志认</w:t>
            </w:r>
            <w:r>
              <w:rPr>
                <w:spacing w:val="5"/>
              </w:rPr>
              <w:t xml:space="preserve"> </w:t>
            </w:r>
            <w:r>
              <w:rPr>
                <w:spacing w:val="-2"/>
              </w:rPr>
              <w:t>证证书编号</w:t>
            </w:r>
          </w:p>
        </w:tc>
        <w:tc>
          <w:tcPr>
            <w:tcW w:w="1852" w:type="dxa"/>
            <w:vAlign w:val="top"/>
          </w:tcPr>
          <w:p w14:paraId="46D69387">
            <w:pPr>
              <w:pStyle w:val="12"/>
              <w:spacing w:before="167" w:line="298" w:lineRule="auto"/>
              <w:ind w:left="603" w:right="151" w:hanging="440"/>
            </w:pPr>
            <w:r>
              <w:rPr>
                <w:spacing w:val="-2"/>
              </w:rPr>
              <w:t>认证证书有效截</w:t>
            </w:r>
            <w:r>
              <w:rPr>
                <w:spacing w:val="5"/>
              </w:rPr>
              <w:t xml:space="preserve"> </w:t>
            </w:r>
            <w:r>
              <w:rPr>
                <w:spacing w:val="-3"/>
              </w:rPr>
              <w:t>止日期</w:t>
            </w:r>
          </w:p>
        </w:tc>
        <w:tc>
          <w:tcPr>
            <w:tcW w:w="749" w:type="dxa"/>
            <w:vAlign w:val="top"/>
          </w:tcPr>
          <w:p w14:paraId="634BA93E">
            <w:pPr>
              <w:spacing w:line="315" w:lineRule="auto"/>
              <w:rPr>
                <w:rFonts w:ascii="Arial"/>
                <w:sz w:val="21"/>
              </w:rPr>
            </w:pPr>
          </w:p>
          <w:p w14:paraId="4C8C194C">
            <w:pPr>
              <w:pStyle w:val="12"/>
              <w:spacing w:before="71" w:line="222" w:lineRule="auto"/>
              <w:ind w:left="163"/>
            </w:pPr>
            <w:r>
              <w:rPr>
                <w:spacing w:val="-5"/>
              </w:rPr>
              <w:t>单位</w:t>
            </w:r>
          </w:p>
        </w:tc>
        <w:tc>
          <w:tcPr>
            <w:tcW w:w="840" w:type="dxa"/>
            <w:vAlign w:val="top"/>
          </w:tcPr>
          <w:p w14:paraId="34A36047">
            <w:pPr>
              <w:spacing w:line="315" w:lineRule="auto"/>
              <w:rPr>
                <w:rFonts w:ascii="Arial"/>
                <w:sz w:val="21"/>
              </w:rPr>
            </w:pPr>
          </w:p>
          <w:p w14:paraId="3CBBD055">
            <w:pPr>
              <w:pStyle w:val="12"/>
              <w:spacing w:before="71" w:line="221" w:lineRule="auto"/>
              <w:ind w:left="211"/>
            </w:pPr>
            <w:r>
              <w:rPr>
                <w:spacing w:val="-5"/>
              </w:rPr>
              <w:t>数量</w:t>
            </w:r>
          </w:p>
        </w:tc>
        <w:tc>
          <w:tcPr>
            <w:tcW w:w="1017" w:type="dxa"/>
            <w:vAlign w:val="top"/>
          </w:tcPr>
          <w:p w14:paraId="108E1766">
            <w:pPr>
              <w:spacing w:line="316" w:lineRule="auto"/>
              <w:rPr>
                <w:rFonts w:ascii="Arial"/>
                <w:sz w:val="21"/>
              </w:rPr>
            </w:pPr>
          </w:p>
          <w:p w14:paraId="77EE7B1B">
            <w:pPr>
              <w:pStyle w:val="12"/>
              <w:spacing w:before="71" w:line="219" w:lineRule="auto"/>
              <w:ind w:left="295"/>
            </w:pPr>
            <w:r>
              <w:rPr>
                <w:spacing w:val="-5"/>
              </w:rPr>
              <w:t>单价</w:t>
            </w:r>
          </w:p>
        </w:tc>
      </w:tr>
      <w:tr w14:paraId="6EEA2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61" w:type="dxa"/>
            <w:vAlign w:val="top"/>
          </w:tcPr>
          <w:p w14:paraId="54BFD9B0">
            <w:pPr>
              <w:rPr>
                <w:rFonts w:ascii="Arial"/>
                <w:sz w:val="21"/>
              </w:rPr>
            </w:pPr>
          </w:p>
        </w:tc>
        <w:tc>
          <w:tcPr>
            <w:tcW w:w="1057" w:type="dxa"/>
            <w:vAlign w:val="top"/>
          </w:tcPr>
          <w:p w14:paraId="36C7E70E">
            <w:pPr>
              <w:rPr>
                <w:rFonts w:ascii="Arial"/>
                <w:sz w:val="21"/>
              </w:rPr>
            </w:pPr>
          </w:p>
        </w:tc>
        <w:tc>
          <w:tcPr>
            <w:tcW w:w="1432" w:type="dxa"/>
            <w:vAlign w:val="top"/>
          </w:tcPr>
          <w:p w14:paraId="7DC0F3AB">
            <w:pPr>
              <w:rPr>
                <w:rFonts w:ascii="Arial"/>
                <w:sz w:val="21"/>
              </w:rPr>
            </w:pPr>
          </w:p>
        </w:tc>
        <w:tc>
          <w:tcPr>
            <w:tcW w:w="1850" w:type="dxa"/>
            <w:vAlign w:val="top"/>
          </w:tcPr>
          <w:p w14:paraId="0C222E89">
            <w:pPr>
              <w:rPr>
                <w:rFonts w:ascii="Arial"/>
                <w:sz w:val="21"/>
              </w:rPr>
            </w:pPr>
          </w:p>
        </w:tc>
        <w:tc>
          <w:tcPr>
            <w:tcW w:w="1852" w:type="dxa"/>
            <w:vAlign w:val="top"/>
          </w:tcPr>
          <w:p w14:paraId="4CA8337F">
            <w:pPr>
              <w:rPr>
                <w:rFonts w:ascii="Arial"/>
                <w:sz w:val="21"/>
              </w:rPr>
            </w:pPr>
          </w:p>
        </w:tc>
        <w:tc>
          <w:tcPr>
            <w:tcW w:w="749" w:type="dxa"/>
            <w:vAlign w:val="top"/>
          </w:tcPr>
          <w:p w14:paraId="4E3D3140">
            <w:pPr>
              <w:rPr>
                <w:rFonts w:ascii="Arial"/>
                <w:sz w:val="21"/>
              </w:rPr>
            </w:pPr>
          </w:p>
        </w:tc>
        <w:tc>
          <w:tcPr>
            <w:tcW w:w="840" w:type="dxa"/>
            <w:vAlign w:val="top"/>
          </w:tcPr>
          <w:p w14:paraId="3FF2706A">
            <w:pPr>
              <w:rPr>
                <w:rFonts w:ascii="Arial"/>
                <w:sz w:val="21"/>
              </w:rPr>
            </w:pPr>
          </w:p>
        </w:tc>
        <w:tc>
          <w:tcPr>
            <w:tcW w:w="1017" w:type="dxa"/>
            <w:vAlign w:val="top"/>
          </w:tcPr>
          <w:p w14:paraId="63FFDE2B">
            <w:pPr>
              <w:rPr>
                <w:rFonts w:ascii="Arial"/>
                <w:sz w:val="21"/>
              </w:rPr>
            </w:pPr>
          </w:p>
        </w:tc>
      </w:tr>
      <w:tr w14:paraId="052773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61" w:type="dxa"/>
            <w:vAlign w:val="top"/>
          </w:tcPr>
          <w:p w14:paraId="45CABE93">
            <w:pPr>
              <w:rPr>
                <w:rFonts w:ascii="Arial"/>
                <w:sz w:val="21"/>
              </w:rPr>
            </w:pPr>
          </w:p>
        </w:tc>
        <w:tc>
          <w:tcPr>
            <w:tcW w:w="1057" w:type="dxa"/>
            <w:vAlign w:val="top"/>
          </w:tcPr>
          <w:p w14:paraId="43E545CF">
            <w:pPr>
              <w:rPr>
                <w:rFonts w:ascii="Arial"/>
                <w:sz w:val="21"/>
              </w:rPr>
            </w:pPr>
          </w:p>
        </w:tc>
        <w:tc>
          <w:tcPr>
            <w:tcW w:w="1432" w:type="dxa"/>
            <w:vAlign w:val="top"/>
          </w:tcPr>
          <w:p w14:paraId="4ED8054F">
            <w:pPr>
              <w:rPr>
                <w:rFonts w:ascii="Arial"/>
                <w:sz w:val="21"/>
              </w:rPr>
            </w:pPr>
          </w:p>
        </w:tc>
        <w:tc>
          <w:tcPr>
            <w:tcW w:w="1850" w:type="dxa"/>
            <w:vAlign w:val="top"/>
          </w:tcPr>
          <w:p w14:paraId="2EFB5AE2">
            <w:pPr>
              <w:rPr>
                <w:rFonts w:ascii="Arial"/>
                <w:sz w:val="21"/>
              </w:rPr>
            </w:pPr>
          </w:p>
        </w:tc>
        <w:tc>
          <w:tcPr>
            <w:tcW w:w="1852" w:type="dxa"/>
            <w:vAlign w:val="top"/>
          </w:tcPr>
          <w:p w14:paraId="4F12323A">
            <w:pPr>
              <w:rPr>
                <w:rFonts w:ascii="Arial"/>
                <w:sz w:val="21"/>
              </w:rPr>
            </w:pPr>
          </w:p>
        </w:tc>
        <w:tc>
          <w:tcPr>
            <w:tcW w:w="749" w:type="dxa"/>
            <w:vAlign w:val="top"/>
          </w:tcPr>
          <w:p w14:paraId="6806E90F">
            <w:pPr>
              <w:rPr>
                <w:rFonts w:ascii="Arial"/>
                <w:sz w:val="21"/>
              </w:rPr>
            </w:pPr>
          </w:p>
        </w:tc>
        <w:tc>
          <w:tcPr>
            <w:tcW w:w="840" w:type="dxa"/>
            <w:vAlign w:val="top"/>
          </w:tcPr>
          <w:p w14:paraId="76717D49">
            <w:pPr>
              <w:rPr>
                <w:rFonts w:ascii="Arial"/>
                <w:sz w:val="21"/>
              </w:rPr>
            </w:pPr>
          </w:p>
        </w:tc>
        <w:tc>
          <w:tcPr>
            <w:tcW w:w="1017" w:type="dxa"/>
            <w:vAlign w:val="top"/>
          </w:tcPr>
          <w:p w14:paraId="5C4D3B3A">
            <w:pPr>
              <w:rPr>
                <w:rFonts w:ascii="Arial"/>
                <w:sz w:val="21"/>
              </w:rPr>
            </w:pPr>
          </w:p>
        </w:tc>
      </w:tr>
      <w:tr w14:paraId="10EAED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252" w:type="dxa"/>
            <w:gridSpan w:val="5"/>
            <w:vAlign w:val="top"/>
          </w:tcPr>
          <w:p w14:paraId="4E167493">
            <w:pPr>
              <w:pStyle w:val="12"/>
              <w:spacing w:before="230" w:line="221" w:lineRule="auto"/>
              <w:ind w:left="116"/>
            </w:pPr>
            <w:r>
              <w:rPr>
                <w:spacing w:val="-3"/>
              </w:rPr>
              <w:t>合计金额</w:t>
            </w:r>
          </w:p>
        </w:tc>
        <w:tc>
          <w:tcPr>
            <w:tcW w:w="2606" w:type="dxa"/>
            <w:gridSpan w:val="3"/>
            <w:vAlign w:val="top"/>
          </w:tcPr>
          <w:p w14:paraId="2E6CED45">
            <w:pPr>
              <w:rPr>
                <w:rFonts w:ascii="Arial"/>
                <w:sz w:val="21"/>
              </w:rPr>
            </w:pPr>
          </w:p>
        </w:tc>
      </w:tr>
    </w:tbl>
    <w:p w14:paraId="2F1F62B7">
      <w:pPr>
        <w:spacing w:before="163" w:line="225" w:lineRule="auto"/>
        <w:ind w:left="120"/>
        <w:rPr>
          <w:rFonts w:ascii="宋体" w:hAnsi="宋体" w:eastAsia="宋体" w:cs="宋体"/>
          <w:sz w:val="22"/>
          <w:szCs w:val="22"/>
        </w:rPr>
      </w:pPr>
      <w:r>
        <w:rPr>
          <w:rFonts w:ascii="宋体" w:hAnsi="宋体" w:eastAsia="宋体" w:cs="宋体"/>
          <w:spacing w:val="-4"/>
          <w:sz w:val="22"/>
          <w:szCs w:val="22"/>
        </w:rPr>
        <w:t>注：</w:t>
      </w:r>
    </w:p>
    <w:p w14:paraId="3F46D1AF">
      <w:pPr>
        <w:spacing w:before="171" w:line="220" w:lineRule="auto"/>
        <w:ind w:left="121"/>
        <w:rPr>
          <w:rFonts w:ascii="宋体" w:hAnsi="宋体" w:eastAsia="宋体" w:cs="宋体"/>
          <w:sz w:val="22"/>
          <w:szCs w:val="22"/>
        </w:rPr>
      </w:pPr>
      <w:r>
        <w:rPr>
          <w:rFonts w:ascii="宋体" w:hAnsi="宋体" w:eastAsia="宋体" w:cs="宋体"/>
          <w:spacing w:val="-1"/>
          <w:sz w:val="22"/>
          <w:szCs w:val="22"/>
        </w:rPr>
        <w:t>若无货物属于优先采购节能、环境标志产品的，则不填写此表。</w:t>
      </w:r>
    </w:p>
    <w:p w14:paraId="0E0598DE">
      <w:pPr>
        <w:pStyle w:val="4"/>
        <w:spacing w:line="271" w:lineRule="auto"/>
      </w:pPr>
    </w:p>
    <w:p w14:paraId="009E40A3">
      <w:pPr>
        <w:pStyle w:val="4"/>
        <w:spacing w:line="272" w:lineRule="auto"/>
      </w:pPr>
    </w:p>
    <w:p w14:paraId="0700EFE3">
      <w:pPr>
        <w:spacing w:before="73" w:line="220" w:lineRule="auto"/>
        <w:ind w:left="120"/>
        <w:rPr>
          <w:rFonts w:ascii="宋体" w:hAnsi="宋体" w:eastAsia="宋体" w:cs="宋体"/>
          <w:sz w:val="22"/>
          <w:szCs w:val="22"/>
        </w:rPr>
      </w:pPr>
      <w:r>
        <w:rPr>
          <w:rFonts w:ascii="宋体" w:hAnsi="宋体" w:eastAsia="宋体" w:cs="宋体"/>
          <w:spacing w:val="-1"/>
          <w:sz w:val="22"/>
          <w:szCs w:val="22"/>
        </w:rPr>
        <w:t>供应商（盖单位章）：</w:t>
      </w:r>
    </w:p>
    <w:p w14:paraId="0125D1B6">
      <w:pPr>
        <w:spacing w:before="176" w:line="357" w:lineRule="auto"/>
        <w:ind w:left="158" w:right="5681" w:hanging="37"/>
        <w:rPr>
          <w:rFonts w:ascii="宋体" w:hAnsi="宋体" w:eastAsia="宋体" w:cs="宋体"/>
          <w:sz w:val="22"/>
          <w:szCs w:val="22"/>
        </w:rPr>
      </w:pPr>
      <w:r>
        <w:rPr>
          <w:rFonts w:ascii="宋体" w:hAnsi="宋体" w:eastAsia="宋体" w:cs="宋体"/>
          <w:spacing w:val="-1"/>
          <w:sz w:val="22"/>
          <w:szCs w:val="22"/>
        </w:rPr>
        <w:t>法定代表人或其委托代理人签字：</w:t>
      </w:r>
      <w:r>
        <w:rPr>
          <w:rFonts w:ascii="宋体" w:hAnsi="宋体" w:eastAsia="宋体" w:cs="宋体"/>
          <w:spacing w:val="-1"/>
          <w:sz w:val="22"/>
          <w:szCs w:val="22"/>
          <w:u w:val="single" w:color="auto"/>
        </w:rPr>
        <w:t xml:space="preserve">       </w:t>
      </w:r>
      <w:r>
        <w:rPr>
          <w:rFonts w:ascii="宋体" w:hAnsi="宋体" w:eastAsia="宋体" w:cs="宋体"/>
          <w:spacing w:val="11"/>
          <w:sz w:val="22"/>
          <w:szCs w:val="22"/>
        </w:rPr>
        <w:t xml:space="preserve"> </w:t>
      </w:r>
      <w:r>
        <w:rPr>
          <w:rFonts w:ascii="宋体" w:hAnsi="宋体" w:eastAsia="宋体" w:cs="宋体"/>
          <w:spacing w:val="-12"/>
          <w:sz w:val="22"/>
          <w:szCs w:val="22"/>
        </w:rPr>
        <w:t>日期：</w:t>
      </w:r>
      <w:r>
        <w:rPr>
          <w:rFonts w:ascii="宋体" w:hAnsi="宋体" w:eastAsia="宋体" w:cs="宋体"/>
          <w:sz w:val="22"/>
          <w:szCs w:val="22"/>
          <w:u w:val="single" w:color="auto"/>
        </w:rPr>
        <w:t xml:space="preserve">         </w:t>
      </w:r>
      <w:r>
        <w:rPr>
          <w:rFonts w:ascii="宋体" w:hAnsi="宋体" w:eastAsia="宋体" w:cs="宋体"/>
          <w:spacing w:val="-97"/>
          <w:sz w:val="22"/>
          <w:szCs w:val="22"/>
        </w:rPr>
        <w:t xml:space="preserve"> </w:t>
      </w:r>
      <w:r>
        <w:rPr>
          <w:rFonts w:ascii="宋体" w:hAnsi="宋体" w:eastAsia="宋体" w:cs="宋体"/>
          <w:spacing w:val="-12"/>
          <w:sz w:val="22"/>
          <w:szCs w:val="22"/>
        </w:rPr>
        <w:t>年</w:t>
      </w:r>
      <w:r>
        <w:rPr>
          <w:rFonts w:ascii="宋体" w:hAnsi="宋体" w:eastAsia="宋体" w:cs="宋体"/>
          <w:spacing w:val="36"/>
          <w:sz w:val="22"/>
          <w:szCs w:val="22"/>
          <w:u w:val="single" w:color="auto"/>
        </w:rPr>
        <w:t xml:space="preserve">   </w:t>
      </w:r>
      <w:r>
        <w:rPr>
          <w:rFonts w:ascii="宋体" w:hAnsi="宋体" w:eastAsia="宋体" w:cs="宋体"/>
          <w:spacing w:val="-95"/>
          <w:sz w:val="22"/>
          <w:szCs w:val="22"/>
        </w:rPr>
        <w:t xml:space="preserve"> </w:t>
      </w:r>
      <w:r>
        <w:rPr>
          <w:rFonts w:ascii="宋体" w:hAnsi="宋体" w:eastAsia="宋体" w:cs="宋体"/>
          <w:spacing w:val="-12"/>
          <w:sz w:val="22"/>
          <w:szCs w:val="22"/>
        </w:rPr>
        <w:t>月</w:t>
      </w:r>
      <w:r>
        <w:rPr>
          <w:rFonts w:ascii="宋体" w:hAnsi="宋体" w:eastAsia="宋体" w:cs="宋体"/>
          <w:spacing w:val="54"/>
          <w:sz w:val="22"/>
          <w:szCs w:val="22"/>
          <w:u w:val="single" w:color="auto"/>
        </w:rPr>
        <w:t xml:space="preserve">  </w:t>
      </w:r>
      <w:r>
        <w:rPr>
          <w:rFonts w:ascii="宋体" w:hAnsi="宋体" w:eastAsia="宋体" w:cs="宋体"/>
          <w:spacing w:val="-63"/>
          <w:sz w:val="22"/>
          <w:szCs w:val="22"/>
        </w:rPr>
        <w:t xml:space="preserve"> </w:t>
      </w:r>
      <w:r>
        <w:rPr>
          <w:rFonts w:ascii="宋体" w:hAnsi="宋体" w:eastAsia="宋体" w:cs="宋体"/>
          <w:spacing w:val="-12"/>
          <w:sz w:val="22"/>
          <w:szCs w:val="22"/>
        </w:rPr>
        <w:t>日</w:t>
      </w:r>
    </w:p>
    <w:p w14:paraId="5FD97019">
      <w:pPr>
        <w:pStyle w:val="4"/>
        <w:spacing w:line="395" w:lineRule="auto"/>
      </w:pPr>
    </w:p>
    <w:p w14:paraId="2D94BA62">
      <w:pPr>
        <w:spacing w:before="72" w:line="220" w:lineRule="auto"/>
        <w:ind w:left="3696"/>
        <w:rPr>
          <w:rFonts w:ascii="宋体" w:hAnsi="宋体" w:eastAsia="宋体" w:cs="宋体"/>
          <w:sz w:val="22"/>
          <w:szCs w:val="22"/>
        </w:rPr>
      </w:pPr>
      <w:r>
        <w:rPr>
          <w:rFonts w:ascii="宋体" w:hAnsi="宋体" w:eastAsia="宋体" w:cs="宋体"/>
          <w:spacing w:val="-1"/>
          <w:sz w:val="22"/>
          <w:szCs w:val="22"/>
        </w:rPr>
        <w:t>节能、环境标志产品证明材料</w:t>
      </w:r>
    </w:p>
    <w:p w14:paraId="2D650C7B">
      <w:pPr>
        <w:pStyle w:val="4"/>
        <w:spacing w:line="271" w:lineRule="auto"/>
      </w:pPr>
    </w:p>
    <w:p w14:paraId="02D8E011">
      <w:pPr>
        <w:pStyle w:val="4"/>
        <w:spacing w:line="272" w:lineRule="auto"/>
      </w:pPr>
    </w:p>
    <w:p w14:paraId="498CF4CB">
      <w:pPr>
        <w:spacing w:before="73" w:line="215" w:lineRule="auto"/>
        <w:ind w:left="338"/>
        <w:rPr>
          <w:rFonts w:ascii="宋体" w:hAnsi="宋体" w:eastAsia="宋体" w:cs="宋体"/>
          <w:sz w:val="22"/>
          <w:szCs w:val="22"/>
        </w:rPr>
      </w:pPr>
      <w:r>
        <w:rPr>
          <w:rFonts w:ascii="宋体" w:hAnsi="宋体" w:eastAsia="宋体" w:cs="宋体"/>
          <w:spacing w:val="-1"/>
          <w:sz w:val="22"/>
          <w:szCs w:val="22"/>
        </w:rPr>
        <w:t>1.节能产品：应在中国政府采购网（ ht tp://www.ccgp.gov.cn ）</w:t>
      </w:r>
    </w:p>
    <w:p w14:paraId="54678787">
      <w:pPr>
        <w:spacing w:before="183" w:line="215" w:lineRule="auto"/>
        <w:ind w:left="324"/>
        <w:rPr>
          <w:rFonts w:ascii="宋体" w:hAnsi="宋体" w:eastAsia="宋体" w:cs="宋体"/>
          <w:sz w:val="22"/>
          <w:szCs w:val="22"/>
        </w:rPr>
      </w:pPr>
      <w:r>
        <w:rPr>
          <w:rFonts w:ascii="宋体" w:hAnsi="宋体" w:eastAsia="宋体" w:cs="宋体"/>
          <w:spacing w:val="-1"/>
          <w:sz w:val="22"/>
          <w:szCs w:val="22"/>
        </w:rPr>
        <w:t>2.环境标志产品：应在中国政府采购网（</w:t>
      </w:r>
      <w:r>
        <w:rPr>
          <w:rFonts w:ascii="宋体" w:hAnsi="宋体" w:eastAsia="宋体" w:cs="宋体"/>
          <w:spacing w:val="38"/>
          <w:sz w:val="22"/>
          <w:szCs w:val="22"/>
        </w:rPr>
        <w:t xml:space="preserve"> </w:t>
      </w:r>
      <w:r>
        <w:rPr>
          <w:rFonts w:ascii="宋体" w:hAnsi="宋体" w:eastAsia="宋体" w:cs="宋体"/>
          <w:spacing w:val="-1"/>
          <w:sz w:val="22"/>
          <w:szCs w:val="22"/>
        </w:rPr>
        <w:t>http://www.ccgp.</w:t>
      </w:r>
      <w:r>
        <w:rPr>
          <w:rFonts w:ascii="宋体" w:hAnsi="宋体" w:eastAsia="宋体" w:cs="宋体"/>
          <w:spacing w:val="-2"/>
          <w:sz w:val="22"/>
          <w:szCs w:val="22"/>
        </w:rPr>
        <w:t>gov.cn ）</w:t>
      </w:r>
    </w:p>
    <w:p w14:paraId="5E373B2F">
      <w:pPr>
        <w:spacing w:before="184" w:line="355" w:lineRule="auto"/>
        <w:ind w:left="320" w:right="2103" w:firstLine="5"/>
        <w:rPr>
          <w:rFonts w:ascii="宋体" w:hAnsi="宋体" w:eastAsia="宋体" w:cs="宋体"/>
          <w:sz w:val="22"/>
          <w:szCs w:val="22"/>
        </w:rPr>
      </w:pPr>
      <w:r>
        <w:rPr>
          <w:rFonts w:ascii="宋体" w:hAnsi="宋体" w:eastAsia="宋体" w:cs="宋体"/>
          <w:spacing w:val="-1"/>
          <w:sz w:val="22"/>
          <w:szCs w:val="22"/>
        </w:rPr>
        <w:t>3.属优先采购节能、环境标志产品须从以上权威</w:t>
      </w:r>
      <w:r>
        <w:rPr>
          <w:rFonts w:ascii="宋体" w:hAnsi="宋体" w:eastAsia="宋体" w:cs="宋体"/>
          <w:spacing w:val="-2"/>
          <w:sz w:val="22"/>
          <w:szCs w:val="22"/>
        </w:rPr>
        <w:t>媒体网站上查询并打印结果。</w:t>
      </w:r>
      <w:r>
        <w:rPr>
          <w:rFonts w:ascii="宋体" w:hAnsi="宋体" w:eastAsia="宋体" w:cs="宋体"/>
          <w:sz w:val="22"/>
          <w:szCs w:val="22"/>
        </w:rPr>
        <w:t xml:space="preserve"> </w:t>
      </w:r>
      <w:r>
        <w:rPr>
          <w:rFonts w:ascii="宋体" w:hAnsi="宋体" w:eastAsia="宋体" w:cs="宋体"/>
          <w:spacing w:val="-1"/>
          <w:sz w:val="22"/>
          <w:szCs w:val="22"/>
        </w:rPr>
        <w:t>4.证明材料加盖供应商公章。</w:t>
      </w:r>
    </w:p>
    <w:p w14:paraId="569E9BB3">
      <w:pPr>
        <w:pStyle w:val="4"/>
        <w:spacing w:line="443" w:lineRule="auto"/>
      </w:pPr>
    </w:p>
    <w:p w14:paraId="4DB8E6A3">
      <w:pPr>
        <w:pStyle w:val="4"/>
        <w:spacing w:line="443" w:lineRule="auto"/>
      </w:pPr>
    </w:p>
    <w:p w14:paraId="13ACA1F9">
      <w:pPr>
        <w:spacing w:line="221" w:lineRule="auto"/>
        <w:rPr>
          <w:rFonts w:ascii="宋体" w:hAnsi="宋体" w:eastAsia="宋体" w:cs="宋体"/>
          <w:sz w:val="22"/>
          <w:szCs w:val="22"/>
        </w:rPr>
        <w:sectPr>
          <w:pgSz w:w="11906" w:h="16839"/>
          <w:pgMar w:top="400" w:right="751" w:bottom="0" w:left="1031" w:header="0" w:footer="0" w:gutter="0"/>
          <w:pgNumType w:fmt="decimal"/>
          <w:cols w:space="720" w:num="1"/>
        </w:sectPr>
      </w:pPr>
    </w:p>
    <w:p w14:paraId="6F0A37FF">
      <w:pPr>
        <w:pStyle w:val="4"/>
        <w:spacing w:line="319" w:lineRule="auto"/>
      </w:pPr>
    </w:p>
    <w:p w14:paraId="7098CFB5">
      <w:pPr>
        <w:pStyle w:val="4"/>
        <w:spacing w:line="443" w:lineRule="auto"/>
      </w:pPr>
    </w:p>
    <w:p w14:paraId="58AF959F">
      <w:pPr>
        <w:pStyle w:val="4"/>
        <w:spacing w:line="443" w:lineRule="auto"/>
      </w:pPr>
    </w:p>
    <w:p w14:paraId="2E77FDA9">
      <w:pPr>
        <w:pStyle w:val="4"/>
        <w:spacing w:line="443" w:lineRule="auto"/>
      </w:pPr>
    </w:p>
    <w:p w14:paraId="3FA92CE5">
      <w:pPr>
        <w:pStyle w:val="4"/>
        <w:spacing w:line="443" w:lineRule="auto"/>
      </w:pPr>
    </w:p>
    <w:p w14:paraId="00C75B2D">
      <w:pPr>
        <w:spacing w:before="72" w:line="221" w:lineRule="auto"/>
        <w:ind w:left="121"/>
        <w:rPr>
          <w:rFonts w:ascii="宋体" w:hAnsi="宋体" w:eastAsia="宋体" w:cs="宋体"/>
          <w:sz w:val="22"/>
          <w:szCs w:val="22"/>
        </w:rPr>
      </w:pPr>
      <w:r>
        <w:rPr>
          <w:rFonts w:ascii="宋体" w:hAnsi="宋体" w:eastAsia="宋体" w:cs="宋体"/>
          <w:b/>
          <w:bCs/>
          <w:spacing w:val="-3"/>
          <w:sz w:val="22"/>
          <w:szCs w:val="22"/>
        </w:rPr>
        <w:t>6、特定资格要求</w:t>
      </w:r>
    </w:p>
    <w:p w14:paraId="19F07ACD">
      <w:pPr>
        <w:spacing w:before="97" w:line="220" w:lineRule="auto"/>
        <w:ind w:left="603"/>
        <w:rPr>
          <w:rFonts w:ascii="宋体" w:hAnsi="宋体" w:eastAsia="宋体" w:cs="宋体"/>
          <w:sz w:val="22"/>
          <w:szCs w:val="22"/>
        </w:rPr>
      </w:pPr>
      <w:r>
        <w:rPr>
          <w:rFonts w:ascii="宋体" w:hAnsi="宋体" w:eastAsia="宋体" w:cs="宋体"/>
          <w:b/>
          <w:bCs/>
          <w:spacing w:val="-2"/>
          <w:sz w:val="22"/>
          <w:szCs w:val="22"/>
        </w:rPr>
        <w:t>提供《食品经营（生产）许可证》或《食品流通许可证》</w:t>
      </w:r>
    </w:p>
    <w:p w14:paraId="7E4579A2">
      <w:pPr>
        <w:spacing w:line="220" w:lineRule="auto"/>
        <w:rPr>
          <w:rFonts w:ascii="宋体" w:hAnsi="宋体" w:eastAsia="宋体" w:cs="宋体"/>
          <w:sz w:val="22"/>
          <w:szCs w:val="22"/>
        </w:rPr>
        <w:sectPr>
          <w:pgSz w:w="11906" w:h="16839"/>
          <w:pgMar w:top="400" w:right="1129" w:bottom="0" w:left="913" w:header="0" w:footer="0" w:gutter="0"/>
          <w:pgNumType w:fmt="decimal"/>
          <w:cols w:space="720" w:num="1"/>
        </w:sectPr>
      </w:pPr>
    </w:p>
    <w:p w14:paraId="2970CFC2">
      <w:pPr>
        <w:pStyle w:val="4"/>
        <w:spacing w:line="246" w:lineRule="auto"/>
      </w:pPr>
    </w:p>
    <w:p w14:paraId="6A957337">
      <w:pPr>
        <w:pStyle w:val="4"/>
        <w:spacing w:line="246" w:lineRule="auto"/>
      </w:pPr>
    </w:p>
    <w:p w14:paraId="08D3E4BF">
      <w:pPr>
        <w:pStyle w:val="4"/>
        <w:spacing w:line="246" w:lineRule="auto"/>
      </w:pPr>
    </w:p>
    <w:p w14:paraId="0593E0F0">
      <w:pPr>
        <w:pStyle w:val="4"/>
        <w:spacing w:line="246" w:lineRule="auto"/>
      </w:pPr>
    </w:p>
    <w:p w14:paraId="5439908E">
      <w:pPr>
        <w:pStyle w:val="4"/>
        <w:spacing w:line="246" w:lineRule="auto"/>
      </w:pPr>
    </w:p>
    <w:p w14:paraId="448091DB">
      <w:pPr>
        <w:pStyle w:val="4"/>
        <w:spacing w:line="246" w:lineRule="auto"/>
      </w:pPr>
    </w:p>
    <w:p w14:paraId="4821AD66">
      <w:pPr>
        <w:pStyle w:val="4"/>
        <w:spacing w:line="246" w:lineRule="auto"/>
      </w:pPr>
    </w:p>
    <w:p w14:paraId="0D80CBCC">
      <w:pPr>
        <w:pStyle w:val="4"/>
        <w:spacing w:line="246" w:lineRule="auto"/>
      </w:pPr>
    </w:p>
    <w:p w14:paraId="735423D5">
      <w:pPr>
        <w:pStyle w:val="4"/>
        <w:spacing w:line="247" w:lineRule="auto"/>
      </w:pPr>
    </w:p>
    <w:p w14:paraId="645969BC">
      <w:pPr>
        <w:spacing w:before="72" w:line="220" w:lineRule="auto"/>
        <w:ind w:left="12"/>
        <w:rPr>
          <w:rFonts w:ascii="宋体" w:hAnsi="宋体" w:eastAsia="宋体" w:cs="宋体"/>
          <w:sz w:val="22"/>
          <w:szCs w:val="22"/>
        </w:rPr>
      </w:pPr>
      <w:r>
        <w:rPr>
          <w:rFonts w:ascii="宋体" w:hAnsi="宋体" w:eastAsia="宋体" w:cs="宋体"/>
          <w:b/>
          <w:bCs/>
          <w:spacing w:val="-2"/>
          <w:sz w:val="22"/>
          <w:szCs w:val="22"/>
        </w:rPr>
        <w:t>7、参加政府采购活动前三年内在经营活动中没有重大违法记录的书面声明</w:t>
      </w:r>
    </w:p>
    <w:p w14:paraId="4D645D85">
      <w:pPr>
        <w:pStyle w:val="4"/>
        <w:spacing w:line="316" w:lineRule="auto"/>
      </w:pPr>
    </w:p>
    <w:p w14:paraId="4E371071">
      <w:pPr>
        <w:spacing w:before="65" w:line="228" w:lineRule="auto"/>
        <w:ind w:left="427"/>
        <w:rPr>
          <w:rFonts w:ascii="宋体" w:hAnsi="宋体" w:eastAsia="宋体" w:cs="宋体"/>
          <w:sz w:val="20"/>
          <w:szCs w:val="20"/>
        </w:rPr>
      </w:pPr>
      <w:r>
        <w:rPr>
          <w:rFonts w:ascii="宋体" w:hAnsi="宋体" w:eastAsia="宋体" w:cs="宋体"/>
          <w:spacing w:val="7"/>
          <w:sz w:val="20"/>
          <w:szCs w:val="20"/>
        </w:rPr>
        <w:t>本单位郑重声明：</w:t>
      </w:r>
    </w:p>
    <w:p w14:paraId="49E6C040">
      <w:pPr>
        <w:spacing w:before="132" w:line="255" w:lineRule="auto"/>
        <w:ind w:left="7" w:right="132" w:firstLine="420"/>
        <w:rPr>
          <w:rFonts w:ascii="宋体" w:hAnsi="宋体" w:eastAsia="宋体" w:cs="宋体"/>
          <w:sz w:val="20"/>
          <w:szCs w:val="20"/>
        </w:rPr>
      </w:pPr>
      <w:r>
        <w:rPr>
          <w:rFonts w:ascii="宋体" w:hAnsi="宋体" w:eastAsia="宋体" w:cs="宋体"/>
          <w:spacing w:val="10"/>
          <w:sz w:val="20"/>
          <w:szCs w:val="20"/>
        </w:rPr>
        <w:t>我单位在参加采购活动前三年内在经营活动中没有《政府采购法》第二十二条第一款第</w:t>
      </w:r>
      <w:r>
        <w:rPr>
          <w:rFonts w:ascii="Times New Roman" w:hAnsi="Times New Roman" w:eastAsia="Times New Roman" w:cs="Times New Roman"/>
          <w:spacing w:val="10"/>
          <w:sz w:val="20"/>
          <w:szCs w:val="20"/>
        </w:rPr>
        <w:t>(</w:t>
      </w:r>
      <w:r>
        <w:rPr>
          <w:rFonts w:ascii="宋体" w:hAnsi="宋体" w:eastAsia="宋体" w:cs="宋体"/>
          <w:spacing w:val="10"/>
          <w:sz w:val="20"/>
          <w:szCs w:val="20"/>
        </w:rPr>
        <w:t>五</w:t>
      </w:r>
      <w:r>
        <w:rPr>
          <w:rFonts w:ascii="Times New Roman" w:hAnsi="Times New Roman" w:eastAsia="Times New Roman" w:cs="Times New Roman"/>
          <w:spacing w:val="10"/>
          <w:sz w:val="20"/>
          <w:szCs w:val="20"/>
        </w:rPr>
        <w:t>)</w:t>
      </w:r>
      <w:r>
        <w:rPr>
          <w:rFonts w:ascii="宋体" w:hAnsi="宋体" w:eastAsia="宋体" w:cs="宋体"/>
          <w:spacing w:val="10"/>
          <w:sz w:val="20"/>
          <w:szCs w:val="20"/>
        </w:rPr>
        <w:t>项所称重大违</w:t>
      </w:r>
      <w:r>
        <w:rPr>
          <w:rFonts w:ascii="宋体" w:hAnsi="宋体" w:eastAsia="宋体" w:cs="宋体"/>
          <w:sz w:val="20"/>
          <w:szCs w:val="20"/>
        </w:rPr>
        <w:t xml:space="preserve"> </w:t>
      </w:r>
      <w:r>
        <w:rPr>
          <w:rFonts w:ascii="宋体" w:hAnsi="宋体" w:eastAsia="宋体" w:cs="宋体"/>
          <w:spacing w:val="6"/>
          <w:sz w:val="20"/>
          <w:szCs w:val="20"/>
        </w:rPr>
        <w:t>法记录，包括：</w:t>
      </w:r>
    </w:p>
    <w:p w14:paraId="1518D794">
      <w:pPr>
        <w:spacing w:before="23" w:line="239" w:lineRule="auto"/>
        <w:ind w:left="12" w:right="132" w:firstLine="416"/>
        <w:rPr>
          <w:rFonts w:ascii="宋体" w:hAnsi="宋体" w:eastAsia="宋体" w:cs="宋体"/>
          <w:sz w:val="20"/>
          <w:szCs w:val="20"/>
        </w:rPr>
      </w:pPr>
      <w:r>
        <w:rPr>
          <w:rFonts w:ascii="宋体" w:hAnsi="宋体" w:eastAsia="宋体" w:cs="宋体"/>
          <w:spacing w:val="9"/>
          <w:sz w:val="20"/>
          <w:szCs w:val="20"/>
        </w:rPr>
        <w:t>我单位或者其法定代表人（或分公司负责人）、董事、监事、高级管理人员未因</w:t>
      </w:r>
      <w:r>
        <w:rPr>
          <w:rFonts w:ascii="宋体" w:hAnsi="宋体" w:eastAsia="宋体" w:cs="宋体"/>
          <w:spacing w:val="8"/>
          <w:sz w:val="20"/>
          <w:szCs w:val="20"/>
        </w:rPr>
        <w:t>经营活动中的违法行为受</w:t>
      </w:r>
      <w:r>
        <w:rPr>
          <w:rFonts w:ascii="宋体" w:hAnsi="宋体" w:eastAsia="宋体" w:cs="宋体"/>
          <w:sz w:val="20"/>
          <w:szCs w:val="20"/>
        </w:rPr>
        <w:t xml:space="preserve"> </w:t>
      </w:r>
      <w:r>
        <w:rPr>
          <w:rFonts w:ascii="宋体" w:hAnsi="宋体" w:eastAsia="宋体" w:cs="宋体"/>
          <w:spacing w:val="8"/>
          <w:sz w:val="20"/>
          <w:szCs w:val="20"/>
        </w:rPr>
        <w:t>到刑事处罚或者责令停产停业、</w:t>
      </w:r>
      <w:r>
        <w:rPr>
          <w:rFonts w:ascii="宋体" w:hAnsi="宋体" w:eastAsia="宋体" w:cs="宋体"/>
          <w:spacing w:val="-55"/>
          <w:sz w:val="20"/>
          <w:szCs w:val="20"/>
        </w:rPr>
        <w:t xml:space="preserve"> </w:t>
      </w:r>
      <w:r>
        <w:rPr>
          <w:rFonts w:ascii="宋体" w:hAnsi="宋体" w:eastAsia="宋体" w:cs="宋体"/>
          <w:spacing w:val="8"/>
          <w:sz w:val="20"/>
          <w:szCs w:val="20"/>
        </w:rPr>
        <w:t>吊销许可证或者执照、较大数额罚款等行政处罚。</w:t>
      </w:r>
    </w:p>
    <w:p w14:paraId="6486396B">
      <w:pPr>
        <w:spacing w:before="24" w:line="228" w:lineRule="auto"/>
        <w:ind w:left="426"/>
        <w:rPr>
          <w:rFonts w:ascii="宋体" w:hAnsi="宋体" w:eastAsia="宋体" w:cs="宋体"/>
          <w:sz w:val="20"/>
          <w:szCs w:val="20"/>
        </w:rPr>
      </w:pPr>
      <w:r>
        <w:rPr>
          <w:rFonts w:ascii="宋体" w:hAnsi="宋体" w:eastAsia="宋体" w:cs="宋体"/>
          <w:spacing w:val="5"/>
          <w:sz w:val="20"/>
          <w:szCs w:val="20"/>
        </w:rPr>
        <w:t>特此声明！</w:t>
      </w:r>
    </w:p>
    <w:p w14:paraId="4BE2523D">
      <w:pPr>
        <w:pStyle w:val="4"/>
        <w:spacing w:line="291" w:lineRule="auto"/>
      </w:pPr>
    </w:p>
    <w:p w14:paraId="25DC4F93">
      <w:pPr>
        <w:pStyle w:val="4"/>
        <w:spacing w:line="291" w:lineRule="auto"/>
      </w:pPr>
    </w:p>
    <w:p w14:paraId="26103C5A">
      <w:pPr>
        <w:pStyle w:val="4"/>
        <w:spacing w:line="291" w:lineRule="auto"/>
      </w:pPr>
    </w:p>
    <w:p w14:paraId="0D9EBAED">
      <w:pPr>
        <w:spacing w:before="73" w:line="268" w:lineRule="auto"/>
        <w:ind w:left="7002" w:right="1035" w:hanging="345"/>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3"/>
          <w:sz w:val="22"/>
          <w:szCs w:val="22"/>
        </w:rPr>
        <w:t>日</w:t>
      </w:r>
      <w:r>
        <w:rPr>
          <w:rFonts w:ascii="宋体" w:hAnsi="宋体" w:eastAsia="宋体" w:cs="宋体"/>
          <w:spacing w:val="-54"/>
          <w:sz w:val="22"/>
          <w:szCs w:val="22"/>
        </w:rPr>
        <w:t xml:space="preserve"> </w:t>
      </w:r>
      <w:r>
        <w:rPr>
          <w:rFonts w:ascii="宋体" w:hAnsi="宋体" w:eastAsia="宋体" w:cs="宋体"/>
          <w:spacing w:val="-13"/>
          <w:sz w:val="22"/>
          <w:szCs w:val="22"/>
        </w:rPr>
        <w:t>期：</w:t>
      </w:r>
      <w:r>
        <w:rPr>
          <w:rFonts w:ascii="宋体" w:hAnsi="宋体" w:eastAsia="宋体" w:cs="宋体"/>
          <w:spacing w:val="27"/>
          <w:sz w:val="22"/>
          <w:szCs w:val="22"/>
        </w:rPr>
        <w:t xml:space="preserve">  </w:t>
      </w:r>
      <w:r>
        <w:rPr>
          <w:rFonts w:ascii="宋体" w:hAnsi="宋体" w:eastAsia="宋体" w:cs="宋体"/>
          <w:spacing w:val="-13"/>
          <w:sz w:val="22"/>
          <w:szCs w:val="22"/>
        </w:rPr>
        <w:t>年</w:t>
      </w:r>
      <w:r>
        <w:rPr>
          <w:rFonts w:ascii="宋体" w:hAnsi="宋体" w:eastAsia="宋体" w:cs="宋体"/>
          <w:spacing w:val="77"/>
          <w:sz w:val="22"/>
          <w:szCs w:val="22"/>
        </w:rPr>
        <w:t xml:space="preserve"> </w:t>
      </w:r>
      <w:r>
        <w:rPr>
          <w:rFonts w:ascii="宋体" w:hAnsi="宋体" w:eastAsia="宋体" w:cs="宋体"/>
          <w:spacing w:val="-13"/>
          <w:sz w:val="22"/>
          <w:szCs w:val="22"/>
        </w:rPr>
        <w:t>月   日</w:t>
      </w:r>
    </w:p>
    <w:p w14:paraId="41A8DFE9">
      <w:pPr>
        <w:pStyle w:val="4"/>
      </w:pPr>
    </w:p>
    <w:p w14:paraId="09136A3D">
      <w:pPr>
        <w:pStyle w:val="4"/>
      </w:pPr>
    </w:p>
    <w:p w14:paraId="5970EBF5">
      <w:pPr>
        <w:pStyle w:val="4"/>
      </w:pPr>
    </w:p>
    <w:p w14:paraId="3DC6B8F2">
      <w:pPr>
        <w:pStyle w:val="4"/>
      </w:pPr>
    </w:p>
    <w:p w14:paraId="3227DE11">
      <w:pPr>
        <w:pStyle w:val="4"/>
      </w:pPr>
    </w:p>
    <w:p w14:paraId="6218C4C1">
      <w:pPr>
        <w:pStyle w:val="4"/>
      </w:pPr>
    </w:p>
    <w:p w14:paraId="05B72978">
      <w:pPr>
        <w:pStyle w:val="4"/>
        <w:spacing w:line="241" w:lineRule="auto"/>
      </w:pPr>
    </w:p>
    <w:p w14:paraId="0763EE44">
      <w:pPr>
        <w:pStyle w:val="4"/>
        <w:spacing w:line="241" w:lineRule="auto"/>
      </w:pPr>
    </w:p>
    <w:p w14:paraId="03B217F4">
      <w:pPr>
        <w:pStyle w:val="4"/>
        <w:spacing w:line="241" w:lineRule="auto"/>
      </w:pPr>
    </w:p>
    <w:p w14:paraId="595A62D3">
      <w:pPr>
        <w:pStyle w:val="4"/>
        <w:spacing w:line="241" w:lineRule="auto"/>
      </w:pPr>
    </w:p>
    <w:p w14:paraId="2652F716">
      <w:pPr>
        <w:pStyle w:val="4"/>
        <w:spacing w:line="241" w:lineRule="auto"/>
      </w:pPr>
    </w:p>
    <w:p w14:paraId="64A8430E">
      <w:pPr>
        <w:pStyle w:val="4"/>
        <w:spacing w:line="241" w:lineRule="auto"/>
      </w:pPr>
    </w:p>
    <w:p w14:paraId="4508E59D">
      <w:pPr>
        <w:pStyle w:val="4"/>
        <w:spacing w:line="241" w:lineRule="auto"/>
      </w:pPr>
    </w:p>
    <w:p w14:paraId="2D2D2700">
      <w:pPr>
        <w:pStyle w:val="4"/>
        <w:spacing w:line="241" w:lineRule="auto"/>
      </w:pPr>
    </w:p>
    <w:p w14:paraId="5F4BA5BA">
      <w:pPr>
        <w:pStyle w:val="4"/>
        <w:spacing w:line="241" w:lineRule="auto"/>
      </w:pPr>
    </w:p>
    <w:p w14:paraId="237A61DC">
      <w:pPr>
        <w:pStyle w:val="4"/>
        <w:spacing w:line="241" w:lineRule="auto"/>
      </w:pPr>
    </w:p>
    <w:p w14:paraId="556516E7">
      <w:pPr>
        <w:pStyle w:val="4"/>
        <w:spacing w:line="241" w:lineRule="auto"/>
      </w:pPr>
    </w:p>
    <w:p w14:paraId="69363B3C">
      <w:pPr>
        <w:pStyle w:val="4"/>
        <w:spacing w:line="241" w:lineRule="auto"/>
      </w:pPr>
    </w:p>
    <w:p w14:paraId="6558B8E1">
      <w:pPr>
        <w:pStyle w:val="4"/>
        <w:spacing w:line="241" w:lineRule="auto"/>
      </w:pPr>
    </w:p>
    <w:p w14:paraId="42E78545">
      <w:pPr>
        <w:pStyle w:val="4"/>
        <w:spacing w:line="241" w:lineRule="auto"/>
      </w:pPr>
    </w:p>
    <w:p w14:paraId="1F4D84A0">
      <w:pPr>
        <w:pStyle w:val="4"/>
        <w:spacing w:line="241" w:lineRule="auto"/>
      </w:pPr>
    </w:p>
    <w:p w14:paraId="5E90EAC3">
      <w:pPr>
        <w:pStyle w:val="4"/>
        <w:spacing w:line="241" w:lineRule="auto"/>
      </w:pPr>
    </w:p>
    <w:p w14:paraId="29BEC152">
      <w:pPr>
        <w:pStyle w:val="4"/>
        <w:spacing w:line="241" w:lineRule="auto"/>
      </w:pPr>
    </w:p>
    <w:p w14:paraId="18B7C37B">
      <w:pPr>
        <w:pStyle w:val="4"/>
        <w:spacing w:line="241" w:lineRule="auto"/>
      </w:pPr>
    </w:p>
    <w:p w14:paraId="6F4CC4B2">
      <w:pPr>
        <w:pStyle w:val="4"/>
        <w:spacing w:line="241" w:lineRule="auto"/>
      </w:pPr>
    </w:p>
    <w:p w14:paraId="23969BDF">
      <w:pPr>
        <w:pStyle w:val="4"/>
        <w:spacing w:line="241" w:lineRule="auto"/>
      </w:pPr>
    </w:p>
    <w:p w14:paraId="37A46976">
      <w:pPr>
        <w:pStyle w:val="4"/>
        <w:spacing w:line="241" w:lineRule="auto"/>
      </w:pPr>
    </w:p>
    <w:p w14:paraId="7250BEE9">
      <w:pPr>
        <w:pStyle w:val="4"/>
        <w:spacing w:line="241" w:lineRule="auto"/>
      </w:pPr>
    </w:p>
    <w:p w14:paraId="737BC3C6">
      <w:pPr>
        <w:pStyle w:val="4"/>
        <w:spacing w:line="241" w:lineRule="auto"/>
      </w:pPr>
    </w:p>
    <w:p w14:paraId="6CE72644">
      <w:pPr>
        <w:pStyle w:val="4"/>
        <w:spacing w:line="241" w:lineRule="auto"/>
      </w:pPr>
    </w:p>
    <w:p w14:paraId="68EFECCB">
      <w:pPr>
        <w:pStyle w:val="4"/>
        <w:spacing w:line="241" w:lineRule="auto"/>
      </w:pPr>
    </w:p>
    <w:p w14:paraId="18D28D92">
      <w:pPr>
        <w:pStyle w:val="4"/>
        <w:spacing w:line="241" w:lineRule="auto"/>
      </w:pPr>
    </w:p>
    <w:p w14:paraId="3D17AA83">
      <w:pPr>
        <w:pStyle w:val="4"/>
        <w:spacing w:line="241" w:lineRule="auto"/>
      </w:pPr>
    </w:p>
    <w:p w14:paraId="7C39E426">
      <w:pPr>
        <w:pStyle w:val="4"/>
        <w:spacing w:line="241" w:lineRule="auto"/>
      </w:pPr>
    </w:p>
    <w:p w14:paraId="2A99B3D2">
      <w:pPr>
        <w:pStyle w:val="4"/>
        <w:spacing w:line="241" w:lineRule="auto"/>
      </w:pPr>
    </w:p>
    <w:p w14:paraId="08A7AFB8">
      <w:pPr>
        <w:pStyle w:val="4"/>
        <w:spacing w:line="241" w:lineRule="auto"/>
      </w:pPr>
    </w:p>
    <w:p w14:paraId="5813092E">
      <w:pPr>
        <w:pStyle w:val="4"/>
        <w:spacing w:line="241" w:lineRule="auto"/>
      </w:pPr>
    </w:p>
    <w:p w14:paraId="065DC710">
      <w:pPr>
        <w:pStyle w:val="4"/>
        <w:spacing w:line="241" w:lineRule="auto"/>
      </w:pPr>
    </w:p>
    <w:p w14:paraId="0232B8FC">
      <w:pPr>
        <w:pStyle w:val="4"/>
        <w:spacing w:line="241" w:lineRule="auto"/>
      </w:pPr>
    </w:p>
    <w:p w14:paraId="7708B1EA">
      <w:pPr>
        <w:pStyle w:val="4"/>
        <w:spacing w:line="241" w:lineRule="auto"/>
      </w:pPr>
    </w:p>
    <w:p w14:paraId="5F54EB12">
      <w:pPr>
        <w:pStyle w:val="4"/>
        <w:spacing w:line="241" w:lineRule="auto"/>
      </w:pPr>
    </w:p>
    <w:p w14:paraId="5AA01E6B">
      <w:pPr>
        <w:spacing w:before="71" w:line="220" w:lineRule="auto"/>
        <w:ind w:left="8"/>
        <w:rPr>
          <w:rFonts w:ascii="宋体" w:hAnsi="宋体" w:eastAsia="宋体" w:cs="宋体"/>
          <w:sz w:val="22"/>
          <w:szCs w:val="22"/>
        </w:rPr>
      </w:pPr>
      <w:r>
        <w:rPr>
          <w:rFonts w:ascii="宋体" w:hAnsi="宋体" w:eastAsia="宋体" w:cs="宋体"/>
          <w:b/>
          <w:bCs/>
          <w:spacing w:val="-1"/>
          <w:sz w:val="22"/>
          <w:szCs w:val="22"/>
        </w:rPr>
        <w:t>8、供应商直接控股、管理关系信息表</w:t>
      </w:r>
      <w:r>
        <w:rPr>
          <w:rFonts w:ascii="宋体" w:hAnsi="宋体" w:eastAsia="宋体" w:cs="宋体"/>
          <w:b/>
          <w:bCs/>
          <w:spacing w:val="-13"/>
          <w:sz w:val="22"/>
          <w:szCs w:val="22"/>
        </w:rPr>
        <w:t>；（</w:t>
      </w:r>
      <w:r>
        <w:rPr>
          <w:rFonts w:ascii="宋体" w:hAnsi="宋体" w:eastAsia="宋体" w:cs="宋体"/>
          <w:b/>
          <w:bCs/>
          <w:spacing w:val="-1"/>
          <w:sz w:val="22"/>
          <w:szCs w:val="22"/>
        </w:rPr>
        <w:t>格式如下）</w:t>
      </w:r>
    </w:p>
    <w:p w14:paraId="37D28401">
      <w:pPr>
        <w:pStyle w:val="4"/>
        <w:spacing w:line="326" w:lineRule="auto"/>
      </w:pPr>
    </w:p>
    <w:p w14:paraId="242DC375">
      <w:pPr>
        <w:spacing w:before="73" w:line="220" w:lineRule="auto"/>
        <w:ind w:left="684"/>
        <w:rPr>
          <w:rFonts w:ascii="宋体" w:hAnsi="宋体" w:eastAsia="宋体" w:cs="宋体"/>
          <w:sz w:val="22"/>
          <w:szCs w:val="22"/>
        </w:rPr>
      </w:pPr>
      <w:r>
        <w:rPr>
          <w:rFonts w:ascii="宋体" w:hAnsi="宋体" w:eastAsia="宋体" w:cs="宋体"/>
          <w:b/>
          <w:bCs/>
          <w:spacing w:val="-6"/>
          <w:sz w:val="22"/>
          <w:szCs w:val="22"/>
        </w:rPr>
        <w:t>附表</w:t>
      </w:r>
      <w:r>
        <w:rPr>
          <w:rFonts w:ascii="宋体" w:hAnsi="宋体" w:eastAsia="宋体" w:cs="宋体"/>
          <w:spacing w:val="-37"/>
          <w:sz w:val="22"/>
          <w:szCs w:val="22"/>
        </w:rPr>
        <w:t xml:space="preserve"> </w:t>
      </w:r>
      <w:r>
        <w:rPr>
          <w:rFonts w:ascii="Times New Roman" w:hAnsi="Times New Roman" w:eastAsia="Times New Roman" w:cs="Times New Roman"/>
          <w:b/>
          <w:bCs/>
          <w:spacing w:val="-6"/>
          <w:sz w:val="22"/>
          <w:szCs w:val="22"/>
        </w:rPr>
        <w:t>1</w:t>
      </w:r>
      <w:r>
        <w:rPr>
          <w:rFonts w:ascii="Times New Roman" w:hAnsi="Times New Roman" w:eastAsia="Times New Roman" w:cs="Times New Roman"/>
          <w:b/>
          <w:bCs/>
          <w:spacing w:val="-31"/>
          <w:sz w:val="22"/>
          <w:szCs w:val="22"/>
        </w:rPr>
        <w:t xml:space="preserve"> </w:t>
      </w:r>
      <w:r>
        <w:rPr>
          <w:rFonts w:ascii="宋体" w:hAnsi="宋体" w:eastAsia="宋体" w:cs="宋体"/>
          <w:b/>
          <w:bCs/>
          <w:spacing w:val="-6"/>
          <w:sz w:val="22"/>
          <w:szCs w:val="22"/>
        </w:rPr>
        <w:t>、供应商直接控股股东信息</w:t>
      </w:r>
    </w:p>
    <w:p w14:paraId="4EA5097B">
      <w:pPr>
        <w:spacing w:before="101"/>
      </w:pPr>
    </w:p>
    <w:tbl>
      <w:tblPr>
        <w:tblStyle w:val="11"/>
        <w:tblW w:w="101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6"/>
        <w:gridCol w:w="2652"/>
        <w:gridCol w:w="1452"/>
        <w:gridCol w:w="4282"/>
        <w:gridCol w:w="888"/>
      </w:tblGrid>
      <w:tr w14:paraId="629FB5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86" w:type="dxa"/>
            <w:vAlign w:val="top"/>
          </w:tcPr>
          <w:p w14:paraId="513E4185">
            <w:pPr>
              <w:pStyle w:val="12"/>
              <w:spacing w:before="138" w:line="222" w:lineRule="auto"/>
              <w:ind w:left="217"/>
            </w:pPr>
            <w:r>
              <w:rPr>
                <w:spacing w:val="-4"/>
              </w:rPr>
              <w:t>序号</w:t>
            </w:r>
          </w:p>
        </w:tc>
        <w:tc>
          <w:tcPr>
            <w:tcW w:w="2652" w:type="dxa"/>
            <w:vAlign w:val="top"/>
          </w:tcPr>
          <w:p w14:paraId="1FD5DEF3">
            <w:pPr>
              <w:pStyle w:val="12"/>
              <w:spacing w:before="135" w:line="221" w:lineRule="auto"/>
              <w:ind w:left="380"/>
            </w:pPr>
            <w:r>
              <w:rPr>
                <w:spacing w:val="-4"/>
              </w:rPr>
              <w:t>直接控股股东名称</w:t>
            </w:r>
          </w:p>
        </w:tc>
        <w:tc>
          <w:tcPr>
            <w:tcW w:w="1452" w:type="dxa"/>
            <w:vAlign w:val="top"/>
          </w:tcPr>
          <w:p w14:paraId="0292598D">
            <w:pPr>
              <w:pStyle w:val="12"/>
              <w:spacing w:before="138" w:line="222" w:lineRule="auto"/>
              <w:ind w:left="301"/>
            </w:pPr>
            <w:r>
              <w:rPr>
                <w:spacing w:val="-15"/>
              </w:rPr>
              <w:t>出资比例</w:t>
            </w:r>
          </w:p>
        </w:tc>
        <w:tc>
          <w:tcPr>
            <w:tcW w:w="4282" w:type="dxa"/>
            <w:vAlign w:val="top"/>
          </w:tcPr>
          <w:p w14:paraId="533F2DAD">
            <w:pPr>
              <w:pStyle w:val="12"/>
              <w:spacing w:before="135" w:line="220" w:lineRule="auto"/>
              <w:ind w:left="372"/>
            </w:pPr>
            <w:r>
              <w:rPr>
                <w:spacing w:val="-3"/>
              </w:rPr>
              <w:t>身份证号码或者统一社会信用代码</w:t>
            </w:r>
          </w:p>
        </w:tc>
        <w:tc>
          <w:tcPr>
            <w:tcW w:w="888" w:type="dxa"/>
            <w:vAlign w:val="top"/>
          </w:tcPr>
          <w:p w14:paraId="34162B34">
            <w:pPr>
              <w:pStyle w:val="12"/>
              <w:spacing w:before="138" w:line="222" w:lineRule="auto"/>
              <w:ind w:left="227"/>
            </w:pPr>
            <w:r>
              <w:rPr>
                <w:spacing w:val="-6"/>
              </w:rPr>
              <w:t>备注</w:t>
            </w:r>
          </w:p>
        </w:tc>
      </w:tr>
      <w:tr w14:paraId="70E93F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86" w:type="dxa"/>
            <w:vAlign w:val="top"/>
          </w:tcPr>
          <w:p w14:paraId="2A7AB752">
            <w:pPr>
              <w:pStyle w:val="12"/>
              <w:spacing w:before="138" w:line="222" w:lineRule="auto"/>
              <w:ind w:left="217"/>
              <w:rPr>
                <w:rFonts w:hint="eastAsia" w:eastAsia="宋体"/>
                <w:spacing w:val="-4"/>
                <w:lang w:val="en-US" w:eastAsia="zh-CN"/>
              </w:rPr>
            </w:pPr>
            <w:r>
              <w:rPr>
                <w:rFonts w:hint="eastAsia"/>
                <w:spacing w:val="-4"/>
                <w:lang w:val="en-US" w:eastAsia="zh-CN"/>
              </w:rPr>
              <w:t>1</w:t>
            </w:r>
          </w:p>
        </w:tc>
        <w:tc>
          <w:tcPr>
            <w:tcW w:w="2652" w:type="dxa"/>
            <w:vAlign w:val="top"/>
          </w:tcPr>
          <w:p w14:paraId="4DF2FB1E">
            <w:pPr>
              <w:pStyle w:val="12"/>
              <w:spacing w:before="135" w:line="221" w:lineRule="auto"/>
              <w:ind w:left="380"/>
              <w:rPr>
                <w:spacing w:val="-4"/>
              </w:rPr>
            </w:pPr>
          </w:p>
        </w:tc>
        <w:tc>
          <w:tcPr>
            <w:tcW w:w="1452" w:type="dxa"/>
            <w:vAlign w:val="top"/>
          </w:tcPr>
          <w:p w14:paraId="22F03885">
            <w:pPr>
              <w:pStyle w:val="12"/>
              <w:spacing w:before="138" w:line="222" w:lineRule="auto"/>
              <w:ind w:left="301"/>
              <w:rPr>
                <w:spacing w:val="-15"/>
              </w:rPr>
            </w:pPr>
          </w:p>
        </w:tc>
        <w:tc>
          <w:tcPr>
            <w:tcW w:w="4282" w:type="dxa"/>
            <w:vAlign w:val="top"/>
          </w:tcPr>
          <w:p w14:paraId="02FA2A31">
            <w:pPr>
              <w:pStyle w:val="12"/>
              <w:spacing w:before="135" w:line="220" w:lineRule="auto"/>
              <w:ind w:left="372"/>
              <w:rPr>
                <w:spacing w:val="-3"/>
              </w:rPr>
            </w:pPr>
          </w:p>
        </w:tc>
        <w:tc>
          <w:tcPr>
            <w:tcW w:w="888" w:type="dxa"/>
            <w:vAlign w:val="top"/>
          </w:tcPr>
          <w:p w14:paraId="2948749A">
            <w:pPr>
              <w:pStyle w:val="12"/>
              <w:spacing w:before="138" w:line="222" w:lineRule="auto"/>
              <w:ind w:left="227"/>
              <w:rPr>
                <w:spacing w:val="-6"/>
              </w:rPr>
            </w:pPr>
          </w:p>
        </w:tc>
      </w:tr>
      <w:tr w14:paraId="6359C1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886" w:type="dxa"/>
            <w:vAlign w:val="top"/>
          </w:tcPr>
          <w:p w14:paraId="6AFDABBD">
            <w:pPr>
              <w:pStyle w:val="12"/>
              <w:spacing w:before="138" w:line="222" w:lineRule="auto"/>
              <w:ind w:left="217"/>
              <w:rPr>
                <w:rFonts w:hint="default" w:eastAsia="宋体"/>
                <w:spacing w:val="-4"/>
                <w:lang w:val="en-US" w:eastAsia="zh-CN"/>
              </w:rPr>
            </w:pPr>
            <w:r>
              <w:rPr>
                <w:rFonts w:hint="eastAsia"/>
                <w:spacing w:val="-4"/>
                <w:lang w:val="en-US" w:eastAsia="zh-CN"/>
              </w:rPr>
              <w:t>2</w:t>
            </w:r>
          </w:p>
        </w:tc>
        <w:tc>
          <w:tcPr>
            <w:tcW w:w="2652" w:type="dxa"/>
            <w:vAlign w:val="top"/>
          </w:tcPr>
          <w:p w14:paraId="38494DC9">
            <w:pPr>
              <w:pStyle w:val="12"/>
              <w:spacing w:before="135" w:line="221" w:lineRule="auto"/>
              <w:ind w:left="380"/>
              <w:rPr>
                <w:spacing w:val="-4"/>
              </w:rPr>
            </w:pPr>
          </w:p>
        </w:tc>
        <w:tc>
          <w:tcPr>
            <w:tcW w:w="1452" w:type="dxa"/>
            <w:vAlign w:val="top"/>
          </w:tcPr>
          <w:p w14:paraId="6A1690A0">
            <w:pPr>
              <w:pStyle w:val="12"/>
              <w:spacing w:before="138" w:line="222" w:lineRule="auto"/>
              <w:ind w:left="301"/>
              <w:rPr>
                <w:spacing w:val="-15"/>
              </w:rPr>
            </w:pPr>
          </w:p>
        </w:tc>
        <w:tc>
          <w:tcPr>
            <w:tcW w:w="4282" w:type="dxa"/>
            <w:vAlign w:val="top"/>
          </w:tcPr>
          <w:p w14:paraId="782DA5E0">
            <w:pPr>
              <w:pStyle w:val="12"/>
              <w:spacing w:before="135" w:line="220" w:lineRule="auto"/>
              <w:ind w:left="372"/>
              <w:rPr>
                <w:spacing w:val="-3"/>
              </w:rPr>
            </w:pPr>
          </w:p>
        </w:tc>
        <w:tc>
          <w:tcPr>
            <w:tcW w:w="888" w:type="dxa"/>
            <w:vAlign w:val="top"/>
          </w:tcPr>
          <w:p w14:paraId="271D5FBF">
            <w:pPr>
              <w:pStyle w:val="12"/>
              <w:spacing w:before="138" w:line="222" w:lineRule="auto"/>
              <w:ind w:left="227"/>
              <w:rPr>
                <w:spacing w:val="-6"/>
              </w:rPr>
            </w:pPr>
          </w:p>
        </w:tc>
      </w:tr>
      <w:tr w14:paraId="1D1419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86" w:type="dxa"/>
            <w:vAlign w:val="top"/>
          </w:tcPr>
          <w:p w14:paraId="76564DAA">
            <w:pPr>
              <w:pStyle w:val="12"/>
              <w:spacing w:before="138" w:line="222" w:lineRule="auto"/>
              <w:ind w:left="217"/>
              <w:rPr>
                <w:rFonts w:hint="eastAsia" w:eastAsia="宋体"/>
                <w:spacing w:val="-4"/>
                <w:lang w:val="en-US" w:eastAsia="zh-CN"/>
              </w:rPr>
            </w:pPr>
            <w:r>
              <w:rPr>
                <w:rFonts w:hint="eastAsia"/>
                <w:spacing w:val="-4"/>
                <w:lang w:val="en-US" w:eastAsia="zh-CN"/>
              </w:rPr>
              <w:t>3</w:t>
            </w:r>
          </w:p>
        </w:tc>
        <w:tc>
          <w:tcPr>
            <w:tcW w:w="2652" w:type="dxa"/>
            <w:vAlign w:val="top"/>
          </w:tcPr>
          <w:p w14:paraId="42CE6CAB">
            <w:pPr>
              <w:pStyle w:val="12"/>
              <w:spacing w:before="135" w:line="221" w:lineRule="auto"/>
              <w:ind w:left="380"/>
              <w:rPr>
                <w:spacing w:val="-4"/>
              </w:rPr>
            </w:pPr>
          </w:p>
        </w:tc>
        <w:tc>
          <w:tcPr>
            <w:tcW w:w="1452" w:type="dxa"/>
            <w:vAlign w:val="top"/>
          </w:tcPr>
          <w:p w14:paraId="15D34C5A">
            <w:pPr>
              <w:pStyle w:val="12"/>
              <w:spacing w:before="138" w:line="222" w:lineRule="auto"/>
              <w:ind w:left="301"/>
              <w:rPr>
                <w:spacing w:val="-15"/>
              </w:rPr>
            </w:pPr>
          </w:p>
        </w:tc>
        <w:tc>
          <w:tcPr>
            <w:tcW w:w="4282" w:type="dxa"/>
            <w:vAlign w:val="top"/>
          </w:tcPr>
          <w:p w14:paraId="5CD5DF4C">
            <w:pPr>
              <w:pStyle w:val="12"/>
              <w:spacing w:before="135" w:line="220" w:lineRule="auto"/>
              <w:ind w:left="372"/>
              <w:rPr>
                <w:spacing w:val="-3"/>
              </w:rPr>
            </w:pPr>
          </w:p>
        </w:tc>
        <w:tc>
          <w:tcPr>
            <w:tcW w:w="888" w:type="dxa"/>
            <w:vAlign w:val="top"/>
          </w:tcPr>
          <w:p w14:paraId="1B4AD6CF">
            <w:pPr>
              <w:pStyle w:val="12"/>
              <w:spacing w:before="138" w:line="222" w:lineRule="auto"/>
              <w:ind w:left="227"/>
              <w:rPr>
                <w:spacing w:val="-6"/>
              </w:rPr>
            </w:pPr>
          </w:p>
        </w:tc>
      </w:tr>
      <w:tr w14:paraId="741705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886" w:type="dxa"/>
            <w:vAlign w:val="top"/>
          </w:tcPr>
          <w:p w14:paraId="62B5B944">
            <w:pPr>
              <w:pStyle w:val="12"/>
              <w:spacing w:before="138" w:line="222" w:lineRule="auto"/>
              <w:ind w:left="217"/>
              <w:rPr>
                <w:rFonts w:hint="default"/>
                <w:spacing w:val="-4"/>
                <w:lang w:val="en-US" w:eastAsia="zh-CN"/>
              </w:rPr>
            </w:pPr>
          </w:p>
        </w:tc>
        <w:tc>
          <w:tcPr>
            <w:tcW w:w="2652" w:type="dxa"/>
            <w:vAlign w:val="top"/>
          </w:tcPr>
          <w:p w14:paraId="4BEC4BAA">
            <w:pPr>
              <w:pStyle w:val="12"/>
              <w:spacing w:before="135" w:line="221" w:lineRule="auto"/>
              <w:ind w:left="380"/>
              <w:rPr>
                <w:spacing w:val="-4"/>
              </w:rPr>
            </w:pPr>
          </w:p>
        </w:tc>
        <w:tc>
          <w:tcPr>
            <w:tcW w:w="1452" w:type="dxa"/>
            <w:vAlign w:val="top"/>
          </w:tcPr>
          <w:p w14:paraId="1FDE84F2">
            <w:pPr>
              <w:pStyle w:val="12"/>
              <w:spacing w:before="138" w:line="222" w:lineRule="auto"/>
              <w:ind w:left="301"/>
              <w:rPr>
                <w:spacing w:val="-15"/>
              </w:rPr>
            </w:pPr>
          </w:p>
        </w:tc>
        <w:tc>
          <w:tcPr>
            <w:tcW w:w="4282" w:type="dxa"/>
            <w:vAlign w:val="top"/>
          </w:tcPr>
          <w:p w14:paraId="298040DF">
            <w:pPr>
              <w:pStyle w:val="12"/>
              <w:spacing w:before="135" w:line="220" w:lineRule="auto"/>
              <w:ind w:left="372"/>
              <w:rPr>
                <w:spacing w:val="-3"/>
              </w:rPr>
            </w:pPr>
          </w:p>
        </w:tc>
        <w:tc>
          <w:tcPr>
            <w:tcW w:w="888" w:type="dxa"/>
            <w:vAlign w:val="top"/>
          </w:tcPr>
          <w:p w14:paraId="4F010E0E">
            <w:pPr>
              <w:pStyle w:val="12"/>
              <w:spacing w:before="138" w:line="222" w:lineRule="auto"/>
              <w:ind w:left="227"/>
              <w:rPr>
                <w:spacing w:val="-6"/>
              </w:rPr>
            </w:pPr>
          </w:p>
        </w:tc>
      </w:tr>
    </w:tbl>
    <w:p w14:paraId="490F8F20">
      <w:pPr>
        <w:spacing w:before="31" w:line="225" w:lineRule="auto"/>
        <w:rPr>
          <w:rFonts w:ascii="宋体" w:hAnsi="宋体" w:eastAsia="宋体" w:cs="宋体"/>
          <w:sz w:val="22"/>
          <w:szCs w:val="22"/>
        </w:rPr>
      </w:pPr>
      <w:r>
        <w:rPr>
          <w:rFonts w:ascii="宋体" w:hAnsi="宋体" w:eastAsia="宋体" w:cs="宋体"/>
          <w:spacing w:val="-4"/>
          <w:sz w:val="22"/>
          <w:szCs w:val="22"/>
        </w:rPr>
        <w:t>注：</w:t>
      </w:r>
    </w:p>
    <w:p w14:paraId="4A6005FF">
      <w:pPr>
        <w:spacing w:before="279" w:line="350" w:lineRule="auto"/>
        <w:ind w:left="8" w:right="130" w:firstLine="457"/>
        <w:rPr>
          <w:rFonts w:ascii="宋体" w:hAnsi="宋体" w:eastAsia="宋体" w:cs="宋体"/>
          <w:sz w:val="22"/>
          <w:szCs w:val="22"/>
        </w:rPr>
      </w:pPr>
      <w:r>
        <w:rPr>
          <w:rFonts w:ascii="Times New Roman" w:hAnsi="Times New Roman" w:eastAsia="Times New Roman" w:cs="Times New Roman"/>
          <w:spacing w:val="1"/>
          <w:sz w:val="22"/>
          <w:szCs w:val="22"/>
        </w:rPr>
        <w:t>1.</w:t>
      </w:r>
      <w:r>
        <w:rPr>
          <w:rFonts w:ascii="宋体" w:hAnsi="宋体" w:eastAsia="宋体" w:cs="宋体"/>
          <w:spacing w:val="1"/>
          <w:sz w:val="22"/>
          <w:szCs w:val="22"/>
        </w:rPr>
        <w:t>直接控股股东：是指其出资额占有限责任公司资本总额百分之五十以上或者 其持有的股份占股份</w:t>
      </w:r>
      <w:r>
        <w:rPr>
          <w:rFonts w:ascii="宋体" w:hAnsi="宋体" w:eastAsia="宋体" w:cs="宋体"/>
          <w:spacing w:val="8"/>
          <w:sz w:val="22"/>
          <w:szCs w:val="22"/>
        </w:rPr>
        <w:t xml:space="preserve"> </w:t>
      </w:r>
      <w:r>
        <w:rPr>
          <w:rFonts w:ascii="宋体" w:hAnsi="宋体" w:eastAsia="宋体" w:cs="宋体"/>
          <w:spacing w:val="-2"/>
          <w:sz w:val="22"/>
          <w:szCs w:val="22"/>
        </w:rPr>
        <w:t>有限公司股份总额百分之五十以上的股东； 出资额或者持有股 份的比例虽然不足百分之五十，但依其出</w:t>
      </w:r>
      <w:r>
        <w:rPr>
          <w:rFonts w:ascii="宋体" w:hAnsi="宋体" w:eastAsia="宋体" w:cs="宋体"/>
          <w:sz w:val="22"/>
          <w:szCs w:val="22"/>
        </w:rPr>
        <w:t xml:space="preserve"> </w:t>
      </w:r>
      <w:r>
        <w:rPr>
          <w:rFonts w:ascii="宋体" w:hAnsi="宋体" w:eastAsia="宋体" w:cs="宋体"/>
          <w:spacing w:val="-1"/>
          <w:sz w:val="22"/>
          <w:szCs w:val="22"/>
        </w:rPr>
        <w:t>资额或者持有的股份所享有的表决权已足</w:t>
      </w:r>
      <w:r>
        <w:rPr>
          <w:rFonts w:ascii="宋体" w:hAnsi="宋体" w:eastAsia="宋体" w:cs="宋体"/>
          <w:spacing w:val="33"/>
          <w:sz w:val="22"/>
          <w:szCs w:val="22"/>
        </w:rPr>
        <w:t xml:space="preserve"> </w:t>
      </w:r>
      <w:r>
        <w:rPr>
          <w:rFonts w:ascii="宋体" w:hAnsi="宋体" w:eastAsia="宋体" w:cs="宋体"/>
          <w:spacing w:val="-1"/>
          <w:sz w:val="22"/>
          <w:szCs w:val="22"/>
        </w:rPr>
        <w:t>以对股东会、 股东大会的决议产生重大影响的股东。</w:t>
      </w:r>
    </w:p>
    <w:p w14:paraId="4A403B0F">
      <w:pPr>
        <w:spacing w:before="30" w:line="347" w:lineRule="auto"/>
        <w:ind w:left="25" w:right="130" w:firstLine="419"/>
        <w:rPr>
          <w:rFonts w:ascii="宋体" w:hAnsi="宋体" w:eastAsia="宋体" w:cs="宋体"/>
          <w:sz w:val="22"/>
          <w:szCs w:val="22"/>
        </w:rPr>
      </w:pPr>
      <w:r>
        <w:rPr>
          <w:rFonts w:ascii="Times New Roman" w:hAnsi="Times New Roman" w:eastAsia="Times New Roman" w:cs="Times New Roman"/>
          <w:spacing w:val="2"/>
          <w:sz w:val="22"/>
          <w:szCs w:val="22"/>
        </w:rPr>
        <w:t>2.</w:t>
      </w:r>
      <w:r>
        <w:rPr>
          <w:rFonts w:ascii="宋体" w:hAnsi="宋体" w:eastAsia="宋体" w:cs="宋体"/>
          <w:spacing w:val="2"/>
          <w:sz w:val="22"/>
          <w:szCs w:val="22"/>
        </w:rPr>
        <w:t>本表所指的控股关系仅限于直接控股关系，不包括间接的控股</w:t>
      </w:r>
      <w:r>
        <w:rPr>
          <w:rFonts w:ascii="宋体" w:hAnsi="宋体" w:eastAsia="宋体" w:cs="宋体"/>
          <w:spacing w:val="1"/>
          <w:sz w:val="22"/>
          <w:szCs w:val="22"/>
        </w:rPr>
        <w:t>关系。公司实 际控制人与公司之间</w:t>
      </w:r>
      <w:r>
        <w:rPr>
          <w:rFonts w:ascii="宋体" w:hAnsi="宋体" w:eastAsia="宋体" w:cs="宋体"/>
          <w:sz w:val="22"/>
          <w:szCs w:val="22"/>
        </w:rPr>
        <w:t xml:space="preserve"> </w:t>
      </w:r>
      <w:r>
        <w:rPr>
          <w:rFonts w:ascii="宋体" w:hAnsi="宋体" w:eastAsia="宋体" w:cs="宋体"/>
          <w:spacing w:val="-2"/>
          <w:sz w:val="22"/>
          <w:szCs w:val="22"/>
        </w:rPr>
        <w:t>的关系不属于本表所指的直接控股关系。</w:t>
      </w:r>
    </w:p>
    <w:p w14:paraId="1FF41F1E">
      <w:pPr>
        <w:spacing w:before="31" w:line="220" w:lineRule="auto"/>
        <w:ind w:left="449"/>
        <w:rPr>
          <w:rFonts w:ascii="宋体" w:hAnsi="宋体" w:eastAsia="宋体" w:cs="宋体"/>
          <w:sz w:val="22"/>
          <w:szCs w:val="22"/>
        </w:rPr>
      </w:pPr>
      <w:r>
        <w:rPr>
          <w:rFonts w:ascii="Times New Roman" w:hAnsi="Times New Roman" w:eastAsia="Times New Roman" w:cs="Times New Roman"/>
          <w:spacing w:val="-1"/>
          <w:sz w:val="22"/>
          <w:szCs w:val="22"/>
        </w:rPr>
        <w:t>3.</w:t>
      </w:r>
      <w:r>
        <w:rPr>
          <w:rFonts w:ascii="宋体" w:hAnsi="宋体" w:eastAsia="宋体" w:cs="宋体"/>
          <w:spacing w:val="-1"/>
          <w:sz w:val="22"/>
          <w:szCs w:val="22"/>
        </w:rPr>
        <w:t>供应商不存在直接控股股东的，则填“无</w:t>
      </w:r>
      <w:r>
        <w:rPr>
          <w:rFonts w:ascii="宋体" w:hAnsi="宋体" w:eastAsia="宋体" w:cs="宋体"/>
          <w:spacing w:val="-69"/>
          <w:sz w:val="22"/>
          <w:szCs w:val="22"/>
        </w:rPr>
        <w:t xml:space="preserve"> </w:t>
      </w:r>
      <w:r>
        <w:rPr>
          <w:rFonts w:ascii="宋体" w:hAnsi="宋体" w:eastAsia="宋体" w:cs="宋体"/>
          <w:spacing w:val="-1"/>
          <w:sz w:val="22"/>
          <w:szCs w:val="22"/>
        </w:rPr>
        <w:t>”。</w:t>
      </w:r>
    </w:p>
    <w:p w14:paraId="5ABA3518">
      <w:pPr>
        <w:spacing w:before="220" w:line="220" w:lineRule="auto"/>
        <w:ind w:left="6739"/>
        <w:rPr>
          <w:rFonts w:ascii="宋体" w:hAnsi="宋体" w:eastAsia="宋体" w:cs="宋体"/>
          <w:sz w:val="22"/>
          <w:szCs w:val="22"/>
        </w:rPr>
      </w:pPr>
      <w:r>
        <w:rPr>
          <w:rFonts w:ascii="宋体" w:hAnsi="宋体" w:eastAsia="宋体" w:cs="宋体"/>
          <w:spacing w:val="-10"/>
          <w:sz w:val="22"/>
          <w:szCs w:val="22"/>
        </w:rPr>
        <w:t>供应商名称(</w:t>
      </w:r>
      <w:r>
        <w:rPr>
          <w:rFonts w:ascii="宋体" w:hAnsi="宋体" w:eastAsia="宋体" w:cs="宋体"/>
          <w:spacing w:val="28"/>
          <w:sz w:val="22"/>
          <w:szCs w:val="22"/>
        </w:rPr>
        <w:t xml:space="preserve"> </w:t>
      </w:r>
      <w:r>
        <w:rPr>
          <w:rFonts w:ascii="宋体" w:hAnsi="宋体" w:eastAsia="宋体" w:cs="宋体"/>
          <w:spacing w:val="-10"/>
          <w:sz w:val="22"/>
          <w:szCs w:val="22"/>
        </w:rPr>
        <w:t>电子签章 )：</w:t>
      </w:r>
    </w:p>
    <w:p w14:paraId="2B47148D">
      <w:pPr>
        <w:spacing w:before="73" w:line="221" w:lineRule="auto"/>
        <w:ind w:left="6777"/>
        <w:rPr>
          <w:rFonts w:ascii="宋体" w:hAnsi="宋体" w:eastAsia="宋体" w:cs="宋体"/>
          <w:sz w:val="22"/>
          <w:szCs w:val="22"/>
        </w:rPr>
      </w:pPr>
      <w:r>
        <w:rPr>
          <w:rFonts w:ascii="宋体" w:hAnsi="宋体" w:eastAsia="宋体" w:cs="宋体"/>
          <w:spacing w:val="-12"/>
          <w:sz w:val="22"/>
          <w:szCs w:val="22"/>
        </w:rPr>
        <w:t>日期：</w:t>
      </w:r>
      <w:r>
        <w:rPr>
          <w:rFonts w:ascii="宋体" w:hAnsi="宋体" w:eastAsia="宋体" w:cs="宋体"/>
          <w:spacing w:val="43"/>
          <w:sz w:val="22"/>
          <w:szCs w:val="22"/>
        </w:rPr>
        <w:t xml:space="preserve">  </w:t>
      </w:r>
      <w:r>
        <w:rPr>
          <w:rFonts w:ascii="宋体" w:hAnsi="宋体" w:eastAsia="宋体" w:cs="宋体"/>
          <w:spacing w:val="-12"/>
          <w:sz w:val="22"/>
          <w:szCs w:val="22"/>
        </w:rPr>
        <w:t>年  月</w:t>
      </w:r>
    </w:p>
    <w:p w14:paraId="22F0E624">
      <w:pPr>
        <w:spacing w:before="18" w:line="220" w:lineRule="auto"/>
        <w:ind w:left="684"/>
        <w:rPr>
          <w:rFonts w:ascii="宋体" w:hAnsi="宋体" w:eastAsia="宋体" w:cs="宋体"/>
          <w:sz w:val="22"/>
          <w:szCs w:val="22"/>
        </w:rPr>
      </w:pPr>
      <w:r>
        <w:rPr>
          <w:rFonts w:ascii="宋体" w:hAnsi="宋体" w:eastAsia="宋体" w:cs="宋体"/>
          <w:b/>
          <w:bCs/>
          <w:spacing w:val="-5"/>
          <w:sz w:val="22"/>
          <w:szCs w:val="22"/>
        </w:rPr>
        <w:t>附表</w:t>
      </w:r>
      <w:r>
        <w:rPr>
          <w:rFonts w:ascii="宋体" w:hAnsi="宋体" w:eastAsia="宋体" w:cs="宋体"/>
          <w:spacing w:val="-48"/>
          <w:sz w:val="22"/>
          <w:szCs w:val="22"/>
        </w:rPr>
        <w:t xml:space="preserve"> </w:t>
      </w:r>
      <w:r>
        <w:rPr>
          <w:rFonts w:ascii="Times New Roman" w:hAnsi="Times New Roman" w:eastAsia="Times New Roman" w:cs="Times New Roman"/>
          <w:b/>
          <w:bCs/>
          <w:spacing w:val="-5"/>
          <w:sz w:val="22"/>
          <w:szCs w:val="22"/>
        </w:rPr>
        <w:t>2</w:t>
      </w:r>
      <w:r>
        <w:rPr>
          <w:rFonts w:ascii="Times New Roman" w:hAnsi="Times New Roman" w:eastAsia="Times New Roman" w:cs="Times New Roman"/>
          <w:b/>
          <w:bCs/>
          <w:spacing w:val="-31"/>
          <w:sz w:val="22"/>
          <w:szCs w:val="22"/>
        </w:rPr>
        <w:t xml:space="preserve"> </w:t>
      </w:r>
      <w:r>
        <w:rPr>
          <w:rFonts w:ascii="宋体" w:hAnsi="宋体" w:eastAsia="宋体" w:cs="宋体"/>
          <w:b/>
          <w:bCs/>
          <w:spacing w:val="-5"/>
          <w:sz w:val="22"/>
          <w:szCs w:val="22"/>
        </w:rPr>
        <w:t>、供应商直接管理关系信息表</w:t>
      </w:r>
    </w:p>
    <w:p w14:paraId="28556184">
      <w:pPr>
        <w:spacing w:line="190" w:lineRule="exact"/>
      </w:pPr>
    </w:p>
    <w:tbl>
      <w:tblPr>
        <w:tblStyle w:val="11"/>
        <w:tblW w:w="96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6"/>
        <w:gridCol w:w="3594"/>
        <w:gridCol w:w="3551"/>
        <w:gridCol w:w="1705"/>
      </w:tblGrid>
      <w:tr w14:paraId="5B2EA7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16" w:type="dxa"/>
            <w:vAlign w:val="top"/>
          </w:tcPr>
          <w:p w14:paraId="3D2BB669">
            <w:pPr>
              <w:pStyle w:val="12"/>
              <w:spacing w:before="137" w:line="222" w:lineRule="auto"/>
              <w:ind w:left="181"/>
            </w:pPr>
            <w:r>
              <w:rPr>
                <w:spacing w:val="-4"/>
              </w:rPr>
              <w:t>序号</w:t>
            </w:r>
          </w:p>
        </w:tc>
        <w:tc>
          <w:tcPr>
            <w:tcW w:w="3594" w:type="dxa"/>
            <w:vAlign w:val="top"/>
          </w:tcPr>
          <w:p w14:paraId="56C622F0">
            <w:pPr>
              <w:pStyle w:val="12"/>
              <w:spacing w:before="137" w:line="221" w:lineRule="auto"/>
              <w:ind w:left="611"/>
            </w:pPr>
            <w:r>
              <w:rPr>
                <w:spacing w:val="-3"/>
              </w:rPr>
              <w:t>直接管理关系单位名称</w:t>
            </w:r>
          </w:p>
        </w:tc>
        <w:tc>
          <w:tcPr>
            <w:tcW w:w="3551" w:type="dxa"/>
            <w:vAlign w:val="top"/>
          </w:tcPr>
          <w:p w14:paraId="6FFAE4D9">
            <w:pPr>
              <w:pStyle w:val="12"/>
              <w:spacing w:before="137" w:line="220" w:lineRule="auto"/>
              <w:ind w:left="841"/>
            </w:pPr>
            <w:r>
              <w:rPr>
                <w:spacing w:val="-5"/>
              </w:rPr>
              <w:t>统一社会信用代码</w:t>
            </w:r>
          </w:p>
        </w:tc>
        <w:tc>
          <w:tcPr>
            <w:tcW w:w="1705" w:type="dxa"/>
            <w:vAlign w:val="top"/>
          </w:tcPr>
          <w:p w14:paraId="1734C0F8">
            <w:pPr>
              <w:pStyle w:val="12"/>
              <w:spacing w:before="137" w:line="222" w:lineRule="auto"/>
              <w:ind w:left="635"/>
            </w:pPr>
            <w:r>
              <w:rPr>
                <w:spacing w:val="-6"/>
              </w:rPr>
              <w:t>备注</w:t>
            </w:r>
          </w:p>
        </w:tc>
      </w:tr>
      <w:tr w14:paraId="223380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816" w:type="dxa"/>
            <w:vAlign w:val="top"/>
          </w:tcPr>
          <w:p w14:paraId="0E7CDFA1">
            <w:pPr>
              <w:pStyle w:val="12"/>
              <w:spacing w:before="173" w:line="184" w:lineRule="auto"/>
              <w:ind w:left="397"/>
            </w:pPr>
            <w:r>
              <w:t>1</w:t>
            </w:r>
          </w:p>
        </w:tc>
        <w:tc>
          <w:tcPr>
            <w:tcW w:w="3594" w:type="dxa"/>
            <w:vAlign w:val="top"/>
          </w:tcPr>
          <w:p w14:paraId="75C3BAB7">
            <w:pPr>
              <w:rPr>
                <w:rFonts w:ascii="Arial"/>
                <w:sz w:val="21"/>
              </w:rPr>
            </w:pPr>
          </w:p>
        </w:tc>
        <w:tc>
          <w:tcPr>
            <w:tcW w:w="3551" w:type="dxa"/>
            <w:vAlign w:val="top"/>
          </w:tcPr>
          <w:p w14:paraId="2B1614E7">
            <w:pPr>
              <w:rPr>
                <w:rFonts w:ascii="Arial"/>
                <w:sz w:val="21"/>
              </w:rPr>
            </w:pPr>
          </w:p>
        </w:tc>
        <w:tc>
          <w:tcPr>
            <w:tcW w:w="1705" w:type="dxa"/>
            <w:vAlign w:val="top"/>
          </w:tcPr>
          <w:p w14:paraId="0582ACCB">
            <w:pPr>
              <w:rPr>
                <w:rFonts w:ascii="Arial"/>
                <w:sz w:val="21"/>
              </w:rPr>
            </w:pPr>
          </w:p>
        </w:tc>
      </w:tr>
      <w:tr w14:paraId="3B2A6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816" w:type="dxa"/>
            <w:vAlign w:val="top"/>
          </w:tcPr>
          <w:p w14:paraId="59D57EA2">
            <w:pPr>
              <w:pStyle w:val="12"/>
              <w:spacing w:before="175" w:line="184" w:lineRule="auto"/>
              <w:ind w:left="367"/>
            </w:pPr>
            <w:r>
              <w:t>2</w:t>
            </w:r>
          </w:p>
        </w:tc>
        <w:tc>
          <w:tcPr>
            <w:tcW w:w="3594" w:type="dxa"/>
            <w:vAlign w:val="top"/>
          </w:tcPr>
          <w:p w14:paraId="79F08F77">
            <w:pPr>
              <w:rPr>
                <w:rFonts w:ascii="Arial"/>
                <w:sz w:val="21"/>
              </w:rPr>
            </w:pPr>
          </w:p>
        </w:tc>
        <w:tc>
          <w:tcPr>
            <w:tcW w:w="3551" w:type="dxa"/>
            <w:vAlign w:val="top"/>
          </w:tcPr>
          <w:p w14:paraId="1643436A">
            <w:pPr>
              <w:rPr>
                <w:rFonts w:ascii="Arial"/>
                <w:sz w:val="21"/>
              </w:rPr>
            </w:pPr>
          </w:p>
        </w:tc>
        <w:tc>
          <w:tcPr>
            <w:tcW w:w="1705" w:type="dxa"/>
            <w:vAlign w:val="top"/>
          </w:tcPr>
          <w:p w14:paraId="1F53B843">
            <w:pPr>
              <w:rPr>
                <w:rFonts w:ascii="Arial"/>
                <w:sz w:val="21"/>
              </w:rPr>
            </w:pPr>
          </w:p>
        </w:tc>
      </w:tr>
      <w:tr w14:paraId="4C0D56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816" w:type="dxa"/>
            <w:vAlign w:val="top"/>
          </w:tcPr>
          <w:p w14:paraId="7711FC70">
            <w:pPr>
              <w:pStyle w:val="12"/>
              <w:spacing w:before="174" w:line="184" w:lineRule="auto"/>
              <w:ind w:left="371"/>
            </w:pPr>
            <w:r>
              <w:t>3</w:t>
            </w:r>
          </w:p>
        </w:tc>
        <w:tc>
          <w:tcPr>
            <w:tcW w:w="3594" w:type="dxa"/>
            <w:vAlign w:val="top"/>
          </w:tcPr>
          <w:p w14:paraId="644831B8">
            <w:pPr>
              <w:rPr>
                <w:rFonts w:ascii="Arial"/>
                <w:sz w:val="21"/>
              </w:rPr>
            </w:pPr>
          </w:p>
        </w:tc>
        <w:tc>
          <w:tcPr>
            <w:tcW w:w="3551" w:type="dxa"/>
            <w:vAlign w:val="top"/>
          </w:tcPr>
          <w:p w14:paraId="27D04BDA">
            <w:pPr>
              <w:rPr>
                <w:rFonts w:ascii="Arial"/>
                <w:sz w:val="21"/>
              </w:rPr>
            </w:pPr>
          </w:p>
        </w:tc>
        <w:tc>
          <w:tcPr>
            <w:tcW w:w="1705" w:type="dxa"/>
            <w:vAlign w:val="top"/>
          </w:tcPr>
          <w:p w14:paraId="5752E120">
            <w:pPr>
              <w:rPr>
                <w:rFonts w:ascii="Arial"/>
                <w:sz w:val="21"/>
              </w:rPr>
            </w:pPr>
          </w:p>
        </w:tc>
      </w:tr>
      <w:tr w14:paraId="2647B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816" w:type="dxa"/>
            <w:vAlign w:val="top"/>
          </w:tcPr>
          <w:p w14:paraId="01D8022B">
            <w:pPr>
              <w:pStyle w:val="12"/>
              <w:spacing w:before="209" w:line="228" w:lineRule="auto"/>
              <w:ind w:left="210"/>
            </w:pPr>
            <w:r>
              <w:rPr>
                <w:spacing w:val="-11"/>
              </w:rPr>
              <w:t>……</w:t>
            </w:r>
          </w:p>
        </w:tc>
        <w:tc>
          <w:tcPr>
            <w:tcW w:w="3594" w:type="dxa"/>
            <w:vAlign w:val="top"/>
          </w:tcPr>
          <w:p w14:paraId="2C2D831B">
            <w:pPr>
              <w:rPr>
                <w:rFonts w:ascii="Arial"/>
                <w:sz w:val="21"/>
              </w:rPr>
            </w:pPr>
          </w:p>
        </w:tc>
        <w:tc>
          <w:tcPr>
            <w:tcW w:w="3551" w:type="dxa"/>
            <w:vAlign w:val="top"/>
          </w:tcPr>
          <w:p w14:paraId="5CDEB6CD">
            <w:pPr>
              <w:rPr>
                <w:rFonts w:ascii="Arial"/>
                <w:sz w:val="21"/>
              </w:rPr>
            </w:pPr>
          </w:p>
        </w:tc>
        <w:tc>
          <w:tcPr>
            <w:tcW w:w="1705" w:type="dxa"/>
            <w:vAlign w:val="top"/>
          </w:tcPr>
          <w:p w14:paraId="0F13913F">
            <w:pPr>
              <w:rPr>
                <w:rFonts w:ascii="Arial"/>
                <w:sz w:val="21"/>
              </w:rPr>
            </w:pPr>
          </w:p>
        </w:tc>
      </w:tr>
    </w:tbl>
    <w:p w14:paraId="25B0A68E">
      <w:pPr>
        <w:spacing w:before="32" w:line="225" w:lineRule="auto"/>
        <w:ind w:left="868"/>
        <w:rPr>
          <w:rFonts w:ascii="宋体" w:hAnsi="宋体" w:eastAsia="宋体" w:cs="宋体"/>
          <w:sz w:val="22"/>
          <w:szCs w:val="22"/>
        </w:rPr>
      </w:pPr>
      <w:r>
        <w:rPr>
          <w:rFonts w:ascii="宋体" w:hAnsi="宋体" w:eastAsia="宋体" w:cs="宋体"/>
          <w:spacing w:val="-4"/>
          <w:sz w:val="22"/>
          <w:szCs w:val="22"/>
        </w:rPr>
        <w:t>注：</w:t>
      </w:r>
    </w:p>
    <w:p w14:paraId="2C137F4B">
      <w:pPr>
        <w:spacing w:before="282" w:line="345" w:lineRule="auto"/>
        <w:ind w:left="430" w:right="130" w:firstLine="454"/>
        <w:rPr>
          <w:rFonts w:ascii="宋体" w:hAnsi="宋体" w:eastAsia="宋体" w:cs="宋体"/>
          <w:sz w:val="22"/>
          <w:szCs w:val="22"/>
        </w:rPr>
      </w:pPr>
      <w:r>
        <w:rPr>
          <w:rFonts w:ascii="宋体" w:hAnsi="宋体" w:eastAsia="宋体" w:cs="宋体"/>
          <w:spacing w:val="-2"/>
          <w:sz w:val="22"/>
          <w:szCs w:val="22"/>
        </w:rPr>
        <w:t>1.管理关系：是指不具有出资持股关系的其他单位之间存在的管理与被管理关系，如</w:t>
      </w:r>
      <w:r>
        <w:rPr>
          <w:rFonts w:ascii="宋体" w:hAnsi="宋体" w:eastAsia="宋体" w:cs="宋体"/>
          <w:spacing w:val="-3"/>
          <w:sz w:val="22"/>
          <w:szCs w:val="22"/>
        </w:rPr>
        <w:t>一些上下级</w:t>
      </w:r>
      <w:r>
        <w:rPr>
          <w:rFonts w:ascii="宋体" w:hAnsi="宋体" w:eastAsia="宋体" w:cs="宋体"/>
          <w:sz w:val="22"/>
          <w:szCs w:val="22"/>
        </w:rPr>
        <w:t xml:space="preserve"> </w:t>
      </w:r>
      <w:r>
        <w:rPr>
          <w:rFonts w:ascii="宋体" w:hAnsi="宋体" w:eastAsia="宋体" w:cs="宋体"/>
          <w:spacing w:val="-1"/>
          <w:sz w:val="22"/>
          <w:szCs w:val="22"/>
        </w:rPr>
        <w:t>关系的事业单位和团体组织。</w:t>
      </w:r>
    </w:p>
    <w:p w14:paraId="7EB19C88">
      <w:pPr>
        <w:spacing w:before="152" w:line="220" w:lineRule="auto"/>
        <w:ind w:left="871"/>
        <w:rPr>
          <w:rFonts w:ascii="宋体" w:hAnsi="宋体" w:eastAsia="宋体" w:cs="宋体"/>
          <w:sz w:val="22"/>
          <w:szCs w:val="22"/>
        </w:rPr>
      </w:pPr>
      <w:r>
        <w:rPr>
          <w:rFonts w:ascii="宋体" w:hAnsi="宋体" w:eastAsia="宋体" w:cs="宋体"/>
          <w:spacing w:val="1"/>
          <w:sz w:val="22"/>
          <w:szCs w:val="22"/>
        </w:rPr>
        <w:t xml:space="preserve">2.本表所指的管理关系仅限于直接管理关系，不包括间接的管理关系。 </w:t>
      </w:r>
      <w:r>
        <w:rPr>
          <w:rFonts w:ascii="宋体" w:hAnsi="宋体" w:eastAsia="宋体" w:cs="宋体"/>
          <w:sz w:val="22"/>
          <w:szCs w:val="22"/>
        </w:rPr>
        <w:t>3.供应商不存在直接管</w:t>
      </w:r>
    </w:p>
    <w:p w14:paraId="2EE76110">
      <w:pPr>
        <w:spacing w:before="166" w:line="222" w:lineRule="auto"/>
        <w:ind w:left="429"/>
        <w:rPr>
          <w:rFonts w:ascii="宋体" w:hAnsi="宋体" w:eastAsia="宋体" w:cs="宋体"/>
          <w:sz w:val="22"/>
          <w:szCs w:val="22"/>
        </w:rPr>
      </w:pPr>
      <w:r>
        <w:rPr>
          <w:rFonts w:ascii="宋体" w:hAnsi="宋体" w:eastAsia="宋体" w:cs="宋体"/>
          <w:spacing w:val="1"/>
          <w:sz w:val="22"/>
          <w:szCs w:val="22"/>
        </w:rPr>
        <w:t>理关系的，则填“无”。</w:t>
      </w:r>
    </w:p>
    <w:p w14:paraId="75DD415E">
      <w:pPr>
        <w:spacing w:before="282" w:line="446" w:lineRule="auto"/>
        <w:ind w:left="7881" w:right="130" w:hanging="477"/>
        <w:rPr>
          <w:rFonts w:ascii="宋体" w:hAnsi="宋体" w:eastAsia="宋体" w:cs="宋体"/>
          <w:sz w:val="22"/>
          <w:szCs w:val="22"/>
        </w:rPr>
      </w:pPr>
      <w:r>
        <w:rPr>
          <w:rFonts w:ascii="宋体" w:hAnsi="宋体" w:eastAsia="宋体" w:cs="宋体"/>
          <w:spacing w:val="-4"/>
          <w:sz w:val="22"/>
          <w:szCs w:val="22"/>
        </w:rPr>
        <w:t>供应商名称(</w:t>
      </w:r>
      <w:r>
        <w:rPr>
          <w:rFonts w:ascii="宋体" w:hAnsi="宋体" w:eastAsia="宋体" w:cs="宋体"/>
          <w:spacing w:val="42"/>
          <w:sz w:val="22"/>
          <w:szCs w:val="22"/>
        </w:rPr>
        <w:t xml:space="preserve"> </w:t>
      </w:r>
      <w:r>
        <w:rPr>
          <w:rFonts w:ascii="宋体" w:hAnsi="宋体" w:eastAsia="宋体" w:cs="宋体"/>
          <w:spacing w:val="-4"/>
          <w:sz w:val="22"/>
          <w:szCs w:val="22"/>
        </w:rPr>
        <w:t>电子签章 )：</w:t>
      </w:r>
      <w:r>
        <w:rPr>
          <w:rFonts w:ascii="宋体" w:hAnsi="宋体" w:eastAsia="宋体" w:cs="宋体"/>
          <w:sz w:val="22"/>
          <w:szCs w:val="22"/>
        </w:rPr>
        <w:t xml:space="preserve"> </w:t>
      </w:r>
      <w:r>
        <w:rPr>
          <w:rFonts w:ascii="宋体" w:hAnsi="宋体" w:eastAsia="宋体" w:cs="宋体"/>
          <w:spacing w:val="-20"/>
          <w:sz w:val="22"/>
          <w:szCs w:val="22"/>
        </w:rPr>
        <w:t>日期：</w:t>
      </w:r>
      <w:r>
        <w:rPr>
          <w:rFonts w:ascii="宋体" w:hAnsi="宋体" w:eastAsia="宋体" w:cs="宋体"/>
          <w:spacing w:val="5"/>
          <w:sz w:val="22"/>
          <w:szCs w:val="22"/>
        </w:rPr>
        <w:t xml:space="preserve">   </w:t>
      </w:r>
      <w:r>
        <w:rPr>
          <w:rFonts w:ascii="宋体" w:hAnsi="宋体" w:eastAsia="宋体" w:cs="宋体"/>
          <w:spacing w:val="-20"/>
          <w:sz w:val="22"/>
          <w:szCs w:val="22"/>
        </w:rPr>
        <w:t>年</w:t>
      </w:r>
      <w:r>
        <w:rPr>
          <w:rFonts w:ascii="宋体" w:hAnsi="宋体" w:eastAsia="宋体" w:cs="宋体"/>
          <w:spacing w:val="6"/>
          <w:sz w:val="22"/>
          <w:szCs w:val="22"/>
        </w:rPr>
        <w:t xml:space="preserve">  </w:t>
      </w:r>
      <w:r>
        <w:rPr>
          <w:rFonts w:ascii="宋体" w:hAnsi="宋体" w:eastAsia="宋体" w:cs="宋体"/>
          <w:spacing w:val="-20"/>
          <w:sz w:val="22"/>
          <w:szCs w:val="22"/>
        </w:rPr>
        <w:t>月</w:t>
      </w:r>
      <w:r>
        <w:rPr>
          <w:rFonts w:ascii="宋体" w:hAnsi="宋体" w:eastAsia="宋体" w:cs="宋体"/>
          <w:spacing w:val="15"/>
          <w:sz w:val="22"/>
          <w:szCs w:val="22"/>
        </w:rPr>
        <w:t xml:space="preserve">   </w:t>
      </w:r>
      <w:r>
        <w:rPr>
          <w:rFonts w:ascii="宋体" w:hAnsi="宋体" w:eastAsia="宋体" w:cs="宋体"/>
          <w:spacing w:val="-20"/>
          <w:sz w:val="22"/>
          <w:szCs w:val="22"/>
        </w:rPr>
        <w:t>日</w:t>
      </w:r>
    </w:p>
    <w:p w14:paraId="0E89BAFA">
      <w:pPr>
        <w:pStyle w:val="4"/>
        <w:spacing w:line="253" w:lineRule="auto"/>
      </w:pPr>
    </w:p>
    <w:p w14:paraId="309CFC40">
      <w:pPr>
        <w:sectPr>
          <w:pgSz w:w="11906" w:h="16839"/>
          <w:pgMar w:top="400" w:right="714" w:bottom="0" w:left="1026" w:header="0" w:footer="0" w:gutter="0"/>
          <w:pgNumType w:fmt="decimal"/>
          <w:cols w:space="720" w:num="1"/>
        </w:sectPr>
      </w:pPr>
    </w:p>
    <w:p w14:paraId="446899A2">
      <w:pPr>
        <w:pStyle w:val="4"/>
        <w:spacing w:line="253" w:lineRule="auto"/>
      </w:pPr>
    </w:p>
    <w:p w14:paraId="3526C998">
      <w:pPr>
        <w:spacing w:before="72" w:line="221" w:lineRule="auto"/>
        <w:ind w:left="8"/>
        <w:rPr>
          <w:rFonts w:ascii="宋体" w:hAnsi="宋体" w:eastAsia="宋体" w:cs="宋体"/>
          <w:sz w:val="22"/>
          <w:szCs w:val="22"/>
        </w:rPr>
      </w:pPr>
      <w:r>
        <w:rPr>
          <w:rFonts w:ascii="宋体" w:hAnsi="宋体" w:eastAsia="宋体" w:cs="宋体"/>
          <w:b/>
          <w:bCs/>
          <w:spacing w:val="-3"/>
          <w:sz w:val="22"/>
          <w:szCs w:val="22"/>
        </w:rPr>
        <w:t>9、资格声明函（格式</w:t>
      </w:r>
      <w:r>
        <w:rPr>
          <w:rFonts w:ascii="宋体" w:hAnsi="宋体" w:eastAsia="宋体" w:cs="宋体"/>
          <w:b/>
          <w:bCs/>
          <w:spacing w:val="-1"/>
          <w:sz w:val="22"/>
          <w:szCs w:val="22"/>
        </w:rPr>
        <w:t>）；</w:t>
      </w:r>
    </w:p>
    <w:p w14:paraId="2D39CC95">
      <w:pPr>
        <w:spacing w:before="31" w:line="221" w:lineRule="auto"/>
        <w:ind w:left="4687"/>
        <w:rPr>
          <w:rFonts w:ascii="宋体" w:hAnsi="宋体" w:eastAsia="宋体" w:cs="宋体"/>
          <w:b/>
          <w:bCs/>
          <w:spacing w:val="-7"/>
          <w:sz w:val="28"/>
          <w:szCs w:val="28"/>
        </w:rPr>
      </w:pPr>
      <w:r>
        <w:rPr>
          <w:rFonts w:ascii="宋体" w:hAnsi="宋体" w:eastAsia="宋体" w:cs="宋体"/>
          <w:b/>
          <w:bCs/>
          <w:spacing w:val="-7"/>
          <w:sz w:val="28"/>
          <w:szCs w:val="28"/>
        </w:rPr>
        <w:t>资格声明函</w:t>
      </w:r>
    </w:p>
    <w:p w14:paraId="3DB4405A">
      <w:pPr>
        <w:spacing w:before="31" w:line="221" w:lineRule="auto"/>
        <w:ind w:left="4687"/>
        <w:rPr>
          <w:rFonts w:ascii="宋体" w:hAnsi="宋体" w:eastAsia="宋体" w:cs="宋体"/>
          <w:b/>
          <w:bCs/>
          <w:spacing w:val="-7"/>
          <w:sz w:val="28"/>
          <w:szCs w:val="28"/>
        </w:rPr>
      </w:pPr>
    </w:p>
    <w:p w14:paraId="28D30975">
      <w:pPr>
        <w:spacing w:before="72" w:line="220" w:lineRule="auto"/>
        <w:ind w:left="10"/>
        <w:rPr>
          <w:rFonts w:ascii="宋体" w:hAnsi="宋体" w:eastAsia="宋体" w:cs="宋体"/>
          <w:sz w:val="22"/>
          <w:szCs w:val="22"/>
        </w:rPr>
      </w:pPr>
      <w:r>
        <w:rPr>
          <w:rFonts w:ascii="宋体" w:hAnsi="宋体" w:eastAsia="宋体" w:cs="宋体"/>
          <w:spacing w:val="-7"/>
          <w:sz w:val="22"/>
          <w:szCs w:val="22"/>
        </w:rPr>
        <w:t>致</w:t>
      </w:r>
      <w:r>
        <w:rPr>
          <w:rFonts w:ascii="宋体" w:hAnsi="宋体" w:eastAsia="宋体" w:cs="宋体"/>
          <w:spacing w:val="-39"/>
          <w:sz w:val="22"/>
          <w:szCs w:val="22"/>
        </w:rPr>
        <w:t xml:space="preserve"> </w:t>
      </w:r>
      <w:r>
        <w:rPr>
          <w:rFonts w:ascii="宋体" w:hAnsi="宋体" w:eastAsia="宋体" w:cs="宋体"/>
          <w:spacing w:val="-24"/>
          <w:sz w:val="22"/>
          <w:szCs w:val="22"/>
        </w:rPr>
        <w:t>：</w:t>
      </w:r>
      <w:r>
        <w:rPr>
          <w:rFonts w:ascii="宋体" w:hAnsi="宋体" w:eastAsia="宋体" w:cs="宋体"/>
          <w:spacing w:val="-24"/>
          <w:sz w:val="22"/>
          <w:szCs w:val="22"/>
          <w:u w:val="single" w:color="auto"/>
        </w:rPr>
        <w:t>（</w:t>
      </w:r>
      <w:r>
        <w:rPr>
          <w:rFonts w:ascii="宋体" w:hAnsi="宋体" w:eastAsia="宋体" w:cs="宋体"/>
          <w:spacing w:val="-7"/>
          <w:sz w:val="22"/>
          <w:szCs w:val="22"/>
          <w:u w:val="single" w:color="auto"/>
        </w:rPr>
        <w:t>采购人）</w:t>
      </w:r>
      <w:r>
        <w:rPr>
          <w:rFonts w:ascii="宋体" w:hAnsi="宋体" w:eastAsia="宋体" w:cs="宋体"/>
          <w:sz w:val="22"/>
          <w:szCs w:val="22"/>
          <w:u w:val="single" w:color="auto"/>
        </w:rPr>
        <w:t xml:space="preserve">   </w:t>
      </w:r>
    </w:p>
    <w:p w14:paraId="34026330">
      <w:pPr>
        <w:tabs>
          <w:tab w:val="left" w:pos="627"/>
        </w:tabs>
        <w:spacing w:before="78" w:line="220" w:lineRule="auto"/>
        <w:ind w:left="462"/>
        <w:rPr>
          <w:rFonts w:ascii="宋体" w:hAnsi="宋体" w:eastAsia="宋体" w:cs="宋体"/>
          <w:sz w:val="22"/>
          <w:szCs w:val="22"/>
        </w:rPr>
      </w:pPr>
      <w:r>
        <w:rPr>
          <w:rFonts w:ascii="宋体" w:hAnsi="宋体" w:eastAsia="宋体" w:cs="宋体"/>
          <w:sz w:val="22"/>
          <w:szCs w:val="22"/>
          <w:u w:val="single" w:color="auto"/>
        </w:rPr>
        <w:tab/>
      </w:r>
      <w:r>
        <w:rPr>
          <w:rFonts w:ascii="宋体" w:hAnsi="宋体" w:eastAsia="宋体" w:cs="宋体"/>
          <w:spacing w:val="-8"/>
          <w:sz w:val="22"/>
          <w:szCs w:val="22"/>
          <w:u w:val="single" w:color="auto"/>
        </w:rPr>
        <w:t>(</w:t>
      </w:r>
      <w:r>
        <w:rPr>
          <w:rFonts w:ascii="宋体" w:hAnsi="宋体" w:eastAsia="宋体" w:cs="宋体"/>
          <w:spacing w:val="-37"/>
          <w:sz w:val="22"/>
          <w:szCs w:val="22"/>
          <w:u w:val="single" w:color="auto"/>
        </w:rPr>
        <w:t xml:space="preserve"> </w:t>
      </w:r>
      <w:r>
        <w:rPr>
          <w:rFonts w:ascii="宋体" w:hAnsi="宋体" w:eastAsia="宋体" w:cs="宋体"/>
          <w:spacing w:val="-8"/>
          <w:sz w:val="22"/>
          <w:szCs w:val="22"/>
          <w:u w:val="single" w:color="auto"/>
        </w:rPr>
        <w:t>供</w:t>
      </w:r>
      <w:r>
        <w:rPr>
          <w:rFonts w:ascii="宋体" w:hAnsi="宋体" w:eastAsia="宋体" w:cs="宋体"/>
          <w:spacing w:val="-51"/>
          <w:sz w:val="22"/>
          <w:szCs w:val="22"/>
          <w:u w:val="single" w:color="auto"/>
        </w:rPr>
        <w:t xml:space="preserve"> </w:t>
      </w:r>
      <w:r>
        <w:rPr>
          <w:rFonts w:ascii="宋体" w:hAnsi="宋体" w:eastAsia="宋体" w:cs="宋体"/>
          <w:spacing w:val="-8"/>
          <w:sz w:val="22"/>
          <w:szCs w:val="22"/>
          <w:u w:val="single" w:color="auto"/>
        </w:rPr>
        <w:t>应</w:t>
      </w:r>
      <w:r>
        <w:rPr>
          <w:rFonts w:ascii="宋体" w:hAnsi="宋体" w:eastAsia="宋体" w:cs="宋体"/>
          <w:spacing w:val="-49"/>
          <w:sz w:val="22"/>
          <w:szCs w:val="22"/>
          <w:u w:val="single" w:color="auto"/>
        </w:rPr>
        <w:t xml:space="preserve"> </w:t>
      </w:r>
      <w:r>
        <w:rPr>
          <w:rFonts w:ascii="宋体" w:hAnsi="宋体" w:eastAsia="宋体" w:cs="宋体"/>
          <w:spacing w:val="-8"/>
          <w:sz w:val="22"/>
          <w:szCs w:val="22"/>
          <w:u w:val="single" w:color="auto"/>
        </w:rPr>
        <w:t>商</w:t>
      </w:r>
      <w:r>
        <w:rPr>
          <w:rFonts w:ascii="宋体" w:hAnsi="宋体" w:eastAsia="宋体" w:cs="宋体"/>
          <w:spacing w:val="-49"/>
          <w:sz w:val="22"/>
          <w:szCs w:val="22"/>
          <w:u w:val="single" w:color="auto"/>
        </w:rPr>
        <w:t xml:space="preserve"> </w:t>
      </w:r>
      <w:r>
        <w:rPr>
          <w:rFonts w:ascii="宋体" w:hAnsi="宋体" w:eastAsia="宋体" w:cs="宋体"/>
          <w:spacing w:val="-8"/>
          <w:sz w:val="22"/>
          <w:szCs w:val="22"/>
          <w:u w:val="single" w:color="auto"/>
        </w:rPr>
        <w:t>名称</w:t>
      </w:r>
      <w:r>
        <w:rPr>
          <w:rFonts w:ascii="宋体" w:hAnsi="宋体" w:eastAsia="宋体" w:cs="宋体"/>
          <w:spacing w:val="-50"/>
          <w:sz w:val="22"/>
          <w:szCs w:val="22"/>
          <w:u w:val="single" w:color="auto"/>
        </w:rPr>
        <w:t xml:space="preserve"> </w:t>
      </w:r>
      <w:r>
        <w:rPr>
          <w:rFonts w:ascii="宋体" w:hAnsi="宋体" w:eastAsia="宋体" w:cs="宋体"/>
          <w:spacing w:val="-8"/>
          <w:sz w:val="22"/>
          <w:szCs w:val="22"/>
          <w:u w:val="single" w:color="auto"/>
        </w:rPr>
        <w:t>)</w:t>
      </w:r>
      <w:r>
        <w:rPr>
          <w:rFonts w:ascii="宋体" w:hAnsi="宋体" w:eastAsia="宋体" w:cs="宋体"/>
          <w:spacing w:val="-46"/>
          <w:sz w:val="22"/>
          <w:szCs w:val="22"/>
          <w:u w:val="single" w:color="auto"/>
        </w:rPr>
        <w:t xml:space="preserve"> </w:t>
      </w:r>
      <w:r>
        <w:rPr>
          <w:rFonts w:ascii="宋体" w:hAnsi="宋体" w:eastAsia="宋体" w:cs="宋体"/>
          <w:spacing w:val="-8"/>
          <w:sz w:val="22"/>
          <w:szCs w:val="22"/>
        </w:rPr>
        <w:t xml:space="preserve"> 系</w:t>
      </w:r>
      <w:r>
        <w:rPr>
          <w:rFonts w:ascii="宋体" w:hAnsi="宋体" w:eastAsia="宋体" w:cs="宋体"/>
          <w:spacing w:val="-30"/>
          <w:sz w:val="22"/>
          <w:szCs w:val="22"/>
        </w:rPr>
        <w:t xml:space="preserve"> </w:t>
      </w:r>
      <w:r>
        <w:rPr>
          <w:rFonts w:ascii="宋体" w:hAnsi="宋体" w:eastAsia="宋体" w:cs="宋体"/>
          <w:spacing w:val="-8"/>
          <w:sz w:val="22"/>
          <w:szCs w:val="22"/>
        </w:rPr>
        <w:t>中</w:t>
      </w:r>
      <w:r>
        <w:rPr>
          <w:rFonts w:ascii="宋体" w:hAnsi="宋体" w:eastAsia="宋体" w:cs="宋体"/>
          <w:spacing w:val="-53"/>
          <w:sz w:val="22"/>
          <w:szCs w:val="22"/>
        </w:rPr>
        <w:t xml:space="preserve"> </w:t>
      </w:r>
      <w:r>
        <w:rPr>
          <w:rFonts w:ascii="宋体" w:hAnsi="宋体" w:eastAsia="宋体" w:cs="宋体"/>
          <w:spacing w:val="-8"/>
          <w:sz w:val="22"/>
          <w:szCs w:val="22"/>
        </w:rPr>
        <w:t>华</w:t>
      </w:r>
      <w:r>
        <w:rPr>
          <w:rFonts w:ascii="宋体" w:hAnsi="宋体" w:eastAsia="宋体" w:cs="宋体"/>
          <w:spacing w:val="-49"/>
          <w:sz w:val="22"/>
          <w:szCs w:val="22"/>
        </w:rPr>
        <w:t xml:space="preserve"> </w:t>
      </w:r>
      <w:r>
        <w:rPr>
          <w:rFonts w:ascii="宋体" w:hAnsi="宋体" w:eastAsia="宋体" w:cs="宋体"/>
          <w:spacing w:val="-8"/>
          <w:sz w:val="22"/>
          <w:szCs w:val="22"/>
        </w:rPr>
        <w:t>人</w:t>
      </w:r>
      <w:r>
        <w:rPr>
          <w:rFonts w:ascii="宋体" w:hAnsi="宋体" w:eastAsia="宋体" w:cs="宋体"/>
          <w:spacing w:val="-32"/>
          <w:sz w:val="22"/>
          <w:szCs w:val="22"/>
        </w:rPr>
        <w:t xml:space="preserve"> </w:t>
      </w:r>
      <w:r>
        <w:rPr>
          <w:rFonts w:ascii="宋体" w:hAnsi="宋体" w:eastAsia="宋体" w:cs="宋体"/>
          <w:spacing w:val="-8"/>
          <w:sz w:val="22"/>
          <w:szCs w:val="22"/>
        </w:rPr>
        <w:t>民</w:t>
      </w:r>
      <w:r>
        <w:rPr>
          <w:rFonts w:ascii="宋体" w:hAnsi="宋体" w:eastAsia="宋体" w:cs="宋体"/>
          <w:spacing w:val="-52"/>
          <w:sz w:val="22"/>
          <w:szCs w:val="22"/>
        </w:rPr>
        <w:t xml:space="preserve"> </w:t>
      </w:r>
      <w:r>
        <w:rPr>
          <w:rFonts w:ascii="宋体" w:hAnsi="宋体" w:eastAsia="宋体" w:cs="宋体"/>
          <w:spacing w:val="-8"/>
          <w:sz w:val="22"/>
          <w:szCs w:val="22"/>
        </w:rPr>
        <w:t>共</w:t>
      </w:r>
      <w:r>
        <w:rPr>
          <w:rFonts w:ascii="宋体" w:hAnsi="宋体" w:eastAsia="宋体" w:cs="宋体"/>
          <w:spacing w:val="-53"/>
          <w:sz w:val="22"/>
          <w:szCs w:val="22"/>
        </w:rPr>
        <w:t xml:space="preserve"> </w:t>
      </w:r>
      <w:r>
        <w:rPr>
          <w:rFonts w:ascii="宋体" w:hAnsi="宋体" w:eastAsia="宋体" w:cs="宋体"/>
          <w:spacing w:val="-8"/>
          <w:sz w:val="22"/>
          <w:szCs w:val="22"/>
        </w:rPr>
        <w:t>和</w:t>
      </w:r>
      <w:r>
        <w:rPr>
          <w:rFonts w:ascii="宋体" w:hAnsi="宋体" w:eastAsia="宋体" w:cs="宋体"/>
          <w:spacing w:val="-29"/>
          <w:sz w:val="22"/>
          <w:szCs w:val="22"/>
        </w:rPr>
        <w:t xml:space="preserve"> </w:t>
      </w:r>
      <w:r>
        <w:rPr>
          <w:rFonts w:ascii="宋体" w:hAnsi="宋体" w:eastAsia="宋体" w:cs="宋体"/>
          <w:spacing w:val="-8"/>
          <w:sz w:val="22"/>
          <w:szCs w:val="22"/>
        </w:rPr>
        <w:t>国</w:t>
      </w:r>
      <w:r>
        <w:rPr>
          <w:rFonts w:ascii="宋体" w:hAnsi="宋体" w:eastAsia="宋体" w:cs="宋体"/>
          <w:spacing w:val="-53"/>
          <w:sz w:val="22"/>
          <w:szCs w:val="22"/>
        </w:rPr>
        <w:t xml:space="preserve"> </w:t>
      </w:r>
      <w:r>
        <w:rPr>
          <w:rFonts w:ascii="宋体" w:hAnsi="宋体" w:eastAsia="宋体" w:cs="宋体"/>
          <w:spacing w:val="-8"/>
          <w:sz w:val="22"/>
          <w:szCs w:val="22"/>
        </w:rPr>
        <w:t>合</w:t>
      </w:r>
      <w:r>
        <w:rPr>
          <w:rFonts w:ascii="宋体" w:hAnsi="宋体" w:eastAsia="宋体" w:cs="宋体"/>
          <w:spacing w:val="-50"/>
          <w:sz w:val="22"/>
          <w:szCs w:val="22"/>
        </w:rPr>
        <w:t xml:space="preserve"> </w:t>
      </w:r>
      <w:r>
        <w:rPr>
          <w:rFonts w:ascii="宋体" w:hAnsi="宋体" w:eastAsia="宋体" w:cs="宋体"/>
          <w:spacing w:val="-8"/>
          <w:sz w:val="22"/>
          <w:szCs w:val="22"/>
        </w:rPr>
        <w:t>法</w:t>
      </w:r>
      <w:r>
        <w:rPr>
          <w:rFonts w:ascii="宋体" w:hAnsi="宋体" w:eastAsia="宋体" w:cs="宋体"/>
          <w:spacing w:val="-54"/>
          <w:sz w:val="22"/>
          <w:szCs w:val="22"/>
        </w:rPr>
        <w:t xml:space="preserve"> </w:t>
      </w:r>
      <w:r>
        <w:rPr>
          <w:rFonts w:ascii="宋体" w:hAnsi="宋体" w:eastAsia="宋体" w:cs="宋体"/>
          <w:spacing w:val="-8"/>
          <w:sz w:val="22"/>
          <w:szCs w:val="22"/>
        </w:rPr>
        <w:t>供</w:t>
      </w:r>
      <w:r>
        <w:rPr>
          <w:rFonts w:ascii="宋体" w:hAnsi="宋体" w:eastAsia="宋体" w:cs="宋体"/>
          <w:spacing w:val="-51"/>
          <w:sz w:val="22"/>
          <w:szCs w:val="22"/>
        </w:rPr>
        <w:t xml:space="preserve"> </w:t>
      </w:r>
      <w:r>
        <w:rPr>
          <w:rFonts w:ascii="宋体" w:hAnsi="宋体" w:eastAsia="宋体" w:cs="宋体"/>
          <w:spacing w:val="-8"/>
          <w:sz w:val="22"/>
          <w:szCs w:val="22"/>
        </w:rPr>
        <w:t>应</w:t>
      </w:r>
      <w:r>
        <w:rPr>
          <w:rFonts w:ascii="宋体" w:hAnsi="宋体" w:eastAsia="宋体" w:cs="宋体"/>
          <w:spacing w:val="-49"/>
          <w:sz w:val="22"/>
          <w:szCs w:val="22"/>
        </w:rPr>
        <w:t xml:space="preserve"> </w:t>
      </w:r>
      <w:r>
        <w:rPr>
          <w:rFonts w:ascii="宋体" w:hAnsi="宋体" w:eastAsia="宋体" w:cs="宋体"/>
          <w:spacing w:val="-8"/>
          <w:sz w:val="22"/>
          <w:szCs w:val="22"/>
        </w:rPr>
        <w:t>商</w:t>
      </w:r>
      <w:r>
        <w:rPr>
          <w:rFonts w:ascii="宋体" w:hAnsi="宋体" w:eastAsia="宋体" w:cs="宋体"/>
          <w:spacing w:val="-36"/>
          <w:sz w:val="22"/>
          <w:szCs w:val="22"/>
        </w:rPr>
        <w:t xml:space="preserve"> </w:t>
      </w:r>
      <w:r>
        <w:rPr>
          <w:rFonts w:ascii="宋体" w:hAnsi="宋体" w:eastAsia="宋体" w:cs="宋体"/>
          <w:spacing w:val="-9"/>
          <w:sz w:val="22"/>
          <w:szCs w:val="22"/>
        </w:rPr>
        <w:t>，</w:t>
      </w:r>
      <w:r>
        <w:rPr>
          <w:rFonts w:ascii="宋体" w:hAnsi="宋体" w:eastAsia="宋体" w:cs="宋体"/>
          <w:spacing w:val="27"/>
          <w:sz w:val="22"/>
          <w:szCs w:val="22"/>
        </w:rPr>
        <w:t xml:space="preserve"> </w:t>
      </w:r>
      <w:r>
        <w:rPr>
          <w:rFonts w:ascii="宋体" w:hAnsi="宋体" w:eastAsia="宋体" w:cs="宋体"/>
          <w:spacing w:val="-9"/>
          <w:sz w:val="22"/>
          <w:szCs w:val="22"/>
        </w:rPr>
        <w:t>经</w:t>
      </w:r>
      <w:r>
        <w:rPr>
          <w:rFonts w:ascii="宋体" w:hAnsi="宋体" w:eastAsia="宋体" w:cs="宋体"/>
          <w:spacing w:val="-45"/>
          <w:sz w:val="22"/>
          <w:szCs w:val="22"/>
        </w:rPr>
        <w:t xml:space="preserve"> </w:t>
      </w:r>
      <w:r>
        <w:rPr>
          <w:rFonts w:ascii="宋体" w:hAnsi="宋体" w:eastAsia="宋体" w:cs="宋体"/>
          <w:spacing w:val="-9"/>
          <w:sz w:val="22"/>
          <w:szCs w:val="22"/>
        </w:rPr>
        <w:t>营</w:t>
      </w:r>
      <w:r>
        <w:rPr>
          <w:rFonts w:ascii="宋体" w:hAnsi="宋体" w:eastAsia="宋体" w:cs="宋体"/>
          <w:spacing w:val="-53"/>
          <w:sz w:val="22"/>
          <w:szCs w:val="22"/>
        </w:rPr>
        <w:t xml:space="preserve"> </w:t>
      </w:r>
      <w:r>
        <w:rPr>
          <w:rFonts w:ascii="宋体" w:hAnsi="宋体" w:eastAsia="宋体" w:cs="宋体"/>
          <w:spacing w:val="-9"/>
          <w:sz w:val="22"/>
          <w:szCs w:val="22"/>
        </w:rPr>
        <w:t>地址</w:t>
      </w:r>
      <w:r>
        <w:rPr>
          <w:rFonts w:ascii="宋体" w:hAnsi="宋体" w:eastAsia="宋体" w:cs="宋体"/>
          <w:spacing w:val="-9"/>
          <w:sz w:val="22"/>
          <w:szCs w:val="22"/>
          <w:u w:val="single" w:color="auto"/>
        </w:rPr>
        <w:t xml:space="preserve">    。</w:t>
      </w:r>
    </w:p>
    <w:p w14:paraId="66B4B897">
      <w:pPr>
        <w:spacing w:before="102" w:line="264" w:lineRule="auto"/>
        <w:ind w:left="10" w:right="94" w:firstLine="483"/>
        <w:rPr>
          <w:rFonts w:ascii="宋体" w:hAnsi="宋体" w:eastAsia="宋体" w:cs="宋体"/>
          <w:sz w:val="22"/>
          <w:szCs w:val="22"/>
        </w:rPr>
      </w:pPr>
      <w:r>
        <w:rPr>
          <w:rFonts w:ascii="宋体" w:hAnsi="宋体" w:eastAsia="宋体" w:cs="宋体"/>
          <w:spacing w:val="6"/>
          <w:sz w:val="22"/>
          <w:szCs w:val="22"/>
        </w:rPr>
        <w:t>我方愿意参加贵方组织的</w:t>
      </w:r>
      <w:r>
        <w:rPr>
          <w:rFonts w:ascii="宋体" w:hAnsi="宋体" w:eastAsia="宋体" w:cs="宋体"/>
          <w:spacing w:val="6"/>
          <w:sz w:val="22"/>
          <w:szCs w:val="22"/>
          <w:u w:val="single" w:color="auto"/>
        </w:rPr>
        <w:t>[项目名称]</w:t>
      </w:r>
      <w:r>
        <w:rPr>
          <w:rFonts w:ascii="宋体" w:hAnsi="宋体" w:eastAsia="宋体" w:cs="宋体"/>
          <w:spacing w:val="6"/>
          <w:sz w:val="22"/>
          <w:szCs w:val="22"/>
        </w:rPr>
        <w:t>项目的投标，为便于贵方公正、择优地确定成交供应商及其</w:t>
      </w:r>
      <w:r>
        <w:rPr>
          <w:rFonts w:ascii="宋体" w:hAnsi="宋体" w:eastAsia="宋体" w:cs="宋体"/>
          <w:spacing w:val="16"/>
          <w:sz w:val="22"/>
          <w:szCs w:val="22"/>
        </w:rPr>
        <w:t xml:space="preserve"> </w:t>
      </w:r>
      <w:r>
        <w:rPr>
          <w:rFonts w:ascii="宋体" w:hAnsi="宋体" w:eastAsia="宋体" w:cs="宋体"/>
          <w:spacing w:val="-1"/>
          <w:sz w:val="22"/>
          <w:szCs w:val="22"/>
        </w:rPr>
        <w:t>投标产品和服务，我方就本次投标有关事项郑重声明如下：</w:t>
      </w:r>
    </w:p>
    <w:p w14:paraId="70D5A84C">
      <w:pPr>
        <w:spacing w:before="25" w:line="221" w:lineRule="auto"/>
        <w:ind w:left="511"/>
        <w:rPr>
          <w:rFonts w:ascii="宋体" w:hAnsi="宋体" w:eastAsia="宋体" w:cs="宋体"/>
          <w:sz w:val="22"/>
          <w:szCs w:val="22"/>
        </w:rPr>
      </w:pPr>
      <w:r>
        <w:rPr>
          <w:rFonts w:ascii="宋体" w:hAnsi="宋体" w:eastAsia="宋体" w:cs="宋体"/>
          <w:spacing w:val="-4"/>
          <w:sz w:val="22"/>
          <w:szCs w:val="22"/>
        </w:rPr>
        <w:t>1.我方向贵方提交的所有响应文件、资料都是准确的和真实的。</w:t>
      </w:r>
    </w:p>
    <w:p w14:paraId="576EBE25">
      <w:pPr>
        <w:spacing w:before="72" w:line="268" w:lineRule="auto"/>
        <w:ind w:firstLine="492"/>
        <w:rPr>
          <w:rFonts w:ascii="宋体" w:hAnsi="宋体" w:eastAsia="宋体" w:cs="宋体"/>
          <w:sz w:val="22"/>
          <w:szCs w:val="22"/>
        </w:rPr>
      </w:pPr>
      <w:r>
        <w:rPr>
          <w:rFonts w:ascii="宋体" w:hAnsi="宋体" w:eastAsia="宋体" w:cs="宋体"/>
          <w:spacing w:val="-4"/>
          <w:sz w:val="22"/>
          <w:szCs w:val="22"/>
        </w:rPr>
        <w:t>2.我方不是采购人的附属机构；不是为本次采购项目提供整体设计、规范编制 或者项目管理、监理、</w:t>
      </w:r>
      <w:r>
        <w:rPr>
          <w:rFonts w:ascii="宋体" w:hAnsi="宋体" w:eastAsia="宋体" w:cs="宋体"/>
          <w:spacing w:val="4"/>
          <w:sz w:val="22"/>
          <w:szCs w:val="22"/>
        </w:rPr>
        <w:t xml:space="preserve"> </w:t>
      </w:r>
      <w:r>
        <w:rPr>
          <w:rFonts w:ascii="宋体" w:hAnsi="宋体" w:eastAsia="宋体" w:cs="宋体"/>
          <w:spacing w:val="-11"/>
          <w:sz w:val="22"/>
          <w:szCs w:val="22"/>
        </w:rPr>
        <w:t>检测等服务的供应商；在获知本项目采购信息后，与采购人聘请的为此</w:t>
      </w:r>
      <w:r>
        <w:rPr>
          <w:rFonts w:ascii="宋体" w:hAnsi="宋体" w:eastAsia="宋体" w:cs="宋体"/>
          <w:spacing w:val="-12"/>
          <w:sz w:val="22"/>
          <w:szCs w:val="22"/>
        </w:rPr>
        <w:t>项目提供咨询服务的公司及其附属机构</w:t>
      </w:r>
      <w:r>
        <w:rPr>
          <w:rFonts w:ascii="宋体" w:hAnsi="宋体" w:eastAsia="宋体" w:cs="宋体"/>
          <w:sz w:val="22"/>
          <w:szCs w:val="22"/>
        </w:rPr>
        <w:t xml:space="preserve"> </w:t>
      </w:r>
      <w:r>
        <w:rPr>
          <w:rFonts w:ascii="宋体" w:hAnsi="宋体" w:eastAsia="宋体" w:cs="宋体"/>
          <w:spacing w:val="-2"/>
          <w:sz w:val="22"/>
          <w:szCs w:val="22"/>
        </w:rPr>
        <w:t>没有任何联系。</w:t>
      </w:r>
    </w:p>
    <w:p w14:paraId="374ECA2D">
      <w:pPr>
        <w:spacing w:before="7" w:line="220" w:lineRule="auto"/>
        <w:ind w:left="504"/>
        <w:rPr>
          <w:rFonts w:ascii="宋体" w:hAnsi="宋体" w:eastAsia="宋体" w:cs="宋体"/>
          <w:sz w:val="22"/>
          <w:szCs w:val="22"/>
        </w:rPr>
      </w:pPr>
      <w:r>
        <w:rPr>
          <w:rFonts w:ascii="宋体" w:hAnsi="宋体" w:eastAsia="宋体" w:cs="宋体"/>
          <w:spacing w:val="-19"/>
          <w:sz w:val="22"/>
          <w:szCs w:val="22"/>
        </w:rPr>
        <w:t>3.在此，</w:t>
      </w:r>
      <w:r>
        <w:rPr>
          <w:rFonts w:ascii="宋体" w:hAnsi="宋体" w:eastAsia="宋体" w:cs="宋体"/>
          <w:spacing w:val="-36"/>
          <w:sz w:val="22"/>
          <w:szCs w:val="22"/>
        </w:rPr>
        <w:t xml:space="preserve"> </w:t>
      </w:r>
      <w:r>
        <w:rPr>
          <w:rFonts w:ascii="宋体" w:hAnsi="宋体" w:eastAsia="宋体" w:cs="宋体"/>
          <w:spacing w:val="-19"/>
          <w:sz w:val="22"/>
          <w:szCs w:val="22"/>
        </w:rPr>
        <w:t>我方宣布同意如下：</w:t>
      </w:r>
    </w:p>
    <w:p w14:paraId="5067B66F">
      <w:pPr>
        <w:spacing w:before="77" w:line="220" w:lineRule="auto"/>
        <w:ind w:left="510"/>
        <w:rPr>
          <w:rFonts w:ascii="宋体" w:hAnsi="宋体" w:eastAsia="宋体" w:cs="宋体"/>
          <w:sz w:val="22"/>
          <w:szCs w:val="22"/>
        </w:rPr>
      </w:pPr>
      <w:r>
        <w:rPr>
          <w:rFonts w:ascii="宋体" w:hAnsi="宋体" w:eastAsia="宋体" w:cs="宋体"/>
          <w:spacing w:val="-5"/>
          <w:sz w:val="22"/>
          <w:szCs w:val="22"/>
        </w:rPr>
        <w:t>( 1 )将按采购文件的约定履行合同责任和义务；</w:t>
      </w:r>
    </w:p>
    <w:p w14:paraId="44461F3E">
      <w:pPr>
        <w:spacing w:before="74" w:line="219" w:lineRule="auto"/>
        <w:ind w:left="510"/>
        <w:rPr>
          <w:rFonts w:ascii="宋体" w:hAnsi="宋体" w:eastAsia="宋体" w:cs="宋体"/>
          <w:sz w:val="22"/>
          <w:szCs w:val="22"/>
        </w:rPr>
      </w:pPr>
      <w:r>
        <w:rPr>
          <w:rFonts w:ascii="宋体" w:hAnsi="宋体" w:eastAsia="宋体" w:cs="宋体"/>
          <w:spacing w:val="-6"/>
          <w:sz w:val="22"/>
          <w:szCs w:val="22"/>
        </w:rPr>
        <w:t>( 2 )</w:t>
      </w:r>
      <w:r>
        <w:rPr>
          <w:rFonts w:ascii="宋体" w:hAnsi="宋体" w:eastAsia="宋体" w:cs="宋体"/>
          <w:spacing w:val="35"/>
          <w:sz w:val="22"/>
          <w:szCs w:val="22"/>
        </w:rPr>
        <w:t xml:space="preserve"> </w:t>
      </w:r>
      <w:r>
        <w:rPr>
          <w:rFonts w:ascii="宋体" w:hAnsi="宋体" w:eastAsia="宋体" w:cs="宋体"/>
          <w:spacing w:val="-6"/>
          <w:sz w:val="22"/>
          <w:szCs w:val="22"/>
        </w:rPr>
        <w:t>已详细审查全部采购文件， 包括澄清或者更正公告(如有)；</w:t>
      </w:r>
    </w:p>
    <w:p w14:paraId="0F0DA2FE">
      <w:pPr>
        <w:spacing w:before="72" w:line="220" w:lineRule="auto"/>
        <w:ind w:left="510"/>
        <w:rPr>
          <w:rFonts w:ascii="宋体" w:hAnsi="宋体" w:eastAsia="宋体" w:cs="宋体"/>
          <w:sz w:val="22"/>
          <w:szCs w:val="22"/>
        </w:rPr>
      </w:pPr>
      <w:r>
        <w:rPr>
          <w:rFonts w:ascii="宋体" w:hAnsi="宋体" w:eastAsia="宋体" w:cs="宋体"/>
          <w:spacing w:val="2"/>
          <w:sz w:val="22"/>
          <w:szCs w:val="22"/>
        </w:rPr>
        <w:t>( 3)同意提供按照贵方可能要求的与投标有关的一切数据或者资料；</w:t>
      </w:r>
    </w:p>
    <w:p w14:paraId="6DA9A5FA">
      <w:pPr>
        <w:spacing w:before="76" w:line="220" w:lineRule="auto"/>
        <w:ind w:left="510"/>
        <w:rPr>
          <w:rFonts w:ascii="宋体" w:hAnsi="宋体" w:eastAsia="宋体" w:cs="宋体"/>
          <w:sz w:val="22"/>
          <w:szCs w:val="22"/>
        </w:rPr>
      </w:pPr>
      <w:r>
        <w:rPr>
          <w:rFonts w:ascii="宋体" w:hAnsi="宋体" w:eastAsia="宋体" w:cs="宋体"/>
          <w:spacing w:val="20"/>
          <w:sz w:val="22"/>
          <w:szCs w:val="22"/>
        </w:rPr>
        <w:t>(4)响应采购文件规定的投标有效期。</w:t>
      </w:r>
    </w:p>
    <w:p w14:paraId="6552934D">
      <w:pPr>
        <w:spacing w:before="97" w:line="257" w:lineRule="auto"/>
        <w:ind w:left="5" w:right="77" w:firstLine="481"/>
        <w:rPr>
          <w:rFonts w:ascii="宋体" w:hAnsi="宋体" w:eastAsia="宋体" w:cs="宋体"/>
          <w:sz w:val="22"/>
          <w:szCs w:val="22"/>
        </w:rPr>
      </w:pPr>
      <w:r>
        <w:rPr>
          <w:rFonts w:ascii="宋体" w:hAnsi="宋体" w:eastAsia="宋体" w:cs="宋体"/>
          <w:spacing w:val="-8"/>
          <w:sz w:val="22"/>
          <w:szCs w:val="22"/>
        </w:rPr>
        <w:t>4. 我方承诺已经具备《中华人民共和国政府采购法》 第二十二条中规定的参加政府采购活动的供应商</w:t>
      </w:r>
      <w:r>
        <w:rPr>
          <w:rFonts w:ascii="宋体" w:hAnsi="宋体" w:eastAsia="宋体" w:cs="宋体"/>
          <w:spacing w:val="9"/>
          <w:sz w:val="22"/>
          <w:szCs w:val="22"/>
        </w:rPr>
        <w:t xml:space="preserve"> </w:t>
      </w:r>
      <w:r>
        <w:rPr>
          <w:rFonts w:ascii="宋体" w:hAnsi="宋体" w:eastAsia="宋体" w:cs="宋体"/>
          <w:spacing w:val="-7"/>
          <w:sz w:val="22"/>
          <w:szCs w:val="22"/>
        </w:rPr>
        <w:t>应当具备的条件并按本项目响应文件 “第二章”“供应商须知前附表”中 “资格证明文件组成”完整提供</w:t>
      </w:r>
      <w:r>
        <w:rPr>
          <w:rFonts w:ascii="宋体" w:hAnsi="宋体" w:eastAsia="宋体" w:cs="宋体"/>
          <w:spacing w:val="16"/>
          <w:sz w:val="22"/>
          <w:szCs w:val="22"/>
        </w:rPr>
        <w:t xml:space="preserve"> </w:t>
      </w:r>
      <w:r>
        <w:rPr>
          <w:rFonts w:ascii="宋体" w:hAnsi="宋体" w:eastAsia="宋体" w:cs="宋体"/>
          <w:spacing w:val="-9"/>
          <w:sz w:val="22"/>
          <w:szCs w:val="22"/>
        </w:rPr>
        <w:t>证明材料。</w:t>
      </w:r>
    </w:p>
    <w:p w14:paraId="12C0ED74">
      <w:pPr>
        <w:spacing w:before="79" w:line="269" w:lineRule="auto"/>
        <w:ind w:right="70" w:firstLine="497"/>
        <w:jc w:val="both"/>
        <w:rPr>
          <w:rFonts w:ascii="宋体" w:hAnsi="宋体" w:eastAsia="宋体" w:cs="宋体"/>
          <w:sz w:val="22"/>
          <w:szCs w:val="22"/>
        </w:rPr>
      </w:pPr>
      <w:r>
        <w:rPr>
          <w:rFonts w:ascii="宋体" w:hAnsi="宋体" w:eastAsia="宋体" w:cs="宋体"/>
          <w:spacing w:val="-1"/>
          <w:sz w:val="22"/>
          <w:szCs w:val="22"/>
        </w:rPr>
        <w:t>5.我方在此声明，我方在参加本项目的政府采购活动前三年内，</w:t>
      </w:r>
      <w:r>
        <w:rPr>
          <w:rFonts w:ascii="宋体" w:hAnsi="宋体" w:eastAsia="宋体" w:cs="宋体"/>
          <w:spacing w:val="-2"/>
          <w:sz w:val="22"/>
          <w:szCs w:val="22"/>
        </w:rPr>
        <w:t>在经营活动中没有重大违法记录(重</w:t>
      </w:r>
      <w:r>
        <w:rPr>
          <w:rFonts w:ascii="宋体" w:hAnsi="宋体" w:eastAsia="宋体" w:cs="宋体"/>
          <w:sz w:val="22"/>
          <w:szCs w:val="22"/>
        </w:rPr>
        <w:t xml:space="preserve"> </w:t>
      </w:r>
      <w:r>
        <w:rPr>
          <w:rFonts w:ascii="宋体" w:hAnsi="宋体" w:eastAsia="宋体" w:cs="宋体"/>
          <w:spacing w:val="-1"/>
          <w:sz w:val="22"/>
          <w:szCs w:val="22"/>
        </w:rPr>
        <w:t>大违法记录是指供应商因违法经营受到刑事处罚或者责令停产停业、 吊销许可证或者执照、</w:t>
      </w:r>
      <w:r>
        <w:rPr>
          <w:rFonts w:ascii="宋体" w:hAnsi="宋体" w:eastAsia="宋体" w:cs="宋体"/>
          <w:spacing w:val="-39"/>
          <w:sz w:val="22"/>
          <w:szCs w:val="22"/>
        </w:rPr>
        <w:t xml:space="preserve"> </w:t>
      </w:r>
      <w:r>
        <w:rPr>
          <w:rFonts w:ascii="宋体" w:hAnsi="宋体" w:eastAsia="宋体" w:cs="宋体"/>
          <w:spacing w:val="-2"/>
          <w:sz w:val="22"/>
          <w:szCs w:val="22"/>
        </w:rPr>
        <w:t>较大数额罚</w:t>
      </w:r>
      <w:r>
        <w:rPr>
          <w:rFonts w:ascii="宋体" w:hAnsi="宋体" w:eastAsia="宋体" w:cs="宋体"/>
          <w:sz w:val="22"/>
          <w:szCs w:val="22"/>
        </w:rPr>
        <w:t xml:space="preserve"> </w:t>
      </w:r>
      <w:r>
        <w:rPr>
          <w:rFonts w:ascii="宋体" w:hAnsi="宋体" w:eastAsia="宋体" w:cs="宋体"/>
          <w:spacing w:val="-19"/>
          <w:sz w:val="22"/>
          <w:szCs w:val="22"/>
        </w:rPr>
        <w:t>款等行政处罚)，未被列入失信被执行人 重大税收违法案件当事人名单、政府采购严重违法失信行为记录名单，完</w:t>
      </w:r>
      <w:r>
        <w:rPr>
          <w:rFonts w:ascii="宋体" w:hAnsi="宋体" w:eastAsia="宋体" w:cs="宋体"/>
          <w:spacing w:val="2"/>
          <w:sz w:val="22"/>
          <w:szCs w:val="22"/>
        </w:rPr>
        <w:t xml:space="preserve"> </w:t>
      </w:r>
      <w:r>
        <w:rPr>
          <w:rFonts w:ascii="宋体" w:hAnsi="宋体" w:eastAsia="宋体" w:cs="宋体"/>
          <w:sz w:val="22"/>
          <w:szCs w:val="22"/>
        </w:rPr>
        <w:t>全符合《中 华人民共和国政府采购法》第二十二条规定的供应商资格条件，我方对此声明负全部法律责</w:t>
      </w:r>
      <w:r>
        <w:rPr>
          <w:rFonts w:ascii="宋体" w:hAnsi="宋体" w:eastAsia="宋体" w:cs="宋体"/>
          <w:spacing w:val="11"/>
          <w:sz w:val="22"/>
          <w:szCs w:val="22"/>
        </w:rPr>
        <w:t xml:space="preserve"> </w:t>
      </w:r>
      <w:r>
        <w:rPr>
          <w:rFonts w:ascii="宋体" w:hAnsi="宋体" w:eastAsia="宋体" w:cs="宋体"/>
          <w:spacing w:val="-4"/>
          <w:sz w:val="22"/>
          <w:szCs w:val="22"/>
        </w:rPr>
        <w:t>任。</w:t>
      </w:r>
    </w:p>
    <w:p w14:paraId="286DE3CD">
      <w:pPr>
        <w:spacing w:before="38" w:line="266" w:lineRule="auto"/>
        <w:ind w:left="4" w:right="73" w:firstLine="490"/>
        <w:jc w:val="both"/>
        <w:rPr>
          <w:rFonts w:ascii="宋体" w:hAnsi="宋体" w:eastAsia="宋体" w:cs="宋体"/>
          <w:sz w:val="22"/>
          <w:szCs w:val="22"/>
        </w:rPr>
      </w:pPr>
      <w:r>
        <w:rPr>
          <w:rFonts w:ascii="宋体" w:hAnsi="宋体" w:eastAsia="宋体" w:cs="宋体"/>
          <w:spacing w:val="-10"/>
          <w:sz w:val="22"/>
          <w:szCs w:val="22"/>
        </w:rPr>
        <w:t>6.根据《中华人民共和国政府采购法实施条例》第五十条要求对政府采购合同进行公告， 但</w:t>
      </w:r>
      <w:r>
        <w:rPr>
          <w:rFonts w:ascii="宋体" w:hAnsi="宋体" w:eastAsia="宋体" w:cs="宋体"/>
          <w:spacing w:val="-11"/>
          <w:sz w:val="22"/>
          <w:szCs w:val="22"/>
        </w:rPr>
        <w:t>政府采购合</w:t>
      </w:r>
      <w:r>
        <w:rPr>
          <w:rFonts w:ascii="宋体" w:hAnsi="宋体" w:eastAsia="宋体" w:cs="宋体"/>
          <w:sz w:val="22"/>
          <w:szCs w:val="22"/>
        </w:rPr>
        <w:t xml:space="preserve"> </w:t>
      </w:r>
      <w:r>
        <w:rPr>
          <w:rFonts w:ascii="宋体" w:hAnsi="宋体" w:eastAsia="宋体" w:cs="宋体"/>
          <w:spacing w:val="-6"/>
          <w:sz w:val="22"/>
          <w:szCs w:val="22"/>
        </w:rPr>
        <w:t>同中涉及国家秘密、商业秘密的内容除外。我方就对本次响应文件进行注明如下：</w:t>
      </w:r>
      <w:r>
        <w:rPr>
          <w:rFonts w:ascii="宋体" w:hAnsi="宋体" w:eastAsia="宋体" w:cs="宋体"/>
          <w:spacing w:val="-52"/>
          <w:sz w:val="22"/>
          <w:szCs w:val="22"/>
        </w:rPr>
        <w:t xml:space="preserve"> </w:t>
      </w:r>
      <w:r>
        <w:rPr>
          <w:rFonts w:ascii="宋体" w:hAnsi="宋体" w:eastAsia="宋体" w:cs="宋体"/>
          <w:spacing w:val="-6"/>
          <w:sz w:val="22"/>
          <w:szCs w:val="22"/>
        </w:rPr>
        <w:t>(两项内</w:t>
      </w:r>
      <w:r>
        <w:rPr>
          <w:rFonts w:ascii="宋体" w:hAnsi="宋体" w:eastAsia="宋体" w:cs="宋体"/>
          <w:spacing w:val="-7"/>
          <w:sz w:val="22"/>
          <w:szCs w:val="22"/>
        </w:rPr>
        <w:t>容中必须选择一</w:t>
      </w:r>
      <w:r>
        <w:rPr>
          <w:rFonts w:ascii="宋体" w:hAnsi="宋体" w:eastAsia="宋体" w:cs="宋体"/>
          <w:sz w:val="22"/>
          <w:szCs w:val="22"/>
        </w:rPr>
        <w:t xml:space="preserve"> </w:t>
      </w:r>
      <w:r>
        <w:rPr>
          <w:rFonts w:ascii="宋体" w:hAnsi="宋体" w:eastAsia="宋体" w:cs="宋体"/>
          <w:spacing w:val="-1"/>
          <w:sz w:val="22"/>
          <w:szCs w:val="22"/>
        </w:rPr>
        <w:t>项)</w:t>
      </w:r>
    </w:p>
    <w:p w14:paraId="43552A53">
      <w:pPr>
        <w:spacing w:before="12" w:line="220" w:lineRule="auto"/>
        <w:ind w:left="532"/>
        <w:rPr>
          <w:rFonts w:ascii="宋体" w:hAnsi="宋体" w:eastAsia="宋体" w:cs="宋体"/>
          <w:sz w:val="22"/>
          <w:szCs w:val="22"/>
        </w:rPr>
      </w:pPr>
      <w:r>
        <w:rPr>
          <w:rFonts w:ascii="宋体" w:hAnsi="宋体" w:eastAsia="宋体" w:cs="宋体"/>
          <w:spacing w:val="-6"/>
          <w:sz w:val="22"/>
          <w:szCs w:val="22"/>
        </w:rPr>
        <w:t>□我方本次响应文件内容中未涉及商业秘密；</w:t>
      </w:r>
    </w:p>
    <w:p w14:paraId="4FC01800">
      <w:pPr>
        <w:spacing w:before="75" w:line="261" w:lineRule="auto"/>
        <w:ind w:left="498" w:right="2505" w:firstLine="34"/>
        <w:rPr>
          <w:rFonts w:ascii="宋体" w:hAnsi="宋体" w:eastAsia="宋体" w:cs="宋体"/>
          <w:sz w:val="22"/>
          <w:szCs w:val="22"/>
        </w:rPr>
      </w:pPr>
      <w:r>
        <w:rPr>
          <w:rFonts w:ascii="宋体" w:hAnsi="宋体" w:eastAsia="宋体" w:cs="宋体"/>
          <w:spacing w:val="-11"/>
          <w:sz w:val="22"/>
          <w:szCs w:val="22"/>
        </w:rPr>
        <w:t>□我方本次响应文件涉及商业秘密的内容有</w:t>
      </w:r>
      <w:r>
        <w:rPr>
          <w:rFonts w:ascii="宋体" w:hAnsi="宋体" w:eastAsia="宋体" w:cs="宋体"/>
          <w:spacing w:val="-24"/>
          <w:sz w:val="22"/>
          <w:szCs w:val="22"/>
        </w:rPr>
        <w:t>：</w:t>
      </w:r>
      <w:r>
        <w:rPr>
          <w:rFonts w:ascii="宋体" w:hAnsi="宋体" w:eastAsia="宋体" w:cs="宋体"/>
          <w:spacing w:val="2"/>
          <w:sz w:val="22"/>
          <w:szCs w:val="22"/>
          <w:u w:val="single" w:color="auto"/>
        </w:rPr>
        <w:t xml:space="preserve">                        </w:t>
      </w:r>
      <w:r>
        <w:rPr>
          <w:rFonts w:ascii="宋体" w:hAnsi="宋体" w:eastAsia="宋体" w:cs="宋体"/>
          <w:spacing w:val="-24"/>
          <w:sz w:val="22"/>
          <w:szCs w:val="22"/>
        </w:rPr>
        <w:t>；</w:t>
      </w:r>
      <w:r>
        <w:rPr>
          <w:rFonts w:ascii="宋体" w:hAnsi="宋体" w:eastAsia="宋体" w:cs="宋体"/>
          <w:spacing w:val="15"/>
          <w:sz w:val="22"/>
          <w:szCs w:val="22"/>
        </w:rPr>
        <w:t xml:space="preserve"> </w:t>
      </w:r>
      <w:r>
        <w:rPr>
          <w:rFonts w:ascii="宋体" w:hAnsi="宋体" w:eastAsia="宋体" w:cs="宋体"/>
          <w:spacing w:val="-6"/>
          <w:sz w:val="22"/>
          <w:szCs w:val="22"/>
        </w:rPr>
        <w:t>7.与本投标有关的一切正式往来信函请寄：</w:t>
      </w:r>
      <w:r>
        <w:rPr>
          <w:rFonts w:ascii="宋体" w:hAnsi="宋体" w:eastAsia="宋体" w:cs="宋体"/>
          <w:spacing w:val="-6"/>
          <w:sz w:val="22"/>
          <w:szCs w:val="22"/>
          <w:u w:val="single" w:color="auto"/>
        </w:rPr>
        <w:t xml:space="preserve">       </w:t>
      </w:r>
      <w:r>
        <w:rPr>
          <w:rFonts w:ascii="宋体" w:hAnsi="宋体" w:eastAsia="宋体" w:cs="宋体"/>
          <w:spacing w:val="-7"/>
          <w:sz w:val="22"/>
          <w:szCs w:val="22"/>
          <w:u w:val="single" w:color="auto"/>
        </w:rPr>
        <w:t xml:space="preserve">           </w:t>
      </w:r>
      <w:r>
        <w:rPr>
          <w:rFonts w:ascii="宋体" w:hAnsi="宋体" w:eastAsia="宋体" w:cs="宋体"/>
          <w:spacing w:val="-85"/>
          <w:sz w:val="22"/>
          <w:szCs w:val="22"/>
        </w:rPr>
        <w:t xml:space="preserve"> </w:t>
      </w:r>
      <w:r>
        <w:rPr>
          <w:rFonts w:ascii="宋体" w:hAnsi="宋体" w:eastAsia="宋体" w:cs="宋体"/>
          <w:spacing w:val="-7"/>
          <w:sz w:val="22"/>
          <w:szCs w:val="22"/>
        </w:rPr>
        <w:t>邮政编号：</w:t>
      </w:r>
      <w:r>
        <w:rPr>
          <w:rFonts w:ascii="宋体" w:hAnsi="宋体" w:eastAsia="宋体" w:cs="宋体"/>
          <w:sz w:val="22"/>
          <w:szCs w:val="22"/>
        </w:rPr>
        <w:t xml:space="preserve"> </w:t>
      </w:r>
      <w:r>
        <w:rPr>
          <w:rFonts w:ascii="宋体" w:hAnsi="宋体" w:eastAsia="宋体" w:cs="宋体"/>
          <w:spacing w:val="-8"/>
          <w:sz w:val="22"/>
          <w:szCs w:val="22"/>
        </w:rPr>
        <w:t>电话/传真：</w:t>
      </w:r>
      <w:r>
        <w:rPr>
          <w:rFonts w:ascii="宋体" w:hAnsi="宋体" w:eastAsia="宋体" w:cs="宋体"/>
          <w:spacing w:val="-8"/>
          <w:sz w:val="22"/>
          <w:szCs w:val="22"/>
          <w:u w:val="single" w:color="auto"/>
        </w:rPr>
        <w:t xml:space="preserve">                         </w:t>
      </w:r>
      <w:r>
        <w:rPr>
          <w:rFonts w:ascii="宋体" w:hAnsi="宋体" w:eastAsia="宋体" w:cs="宋体"/>
          <w:spacing w:val="-67"/>
          <w:sz w:val="22"/>
          <w:szCs w:val="22"/>
        </w:rPr>
        <w:t xml:space="preserve"> </w:t>
      </w:r>
      <w:r>
        <w:rPr>
          <w:rFonts w:ascii="宋体" w:hAnsi="宋体" w:eastAsia="宋体" w:cs="宋体"/>
          <w:spacing w:val="-8"/>
          <w:sz w:val="22"/>
          <w:szCs w:val="22"/>
        </w:rPr>
        <w:t>电子函件：</w:t>
      </w:r>
    </w:p>
    <w:p w14:paraId="478F6F30">
      <w:pPr>
        <w:spacing w:before="70" w:line="222" w:lineRule="auto"/>
        <w:ind w:left="510"/>
        <w:rPr>
          <w:rFonts w:ascii="宋体" w:hAnsi="宋体" w:eastAsia="宋体" w:cs="宋体"/>
          <w:sz w:val="22"/>
          <w:szCs w:val="22"/>
        </w:rPr>
      </w:pPr>
      <w:r>
        <w:rPr>
          <w:rFonts w:ascii="宋体" w:hAnsi="宋体" w:eastAsia="宋体" w:cs="宋体"/>
          <w:spacing w:val="-15"/>
          <w:sz w:val="22"/>
          <w:szCs w:val="22"/>
        </w:rPr>
        <w:t>开户银行：</w:t>
      </w:r>
      <w:r>
        <w:rPr>
          <w:rFonts w:ascii="宋体" w:hAnsi="宋体" w:eastAsia="宋体" w:cs="宋体"/>
          <w:spacing w:val="4"/>
          <w:sz w:val="22"/>
          <w:szCs w:val="22"/>
          <w:u w:val="single" w:color="auto"/>
        </w:rPr>
        <w:t xml:space="preserve">                         </w:t>
      </w:r>
      <w:r>
        <w:rPr>
          <w:rFonts w:ascii="宋体" w:hAnsi="宋体" w:eastAsia="宋体" w:cs="宋体"/>
          <w:spacing w:val="-92"/>
          <w:sz w:val="22"/>
          <w:szCs w:val="22"/>
        </w:rPr>
        <w:t xml:space="preserve"> </w:t>
      </w:r>
      <w:r>
        <w:rPr>
          <w:rFonts w:ascii="宋体" w:hAnsi="宋体" w:eastAsia="宋体" w:cs="宋体"/>
          <w:spacing w:val="-15"/>
          <w:sz w:val="22"/>
          <w:szCs w:val="22"/>
        </w:rPr>
        <w:t>帐号：</w:t>
      </w:r>
    </w:p>
    <w:p w14:paraId="284CF960">
      <w:pPr>
        <w:spacing w:before="97" w:line="262" w:lineRule="auto"/>
        <w:ind w:left="6" w:right="109" w:firstLine="487"/>
        <w:rPr>
          <w:rFonts w:ascii="宋体" w:hAnsi="宋体" w:eastAsia="宋体" w:cs="宋体"/>
          <w:sz w:val="22"/>
          <w:szCs w:val="22"/>
        </w:rPr>
      </w:pPr>
      <w:r>
        <w:rPr>
          <w:rFonts w:ascii="宋体" w:hAnsi="宋体" w:eastAsia="宋体" w:cs="宋体"/>
          <w:spacing w:val="3"/>
          <w:sz w:val="22"/>
          <w:szCs w:val="22"/>
        </w:rPr>
        <w:t>8.以上事项如有虚假或者隐瞒，我方愿意承担一切后果，并不再寻求任何旨在 减轻或者免除法律</w:t>
      </w:r>
      <w:r>
        <w:rPr>
          <w:rFonts w:ascii="宋体" w:hAnsi="宋体" w:eastAsia="宋体" w:cs="宋体"/>
          <w:spacing w:val="18"/>
          <w:sz w:val="22"/>
          <w:szCs w:val="22"/>
        </w:rPr>
        <w:t xml:space="preserve"> </w:t>
      </w:r>
      <w:r>
        <w:rPr>
          <w:rFonts w:ascii="宋体" w:hAnsi="宋体" w:eastAsia="宋体" w:cs="宋体"/>
          <w:spacing w:val="-3"/>
          <w:sz w:val="22"/>
          <w:szCs w:val="22"/>
        </w:rPr>
        <w:t>责任的辩解。</w:t>
      </w:r>
    </w:p>
    <w:p w14:paraId="7BCC7E64">
      <w:pPr>
        <w:spacing w:before="13" w:line="221" w:lineRule="auto"/>
        <w:ind w:left="504"/>
        <w:rPr>
          <w:rFonts w:ascii="宋体" w:hAnsi="宋体" w:eastAsia="宋体" w:cs="宋体"/>
          <w:sz w:val="22"/>
          <w:szCs w:val="22"/>
        </w:rPr>
      </w:pPr>
      <w:r>
        <w:rPr>
          <w:rFonts w:ascii="宋体" w:hAnsi="宋体" w:eastAsia="宋体" w:cs="宋体"/>
          <w:spacing w:val="-5"/>
          <w:sz w:val="22"/>
          <w:szCs w:val="22"/>
        </w:rPr>
        <w:t>特此承诺。</w:t>
      </w:r>
    </w:p>
    <w:p w14:paraId="3F63D4CE">
      <w:pPr>
        <w:spacing w:before="93" w:line="274" w:lineRule="auto"/>
        <w:ind w:left="5" w:right="106" w:firstLine="480"/>
        <w:rPr>
          <w:rFonts w:ascii="宋体" w:hAnsi="宋体" w:eastAsia="宋体" w:cs="宋体"/>
          <w:sz w:val="22"/>
          <w:szCs w:val="22"/>
        </w:rPr>
      </w:pPr>
      <w:r>
        <w:rPr>
          <w:rFonts w:ascii="宋体" w:hAnsi="宋体" w:eastAsia="宋体" w:cs="宋体"/>
          <w:spacing w:val="1"/>
          <w:sz w:val="22"/>
          <w:szCs w:val="22"/>
        </w:rPr>
        <w:t>注：如为联合体投标，盖章处须加盖联合体各方公章并由联合体各方法定代表人签署，否则其响应</w:t>
      </w:r>
      <w:r>
        <w:rPr>
          <w:rFonts w:ascii="宋体" w:hAnsi="宋体" w:eastAsia="宋体" w:cs="宋体"/>
          <w:spacing w:val="8"/>
          <w:sz w:val="22"/>
          <w:szCs w:val="22"/>
        </w:rPr>
        <w:t xml:space="preserve"> </w:t>
      </w:r>
      <w:r>
        <w:rPr>
          <w:rFonts w:ascii="宋体" w:hAnsi="宋体" w:eastAsia="宋体" w:cs="宋体"/>
          <w:spacing w:val="-5"/>
          <w:sz w:val="22"/>
          <w:szCs w:val="22"/>
        </w:rPr>
        <w:t>文件按无效响应处理。</w:t>
      </w:r>
    </w:p>
    <w:p w14:paraId="196CFB64">
      <w:pPr>
        <w:pStyle w:val="4"/>
        <w:spacing w:line="281" w:lineRule="auto"/>
      </w:pPr>
    </w:p>
    <w:p w14:paraId="28B3B17C">
      <w:pPr>
        <w:spacing w:before="72" w:line="236" w:lineRule="auto"/>
        <w:ind w:left="3919" w:right="3750" w:hanging="38"/>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4"/>
          <w:sz w:val="22"/>
          <w:szCs w:val="22"/>
        </w:rPr>
        <w:t>日期：</w:t>
      </w:r>
      <w:r>
        <w:rPr>
          <w:rFonts w:ascii="宋体" w:hAnsi="宋体" w:eastAsia="宋体" w:cs="宋体"/>
          <w:spacing w:val="43"/>
          <w:sz w:val="22"/>
          <w:szCs w:val="22"/>
        </w:rPr>
        <w:t xml:space="preserve">  </w:t>
      </w:r>
      <w:r>
        <w:rPr>
          <w:rFonts w:ascii="宋体" w:hAnsi="宋体" w:eastAsia="宋体" w:cs="宋体"/>
          <w:spacing w:val="-14"/>
          <w:sz w:val="22"/>
          <w:szCs w:val="22"/>
        </w:rPr>
        <w:t>年</w:t>
      </w:r>
      <w:r>
        <w:rPr>
          <w:rFonts w:ascii="宋体" w:hAnsi="宋体" w:eastAsia="宋体" w:cs="宋体"/>
          <w:spacing w:val="45"/>
          <w:sz w:val="22"/>
          <w:szCs w:val="22"/>
        </w:rPr>
        <w:t xml:space="preserve">  </w:t>
      </w:r>
      <w:r>
        <w:rPr>
          <w:rFonts w:ascii="宋体" w:hAnsi="宋体" w:eastAsia="宋体" w:cs="宋体"/>
          <w:spacing w:val="-14"/>
          <w:sz w:val="22"/>
          <w:szCs w:val="22"/>
        </w:rPr>
        <w:t>月</w:t>
      </w:r>
      <w:r>
        <w:rPr>
          <w:rFonts w:ascii="宋体" w:hAnsi="宋体" w:eastAsia="宋体" w:cs="宋体"/>
          <w:spacing w:val="11"/>
          <w:sz w:val="22"/>
          <w:szCs w:val="22"/>
        </w:rPr>
        <w:t xml:space="preserve">  </w:t>
      </w:r>
      <w:r>
        <w:rPr>
          <w:rFonts w:ascii="宋体" w:hAnsi="宋体" w:eastAsia="宋体" w:cs="宋体"/>
          <w:spacing w:val="-14"/>
          <w:sz w:val="22"/>
          <w:szCs w:val="22"/>
        </w:rPr>
        <w:t>日</w:t>
      </w:r>
    </w:p>
    <w:p w14:paraId="290002D2">
      <w:pPr>
        <w:spacing w:before="31" w:line="221" w:lineRule="auto"/>
        <w:ind w:left="4687"/>
        <w:rPr>
          <w:rFonts w:ascii="宋体" w:hAnsi="宋体" w:eastAsia="宋体" w:cs="宋体"/>
          <w:b/>
          <w:bCs/>
          <w:spacing w:val="-7"/>
          <w:sz w:val="28"/>
          <w:szCs w:val="28"/>
        </w:rPr>
        <w:sectPr>
          <w:pgSz w:w="11906" w:h="16839"/>
          <w:pgMar w:top="400" w:right="714" w:bottom="0" w:left="1026" w:header="0" w:footer="0" w:gutter="0"/>
          <w:pgNumType w:fmt="decimal"/>
          <w:cols w:space="720" w:num="1"/>
        </w:sectPr>
      </w:pPr>
    </w:p>
    <w:p w14:paraId="11C48D64">
      <w:pPr>
        <w:pStyle w:val="4"/>
        <w:spacing w:line="343" w:lineRule="auto"/>
      </w:pPr>
    </w:p>
    <w:p w14:paraId="36928904">
      <w:pPr>
        <w:spacing w:before="72" w:line="220" w:lineRule="auto"/>
        <w:rPr>
          <w:rFonts w:ascii="宋体" w:hAnsi="宋体" w:eastAsia="宋体" w:cs="宋体"/>
          <w:sz w:val="22"/>
          <w:szCs w:val="22"/>
        </w:rPr>
      </w:pPr>
      <w:r>
        <w:rPr>
          <w:rFonts w:ascii="宋体" w:hAnsi="宋体" w:eastAsia="宋体" w:cs="宋体"/>
          <w:b/>
          <w:bCs/>
          <w:spacing w:val="-2"/>
          <w:sz w:val="22"/>
          <w:szCs w:val="22"/>
        </w:rPr>
        <w:t>10、除采购文件规定必须提供以外，供应商认为需要提</w:t>
      </w:r>
      <w:r>
        <w:rPr>
          <w:rFonts w:ascii="宋体" w:hAnsi="宋体" w:eastAsia="宋体" w:cs="宋体"/>
          <w:b/>
          <w:bCs/>
          <w:spacing w:val="-3"/>
          <w:sz w:val="22"/>
          <w:szCs w:val="22"/>
        </w:rPr>
        <w:t>供的其他证明材料；</w:t>
      </w:r>
    </w:p>
    <w:p w14:paraId="2BF0D05C">
      <w:pPr>
        <w:spacing w:line="220" w:lineRule="auto"/>
        <w:rPr>
          <w:rFonts w:ascii="宋体" w:hAnsi="宋体" w:eastAsia="宋体" w:cs="宋体"/>
          <w:sz w:val="22"/>
          <w:szCs w:val="22"/>
        </w:rPr>
        <w:sectPr>
          <w:pgSz w:w="11906" w:h="16839"/>
          <w:pgMar w:top="400" w:right="1785" w:bottom="0" w:left="1068" w:header="0" w:footer="0" w:gutter="0"/>
          <w:pgNumType w:fmt="decimal"/>
          <w:cols w:space="720" w:num="1"/>
        </w:sectPr>
      </w:pPr>
    </w:p>
    <w:p w14:paraId="1629CE8A">
      <w:pPr>
        <w:pStyle w:val="4"/>
        <w:spacing w:line="260" w:lineRule="auto"/>
      </w:pPr>
    </w:p>
    <w:p w14:paraId="42571E4A">
      <w:pPr>
        <w:pStyle w:val="4"/>
        <w:spacing w:line="260" w:lineRule="auto"/>
      </w:pPr>
    </w:p>
    <w:p w14:paraId="54E88DD3">
      <w:pPr>
        <w:pStyle w:val="4"/>
        <w:spacing w:line="260" w:lineRule="auto"/>
      </w:pPr>
    </w:p>
    <w:p w14:paraId="1E2E83EF">
      <w:pPr>
        <w:pStyle w:val="4"/>
        <w:spacing w:line="260" w:lineRule="auto"/>
      </w:pPr>
    </w:p>
    <w:p w14:paraId="5E8E1B9E">
      <w:pPr>
        <w:pStyle w:val="4"/>
        <w:spacing w:line="260" w:lineRule="auto"/>
      </w:pPr>
    </w:p>
    <w:p w14:paraId="39D9F17B">
      <w:pPr>
        <w:pStyle w:val="4"/>
        <w:spacing w:line="261" w:lineRule="auto"/>
      </w:pPr>
    </w:p>
    <w:p w14:paraId="53D208CB">
      <w:pPr>
        <w:pStyle w:val="4"/>
        <w:spacing w:line="261" w:lineRule="auto"/>
      </w:pPr>
    </w:p>
    <w:p w14:paraId="5B055FDF">
      <w:pPr>
        <w:spacing w:before="91" w:line="221" w:lineRule="auto"/>
        <w:ind w:left="7"/>
        <w:outlineLvl w:val="1"/>
        <w:rPr>
          <w:rFonts w:ascii="宋体" w:hAnsi="宋体" w:eastAsia="宋体" w:cs="宋体"/>
          <w:sz w:val="28"/>
          <w:szCs w:val="28"/>
        </w:rPr>
      </w:pPr>
      <w:bookmarkStart w:id="95" w:name="bookmark60"/>
      <w:bookmarkEnd w:id="95"/>
      <w:bookmarkStart w:id="96" w:name="bookmark59"/>
      <w:bookmarkEnd w:id="96"/>
      <w:r>
        <w:rPr>
          <w:rFonts w:ascii="宋体" w:hAnsi="宋体" w:eastAsia="宋体" w:cs="宋体"/>
          <w:b/>
          <w:bCs/>
          <w:spacing w:val="-3"/>
          <w:sz w:val="28"/>
          <w:szCs w:val="28"/>
        </w:rPr>
        <w:t>第三节：商务技术文件格式</w:t>
      </w:r>
    </w:p>
    <w:p w14:paraId="4130E916">
      <w:pPr>
        <w:spacing w:before="125" w:line="221" w:lineRule="auto"/>
        <w:ind w:left="3895"/>
        <w:rPr>
          <w:rFonts w:ascii="宋体" w:hAnsi="宋体" w:eastAsia="宋体" w:cs="宋体"/>
          <w:sz w:val="28"/>
          <w:szCs w:val="28"/>
        </w:rPr>
      </w:pPr>
      <w:r>
        <w:rPr>
          <w:rFonts w:ascii="宋体" w:hAnsi="宋体" w:eastAsia="宋体" w:cs="宋体"/>
          <w:b/>
          <w:bCs/>
          <w:spacing w:val="-4"/>
          <w:sz w:val="28"/>
          <w:szCs w:val="28"/>
        </w:rPr>
        <w:t>商务技术文件目录</w:t>
      </w:r>
    </w:p>
    <w:p w14:paraId="58C7E892">
      <w:pPr>
        <w:pStyle w:val="4"/>
        <w:spacing w:line="245" w:lineRule="auto"/>
      </w:pPr>
    </w:p>
    <w:p w14:paraId="0886E582">
      <w:pPr>
        <w:pStyle w:val="4"/>
        <w:spacing w:line="246" w:lineRule="auto"/>
      </w:pPr>
    </w:p>
    <w:p w14:paraId="3624757F">
      <w:pPr>
        <w:spacing w:before="78" w:line="333" w:lineRule="exact"/>
        <w:ind w:left="24"/>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1</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 无串标行为承诺函…………………………</w:t>
      </w:r>
      <w:r>
        <w:rPr>
          <w:rFonts w:ascii="宋体" w:hAnsi="宋体" w:eastAsia="宋体" w:cs="宋体"/>
          <w:spacing w:val="-2"/>
          <w:position w:val="3"/>
          <w:sz w:val="24"/>
          <w:szCs w:val="24"/>
        </w:rPr>
        <w:t>………………………………………</w:t>
      </w:r>
      <w:r>
        <w:rPr>
          <w:rFonts w:ascii="Times New Roman" w:hAnsi="Times New Roman" w:eastAsia="Times New Roman" w:cs="Times New Roman"/>
          <w:spacing w:val="-2"/>
          <w:position w:val="3"/>
          <w:sz w:val="24"/>
          <w:szCs w:val="24"/>
        </w:rPr>
        <w:t>(</w:t>
      </w:r>
      <w:r>
        <w:rPr>
          <w:rFonts w:ascii="宋体" w:hAnsi="宋体" w:eastAsia="宋体" w:cs="宋体"/>
          <w:spacing w:val="-2"/>
          <w:position w:val="3"/>
          <w:sz w:val="24"/>
          <w:szCs w:val="24"/>
        </w:rPr>
        <w:t>页码</w:t>
      </w:r>
      <w:r>
        <w:rPr>
          <w:rFonts w:ascii="Times New Roman" w:hAnsi="Times New Roman" w:eastAsia="Times New Roman" w:cs="Times New Roman"/>
          <w:spacing w:val="-2"/>
          <w:position w:val="3"/>
          <w:sz w:val="24"/>
          <w:szCs w:val="24"/>
        </w:rPr>
        <w:t>)</w:t>
      </w:r>
    </w:p>
    <w:p w14:paraId="40B66FB4">
      <w:pPr>
        <w:spacing w:before="288" w:line="333" w:lineRule="exact"/>
        <w:ind w:left="1"/>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2</w:t>
      </w:r>
      <w:r>
        <w:rPr>
          <w:rFonts w:ascii="Times New Roman" w:hAnsi="Times New Roman" w:eastAsia="Times New Roman" w:cs="Times New Roman"/>
          <w:spacing w:val="-31"/>
          <w:position w:val="3"/>
          <w:sz w:val="24"/>
          <w:szCs w:val="24"/>
        </w:rPr>
        <w:t xml:space="preserve"> </w:t>
      </w:r>
      <w:r>
        <w:rPr>
          <w:rFonts w:ascii="宋体" w:hAnsi="宋体" w:eastAsia="宋体" w:cs="宋体"/>
          <w:spacing w:val="-1"/>
          <w:position w:val="3"/>
          <w:sz w:val="24"/>
          <w:szCs w:val="24"/>
        </w:rPr>
        <w:t>、法定代表人身份证明及法定代表人有效身份证正反面复印件…………………</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555A2C95">
      <w:pPr>
        <w:spacing w:before="291" w:line="333" w:lineRule="exact"/>
        <w:ind w:left="5"/>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3</w:t>
      </w:r>
      <w:r>
        <w:rPr>
          <w:rFonts w:ascii="Times New Roman" w:hAnsi="Times New Roman" w:eastAsia="Times New Roman" w:cs="Times New Roman"/>
          <w:spacing w:val="-30"/>
          <w:position w:val="3"/>
          <w:sz w:val="24"/>
          <w:szCs w:val="24"/>
        </w:rPr>
        <w:t xml:space="preserve"> </w:t>
      </w:r>
      <w:r>
        <w:rPr>
          <w:rFonts w:ascii="宋体" w:hAnsi="宋体" w:eastAsia="宋体" w:cs="宋体"/>
          <w:spacing w:val="-1"/>
          <w:position w:val="3"/>
          <w:sz w:val="24"/>
          <w:szCs w:val="24"/>
        </w:rPr>
        <w:t xml:space="preserve">、法定代表人授权委托书 </w:t>
      </w:r>
      <w:r>
        <w:rPr>
          <w:rFonts w:ascii="Times New Roman" w:hAnsi="Times New Roman" w:eastAsia="Times New Roman" w:cs="Times New Roman"/>
          <w:spacing w:val="-1"/>
          <w:position w:val="3"/>
          <w:sz w:val="24"/>
          <w:szCs w:val="24"/>
        </w:rPr>
        <w:t xml:space="preserve">(  </w:t>
      </w:r>
      <w:r>
        <w:rPr>
          <w:rFonts w:ascii="宋体" w:hAnsi="宋体" w:eastAsia="宋体" w:cs="宋体"/>
          <w:spacing w:val="-1"/>
          <w:position w:val="3"/>
          <w:sz w:val="24"/>
          <w:szCs w:val="24"/>
        </w:rPr>
        <w:t>如有委托时</w:t>
      </w:r>
      <w:r>
        <w:rPr>
          <w:rFonts w:ascii="Times New Roman" w:hAnsi="Times New Roman" w:eastAsia="Times New Roman" w:cs="Times New Roman"/>
          <w:spacing w:val="-1"/>
          <w:position w:val="3"/>
          <w:sz w:val="24"/>
          <w:szCs w:val="24"/>
        </w:rPr>
        <w:t xml:space="preserve">)  </w:t>
      </w:r>
      <w:r>
        <w:rPr>
          <w:rFonts w:ascii="宋体" w:hAnsi="宋体" w:eastAsia="宋体" w:cs="宋体"/>
          <w:spacing w:val="-1"/>
          <w:position w:val="3"/>
          <w:sz w:val="24"/>
          <w:szCs w:val="24"/>
        </w:rPr>
        <w:t>…………………………………………</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10E9C518">
      <w:pPr>
        <w:spacing w:before="288" w:line="334" w:lineRule="exact"/>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4</w:t>
      </w:r>
      <w:r>
        <w:rPr>
          <w:rFonts w:ascii="Times New Roman" w:hAnsi="Times New Roman" w:eastAsia="Times New Roman" w:cs="Times New Roman"/>
          <w:spacing w:val="-28"/>
          <w:position w:val="3"/>
          <w:sz w:val="24"/>
          <w:szCs w:val="24"/>
        </w:rPr>
        <w:t xml:space="preserve"> </w:t>
      </w:r>
      <w:r>
        <w:rPr>
          <w:rFonts w:ascii="宋体" w:hAnsi="宋体" w:eastAsia="宋体" w:cs="宋体"/>
          <w:spacing w:val="-1"/>
          <w:position w:val="3"/>
          <w:sz w:val="24"/>
          <w:szCs w:val="24"/>
        </w:rPr>
        <w:t>、采购需求偏离表………………………………………………………………………</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39E5CC57">
      <w:pPr>
        <w:spacing w:before="290" w:line="334" w:lineRule="exact"/>
        <w:ind w:left="7"/>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5</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、供应商情况介绍………………………………………………………………………</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w:t>
      </w:r>
      <w:r>
        <w:rPr>
          <w:rFonts w:ascii="宋体" w:hAnsi="宋体" w:eastAsia="宋体" w:cs="宋体"/>
          <w:spacing w:val="-2"/>
          <w:position w:val="3"/>
          <w:sz w:val="24"/>
          <w:szCs w:val="24"/>
        </w:rPr>
        <w:t>码</w:t>
      </w:r>
      <w:r>
        <w:rPr>
          <w:rFonts w:ascii="Times New Roman" w:hAnsi="Times New Roman" w:eastAsia="Times New Roman" w:cs="Times New Roman"/>
          <w:spacing w:val="-2"/>
          <w:position w:val="3"/>
          <w:sz w:val="24"/>
          <w:szCs w:val="24"/>
        </w:rPr>
        <w:t>)</w:t>
      </w:r>
    </w:p>
    <w:p w14:paraId="0367CD73">
      <w:pPr>
        <w:spacing w:before="288" w:line="333" w:lineRule="exact"/>
        <w:ind w:left="6"/>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6</w:t>
      </w:r>
      <w:r>
        <w:rPr>
          <w:rFonts w:ascii="Times New Roman" w:hAnsi="Times New Roman" w:eastAsia="Times New Roman" w:cs="Times New Roman"/>
          <w:spacing w:val="-32"/>
          <w:position w:val="3"/>
          <w:sz w:val="24"/>
          <w:szCs w:val="24"/>
        </w:rPr>
        <w:t xml:space="preserve"> </w:t>
      </w:r>
      <w:r>
        <w:rPr>
          <w:rFonts w:ascii="宋体" w:hAnsi="宋体" w:eastAsia="宋体" w:cs="宋体"/>
          <w:spacing w:val="-1"/>
          <w:position w:val="3"/>
          <w:sz w:val="24"/>
          <w:szCs w:val="24"/>
        </w:rPr>
        <w:t xml:space="preserve">、供应商类似业绩的证明文件 </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如有）………………………………………………</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63F9A6DA">
      <w:pPr>
        <w:spacing w:before="288" w:line="334" w:lineRule="exact"/>
        <w:ind w:left="5"/>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7</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、项目实施人员一览表…………………………………………………………………</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72F0D0EB">
      <w:pPr>
        <w:spacing w:before="290" w:line="334" w:lineRule="exact"/>
        <w:ind w:left="10"/>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8</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、技术方案………………………………………………………………………</w:t>
      </w:r>
      <w:r>
        <w:rPr>
          <w:rFonts w:ascii="宋体" w:hAnsi="宋体" w:eastAsia="宋体" w:cs="宋体"/>
          <w:spacing w:val="-2"/>
          <w:position w:val="3"/>
          <w:sz w:val="24"/>
          <w:szCs w:val="24"/>
        </w:rPr>
        <w:t xml:space="preserve">… </w:t>
      </w:r>
      <w:r>
        <w:rPr>
          <w:rFonts w:ascii="Times New Roman" w:hAnsi="Times New Roman" w:eastAsia="Times New Roman" w:cs="Times New Roman"/>
          <w:spacing w:val="-2"/>
          <w:position w:val="3"/>
          <w:sz w:val="24"/>
          <w:szCs w:val="24"/>
        </w:rPr>
        <w:t>(</w:t>
      </w:r>
      <w:r>
        <w:rPr>
          <w:rFonts w:ascii="宋体" w:hAnsi="宋体" w:eastAsia="宋体" w:cs="宋体"/>
          <w:spacing w:val="-2"/>
          <w:position w:val="3"/>
          <w:sz w:val="24"/>
          <w:szCs w:val="24"/>
        </w:rPr>
        <w:t>页码</w:t>
      </w:r>
      <w:r>
        <w:rPr>
          <w:rFonts w:ascii="Times New Roman" w:hAnsi="Times New Roman" w:eastAsia="Times New Roman" w:cs="Times New Roman"/>
          <w:spacing w:val="-2"/>
          <w:position w:val="3"/>
          <w:sz w:val="24"/>
          <w:szCs w:val="24"/>
        </w:rPr>
        <w:t>)</w:t>
      </w:r>
    </w:p>
    <w:p w14:paraId="074470BE">
      <w:pPr>
        <w:spacing w:before="288" w:line="333" w:lineRule="exact"/>
        <w:jc w:val="right"/>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9</w:t>
      </w:r>
      <w:r>
        <w:rPr>
          <w:rFonts w:ascii="Times New Roman" w:hAnsi="Times New Roman" w:eastAsia="Times New Roman" w:cs="Times New Roman"/>
          <w:spacing w:val="-33"/>
          <w:position w:val="3"/>
          <w:sz w:val="24"/>
          <w:szCs w:val="24"/>
        </w:rPr>
        <w:t xml:space="preserve"> </w:t>
      </w:r>
      <w:r>
        <w:rPr>
          <w:rFonts w:ascii="宋体" w:hAnsi="宋体" w:eastAsia="宋体" w:cs="宋体"/>
          <w:spacing w:val="-1"/>
          <w:position w:val="3"/>
          <w:sz w:val="24"/>
          <w:szCs w:val="24"/>
        </w:rPr>
        <w:t>、除采购文件规定必须提供以外，供应商认为需要提供的其他证明材料 …………</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767F2924">
      <w:pPr>
        <w:pStyle w:val="4"/>
        <w:spacing w:line="270" w:lineRule="auto"/>
      </w:pPr>
    </w:p>
    <w:p w14:paraId="3E83C2F4">
      <w:pPr>
        <w:spacing w:before="78" w:line="199" w:lineRule="auto"/>
        <w:ind w:left="4"/>
        <w:rPr>
          <w:rFonts w:ascii="宋体" w:hAnsi="宋体" w:eastAsia="宋体" w:cs="宋体"/>
          <w:sz w:val="24"/>
          <w:szCs w:val="24"/>
        </w:rPr>
      </w:pPr>
      <w:r>
        <w:rPr>
          <w:rFonts w:ascii="宋体" w:hAnsi="宋体" w:eastAsia="宋体" w:cs="宋体"/>
          <w:b/>
          <w:bCs/>
          <w:spacing w:val="7"/>
          <w:sz w:val="20"/>
          <w:szCs w:val="20"/>
        </w:rPr>
        <w:t>注：</w:t>
      </w:r>
      <w:r>
        <w:rPr>
          <w:rFonts w:ascii="宋体" w:hAnsi="宋体" w:eastAsia="宋体" w:cs="宋体"/>
          <w:spacing w:val="47"/>
          <w:sz w:val="20"/>
          <w:szCs w:val="20"/>
        </w:rPr>
        <w:t xml:space="preserve"> </w:t>
      </w:r>
      <w:r>
        <w:rPr>
          <w:rFonts w:ascii="宋体" w:hAnsi="宋体" w:eastAsia="宋体" w:cs="宋体"/>
          <w:b/>
          <w:bCs/>
          <w:spacing w:val="7"/>
          <w:sz w:val="20"/>
          <w:szCs w:val="20"/>
        </w:rPr>
        <w:t>以上目录是基本格式要求，各供应商可根据自身情况进一步向下增加内容或细化</w:t>
      </w:r>
      <w:r>
        <w:rPr>
          <w:rFonts w:ascii="宋体" w:hAnsi="宋体" w:eastAsia="宋体" w:cs="宋体"/>
          <w:b/>
          <w:bCs/>
          <w:spacing w:val="7"/>
          <w:sz w:val="24"/>
          <w:szCs w:val="24"/>
        </w:rPr>
        <w:t>。</w:t>
      </w:r>
    </w:p>
    <w:p w14:paraId="31D7800F">
      <w:pPr>
        <w:spacing w:line="199" w:lineRule="auto"/>
        <w:rPr>
          <w:rFonts w:ascii="宋体" w:hAnsi="宋体" w:eastAsia="宋体" w:cs="宋体"/>
          <w:sz w:val="24"/>
          <w:szCs w:val="24"/>
        </w:rPr>
        <w:sectPr>
          <w:pgSz w:w="11906" w:h="16839"/>
          <w:pgMar w:top="400" w:right="1585" w:bottom="0" w:left="1047" w:header="0" w:footer="0" w:gutter="0"/>
          <w:pgNumType w:fmt="decimal"/>
          <w:cols w:space="720" w:num="1"/>
        </w:sectPr>
      </w:pPr>
    </w:p>
    <w:p w14:paraId="45EF0C3B">
      <w:pPr>
        <w:pStyle w:val="4"/>
        <w:spacing w:line="278" w:lineRule="auto"/>
      </w:pPr>
    </w:p>
    <w:p w14:paraId="32FD26E7">
      <w:pPr>
        <w:pStyle w:val="4"/>
        <w:spacing w:line="278" w:lineRule="auto"/>
      </w:pPr>
    </w:p>
    <w:p w14:paraId="6D4B6989">
      <w:pPr>
        <w:pStyle w:val="4"/>
        <w:spacing w:line="279" w:lineRule="auto"/>
      </w:pPr>
    </w:p>
    <w:p w14:paraId="31763EB1">
      <w:pPr>
        <w:pStyle w:val="4"/>
        <w:spacing w:line="279" w:lineRule="auto"/>
      </w:pPr>
    </w:p>
    <w:p w14:paraId="325D0620">
      <w:pPr>
        <w:spacing w:before="78" w:line="220" w:lineRule="auto"/>
        <w:ind w:left="18"/>
        <w:rPr>
          <w:rFonts w:ascii="宋体" w:hAnsi="宋体" w:eastAsia="宋体" w:cs="宋体"/>
          <w:sz w:val="24"/>
          <w:szCs w:val="24"/>
        </w:rPr>
      </w:pPr>
      <w:r>
        <w:rPr>
          <w:rFonts w:ascii="宋体" w:hAnsi="宋体" w:eastAsia="宋体" w:cs="宋体"/>
          <w:b/>
          <w:bCs/>
          <w:spacing w:val="-4"/>
          <w:sz w:val="24"/>
          <w:szCs w:val="24"/>
        </w:rPr>
        <w:t>1、无串标行为承诺函（格式）</w:t>
      </w:r>
    </w:p>
    <w:p w14:paraId="52E1A463">
      <w:pPr>
        <w:spacing w:before="304" w:line="220" w:lineRule="auto"/>
        <w:ind w:left="4046"/>
        <w:outlineLvl w:val="2"/>
        <w:rPr>
          <w:rFonts w:ascii="宋体" w:hAnsi="宋体" w:eastAsia="宋体" w:cs="宋体"/>
          <w:sz w:val="24"/>
          <w:szCs w:val="24"/>
        </w:rPr>
      </w:pPr>
      <w:r>
        <w:rPr>
          <w:rFonts w:ascii="宋体" w:hAnsi="宋体" w:eastAsia="宋体" w:cs="宋体"/>
          <w:b/>
          <w:bCs/>
          <w:spacing w:val="-4"/>
          <w:sz w:val="24"/>
          <w:szCs w:val="24"/>
        </w:rPr>
        <w:t>无串标行为承诺函</w:t>
      </w:r>
    </w:p>
    <w:p w14:paraId="3F02BAC1">
      <w:pPr>
        <w:pStyle w:val="4"/>
        <w:spacing w:line="295" w:lineRule="auto"/>
      </w:pPr>
    </w:p>
    <w:p w14:paraId="1BA5DEFE">
      <w:pPr>
        <w:pStyle w:val="4"/>
        <w:spacing w:line="295" w:lineRule="auto"/>
      </w:pPr>
    </w:p>
    <w:p w14:paraId="427B9443">
      <w:pPr>
        <w:spacing w:before="72" w:line="221" w:lineRule="auto"/>
        <w:ind w:left="442"/>
        <w:rPr>
          <w:rFonts w:ascii="宋体" w:hAnsi="宋体" w:eastAsia="宋体" w:cs="宋体"/>
          <w:sz w:val="22"/>
          <w:szCs w:val="22"/>
        </w:rPr>
      </w:pPr>
      <w:r>
        <w:rPr>
          <w:rFonts w:ascii="宋体" w:hAnsi="宋体" w:eastAsia="宋体" w:cs="宋体"/>
          <w:spacing w:val="-1"/>
          <w:sz w:val="22"/>
          <w:szCs w:val="22"/>
        </w:rPr>
        <w:t>一、 我方承诺无下列相互串通投标的情形：</w:t>
      </w:r>
    </w:p>
    <w:p w14:paraId="30D7483D">
      <w:pPr>
        <w:spacing w:before="239" w:line="405" w:lineRule="auto"/>
        <w:ind w:right="51" w:firstLine="454"/>
        <w:rPr>
          <w:rFonts w:ascii="宋体" w:hAnsi="宋体" w:eastAsia="宋体" w:cs="宋体"/>
          <w:sz w:val="22"/>
          <w:szCs w:val="22"/>
        </w:rPr>
      </w:pPr>
      <w:r>
        <w:rPr>
          <w:rFonts w:ascii="宋体" w:hAnsi="宋体" w:eastAsia="宋体" w:cs="宋体"/>
          <w:spacing w:val="-1"/>
          <w:sz w:val="22"/>
          <w:szCs w:val="22"/>
        </w:rPr>
        <w:t>1.不同供应商的响应文件由同一单位或者个人编制；或者不同供应商报名的</w:t>
      </w:r>
      <w:r>
        <w:rPr>
          <w:rFonts w:ascii="宋体" w:hAnsi="宋体" w:eastAsia="宋体" w:cs="宋体"/>
          <w:spacing w:val="-37"/>
          <w:sz w:val="22"/>
          <w:szCs w:val="22"/>
        </w:rPr>
        <w:t xml:space="preserve"> </w:t>
      </w:r>
      <w:r>
        <w:rPr>
          <w:rFonts w:ascii="宋体" w:hAnsi="宋体" w:eastAsia="宋体" w:cs="宋体"/>
          <w:spacing w:val="-1"/>
          <w:sz w:val="22"/>
          <w:szCs w:val="22"/>
        </w:rPr>
        <w:t>IP</w:t>
      </w:r>
      <w:r>
        <w:rPr>
          <w:rFonts w:ascii="宋体" w:hAnsi="宋体" w:eastAsia="宋体" w:cs="宋体"/>
          <w:spacing w:val="-46"/>
          <w:sz w:val="22"/>
          <w:szCs w:val="22"/>
        </w:rPr>
        <w:t xml:space="preserve"> </w:t>
      </w:r>
      <w:r>
        <w:rPr>
          <w:rFonts w:ascii="宋体" w:hAnsi="宋体" w:eastAsia="宋体" w:cs="宋体"/>
          <w:spacing w:val="-1"/>
          <w:sz w:val="22"/>
          <w:szCs w:val="22"/>
        </w:rPr>
        <w:t>地址一致的；或者编</w:t>
      </w:r>
      <w:r>
        <w:rPr>
          <w:rFonts w:ascii="宋体" w:hAnsi="宋体" w:eastAsia="宋体" w:cs="宋体"/>
          <w:sz w:val="22"/>
          <w:szCs w:val="22"/>
        </w:rPr>
        <w:t xml:space="preserve"> 制响应文件硬件设备 CPU 编号、硬盘编号</w:t>
      </w:r>
      <w:r>
        <w:rPr>
          <w:rFonts w:ascii="宋体" w:hAnsi="宋体" w:eastAsia="宋体" w:cs="宋体"/>
          <w:spacing w:val="-1"/>
          <w:sz w:val="22"/>
          <w:szCs w:val="22"/>
        </w:rPr>
        <w:t>、网卡地址一致的情况</w:t>
      </w:r>
    </w:p>
    <w:p w14:paraId="3A985653">
      <w:pPr>
        <w:spacing w:before="32" w:line="220" w:lineRule="auto"/>
        <w:ind w:left="441"/>
        <w:rPr>
          <w:rFonts w:ascii="宋体" w:hAnsi="宋体" w:eastAsia="宋体" w:cs="宋体"/>
          <w:sz w:val="22"/>
          <w:szCs w:val="22"/>
        </w:rPr>
      </w:pPr>
      <w:r>
        <w:rPr>
          <w:rFonts w:ascii="宋体" w:hAnsi="宋体" w:eastAsia="宋体" w:cs="宋体"/>
          <w:spacing w:val="-1"/>
          <w:sz w:val="22"/>
          <w:szCs w:val="22"/>
        </w:rPr>
        <w:t>2.不同供应商委托同一单位或者个人办理投标事宜；</w:t>
      </w:r>
    </w:p>
    <w:p w14:paraId="100BB391">
      <w:pPr>
        <w:spacing w:before="239" w:line="220" w:lineRule="auto"/>
        <w:ind w:left="443"/>
        <w:rPr>
          <w:rFonts w:ascii="宋体" w:hAnsi="宋体" w:eastAsia="宋体" w:cs="宋体"/>
          <w:sz w:val="22"/>
          <w:szCs w:val="22"/>
        </w:rPr>
      </w:pPr>
      <w:r>
        <w:rPr>
          <w:rFonts w:ascii="宋体" w:hAnsi="宋体" w:eastAsia="宋体" w:cs="宋体"/>
          <w:spacing w:val="-1"/>
          <w:sz w:val="22"/>
          <w:szCs w:val="22"/>
        </w:rPr>
        <w:t>3.不同的供应商的响应文件载明的项目管理员为同一个人；</w:t>
      </w:r>
    </w:p>
    <w:p w14:paraId="7D5B535E">
      <w:pPr>
        <w:spacing w:before="237" w:line="405" w:lineRule="auto"/>
        <w:ind w:left="443" w:right="3412" w:firstLine="105"/>
        <w:rPr>
          <w:rFonts w:ascii="宋体" w:hAnsi="宋体" w:eastAsia="宋体" w:cs="宋体"/>
          <w:sz w:val="22"/>
          <w:szCs w:val="22"/>
        </w:rPr>
      </w:pPr>
      <w:r>
        <w:rPr>
          <w:rFonts w:ascii="宋体" w:hAnsi="宋体" w:eastAsia="宋体" w:cs="宋体"/>
          <w:spacing w:val="-2"/>
          <w:sz w:val="22"/>
          <w:szCs w:val="22"/>
        </w:rPr>
        <w:t>4.不同供应商的响应文件异常一致或者投标报价呈规律</w:t>
      </w:r>
      <w:r>
        <w:rPr>
          <w:rFonts w:ascii="宋体" w:hAnsi="宋体" w:eastAsia="宋体" w:cs="宋体"/>
          <w:spacing w:val="-3"/>
          <w:sz w:val="22"/>
          <w:szCs w:val="22"/>
        </w:rPr>
        <w:t>性差异；</w:t>
      </w:r>
      <w:r>
        <w:rPr>
          <w:rFonts w:ascii="宋体" w:hAnsi="宋体" w:eastAsia="宋体" w:cs="宋体"/>
          <w:sz w:val="22"/>
          <w:szCs w:val="22"/>
        </w:rPr>
        <w:t xml:space="preserve"> </w:t>
      </w:r>
      <w:r>
        <w:rPr>
          <w:rFonts w:ascii="宋体" w:hAnsi="宋体" w:eastAsia="宋体" w:cs="宋体"/>
          <w:spacing w:val="-1"/>
          <w:sz w:val="22"/>
          <w:szCs w:val="22"/>
        </w:rPr>
        <w:t>5.不同供应商的响应文件相互混装；</w:t>
      </w:r>
    </w:p>
    <w:p w14:paraId="3411D706">
      <w:pPr>
        <w:spacing w:before="36" w:line="220" w:lineRule="auto"/>
        <w:ind w:left="440"/>
        <w:rPr>
          <w:rFonts w:ascii="宋体" w:hAnsi="宋体" w:eastAsia="宋体" w:cs="宋体"/>
          <w:sz w:val="22"/>
          <w:szCs w:val="22"/>
        </w:rPr>
      </w:pPr>
      <w:r>
        <w:rPr>
          <w:rFonts w:ascii="宋体" w:hAnsi="宋体" w:eastAsia="宋体" w:cs="宋体"/>
          <w:spacing w:val="-1"/>
          <w:sz w:val="22"/>
          <w:szCs w:val="22"/>
        </w:rPr>
        <w:t>6.不同供应商的投标保证金从同一单位或者个人账户转出。</w:t>
      </w:r>
    </w:p>
    <w:p w14:paraId="1C2BF07F">
      <w:pPr>
        <w:spacing w:before="237" w:line="221" w:lineRule="auto"/>
        <w:ind w:left="442"/>
        <w:rPr>
          <w:rFonts w:ascii="宋体" w:hAnsi="宋体" w:eastAsia="宋体" w:cs="宋体"/>
          <w:sz w:val="22"/>
          <w:szCs w:val="22"/>
        </w:rPr>
      </w:pPr>
      <w:r>
        <w:rPr>
          <w:rFonts w:ascii="宋体" w:hAnsi="宋体" w:eastAsia="宋体" w:cs="宋体"/>
          <w:spacing w:val="-1"/>
          <w:sz w:val="22"/>
          <w:szCs w:val="22"/>
        </w:rPr>
        <w:t>二、 我方承诺无下列恶意串通的情形：</w:t>
      </w:r>
    </w:p>
    <w:p w14:paraId="1AE2A856">
      <w:pPr>
        <w:spacing w:before="236" w:line="220" w:lineRule="auto"/>
        <w:jc w:val="right"/>
        <w:rPr>
          <w:rFonts w:ascii="宋体" w:hAnsi="宋体" w:eastAsia="宋体" w:cs="宋体"/>
          <w:sz w:val="22"/>
          <w:szCs w:val="22"/>
        </w:rPr>
      </w:pPr>
      <w:r>
        <w:rPr>
          <w:rFonts w:ascii="宋体" w:hAnsi="宋体" w:eastAsia="宋体" w:cs="宋体"/>
          <w:spacing w:val="-2"/>
          <w:sz w:val="22"/>
          <w:szCs w:val="22"/>
        </w:rPr>
        <w:t>1.供应商直接或者间接从采购人或者采购代理机构处获得其他供应商的相关信息并修改其响应文件；</w:t>
      </w:r>
    </w:p>
    <w:p w14:paraId="6809A7BF">
      <w:pPr>
        <w:spacing w:before="239" w:line="220" w:lineRule="auto"/>
        <w:ind w:left="441"/>
        <w:rPr>
          <w:rFonts w:ascii="宋体" w:hAnsi="宋体" w:eastAsia="宋体" w:cs="宋体"/>
          <w:sz w:val="22"/>
          <w:szCs w:val="22"/>
        </w:rPr>
      </w:pPr>
      <w:r>
        <w:rPr>
          <w:rFonts w:ascii="宋体" w:hAnsi="宋体" w:eastAsia="宋体" w:cs="宋体"/>
          <w:sz w:val="22"/>
          <w:szCs w:val="22"/>
        </w:rPr>
        <w:t>2.供应商按照采购人或者采购代理机构的授</w:t>
      </w:r>
      <w:r>
        <w:rPr>
          <w:rFonts w:ascii="宋体" w:hAnsi="宋体" w:eastAsia="宋体" w:cs="宋体"/>
          <w:spacing w:val="-1"/>
          <w:sz w:val="22"/>
          <w:szCs w:val="22"/>
        </w:rPr>
        <w:t>意撤换、修改响应文件；</w:t>
      </w:r>
    </w:p>
    <w:p w14:paraId="4E6AE3F0">
      <w:pPr>
        <w:spacing w:before="238" w:line="219" w:lineRule="auto"/>
        <w:ind w:left="443"/>
        <w:rPr>
          <w:rFonts w:ascii="宋体" w:hAnsi="宋体" w:eastAsia="宋体" w:cs="宋体"/>
          <w:sz w:val="22"/>
          <w:szCs w:val="22"/>
        </w:rPr>
      </w:pPr>
      <w:r>
        <w:rPr>
          <w:rFonts w:ascii="宋体" w:hAnsi="宋体" w:eastAsia="宋体" w:cs="宋体"/>
          <w:spacing w:val="-1"/>
          <w:sz w:val="22"/>
          <w:szCs w:val="22"/>
        </w:rPr>
        <w:t>3.供应商之间协商报价、技术方案等响应文件的实质性内容；</w:t>
      </w:r>
    </w:p>
    <w:p w14:paraId="33873FCD">
      <w:pPr>
        <w:spacing w:before="238" w:line="220" w:lineRule="auto"/>
        <w:ind w:left="438"/>
        <w:rPr>
          <w:rFonts w:ascii="宋体" w:hAnsi="宋体" w:eastAsia="宋体" w:cs="宋体"/>
          <w:sz w:val="22"/>
          <w:szCs w:val="22"/>
        </w:rPr>
      </w:pPr>
      <w:r>
        <w:rPr>
          <w:rFonts w:ascii="宋体" w:hAnsi="宋体" w:eastAsia="宋体" w:cs="宋体"/>
          <w:sz w:val="22"/>
          <w:szCs w:val="22"/>
        </w:rPr>
        <w:t>4.属于同一集团、协会、商会等组织成员的供应商按照该组织要求协同参</w:t>
      </w:r>
      <w:r>
        <w:rPr>
          <w:rFonts w:ascii="宋体" w:hAnsi="宋体" w:eastAsia="宋体" w:cs="宋体"/>
          <w:spacing w:val="-1"/>
          <w:sz w:val="22"/>
          <w:szCs w:val="22"/>
        </w:rPr>
        <w:t>加政府 采购活动；</w:t>
      </w:r>
    </w:p>
    <w:p w14:paraId="2B5170B4">
      <w:pPr>
        <w:spacing w:before="239" w:line="404" w:lineRule="auto"/>
        <w:ind w:right="51" w:firstLine="442"/>
        <w:rPr>
          <w:rFonts w:ascii="宋体" w:hAnsi="宋体" w:eastAsia="宋体" w:cs="宋体"/>
          <w:sz w:val="22"/>
          <w:szCs w:val="22"/>
        </w:rPr>
      </w:pPr>
      <w:r>
        <w:rPr>
          <w:rFonts w:ascii="宋体" w:hAnsi="宋体" w:eastAsia="宋体" w:cs="宋体"/>
          <w:sz w:val="22"/>
          <w:szCs w:val="22"/>
        </w:rPr>
        <w:t>5.供应商之间事先约定一致抬高或者压低投标报价,或者在招标项目中事先约定轮流以</w:t>
      </w:r>
      <w:r>
        <w:rPr>
          <w:rFonts w:ascii="宋体" w:hAnsi="宋体" w:eastAsia="宋体" w:cs="宋体"/>
          <w:spacing w:val="-1"/>
          <w:sz w:val="22"/>
          <w:szCs w:val="22"/>
        </w:rPr>
        <w:t>高价位或者低</w:t>
      </w:r>
      <w:r>
        <w:rPr>
          <w:rFonts w:ascii="宋体" w:hAnsi="宋体" w:eastAsia="宋体" w:cs="宋体"/>
          <w:sz w:val="22"/>
          <w:szCs w:val="22"/>
        </w:rPr>
        <w:t xml:space="preserve"> 价位成交,或者事先约定由某一特定供应商成</w:t>
      </w:r>
      <w:r>
        <w:rPr>
          <w:rFonts w:ascii="宋体" w:hAnsi="宋体" w:eastAsia="宋体" w:cs="宋体"/>
          <w:spacing w:val="-1"/>
          <w:sz w:val="22"/>
          <w:szCs w:val="22"/>
        </w:rPr>
        <w:t>交,然后再参加投标；</w:t>
      </w:r>
    </w:p>
    <w:p w14:paraId="3BAA9F48">
      <w:pPr>
        <w:spacing w:before="36" w:line="220" w:lineRule="auto"/>
        <w:ind w:left="440"/>
        <w:rPr>
          <w:rFonts w:ascii="宋体" w:hAnsi="宋体" w:eastAsia="宋体" w:cs="宋体"/>
          <w:sz w:val="22"/>
          <w:szCs w:val="22"/>
        </w:rPr>
      </w:pPr>
      <w:r>
        <w:rPr>
          <w:rFonts w:ascii="宋体" w:hAnsi="宋体" w:eastAsia="宋体" w:cs="宋体"/>
          <w:sz w:val="22"/>
          <w:szCs w:val="22"/>
        </w:rPr>
        <w:t>6.供应商之间商定部分供应商放弃参加政府采</w:t>
      </w:r>
      <w:r>
        <w:rPr>
          <w:rFonts w:ascii="宋体" w:hAnsi="宋体" w:eastAsia="宋体" w:cs="宋体"/>
          <w:spacing w:val="-1"/>
          <w:sz w:val="22"/>
          <w:szCs w:val="22"/>
        </w:rPr>
        <w:t>购活动或者放弃成交；</w:t>
      </w:r>
    </w:p>
    <w:p w14:paraId="6A6ABE3E">
      <w:pPr>
        <w:spacing w:before="239" w:line="405" w:lineRule="auto"/>
        <w:ind w:right="51" w:firstLine="444"/>
        <w:rPr>
          <w:rFonts w:ascii="宋体" w:hAnsi="宋体" w:eastAsia="宋体" w:cs="宋体"/>
          <w:sz w:val="22"/>
          <w:szCs w:val="22"/>
        </w:rPr>
      </w:pPr>
      <w:r>
        <w:rPr>
          <w:rFonts w:ascii="宋体" w:hAnsi="宋体" w:eastAsia="宋体" w:cs="宋体"/>
          <w:sz w:val="22"/>
          <w:szCs w:val="22"/>
        </w:rPr>
        <w:t>7.供应商与采购人或者采购代理机构之间、供应商相互之间，为谋求特定供应 商成</w:t>
      </w:r>
      <w:r>
        <w:rPr>
          <w:rFonts w:ascii="宋体" w:hAnsi="宋体" w:eastAsia="宋体" w:cs="宋体"/>
          <w:spacing w:val="-1"/>
          <w:sz w:val="22"/>
          <w:szCs w:val="22"/>
        </w:rPr>
        <w:t>交或者排斥其他</w:t>
      </w:r>
      <w:r>
        <w:rPr>
          <w:rFonts w:ascii="宋体" w:hAnsi="宋体" w:eastAsia="宋体" w:cs="宋体"/>
          <w:sz w:val="22"/>
          <w:szCs w:val="22"/>
        </w:rPr>
        <w:t xml:space="preserve"> </w:t>
      </w:r>
      <w:r>
        <w:rPr>
          <w:rFonts w:ascii="宋体" w:hAnsi="宋体" w:eastAsia="宋体" w:cs="宋体"/>
          <w:spacing w:val="-1"/>
          <w:sz w:val="22"/>
          <w:szCs w:val="22"/>
        </w:rPr>
        <w:t>供应商的其他串通行为。</w:t>
      </w:r>
    </w:p>
    <w:p w14:paraId="45E24967">
      <w:pPr>
        <w:pStyle w:val="4"/>
        <w:spacing w:line="461" w:lineRule="auto"/>
      </w:pPr>
    </w:p>
    <w:p w14:paraId="558E9969">
      <w:pPr>
        <w:spacing w:before="71" w:line="405" w:lineRule="auto"/>
        <w:ind w:left="3" w:right="51" w:firstLine="460"/>
        <w:rPr>
          <w:rFonts w:ascii="宋体" w:hAnsi="宋体" w:eastAsia="宋体" w:cs="宋体"/>
          <w:sz w:val="22"/>
          <w:szCs w:val="22"/>
        </w:rPr>
      </w:pPr>
      <w:r>
        <w:rPr>
          <w:rFonts w:ascii="宋体" w:hAnsi="宋体" w:eastAsia="宋体" w:cs="宋体"/>
          <w:spacing w:val="-1"/>
          <w:sz w:val="22"/>
          <w:szCs w:val="22"/>
        </w:rPr>
        <w:t>以上情形一经核查属实，我方愿意承担一切后果，接受政府采购监管部门对我 方认定存在围标串标</w:t>
      </w:r>
      <w:r>
        <w:rPr>
          <w:rFonts w:ascii="宋体" w:hAnsi="宋体" w:eastAsia="宋体" w:cs="宋体"/>
          <w:spacing w:val="17"/>
          <w:sz w:val="22"/>
          <w:szCs w:val="22"/>
        </w:rPr>
        <w:t xml:space="preserve"> </w:t>
      </w:r>
      <w:r>
        <w:rPr>
          <w:rFonts w:ascii="宋体" w:hAnsi="宋体" w:eastAsia="宋体" w:cs="宋体"/>
          <w:spacing w:val="-1"/>
          <w:sz w:val="22"/>
          <w:szCs w:val="22"/>
        </w:rPr>
        <w:t>行为，并不再寻求任何旨在减轻或者免除法律责任的辩解。</w:t>
      </w:r>
    </w:p>
    <w:p w14:paraId="4DBFF9E8">
      <w:pPr>
        <w:pStyle w:val="4"/>
        <w:spacing w:line="250" w:lineRule="auto"/>
      </w:pPr>
    </w:p>
    <w:p w14:paraId="1BF1901D">
      <w:pPr>
        <w:pStyle w:val="4"/>
        <w:spacing w:line="251" w:lineRule="auto"/>
      </w:pPr>
    </w:p>
    <w:p w14:paraId="0CBCC502">
      <w:pPr>
        <w:pStyle w:val="4"/>
        <w:spacing w:line="251" w:lineRule="auto"/>
      </w:pPr>
    </w:p>
    <w:p w14:paraId="495646FE">
      <w:pPr>
        <w:spacing w:before="73" w:line="329" w:lineRule="auto"/>
        <w:ind w:left="7429" w:right="124" w:hanging="98"/>
        <w:rPr>
          <w:rFonts w:ascii="宋体" w:hAnsi="宋体" w:eastAsia="宋体" w:cs="宋体"/>
          <w:sz w:val="22"/>
          <w:szCs w:val="22"/>
        </w:rPr>
      </w:pPr>
      <w:r>
        <w:rPr>
          <w:rFonts w:ascii="宋体" w:hAnsi="宋体" w:eastAsia="宋体" w:cs="宋体"/>
          <w:spacing w:val="-6"/>
          <w:sz w:val="22"/>
          <w:szCs w:val="22"/>
        </w:rPr>
        <w:t>供应商名称(</w:t>
      </w:r>
      <w:r>
        <w:rPr>
          <w:rFonts w:ascii="宋体" w:hAnsi="宋体" w:eastAsia="宋体" w:cs="宋体"/>
          <w:spacing w:val="41"/>
          <w:sz w:val="22"/>
          <w:szCs w:val="22"/>
        </w:rPr>
        <w:t xml:space="preserve"> </w:t>
      </w:r>
      <w:r>
        <w:rPr>
          <w:rFonts w:ascii="宋体" w:hAnsi="宋体" w:eastAsia="宋体" w:cs="宋体"/>
          <w:spacing w:val="-6"/>
          <w:sz w:val="22"/>
          <w:szCs w:val="22"/>
        </w:rPr>
        <w:t>电子签章 )：</w:t>
      </w:r>
      <w:r>
        <w:rPr>
          <w:rFonts w:ascii="宋体" w:hAnsi="宋体" w:eastAsia="宋体" w:cs="宋体"/>
          <w:sz w:val="22"/>
          <w:szCs w:val="22"/>
        </w:rPr>
        <w:t xml:space="preserve"> </w:t>
      </w:r>
      <w:r>
        <w:rPr>
          <w:rFonts w:ascii="宋体" w:hAnsi="宋体" w:eastAsia="宋体" w:cs="宋体"/>
          <w:spacing w:val="-12"/>
          <w:sz w:val="22"/>
          <w:szCs w:val="22"/>
        </w:rPr>
        <w:t>日期：</w:t>
      </w:r>
      <w:r>
        <w:rPr>
          <w:rFonts w:ascii="宋体" w:hAnsi="宋体" w:eastAsia="宋体" w:cs="宋体"/>
          <w:spacing w:val="7"/>
          <w:sz w:val="22"/>
          <w:szCs w:val="22"/>
        </w:rPr>
        <w:t xml:space="preserve">   </w:t>
      </w:r>
      <w:r>
        <w:rPr>
          <w:rFonts w:ascii="宋体" w:hAnsi="宋体" w:eastAsia="宋体" w:cs="宋体"/>
          <w:spacing w:val="-12"/>
          <w:sz w:val="22"/>
          <w:szCs w:val="22"/>
        </w:rPr>
        <w:t>年</w:t>
      </w:r>
      <w:r>
        <w:rPr>
          <w:rFonts w:ascii="宋体" w:hAnsi="宋体" w:eastAsia="宋体" w:cs="宋体"/>
          <w:spacing w:val="10"/>
          <w:sz w:val="22"/>
          <w:szCs w:val="22"/>
        </w:rPr>
        <w:t xml:space="preserve">  </w:t>
      </w:r>
      <w:r>
        <w:rPr>
          <w:rFonts w:ascii="宋体" w:hAnsi="宋体" w:eastAsia="宋体" w:cs="宋体"/>
          <w:spacing w:val="-12"/>
          <w:sz w:val="22"/>
          <w:szCs w:val="22"/>
        </w:rPr>
        <w:t>月</w:t>
      </w:r>
      <w:r>
        <w:rPr>
          <w:rFonts w:ascii="宋体" w:hAnsi="宋体" w:eastAsia="宋体" w:cs="宋体"/>
          <w:spacing w:val="18"/>
          <w:sz w:val="22"/>
          <w:szCs w:val="22"/>
        </w:rPr>
        <w:t xml:space="preserve">   </w:t>
      </w:r>
      <w:r>
        <w:rPr>
          <w:rFonts w:ascii="宋体" w:hAnsi="宋体" w:eastAsia="宋体" w:cs="宋体"/>
          <w:spacing w:val="-12"/>
          <w:sz w:val="22"/>
          <w:szCs w:val="22"/>
        </w:rPr>
        <w:t>日</w:t>
      </w:r>
    </w:p>
    <w:p w14:paraId="030DA3BF">
      <w:pPr>
        <w:spacing w:line="329" w:lineRule="auto"/>
        <w:rPr>
          <w:rFonts w:ascii="宋体" w:hAnsi="宋体" w:eastAsia="宋体" w:cs="宋体"/>
          <w:sz w:val="22"/>
          <w:szCs w:val="22"/>
        </w:rPr>
        <w:sectPr>
          <w:pgSz w:w="11906" w:h="16839"/>
          <w:pgMar w:top="400" w:right="792" w:bottom="0" w:left="1052" w:header="0" w:footer="0" w:gutter="0"/>
          <w:pgNumType w:fmt="decimal"/>
          <w:cols w:space="720" w:num="1"/>
        </w:sectPr>
      </w:pPr>
    </w:p>
    <w:p w14:paraId="256888C9">
      <w:pPr>
        <w:pStyle w:val="4"/>
        <w:spacing w:line="264" w:lineRule="auto"/>
      </w:pPr>
    </w:p>
    <w:p w14:paraId="13082D7E">
      <w:pPr>
        <w:pStyle w:val="4"/>
        <w:spacing w:line="264" w:lineRule="auto"/>
      </w:pPr>
    </w:p>
    <w:p w14:paraId="24E6F0FB">
      <w:pPr>
        <w:pStyle w:val="4"/>
        <w:spacing w:line="264" w:lineRule="auto"/>
      </w:pPr>
    </w:p>
    <w:p w14:paraId="2B29C3EB">
      <w:pPr>
        <w:pStyle w:val="4"/>
        <w:spacing w:line="264" w:lineRule="auto"/>
      </w:pPr>
    </w:p>
    <w:p w14:paraId="0FA42942">
      <w:pPr>
        <w:pStyle w:val="4"/>
        <w:spacing w:line="264" w:lineRule="auto"/>
      </w:pPr>
    </w:p>
    <w:p w14:paraId="7512DD4A">
      <w:pPr>
        <w:pStyle w:val="4"/>
        <w:spacing w:line="264" w:lineRule="auto"/>
      </w:pPr>
    </w:p>
    <w:p w14:paraId="6ECCAAB9">
      <w:pPr>
        <w:pStyle w:val="4"/>
        <w:spacing w:line="265" w:lineRule="auto"/>
      </w:pPr>
    </w:p>
    <w:p w14:paraId="51FE323B">
      <w:pPr>
        <w:pStyle w:val="4"/>
        <w:spacing w:line="265" w:lineRule="auto"/>
      </w:pPr>
    </w:p>
    <w:p w14:paraId="536618A3">
      <w:pPr>
        <w:pStyle w:val="4"/>
        <w:spacing w:line="265" w:lineRule="auto"/>
      </w:pPr>
    </w:p>
    <w:p w14:paraId="0144EAA7">
      <w:pPr>
        <w:spacing w:before="78" w:line="219" w:lineRule="auto"/>
        <w:ind w:left="3"/>
        <w:rPr>
          <w:rFonts w:ascii="宋体" w:hAnsi="宋体" w:eastAsia="宋体" w:cs="宋体"/>
          <w:sz w:val="24"/>
          <w:szCs w:val="24"/>
        </w:rPr>
      </w:pPr>
      <w:r>
        <w:rPr>
          <w:rFonts w:ascii="宋体" w:hAnsi="宋体" w:eastAsia="宋体" w:cs="宋体"/>
          <w:b/>
          <w:bCs/>
          <w:spacing w:val="-4"/>
          <w:sz w:val="24"/>
          <w:szCs w:val="24"/>
        </w:rPr>
        <w:t>2、身份证明书</w:t>
      </w:r>
    </w:p>
    <w:p w14:paraId="1EEA3786">
      <w:pPr>
        <w:spacing w:before="185" w:line="219" w:lineRule="auto"/>
        <w:ind w:left="499"/>
        <w:rPr>
          <w:rFonts w:ascii="宋体" w:hAnsi="宋体" w:eastAsia="宋体" w:cs="宋体"/>
          <w:sz w:val="24"/>
          <w:szCs w:val="24"/>
        </w:rPr>
      </w:pPr>
      <w:r>
        <w:rPr>
          <w:rFonts w:ascii="宋体" w:hAnsi="宋体" w:eastAsia="宋体" w:cs="宋体"/>
          <w:b/>
          <w:bCs/>
          <w:spacing w:val="-17"/>
          <w:sz w:val="24"/>
          <w:szCs w:val="24"/>
        </w:rPr>
        <w:t>附表</w:t>
      </w:r>
      <w:r>
        <w:rPr>
          <w:rFonts w:ascii="宋体" w:hAnsi="宋体" w:eastAsia="宋体" w:cs="宋体"/>
          <w:spacing w:val="-32"/>
          <w:sz w:val="24"/>
          <w:szCs w:val="24"/>
        </w:rPr>
        <w:t xml:space="preserve"> </w:t>
      </w:r>
      <w:r>
        <w:rPr>
          <w:rFonts w:ascii="宋体" w:hAnsi="宋体" w:eastAsia="宋体" w:cs="宋体"/>
          <w:b/>
          <w:bCs/>
          <w:spacing w:val="-17"/>
          <w:sz w:val="24"/>
          <w:szCs w:val="24"/>
        </w:rPr>
        <w:t>1：</w:t>
      </w:r>
    </w:p>
    <w:p w14:paraId="48EFD475">
      <w:pPr>
        <w:spacing w:before="214" w:line="219" w:lineRule="auto"/>
        <w:ind w:left="3688"/>
        <w:rPr>
          <w:rFonts w:ascii="宋体" w:hAnsi="宋体" w:eastAsia="宋体" w:cs="宋体"/>
          <w:sz w:val="24"/>
          <w:szCs w:val="24"/>
        </w:rPr>
      </w:pPr>
      <w:r>
        <w:rPr>
          <w:rFonts w:ascii="宋体" w:hAnsi="宋体" w:eastAsia="宋体" w:cs="宋体"/>
          <w:b/>
          <w:bCs/>
          <w:spacing w:val="-4"/>
          <w:sz w:val="24"/>
          <w:szCs w:val="24"/>
        </w:rPr>
        <w:t>身份证明书（供应商为法人）</w:t>
      </w:r>
    </w:p>
    <w:p w14:paraId="3EE0AE0A">
      <w:pPr>
        <w:spacing w:before="232" w:line="222" w:lineRule="auto"/>
        <w:ind w:left="440"/>
        <w:rPr>
          <w:rFonts w:ascii="宋体" w:hAnsi="宋体" w:eastAsia="宋体" w:cs="宋体"/>
          <w:sz w:val="22"/>
          <w:szCs w:val="22"/>
        </w:rPr>
      </w:pPr>
      <w:r>
        <w:rPr>
          <w:rFonts w:ascii="宋体" w:hAnsi="宋体" w:eastAsia="宋体" w:cs="宋体"/>
          <w:spacing w:val="-1"/>
          <w:sz w:val="22"/>
          <w:szCs w:val="22"/>
        </w:rPr>
        <w:t>单位名称：</w:t>
      </w:r>
      <w:r>
        <w:rPr>
          <w:rFonts w:ascii="宋体" w:hAnsi="宋体" w:eastAsia="宋体" w:cs="宋体"/>
          <w:spacing w:val="-1"/>
          <w:sz w:val="22"/>
          <w:szCs w:val="22"/>
          <w:u w:val="single" w:color="auto"/>
        </w:rPr>
        <w:t xml:space="preserve">                                   </w:t>
      </w:r>
      <w:r>
        <w:rPr>
          <w:rFonts w:ascii="宋体" w:hAnsi="宋体" w:eastAsia="宋体" w:cs="宋体"/>
          <w:spacing w:val="-2"/>
          <w:sz w:val="22"/>
          <w:szCs w:val="22"/>
          <w:u w:val="single" w:color="auto"/>
        </w:rPr>
        <w:t xml:space="preserve">                                         </w:t>
      </w:r>
    </w:p>
    <w:p w14:paraId="2125017E">
      <w:pPr>
        <w:spacing w:before="235" w:line="405" w:lineRule="auto"/>
        <w:ind w:left="439"/>
        <w:rPr>
          <w:rFonts w:ascii="宋体" w:hAnsi="宋体" w:eastAsia="宋体" w:cs="宋体"/>
          <w:sz w:val="22"/>
          <w:szCs w:val="22"/>
        </w:rPr>
      </w:pPr>
      <w:r>
        <w:rPr>
          <w:rFonts w:ascii="宋体" w:hAnsi="宋体" w:eastAsia="宋体" w:cs="宋体"/>
          <w:spacing w:val="-16"/>
          <w:sz w:val="22"/>
          <w:szCs w:val="22"/>
        </w:rPr>
        <w:t>地</w:t>
      </w:r>
      <w:r>
        <w:rPr>
          <w:rFonts w:ascii="宋体" w:hAnsi="宋体" w:eastAsia="宋体" w:cs="宋体"/>
          <w:spacing w:val="2"/>
          <w:sz w:val="22"/>
          <w:szCs w:val="22"/>
        </w:rPr>
        <w:t xml:space="preserve">    </w:t>
      </w:r>
      <w:r>
        <w:rPr>
          <w:rFonts w:ascii="宋体" w:hAnsi="宋体" w:eastAsia="宋体" w:cs="宋体"/>
          <w:spacing w:val="-16"/>
          <w:sz w:val="22"/>
          <w:szCs w:val="22"/>
        </w:rPr>
        <w:t>址</w:t>
      </w:r>
      <w:r>
        <w:rPr>
          <w:rFonts w:ascii="宋体" w:hAnsi="宋体" w:eastAsia="宋体" w:cs="宋体"/>
          <w:spacing w:val="-81"/>
          <w:sz w:val="22"/>
          <w:szCs w:val="22"/>
        </w:rPr>
        <w:t xml:space="preserve"> </w:t>
      </w:r>
      <w:r>
        <w:rPr>
          <w:rFonts w:ascii="宋体" w:hAnsi="宋体" w:eastAsia="宋体" w:cs="宋体"/>
          <w:spacing w:val="-16"/>
          <w:sz w:val="22"/>
          <w:szCs w:val="22"/>
        </w:rPr>
        <w:t>：</w:t>
      </w:r>
      <w:r>
        <w:rPr>
          <w:rFonts w:ascii="宋体" w:hAnsi="宋体" w:eastAsia="宋体" w:cs="宋体"/>
          <w:sz w:val="22"/>
          <w:szCs w:val="22"/>
          <w:u w:val="single" w:color="auto"/>
        </w:rPr>
        <w:t xml:space="preserve">                                                                             </w:t>
      </w:r>
      <w:r>
        <w:rPr>
          <w:rFonts w:ascii="宋体" w:hAnsi="宋体" w:eastAsia="宋体" w:cs="宋体"/>
          <w:spacing w:val="9"/>
          <w:sz w:val="22"/>
          <w:szCs w:val="22"/>
        </w:rPr>
        <w:t xml:space="preserve"> </w:t>
      </w:r>
      <w:r>
        <w:rPr>
          <w:rFonts w:ascii="宋体" w:hAnsi="宋体" w:eastAsia="宋体" w:cs="宋体"/>
          <w:spacing w:val="-4"/>
          <w:sz w:val="22"/>
          <w:szCs w:val="22"/>
        </w:rPr>
        <w:t>姓    名：</w:t>
      </w:r>
      <w:r>
        <w:rPr>
          <w:rFonts w:ascii="宋体" w:hAnsi="宋体" w:eastAsia="宋体" w:cs="宋体"/>
          <w:spacing w:val="-4"/>
          <w:sz w:val="22"/>
          <w:szCs w:val="22"/>
          <w:u w:val="single" w:color="auto"/>
        </w:rPr>
        <w:t xml:space="preserve">       </w:t>
      </w:r>
      <w:r>
        <w:rPr>
          <w:rFonts w:ascii="宋体" w:hAnsi="宋体" w:eastAsia="宋体" w:cs="宋体"/>
          <w:spacing w:val="-83"/>
          <w:sz w:val="22"/>
          <w:szCs w:val="22"/>
        </w:rPr>
        <w:t xml:space="preserve"> </w:t>
      </w:r>
      <w:r>
        <w:rPr>
          <w:rFonts w:ascii="宋体" w:hAnsi="宋体" w:eastAsia="宋体" w:cs="宋体"/>
          <w:spacing w:val="-4"/>
          <w:sz w:val="22"/>
          <w:szCs w:val="22"/>
        </w:rPr>
        <w:t>性别：</w:t>
      </w:r>
      <w:r>
        <w:rPr>
          <w:rFonts w:ascii="宋体" w:hAnsi="宋体" w:eastAsia="宋体" w:cs="宋体"/>
          <w:sz w:val="22"/>
          <w:szCs w:val="22"/>
          <w:u w:val="single" w:color="auto"/>
        </w:rPr>
        <w:t xml:space="preserve">       </w:t>
      </w:r>
      <w:r>
        <w:rPr>
          <w:rFonts w:ascii="宋体" w:hAnsi="宋体" w:eastAsia="宋体" w:cs="宋体"/>
          <w:spacing w:val="-99"/>
          <w:sz w:val="22"/>
          <w:szCs w:val="22"/>
        </w:rPr>
        <w:t xml:space="preserve"> </w:t>
      </w:r>
      <w:r>
        <w:rPr>
          <w:rFonts w:ascii="宋体" w:hAnsi="宋体" w:eastAsia="宋体" w:cs="宋体"/>
          <w:spacing w:val="-4"/>
          <w:sz w:val="22"/>
          <w:szCs w:val="22"/>
        </w:rPr>
        <w:t>年龄：</w:t>
      </w:r>
      <w:r>
        <w:rPr>
          <w:rFonts w:ascii="宋体" w:hAnsi="宋体" w:eastAsia="宋体" w:cs="宋体"/>
          <w:sz w:val="22"/>
          <w:szCs w:val="22"/>
          <w:u w:val="single" w:color="auto"/>
        </w:rPr>
        <w:t xml:space="preserve">      </w:t>
      </w:r>
      <w:r>
        <w:rPr>
          <w:rFonts w:ascii="宋体" w:hAnsi="宋体" w:eastAsia="宋体" w:cs="宋体"/>
          <w:spacing w:val="-100"/>
          <w:sz w:val="22"/>
          <w:szCs w:val="22"/>
        </w:rPr>
        <w:t xml:space="preserve"> </w:t>
      </w:r>
      <w:r>
        <w:rPr>
          <w:rFonts w:ascii="宋体" w:hAnsi="宋体" w:eastAsia="宋体" w:cs="宋体"/>
          <w:spacing w:val="-4"/>
          <w:sz w:val="22"/>
          <w:szCs w:val="22"/>
        </w:rPr>
        <w:t>职务：</w:t>
      </w:r>
      <w:r>
        <w:rPr>
          <w:rFonts w:ascii="宋体" w:hAnsi="宋体" w:eastAsia="宋体" w:cs="宋体"/>
          <w:spacing w:val="-4"/>
          <w:sz w:val="22"/>
          <w:szCs w:val="22"/>
          <w:u w:val="single" w:color="auto"/>
        </w:rPr>
        <w:t xml:space="preserve">                   </w:t>
      </w:r>
    </w:p>
    <w:p w14:paraId="6E6AB70C">
      <w:pPr>
        <w:spacing w:before="36" w:line="405" w:lineRule="auto"/>
        <w:ind w:left="443" w:firstLine="1"/>
        <w:rPr>
          <w:rFonts w:ascii="宋体" w:hAnsi="宋体" w:eastAsia="宋体" w:cs="宋体"/>
          <w:sz w:val="22"/>
          <w:szCs w:val="22"/>
        </w:rPr>
      </w:pPr>
      <w:r>
        <w:rPr>
          <w:rFonts w:ascii="宋体" w:hAnsi="宋体" w:eastAsia="宋体" w:cs="宋体"/>
          <w:spacing w:val="-3"/>
          <w:sz w:val="22"/>
          <w:szCs w:val="22"/>
        </w:rPr>
        <w:t>身份证号码：</w:t>
      </w:r>
      <w:r>
        <w:rPr>
          <w:rFonts w:ascii="宋体" w:hAnsi="宋体" w:eastAsia="宋体" w:cs="宋体"/>
          <w:sz w:val="22"/>
          <w:szCs w:val="22"/>
          <w:u w:val="single" w:color="auto"/>
        </w:rPr>
        <w:t xml:space="preserve">                                                                           </w:t>
      </w:r>
      <w:r>
        <w:rPr>
          <w:rFonts w:ascii="宋体" w:hAnsi="宋体" w:eastAsia="宋体" w:cs="宋体"/>
          <w:spacing w:val="10"/>
          <w:sz w:val="22"/>
          <w:szCs w:val="22"/>
        </w:rPr>
        <w:t xml:space="preserve"> </w:t>
      </w:r>
      <w:r>
        <w:rPr>
          <w:rFonts w:ascii="宋体" w:hAnsi="宋体" w:eastAsia="宋体" w:cs="宋体"/>
          <w:sz w:val="22"/>
          <w:szCs w:val="22"/>
        </w:rPr>
        <w:t>系</w:t>
      </w:r>
      <w:r>
        <w:rPr>
          <w:rFonts w:ascii="宋体" w:hAnsi="宋体" w:eastAsia="宋体" w:cs="宋体"/>
          <w:sz w:val="22"/>
          <w:szCs w:val="22"/>
          <w:u w:val="single" w:color="auto"/>
        </w:rPr>
        <w:t xml:space="preserve">                 </w:t>
      </w:r>
      <w:r>
        <w:rPr>
          <w:rFonts w:ascii="宋体" w:hAnsi="宋体" w:eastAsia="宋体" w:cs="宋体"/>
          <w:spacing w:val="-83"/>
          <w:sz w:val="22"/>
          <w:szCs w:val="22"/>
        </w:rPr>
        <w:t xml:space="preserve"> </w:t>
      </w:r>
      <w:r>
        <w:rPr>
          <w:rFonts w:ascii="宋体" w:hAnsi="宋体" w:eastAsia="宋体" w:cs="宋体"/>
          <w:sz w:val="22"/>
          <w:szCs w:val="22"/>
        </w:rPr>
        <w:t>的法定代表人，为</w:t>
      </w:r>
      <w:r>
        <w:rPr>
          <w:rFonts w:ascii="宋体" w:hAnsi="宋体" w:eastAsia="宋体" w:cs="宋体"/>
          <w:spacing w:val="-1"/>
          <w:sz w:val="22"/>
          <w:szCs w:val="22"/>
        </w:rPr>
        <w:t>具有参加</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（项目名称）的投标、签署上述响</w:t>
      </w:r>
    </w:p>
    <w:p w14:paraId="79816F60">
      <w:pPr>
        <w:spacing w:before="33" w:line="407" w:lineRule="auto"/>
        <w:ind w:left="439" w:right="2568" w:hanging="439"/>
        <w:rPr>
          <w:rFonts w:ascii="宋体" w:hAnsi="宋体" w:eastAsia="宋体" w:cs="宋体"/>
          <w:sz w:val="22"/>
          <w:szCs w:val="22"/>
        </w:rPr>
      </w:pPr>
      <w:r>
        <w:rPr>
          <w:rFonts w:ascii="宋体" w:hAnsi="宋体" w:eastAsia="宋体" w:cs="宋体"/>
          <w:spacing w:val="-1"/>
          <w:sz w:val="22"/>
          <w:szCs w:val="22"/>
        </w:rPr>
        <w:t>应文件、进行合同谈判、签署合同和处理与之有关的一切事务</w:t>
      </w:r>
      <w:r>
        <w:rPr>
          <w:rFonts w:ascii="宋体" w:hAnsi="宋体" w:eastAsia="宋体" w:cs="宋体"/>
          <w:spacing w:val="-2"/>
          <w:sz w:val="22"/>
          <w:szCs w:val="22"/>
        </w:rPr>
        <w:t>权利的供应商。</w:t>
      </w:r>
      <w:r>
        <w:rPr>
          <w:rFonts w:ascii="宋体" w:hAnsi="宋体" w:eastAsia="宋体" w:cs="宋体"/>
          <w:sz w:val="22"/>
          <w:szCs w:val="22"/>
        </w:rPr>
        <w:t xml:space="preserve"> </w:t>
      </w:r>
      <w:r>
        <w:rPr>
          <w:rFonts w:ascii="宋体" w:hAnsi="宋体" w:eastAsia="宋体" w:cs="宋体"/>
          <w:spacing w:val="-2"/>
          <w:sz w:val="22"/>
          <w:szCs w:val="22"/>
        </w:rPr>
        <w:t>特此证明。</w:t>
      </w:r>
    </w:p>
    <w:p w14:paraId="203E4882">
      <w:pPr>
        <w:pStyle w:val="4"/>
        <w:spacing w:line="455" w:lineRule="auto"/>
      </w:pPr>
    </w:p>
    <w:p w14:paraId="225FFA33">
      <w:pPr>
        <w:spacing w:before="72" w:line="220" w:lineRule="auto"/>
        <w:ind w:left="456"/>
        <w:rPr>
          <w:rFonts w:ascii="宋体" w:hAnsi="宋体" w:eastAsia="宋体" w:cs="宋体"/>
          <w:sz w:val="22"/>
          <w:szCs w:val="22"/>
        </w:rPr>
      </w:pPr>
      <w:r>
        <w:rPr>
          <w:rFonts w:ascii="宋体" w:hAnsi="宋体" w:eastAsia="宋体" w:cs="宋体"/>
          <w:b/>
          <w:bCs/>
          <w:spacing w:val="-3"/>
          <w:sz w:val="22"/>
          <w:szCs w:val="22"/>
        </w:rPr>
        <w:t>附：法定代表人身份证正反面彩色扫描件。</w:t>
      </w:r>
    </w:p>
    <w:p w14:paraId="4D804388">
      <w:pPr>
        <w:pStyle w:val="4"/>
        <w:spacing w:line="289" w:lineRule="auto"/>
      </w:pPr>
    </w:p>
    <w:p w14:paraId="7FEA1275">
      <w:pPr>
        <w:pStyle w:val="4"/>
        <w:spacing w:line="290" w:lineRule="auto"/>
      </w:pPr>
    </w:p>
    <w:p w14:paraId="7109924E">
      <w:pPr>
        <w:pStyle w:val="4"/>
        <w:spacing w:line="290" w:lineRule="auto"/>
      </w:pPr>
    </w:p>
    <w:p w14:paraId="506F6A5E">
      <w:pPr>
        <w:pStyle w:val="4"/>
        <w:spacing w:line="290" w:lineRule="auto"/>
      </w:pPr>
    </w:p>
    <w:p w14:paraId="18895D67">
      <w:pPr>
        <w:spacing w:before="72" w:line="322" w:lineRule="auto"/>
        <w:ind w:left="7331" w:right="20" w:hanging="167"/>
        <w:rPr>
          <w:rFonts w:ascii="宋体" w:hAnsi="宋体" w:eastAsia="宋体" w:cs="宋体"/>
          <w:sz w:val="22"/>
          <w:szCs w:val="22"/>
        </w:rPr>
      </w:pPr>
      <w:r>
        <w:rPr>
          <w:rFonts w:ascii="宋体" w:hAnsi="宋体" w:eastAsia="宋体" w:cs="宋体"/>
          <w:spacing w:val="1"/>
          <w:sz w:val="22"/>
          <w:szCs w:val="22"/>
        </w:rPr>
        <w:t>法定代表人（签字或盖章</w:t>
      </w:r>
      <w:r>
        <w:rPr>
          <w:rFonts w:ascii="宋体" w:hAnsi="宋体" w:eastAsia="宋体" w:cs="宋体"/>
          <w:spacing w:val="-24"/>
          <w:sz w:val="22"/>
          <w:szCs w:val="22"/>
        </w:rPr>
        <w:t>）：</w:t>
      </w:r>
      <w:r>
        <w:rPr>
          <w:rFonts w:ascii="宋体" w:hAnsi="宋体" w:eastAsia="宋体" w:cs="宋体"/>
          <w:sz w:val="22"/>
          <w:szCs w:val="22"/>
        </w:rPr>
        <w:t xml:space="preserve"> </w:t>
      </w:r>
      <w:r>
        <w:rPr>
          <w:rFonts w:ascii="宋体" w:hAnsi="宋体" w:eastAsia="宋体" w:cs="宋体"/>
          <w:spacing w:val="-2"/>
          <w:sz w:val="22"/>
          <w:szCs w:val="22"/>
        </w:rPr>
        <w:t>供应商名称(</w:t>
      </w:r>
      <w:r>
        <w:rPr>
          <w:rFonts w:ascii="宋体" w:hAnsi="宋体" w:eastAsia="宋体" w:cs="宋体"/>
          <w:spacing w:val="39"/>
          <w:sz w:val="22"/>
          <w:szCs w:val="22"/>
        </w:rPr>
        <w:t xml:space="preserve"> </w:t>
      </w:r>
      <w:r>
        <w:rPr>
          <w:rFonts w:ascii="宋体" w:hAnsi="宋体" w:eastAsia="宋体" w:cs="宋体"/>
          <w:spacing w:val="-2"/>
          <w:sz w:val="22"/>
          <w:szCs w:val="22"/>
        </w:rPr>
        <w:t>电子签章 )：</w:t>
      </w:r>
    </w:p>
    <w:p w14:paraId="0B84E64E">
      <w:pPr>
        <w:spacing w:before="40" w:line="221" w:lineRule="auto"/>
        <w:ind w:left="7262"/>
        <w:rPr>
          <w:rFonts w:ascii="宋体" w:hAnsi="宋体" w:eastAsia="宋体" w:cs="宋体"/>
          <w:sz w:val="22"/>
          <w:szCs w:val="22"/>
        </w:rPr>
      </w:pPr>
      <w:r>
        <w:rPr>
          <w:rFonts w:ascii="宋体" w:hAnsi="宋体" w:eastAsia="宋体" w:cs="宋体"/>
          <w:spacing w:val="-13"/>
          <w:sz w:val="22"/>
          <w:szCs w:val="22"/>
        </w:rPr>
        <w:t>日</w:t>
      </w:r>
      <w:r>
        <w:rPr>
          <w:rFonts w:ascii="宋体" w:hAnsi="宋体" w:eastAsia="宋体" w:cs="宋体"/>
          <w:spacing w:val="13"/>
          <w:sz w:val="22"/>
          <w:szCs w:val="22"/>
        </w:rPr>
        <w:t xml:space="preserve"> </w:t>
      </w:r>
      <w:r>
        <w:rPr>
          <w:rFonts w:ascii="宋体" w:hAnsi="宋体" w:eastAsia="宋体" w:cs="宋体"/>
          <w:spacing w:val="-13"/>
          <w:sz w:val="22"/>
          <w:szCs w:val="22"/>
        </w:rPr>
        <w:t>期：</w:t>
      </w:r>
      <w:r>
        <w:rPr>
          <w:rFonts w:ascii="宋体" w:hAnsi="宋体" w:eastAsia="宋体" w:cs="宋体"/>
          <w:spacing w:val="6"/>
          <w:sz w:val="22"/>
          <w:szCs w:val="22"/>
        </w:rPr>
        <w:t xml:space="preserve">   </w:t>
      </w:r>
      <w:r>
        <w:rPr>
          <w:rFonts w:ascii="宋体" w:hAnsi="宋体" w:eastAsia="宋体" w:cs="宋体"/>
          <w:spacing w:val="-13"/>
          <w:sz w:val="22"/>
          <w:szCs w:val="22"/>
        </w:rPr>
        <w:t>年</w:t>
      </w:r>
      <w:r>
        <w:rPr>
          <w:rFonts w:ascii="宋体" w:hAnsi="宋体" w:eastAsia="宋体" w:cs="宋体"/>
          <w:spacing w:val="10"/>
          <w:sz w:val="22"/>
          <w:szCs w:val="22"/>
        </w:rPr>
        <w:t xml:space="preserve">  </w:t>
      </w:r>
      <w:r>
        <w:rPr>
          <w:rFonts w:ascii="宋体" w:hAnsi="宋体" w:eastAsia="宋体" w:cs="宋体"/>
          <w:spacing w:val="-13"/>
          <w:sz w:val="22"/>
          <w:szCs w:val="22"/>
        </w:rPr>
        <w:t>月</w:t>
      </w:r>
      <w:r>
        <w:rPr>
          <w:rFonts w:ascii="宋体" w:hAnsi="宋体" w:eastAsia="宋体" w:cs="宋体"/>
          <w:spacing w:val="17"/>
          <w:sz w:val="22"/>
          <w:szCs w:val="22"/>
        </w:rPr>
        <w:t xml:space="preserve">   </w:t>
      </w:r>
      <w:r>
        <w:rPr>
          <w:rFonts w:ascii="宋体" w:hAnsi="宋体" w:eastAsia="宋体" w:cs="宋体"/>
          <w:spacing w:val="-13"/>
          <w:sz w:val="22"/>
          <w:szCs w:val="22"/>
        </w:rPr>
        <w:t>日</w:t>
      </w:r>
    </w:p>
    <w:p w14:paraId="55BF9004">
      <w:pPr>
        <w:spacing w:line="221" w:lineRule="auto"/>
        <w:rPr>
          <w:rFonts w:ascii="宋体" w:hAnsi="宋体" w:eastAsia="宋体" w:cs="宋体"/>
          <w:sz w:val="22"/>
          <w:szCs w:val="22"/>
        </w:rPr>
        <w:sectPr>
          <w:pgSz w:w="11906" w:h="16839"/>
          <w:pgMar w:top="400" w:right="844" w:bottom="0" w:left="1052" w:header="0" w:footer="0" w:gutter="0"/>
          <w:pgNumType w:fmt="decimal"/>
          <w:cols w:space="720" w:num="1"/>
        </w:sectPr>
      </w:pPr>
    </w:p>
    <w:p w14:paraId="1D0AF88B">
      <w:pPr>
        <w:pStyle w:val="4"/>
        <w:spacing w:line="263" w:lineRule="auto"/>
      </w:pPr>
    </w:p>
    <w:p w14:paraId="21A85B61">
      <w:pPr>
        <w:pStyle w:val="4"/>
        <w:spacing w:line="263" w:lineRule="auto"/>
      </w:pPr>
    </w:p>
    <w:p w14:paraId="10D9C15D">
      <w:pPr>
        <w:pStyle w:val="4"/>
        <w:spacing w:line="263" w:lineRule="auto"/>
      </w:pPr>
    </w:p>
    <w:p w14:paraId="2E2880EA">
      <w:pPr>
        <w:pStyle w:val="4"/>
        <w:spacing w:line="263" w:lineRule="auto"/>
      </w:pPr>
    </w:p>
    <w:p w14:paraId="1E394A6B">
      <w:pPr>
        <w:pStyle w:val="4"/>
        <w:spacing w:line="263" w:lineRule="auto"/>
      </w:pPr>
    </w:p>
    <w:p w14:paraId="3871B0E4">
      <w:pPr>
        <w:pStyle w:val="4"/>
        <w:spacing w:line="263" w:lineRule="auto"/>
      </w:pPr>
    </w:p>
    <w:p w14:paraId="0BF05E9A">
      <w:pPr>
        <w:pStyle w:val="4"/>
        <w:spacing w:line="263" w:lineRule="auto"/>
      </w:pPr>
    </w:p>
    <w:p w14:paraId="26FDBACC">
      <w:pPr>
        <w:pStyle w:val="4"/>
        <w:spacing w:line="263" w:lineRule="auto"/>
      </w:pPr>
    </w:p>
    <w:p w14:paraId="394E4305">
      <w:pPr>
        <w:pStyle w:val="4"/>
        <w:spacing w:line="263" w:lineRule="auto"/>
      </w:pPr>
    </w:p>
    <w:p w14:paraId="7CA87BCA">
      <w:pPr>
        <w:spacing w:before="78" w:line="219" w:lineRule="auto"/>
        <w:ind w:left="496"/>
        <w:rPr>
          <w:rFonts w:ascii="宋体" w:hAnsi="宋体" w:eastAsia="宋体" w:cs="宋体"/>
          <w:sz w:val="24"/>
          <w:szCs w:val="24"/>
        </w:rPr>
      </w:pPr>
      <w:r>
        <w:rPr>
          <w:rFonts w:ascii="宋体" w:hAnsi="宋体" w:eastAsia="宋体" w:cs="宋体"/>
          <w:b/>
          <w:bCs/>
          <w:spacing w:val="-13"/>
          <w:sz w:val="24"/>
          <w:szCs w:val="24"/>
        </w:rPr>
        <w:t>附表</w:t>
      </w:r>
      <w:r>
        <w:rPr>
          <w:rFonts w:ascii="宋体" w:hAnsi="宋体" w:eastAsia="宋体" w:cs="宋体"/>
          <w:spacing w:val="-48"/>
          <w:sz w:val="24"/>
          <w:szCs w:val="24"/>
        </w:rPr>
        <w:t xml:space="preserve"> </w:t>
      </w:r>
      <w:r>
        <w:rPr>
          <w:rFonts w:ascii="宋体" w:hAnsi="宋体" w:eastAsia="宋体" w:cs="宋体"/>
          <w:b/>
          <w:bCs/>
          <w:spacing w:val="-13"/>
          <w:sz w:val="24"/>
          <w:szCs w:val="24"/>
        </w:rPr>
        <w:t>2：</w:t>
      </w:r>
    </w:p>
    <w:p w14:paraId="10C4BAA0">
      <w:pPr>
        <w:pStyle w:val="4"/>
        <w:spacing w:line="315" w:lineRule="auto"/>
      </w:pPr>
    </w:p>
    <w:p w14:paraId="7ACF3922">
      <w:pPr>
        <w:pStyle w:val="4"/>
        <w:spacing w:line="316" w:lineRule="auto"/>
      </w:pPr>
    </w:p>
    <w:p w14:paraId="3FB582E7">
      <w:pPr>
        <w:spacing w:before="78" w:line="219" w:lineRule="auto"/>
        <w:ind w:left="3566"/>
        <w:rPr>
          <w:rFonts w:ascii="宋体" w:hAnsi="宋体" w:eastAsia="宋体" w:cs="宋体"/>
          <w:sz w:val="24"/>
          <w:szCs w:val="24"/>
        </w:rPr>
      </w:pPr>
      <w:r>
        <w:rPr>
          <w:rFonts w:ascii="宋体" w:hAnsi="宋体" w:eastAsia="宋体" w:cs="宋体"/>
          <w:b/>
          <w:bCs/>
          <w:spacing w:val="-3"/>
          <w:sz w:val="24"/>
          <w:szCs w:val="24"/>
        </w:rPr>
        <w:t>身份证明书（供应商为非法人）</w:t>
      </w:r>
    </w:p>
    <w:p w14:paraId="7F6DECF5">
      <w:pPr>
        <w:pStyle w:val="4"/>
        <w:spacing w:line="260" w:lineRule="auto"/>
      </w:pPr>
    </w:p>
    <w:p w14:paraId="3FB3D20B">
      <w:pPr>
        <w:pStyle w:val="4"/>
        <w:spacing w:line="260" w:lineRule="auto"/>
      </w:pPr>
    </w:p>
    <w:p w14:paraId="1A5DAADA">
      <w:pPr>
        <w:spacing w:before="72" w:line="410" w:lineRule="auto"/>
        <w:ind w:left="436" w:right="2649"/>
        <w:rPr>
          <w:rFonts w:ascii="宋体" w:hAnsi="宋体" w:eastAsia="宋体" w:cs="宋体"/>
          <w:sz w:val="22"/>
          <w:szCs w:val="22"/>
        </w:rPr>
      </w:pPr>
      <w:r>
        <w:rPr>
          <w:rFonts w:ascii="宋体" w:hAnsi="宋体" w:eastAsia="宋体" w:cs="宋体"/>
          <w:spacing w:val="-2"/>
          <w:sz w:val="22"/>
          <w:szCs w:val="22"/>
        </w:rPr>
        <w:t>姓    名：</w:t>
      </w:r>
      <w:r>
        <w:rPr>
          <w:rFonts w:ascii="宋体" w:hAnsi="宋体" w:eastAsia="宋体" w:cs="宋体"/>
          <w:spacing w:val="-2"/>
          <w:sz w:val="22"/>
          <w:szCs w:val="22"/>
          <w:u w:val="single" w:color="auto"/>
        </w:rPr>
        <w:t xml:space="preserve">       </w:t>
      </w:r>
      <w:r>
        <w:rPr>
          <w:rFonts w:ascii="宋体" w:hAnsi="宋体" w:eastAsia="宋体" w:cs="宋体"/>
          <w:spacing w:val="-95"/>
          <w:sz w:val="22"/>
          <w:szCs w:val="22"/>
        </w:rPr>
        <w:t xml:space="preserve"> </w:t>
      </w:r>
      <w:r>
        <w:rPr>
          <w:rFonts w:ascii="宋体" w:hAnsi="宋体" w:eastAsia="宋体" w:cs="宋体"/>
          <w:spacing w:val="-2"/>
          <w:sz w:val="22"/>
          <w:szCs w:val="22"/>
        </w:rPr>
        <w:t>性别：</w:t>
      </w:r>
      <w:r>
        <w:rPr>
          <w:rFonts w:ascii="宋体" w:hAnsi="宋体" w:eastAsia="宋体" w:cs="宋体"/>
          <w:sz w:val="22"/>
          <w:szCs w:val="22"/>
          <w:u w:val="single" w:color="auto"/>
        </w:rPr>
        <w:t xml:space="preserve">       </w:t>
      </w:r>
      <w:r>
        <w:rPr>
          <w:rFonts w:ascii="宋体" w:hAnsi="宋体" w:eastAsia="宋体" w:cs="宋体"/>
          <w:spacing w:val="-99"/>
          <w:sz w:val="22"/>
          <w:szCs w:val="22"/>
        </w:rPr>
        <w:t xml:space="preserve"> </w:t>
      </w:r>
      <w:r>
        <w:rPr>
          <w:rFonts w:ascii="宋体" w:hAnsi="宋体" w:eastAsia="宋体" w:cs="宋体"/>
          <w:spacing w:val="-2"/>
          <w:sz w:val="22"/>
          <w:szCs w:val="22"/>
        </w:rPr>
        <w:t>年龄：</w:t>
      </w:r>
      <w:r>
        <w:rPr>
          <w:rFonts w:ascii="宋体" w:hAnsi="宋体" w:eastAsia="宋体" w:cs="宋体"/>
          <w:sz w:val="22"/>
          <w:szCs w:val="22"/>
          <w:u w:val="single" w:color="auto"/>
        </w:rPr>
        <w:t xml:space="preserve">      </w:t>
      </w:r>
      <w:r>
        <w:rPr>
          <w:rFonts w:ascii="宋体" w:hAnsi="宋体" w:eastAsia="宋体" w:cs="宋体"/>
          <w:spacing w:val="-100"/>
          <w:sz w:val="22"/>
          <w:szCs w:val="22"/>
        </w:rPr>
        <w:t xml:space="preserve"> </w:t>
      </w:r>
      <w:r>
        <w:rPr>
          <w:rFonts w:ascii="宋体" w:hAnsi="宋体" w:eastAsia="宋体" w:cs="宋体"/>
          <w:spacing w:val="-2"/>
          <w:sz w:val="22"/>
          <w:szCs w:val="22"/>
        </w:rPr>
        <w:t>职务：</w:t>
      </w:r>
      <w:r>
        <w:rPr>
          <w:rFonts w:ascii="宋体" w:hAnsi="宋体" w:eastAsia="宋体" w:cs="宋体"/>
          <w:spacing w:val="7"/>
          <w:sz w:val="22"/>
          <w:szCs w:val="22"/>
          <w:u w:val="single" w:color="auto"/>
        </w:rPr>
        <w:t xml:space="preserve">              </w:t>
      </w:r>
      <w:r>
        <w:rPr>
          <w:rFonts w:ascii="宋体" w:hAnsi="宋体" w:eastAsia="宋体" w:cs="宋体"/>
          <w:spacing w:val="11"/>
          <w:sz w:val="22"/>
          <w:szCs w:val="22"/>
        </w:rPr>
        <w:t xml:space="preserve"> </w:t>
      </w:r>
      <w:r>
        <w:rPr>
          <w:rFonts w:ascii="宋体" w:hAnsi="宋体" w:eastAsia="宋体" w:cs="宋体"/>
          <w:spacing w:val="-16"/>
          <w:sz w:val="22"/>
          <w:szCs w:val="22"/>
        </w:rPr>
        <w:t>地</w:t>
      </w:r>
      <w:r>
        <w:rPr>
          <w:rFonts w:ascii="宋体" w:hAnsi="宋体" w:eastAsia="宋体" w:cs="宋体"/>
          <w:spacing w:val="2"/>
          <w:sz w:val="22"/>
          <w:szCs w:val="22"/>
        </w:rPr>
        <w:t xml:space="preserve">    </w:t>
      </w:r>
      <w:r>
        <w:rPr>
          <w:rFonts w:ascii="宋体" w:hAnsi="宋体" w:eastAsia="宋体" w:cs="宋体"/>
          <w:spacing w:val="-16"/>
          <w:sz w:val="22"/>
          <w:szCs w:val="22"/>
        </w:rPr>
        <w:t>址</w:t>
      </w:r>
      <w:r>
        <w:rPr>
          <w:rFonts w:ascii="宋体" w:hAnsi="宋体" w:eastAsia="宋体" w:cs="宋体"/>
          <w:spacing w:val="-81"/>
          <w:sz w:val="22"/>
          <w:szCs w:val="22"/>
        </w:rPr>
        <w:t xml:space="preserve"> </w:t>
      </w:r>
      <w:r>
        <w:rPr>
          <w:rFonts w:ascii="宋体" w:hAnsi="宋体" w:eastAsia="宋体" w:cs="宋体"/>
          <w:spacing w:val="-16"/>
          <w:sz w:val="22"/>
          <w:szCs w:val="22"/>
        </w:rPr>
        <w:t>：</w:t>
      </w:r>
      <w:r>
        <w:rPr>
          <w:rFonts w:ascii="宋体" w:hAnsi="宋体" w:eastAsia="宋体" w:cs="宋体"/>
          <w:sz w:val="22"/>
          <w:szCs w:val="22"/>
          <w:u w:val="single" w:color="auto"/>
        </w:rPr>
        <w:t xml:space="preserve">                                   </w:t>
      </w:r>
    </w:p>
    <w:p w14:paraId="7C386843">
      <w:pPr>
        <w:spacing w:before="23" w:line="221" w:lineRule="auto"/>
        <w:ind w:left="442"/>
        <w:rPr>
          <w:rFonts w:ascii="宋体" w:hAnsi="宋体" w:eastAsia="宋体" w:cs="宋体"/>
          <w:sz w:val="22"/>
          <w:szCs w:val="22"/>
        </w:rPr>
      </w:pPr>
      <w:r>
        <w:rPr>
          <w:rFonts w:ascii="宋体" w:hAnsi="宋体" w:eastAsia="宋体" w:cs="宋体"/>
          <w:spacing w:val="-1"/>
          <w:sz w:val="22"/>
          <w:szCs w:val="22"/>
        </w:rPr>
        <w:t>身份证号码：</w:t>
      </w:r>
      <w:r>
        <w:rPr>
          <w:rFonts w:ascii="宋体" w:hAnsi="宋体" w:eastAsia="宋体" w:cs="宋体"/>
          <w:spacing w:val="-1"/>
          <w:sz w:val="22"/>
          <w:szCs w:val="22"/>
          <w:u w:val="single" w:color="auto"/>
        </w:rPr>
        <w:t xml:space="preserve">                               </w:t>
      </w:r>
      <w:r>
        <w:rPr>
          <w:rFonts w:ascii="宋体" w:hAnsi="宋体" w:eastAsia="宋体" w:cs="宋体"/>
          <w:spacing w:val="-2"/>
          <w:sz w:val="22"/>
          <w:szCs w:val="22"/>
          <w:u w:val="single" w:color="auto"/>
        </w:rPr>
        <w:t xml:space="preserve">                                             </w:t>
      </w:r>
    </w:p>
    <w:p w14:paraId="6A144BD0">
      <w:pPr>
        <w:spacing w:before="235" w:line="405" w:lineRule="auto"/>
        <w:ind w:firstLine="439"/>
        <w:rPr>
          <w:rFonts w:ascii="宋体" w:hAnsi="宋体" w:eastAsia="宋体" w:cs="宋体"/>
          <w:sz w:val="22"/>
          <w:szCs w:val="22"/>
        </w:rPr>
      </w:pPr>
      <w:r>
        <w:rPr>
          <w:rFonts w:ascii="宋体" w:hAnsi="宋体" w:eastAsia="宋体" w:cs="宋体"/>
          <w:spacing w:val="-2"/>
          <w:sz w:val="22"/>
          <w:szCs w:val="22"/>
        </w:rPr>
        <w:t>为具有参加</w:t>
      </w:r>
      <w:r>
        <w:rPr>
          <w:rFonts w:ascii="宋体" w:hAnsi="宋体" w:eastAsia="宋体" w:cs="宋体"/>
          <w:spacing w:val="-2"/>
          <w:sz w:val="22"/>
          <w:szCs w:val="22"/>
          <w:u w:val="single" w:color="auto"/>
        </w:rPr>
        <w:t xml:space="preserve">              </w:t>
      </w:r>
      <w:r>
        <w:rPr>
          <w:rFonts w:ascii="宋体" w:hAnsi="宋体" w:eastAsia="宋体" w:cs="宋体"/>
          <w:spacing w:val="-2"/>
          <w:sz w:val="22"/>
          <w:szCs w:val="22"/>
        </w:rPr>
        <w:t>（项目名称）的投标、签署上述响应文件、进</w:t>
      </w:r>
      <w:r>
        <w:rPr>
          <w:rFonts w:ascii="宋体" w:hAnsi="宋体" w:eastAsia="宋体" w:cs="宋体"/>
          <w:spacing w:val="-3"/>
          <w:sz w:val="22"/>
          <w:szCs w:val="22"/>
        </w:rPr>
        <w:t>行合同谈判、签署合同和处</w:t>
      </w:r>
      <w:r>
        <w:rPr>
          <w:rFonts w:ascii="宋体" w:hAnsi="宋体" w:eastAsia="宋体" w:cs="宋体"/>
          <w:sz w:val="22"/>
          <w:szCs w:val="22"/>
        </w:rPr>
        <w:t xml:space="preserve"> </w:t>
      </w:r>
      <w:r>
        <w:rPr>
          <w:rFonts w:ascii="宋体" w:hAnsi="宋体" w:eastAsia="宋体" w:cs="宋体"/>
          <w:spacing w:val="-1"/>
          <w:sz w:val="22"/>
          <w:szCs w:val="22"/>
        </w:rPr>
        <w:t>理与之有关的一切事务权利的供应商。</w:t>
      </w:r>
    </w:p>
    <w:p w14:paraId="7057F9D0">
      <w:pPr>
        <w:pStyle w:val="4"/>
        <w:spacing w:line="460" w:lineRule="auto"/>
      </w:pPr>
    </w:p>
    <w:p w14:paraId="72F6BF60">
      <w:pPr>
        <w:spacing w:before="72" w:line="221" w:lineRule="auto"/>
        <w:ind w:left="436"/>
        <w:rPr>
          <w:rFonts w:ascii="宋体" w:hAnsi="宋体" w:eastAsia="宋体" w:cs="宋体"/>
          <w:sz w:val="22"/>
          <w:szCs w:val="22"/>
        </w:rPr>
      </w:pPr>
      <w:r>
        <w:rPr>
          <w:rFonts w:ascii="宋体" w:hAnsi="宋体" w:eastAsia="宋体" w:cs="宋体"/>
          <w:spacing w:val="-2"/>
          <w:sz w:val="22"/>
          <w:szCs w:val="22"/>
        </w:rPr>
        <w:t>特此证明。</w:t>
      </w:r>
    </w:p>
    <w:p w14:paraId="03069EA3">
      <w:pPr>
        <w:pStyle w:val="4"/>
        <w:spacing w:line="331" w:lineRule="auto"/>
      </w:pPr>
    </w:p>
    <w:p w14:paraId="2F4C3526">
      <w:pPr>
        <w:pStyle w:val="4"/>
        <w:spacing w:line="331" w:lineRule="auto"/>
      </w:pPr>
    </w:p>
    <w:p w14:paraId="2DE50359">
      <w:pPr>
        <w:spacing w:before="72" w:line="220" w:lineRule="auto"/>
        <w:ind w:left="453"/>
        <w:rPr>
          <w:rFonts w:ascii="宋体" w:hAnsi="宋体" w:eastAsia="宋体" w:cs="宋体"/>
          <w:sz w:val="22"/>
          <w:szCs w:val="22"/>
        </w:rPr>
      </w:pPr>
      <w:r>
        <w:rPr>
          <w:rFonts w:ascii="宋体" w:hAnsi="宋体" w:eastAsia="宋体" w:cs="宋体"/>
          <w:b/>
          <w:bCs/>
          <w:spacing w:val="-4"/>
          <w:sz w:val="22"/>
          <w:szCs w:val="22"/>
        </w:rPr>
        <w:t>附：身份证正反面彩色扫描件。</w:t>
      </w:r>
    </w:p>
    <w:p w14:paraId="23F177F0">
      <w:pPr>
        <w:spacing w:before="238" w:line="322" w:lineRule="auto"/>
        <w:ind w:left="7329" w:right="72" w:hanging="239"/>
        <w:rPr>
          <w:rFonts w:ascii="宋体" w:hAnsi="宋体" w:eastAsia="宋体" w:cs="宋体"/>
          <w:sz w:val="22"/>
          <w:szCs w:val="22"/>
        </w:rPr>
      </w:pPr>
      <w:r>
        <w:rPr>
          <w:rFonts w:ascii="宋体" w:hAnsi="宋体" w:eastAsia="宋体" w:cs="宋体"/>
          <w:spacing w:val="1"/>
          <w:sz w:val="22"/>
          <w:szCs w:val="22"/>
        </w:rPr>
        <w:t>法定代表人（签字或盖章</w:t>
      </w:r>
      <w:r>
        <w:rPr>
          <w:rFonts w:ascii="宋体" w:hAnsi="宋体" w:eastAsia="宋体" w:cs="宋体"/>
          <w:spacing w:val="-15"/>
          <w:sz w:val="22"/>
          <w:szCs w:val="22"/>
        </w:rPr>
        <w:t>）：</w:t>
      </w:r>
      <w:r>
        <w:rPr>
          <w:rFonts w:ascii="宋体" w:hAnsi="宋体" w:eastAsia="宋体" w:cs="宋体"/>
          <w:spacing w:val="1"/>
          <w:sz w:val="22"/>
          <w:szCs w:val="22"/>
        </w:rPr>
        <w:t xml:space="preserve"> </w:t>
      </w:r>
      <w:r>
        <w:rPr>
          <w:rFonts w:ascii="宋体" w:hAnsi="宋体" w:eastAsia="宋体" w:cs="宋体"/>
          <w:spacing w:val="-6"/>
          <w:sz w:val="22"/>
          <w:szCs w:val="22"/>
        </w:rPr>
        <w:t>供应商名称(</w:t>
      </w:r>
      <w:r>
        <w:rPr>
          <w:rFonts w:ascii="宋体" w:hAnsi="宋体" w:eastAsia="宋体" w:cs="宋体"/>
          <w:spacing w:val="41"/>
          <w:sz w:val="22"/>
          <w:szCs w:val="22"/>
        </w:rPr>
        <w:t xml:space="preserve"> </w:t>
      </w:r>
      <w:r>
        <w:rPr>
          <w:rFonts w:ascii="宋体" w:hAnsi="宋体" w:eastAsia="宋体" w:cs="宋体"/>
          <w:spacing w:val="-6"/>
          <w:sz w:val="22"/>
          <w:szCs w:val="22"/>
        </w:rPr>
        <w:t>电子签章 )：</w:t>
      </w:r>
    </w:p>
    <w:p w14:paraId="36A1F56B">
      <w:pPr>
        <w:spacing w:before="40" w:line="221" w:lineRule="auto"/>
        <w:ind w:left="7259"/>
        <w:rPr>
          <w:rFonts w:ascii="宋体" w:hAnsi="宋体" w:eastAsia="宋体" w:cs="宋体"/>
          <w:sz w:val="22"/>
          <w:szCs w:val="22"/>
        </w:rPr>
      </w:pPr>
      <w:r>
        <w:rPr>
          <w:rFonts w:ascii="宋体" w:hAnsi="宋体" w:eastAsia="宋体" w:cs="宋体"/>
          <w:spacing w:val="-13"/>
          <w:sz w:val="22"/>
          <w:szCs w:val="22"/>
        </w:rPr>
        <w:t>日</w:t>
      </w:r>
      <w:r>
        <w:rPr>
          <w:rFonts w:ascii="宋体" w:hAnsi="宋体" w:eastAsia="宋体" w:cs="宋体"/>
          <w:spacing w:val="13"/>
          <w:sz w:val="22"/>
          <w:szCs w:val="22"/>
        </w:rPr>
        <w:t xml:space="preserve"> </w:t>
      </w:r>
      <w:r>
        <w:rPr>
          <w:rFonts w:ascii="宋体" w:hAnsi="宋体" w:eastAsia="宋体" w:cs="宋体"/>
          <w:spacing w:val="-13"/>
          <w:sz w:val="22"/>
          <w:szCs w:val="22"/>
        </w:rPr>
        <w:t>期：</w:t>
      </w:r>
      <w:r>
        <w:rPr>
          <w:rFonts w:ascii="宋体" w:hAnsi="宋体" w:eastAsia="宋体" w:cs="宋体"/>
          <w:spacing w:val="6"/>
          <w:sz w:val="22"/>
          <w:szCs w:val="22"/>
        </w:rPr>
        <w:t xml:space="preserve">   </w:t>
      </w:r>
      <w:r>
        <w:rPr>
          <w:rFonts w:ascii="宋体" w:hAnsi="宋体" w:eastAsia="宋体" w:cs="宋体"/>
          <w:spacing w:val="-13"/>
          <w:sz w:val="22"/>
          <w:szCs w:val="22"/>
        </w:rPr>
        <w:t>年</w:t>
      </w:r>
      <w:r>
        <w:rPr>
          <w:rFonts w:ascii="宋体" w:hAnsi="宋体" w:eastAsia="宋体" w:cs="宋体"/>
          <w:spacing w:val="10"/>
          <w:sz w:val="22"/>
          <w:szCs w:val="22"/>
        </w:rPr>
        <w:t xml:space="preserve">  </w:t>
      </w:r>
      <w:r>
        <w:rPr>
          <w:rFonts w:ascii="宋体" w:hAnsi="宋体" w:eastAsia="宋体" w:cs="宋体"/>
          <w:spacing w:val="-13"/>
          <w:sz w:val="22"/>
          <w:szCs w:val="22"/>
        </w:rPr>
        <w:t>月</w:t>
      </w:r>
      <w:r>
        <w:rPr>
          <w:rFonts w:ascii="宋体" w:hAnsi="宋体" w:eastAsia="宋体" w:cs="宋体"/>
          <w:spacing w:val="17"/>
          <w:sz w:val="22"/>
          <w:szCs w:val="22"/>
        </w:rPr>
        <w:t xml:space="preserve">   </w:t>
      </w:r>
      <w:r>
        <w:rPr>
          <w:rFonts w:ascii="宋体" w:hAnsi="宋体" w:eastAsia="宋体" w:cs="宋体"/>
          <w:spacing w:val="-13"/>
          <w:sz w:val="22"/>
          <w:szCs w:val="22"/>
        </w:rPr>
        <w:t>日</w:t>
      </w:r>
    </w:p>
    <w:p w14:paraId="06644FEE">
      <w:pPr>
        <w:spacing w:line="221" w:lineRule="auto"/>
        <w:rPr>
          <w:rFonts w:ascii="宋体" w:hAnsi="宋体" w:eastAsia="宋体" w:cs="宋体"/>
          <w:sz w:val="22"/>
          <w:szCs w:val="22"/>
        </w:rPr>
        <w:sectPr>
          <w:pgSz w:w="11906" w:h="16839"/>
          <w:pgMar w:top="400" w:right="844" w:bottom="0" w:left="1055" w:header="0" w:footer="0" w:gutter="0"/>
          <w:pgNumType w:fmt="decimal"/>
          <w:cols w:space="720" w:num="1"/>
        </w:sectPr>
      </w:pPr>
    </w:p>
    <w:p w14:paraId="26CBC632">
      <w:pPr>
        <w:pStyle w:val="4"/>
        <w:spacing w:line="253" w:lineRule="auto"/>
      </w:pPr>
    </w:p>
    <w:p w14:paraId="54666CA4">
      <w:pPr>
        <w:pStyle w:val="4"/>
        <w:spacing w:line="253" w:lineRule="auto"/>
      </w:pPr>
    </w:p>
    <w:p w14:paraId="5AF2FDF0">
      <w:pPr>
        <w:pStyle w:val="4"/>
        <w:spacing w:line="253" w:lineRule="auto"/>
      </w:pPr>
    </w:p>
    <w:p w14:paraId="663523BE">
      <w:pPr>
        <w:pStyle w:val="4"/>
        <w:spacing w:line="253" w:lineRule="auto"/>
      </w:pPr>
    </w:p>
    <w:p w14:paraId="70216807">
      <w:pPr>
        <w:pStyle w:val="4"/>
        <w:spacing w:line="253" w:lineRule="auto"/>
      </w:pPr>
    </w:p>
    <w:p w14:paraId="45B49615">
      <w:pPr>
        <w:pStyle w:val="4"/>
        <w:spacing w:line="253" w:lineRule="auto"/>
      </w:pPr>
    </w:p>
    <w:p w14:paraId="628F538D">
      <w:pPr>
        <w:pStyle w:val="4"/>
        <w:spacing w:line="254" w:lineRule="auto"/>
      </w:pPr>
    </w:p>
    <w:p w14:paraId="438D18B7">
      <w:pPr>
        <w:pStyle w:val="4"/>
        <w:spacing w:line="254" w:lineRule="auto"/>
      </w:pPr>
    </w:p>
    <w:p w14:paraId="33B3F190">
      <w:pPr>
        <w:spacing w:before="78" w:line="219" w:lineRule="auto"/>
        <w:ind w:left="14"/>
        <w:rPr>
          <w:rFonts w:ascii="宋体" w:hAnsi="宋体" w:eastAsia="宋体" w:cs="宋体"/>
          <w:sz w:val="24"/>
          <w:szCs w:val="24"/>
        </w:rPr>
      </w:pPr>
      <w:r>
        <w:rPr>
          <w:rFonts w:ascii="宋体" w:hAnsi="宋体" w:eastAsia="宋体" w:cs="宋体"/>
          <w:b/>
          <w:bCs/>
          <w:spacing w:val="-4"/>
          <w:sz w:val="24"/>
          <w:szCs w:val="24"/>
        </w:rPr>
        <w:t>3、授权委托书</w:t>
      </w:r>
    </w:p>
    <w:p w14:paraId="11B23F74">
      <w:pPr>
        <w:pStyle w:val="4"/>
        <w:spacing w:line="301" w:lineRule="auto"/>
      </w:pPr>
    </w:p>
    <w:p w14:paraId="007F944D">
      <w:pPr>
        <w:pStyle w:val="4"/>
        <w:spacing w:line="302" w:lineRule="auto"/>
      </w:pPr>
    </w:p>
    <w:p w14:paraId="59B286DA">
      <w:pPr>
        <w:spacing w:before="78" w:line="219" w:lineRule="auto"/>
        <w:ind w:left="3089"/>
        <w:rPr>
          <w:rFonts w:ascii="宋体" w:hAnsi="宋体" w:eastAsia="宋体" w:cs="宋体"/>
          <w:sz w:val="24"/>
          <w:szCs w:val="24"/>
        </w:rPr>
      </w:pPr>
      <w:r>
        <w:rPr>
          <w:rFonts w:ascii="宋体" w:hAnsi="宋体" w:eastAsia="宋体" w:cs="宋体"/>
          <w:b/>
          <w:bCs/>
          <w:spacing w:val="-3"/>
          <w:sz w:val="24"/>
          <w:szCs w:val="24"/>
        </w:rPr>
        <w:t>法定代表人授权委托书（供应商为法人）</w:t>
      </w:r>
    </w:p>
    <w:p w14:paraId="01F6D73C">
      <w:pPr>
        <w:pStyle w:val="4"/>
        <w:spacing w:line="258" w:lineRule="auto"/>
      </w:pPr>
    </w:p>
    <w:p w14:paraId="7DEB4608">
      <w:pPr>
        <w:pStyle w:val="4"/>
        <w:spacing w:line="258" w:lineRule="auto"/>
      </w:pPr>
    </w:p>
    <w:p w14:paraId="0428C0A6">
      <w:pPr>
        <w:pStyle w:val="4"/>
        <w:spacing w:line="259" w:lineRule="auto"/>
      </w:pPr>
    </w:p>
    <w:p w14:paraId="6F6A3730">
      <w:pPr>
        <w:tabs>
          <w:tab w:val="left" w:pos="1978"/>
        </w:tabs>
        <w:spacing w:before="72" w:line="220" w:lineRule="auto"/>
        <w:rPr>
          <w:rFonts w:ascii="宋体" w:hAnsi="宋体" w:eastAsia="宋体" w:cs="宋体"/>
          <w:sz w:val="22"/>
          <w:szCs w:val="22"/>
        </w:rPr>
      </w:pPr>
      <w:r>
        <w:rPr>
          <w:rFonts w:ascii="宋体" w:hAnsi="宋体" w:eastAsia="宋体" w:cs="宋体"/>
          <w:sz w:val="22"/>
          <w:szCs w:val="22"/>
          <w:u w:val="single" w:color="auto"/>
        </w:rPr>
        <w:tab/>
      </w:r>
      <w:r>
        <w:rPr>
          <w:rFonts w:ascii="宋体" w:hAnsi="宋体" w:eastAsia="宋体" w:cs="宋体"/>
          <w:spacing w:val="-1"/>
          <w:sz w:val="22"/>
          <w:szCs w:val="22"/>
        </w:rPr>
        <w:t>（采购人</w:t>
      </w:r>
      <w:r>
        <w:rPr>
          <w:rFonts w:ascii="宋体" w:hAnsi="宋体" w:eastAsia="宋体" w:cs="宋体"/>
          <w:spacing w:val="1"/>
          <w:sz w:val="22"/>
          <w:szCs w:val="22"/>
        </w:rPr>
        <w:t>）：</w:t>
      </w:r>
    </w:p>
    <w:p w14:paraId="65147F17">
      <w:pPr>
        <w:spacing w:before="236" w:line="411" w:lineRule="auto"/>
        <w:ind w:left="15" w:firstLine="433"/>
        <w:jc w:val="both"/>
        <w:rPr>
          <w:rFonts w:ascii="宋体" w:hAnsi="宋体" w:eastAsia="宋体" w:cs="宋体"/>
          <w:sz w:val="22"/>
          <w:szCs w:val="22"/>
        </w:rPr>
      </w:pPr>
      <w:r>
        <w:rPr>
          <w:rFonts w:ascii="宋体" w:hAnsi="宋体" w:eastAsia="宋体" w:cs="宋体"/>
          <w:spacing w:val="6"/>
          <w:sz w:val="22"/>
          <w:szCs w:val="22"/>
        </w:rPr>
        <w:t>本授权声明</w:t>
      </w:r>
      <w:r>
        <w:rPr>
          <w:rFonts w:ascii="宋体" w:hAnsi="宋体" w:eastAsia="宋体" w:cs="宋体"/>
          <w:spacing w:val="-11"/>
          <w:sz w:val="22"/>
          <w:szCs w:val="22"/>
        </w:rPr>
        <w:t>：</w:t>
      </w:r>
      <w:r>
        <w:rPr>
          <w:rFonts w:ascii="宋体" w:hAnsi="宋体" w:eastAsia="宋体" w:cs="宋体"/>
          <w:spacing w:val="4"/>
          <w:sz w:val="22"/>
          <w:szCs w:val="22"/>
          <w:u w:val="single" w:color="auto"/>
        </w:rPr>
        <w:t xml:space="preserve">                   </w:t>
      </w:r>
      <w:r>
        <w:rPr>
          <w:rFonts w:ascii="宋体" w:hAnsi="宋体" w:eastAsia="宋体" w:cs="宋体"/>
          <w:spacing w:val="3"/>
          <w:sz w:val="22"/>
          <w:szCs w:val="22"/>
          <w:u w:val="single" w:color="auto"/>
        </w:rPr>
        <w:t xml:space="preserve">  </w:t>
      </w:r>
      <w:r>
        <w:rPr>
          <w:rFonts w:ascii="宋体" w:hAnsi="宋体" w:eastAsia="宋体" w:cs="宋体"/>
          <w:spacing w:val="-11"/>
          <w:sz w:val="22"/>
          <w:szCs w:val="22"/>
        </w:rPr>
        <w:t>（</w:t>
      </w:r>
      <w:r>
        <w:rPr>
          <w:rFonts w:ascii="宋体" w:hAnsi="宋体" w:eastAsia="宋体" w:cs="宋体"/>
          <w:spacing w:val="6"/>
          <w:sz w:val="22"/>
          <w:szCs w:val="22"/>
        </w:rPr>
        <w:t>供应商名称</w:t>
      </w:r>
      <w:r>
        <w:rPr>
          <w:rFonts w:ascii="宋体" w:hAnsi="宋体" w:eastAsia="宋体" w:cs="宋体"/>
          <w:spacing w:val="-11"/>
          <w:sz w:val="22"/>
          <w:szCs w:val="22"/>
        </w:rPr>
        <w:t>）</w:t>
      </w:r>
      <w:r>
        <w:rPr>
          <w:rFonts w:ascii="宋体" w:hAnsi="宋体" w:eastAsia="宋体" w:cs="宋体"/>
          <w:spacing w:val="4"/>
          <w:sz w:val="22"/>
          <w:szCs w:val="22"/>
          <w:u w:val="single" w:color="auto"/>
        </w:rPr>
        <w:t xml:space="preserve">          </w:t>
      </w:r>
      <w:r>
        <w:rPr>
          <w:rFonts w:ascii="宋体" w:hAnsi="宋体" w:eastAsia="宋体" w:cs="宋体"/>
          <w:spacing w:val="-11"/>
          <w:sz w:val="22"/>
          <w:szCs w:val="22"/>
        </w:rPr>
        <w:t>（</w:t>
      </w:r>
      <w:r>
        <w:rPr>
          <w:rFonts w:ascii="宋体" w:hAnsi="宋体" w:eastAsia="宋体" w:cs="宋体"/>
          <w:spacing w:val="6"/>
          <w:sz w:val="22"/>
          <w:szCs w:val="22"/>
        </w:rPr>
        <w:t>法定代表人姓名、职务）授权</w:t>
      </w:r>
      <w:r>
        <w:rPr>
          <w:rFonts w:ascii="宋体" w:hAnsi="宋体" w:eastAsia="宋体" w:cs="宋体"/>
          <w:spacing w:val="1"/>
          <w:sz w:val="22"/>
          <w:szCs w:val="22"/>
        </w:rPr>
        <w:t xml:space="preserve"> </w:t>
      </w:r>
      <w:r>
        <w:rPr>
          <w:rFonts w:ascii="宋体" w:hAnsi="宋体" w:eastAsia="宋体" w:cs="宋体"/>
          <w:spacing w:val="-4"/>
          <w:sz w:val="22"/>
          <w:szCs w:val="22"/>
        </w:rPr>
        <w:t>（被授权人姓名、职务）为我方</w:t>
      </w:r>
      <w:r>
        <w:rPr>
          <w:rFonts w:ascii="宋体" w:hAnsi="宋体" w:eastAsia="宋体" w:cs="宋体"/>
          <w:spacing w:val="-17"/>
          <w:sz w:val="22"/>
          <w:szCs w:val="22"/>
        </w:rPr>
        <w:t xml:space="preserve"> </w:t>
      </w:r>
      <w:r>
        <w:rPr>
          <w:rFonts w:ascii="宋体" w:hAnsi="宋体" w:eastAsia="宋体" w:cs="宋体"/>
          <w:spacing w:val="-4"/>
          <w:sz w:val="22"/>
          <w:szCs w:val="22"/>
        </w:rPr>
        <w:t xml:space="preserve">“ </w:t>
      </w:r>
      <w:r>
        <w:rPr>
          <w:rFonts w:ascii="宋体" w:hAnsi="宋体" w:eastAsia="宋体" w:cs="宋体"/>
          <w:spacing w:val="-4"/>
          <w:sz w:val="22"/>
          <w:szCs w:val="22"/>
          <w:u w:val="single" w:color="auto"/>
        </w:rPr>
        <w:t xml:space="preserve">             </w:t>
      </w:r>
      <w:r>
        <w:rPr>
          <w:rFonts w:ascii="宋体" w:hAnsi="宋体" w:eastAsia="宋体" w:cs="宋体"/>
          <w:spacing w:val="-4"/>
          <w:sz w:val="22"/>
          <w:szCs w:val="22"/>
        </w:rPr>
        <w:t>（项目名称、项目编号）”</w:t>
      </w:r>
      <w:r>
        <w:rPr>
          <w:rFonts w:ascii="宋体" w:hAnsi="宋体" w:eastAsia="宋体" w:cs="宋体"/>
          <w:spacing w:val="-47"/>
          <w:sz w:val="22"/>
          <w:szCs w:val="22"/>
        </w:rPr>
        <w:t xml:space="preserve"> </w:t>
      </w:r>
      <w:r>
        <w:rPr>
          <w:rFonts w:ascii="宋体" w:hAnsi="宋体" w:eastAsia="宋体" w:cs="宋体"/>
          <w:spacing w:val="-4"/>
          <w:sz w:val="22"/>
          <w:szCs w:val="22"/>
        </w:rPr>
        <w:t>项目投标活动的合法代表，</w:t>
      </w:r>
      <w:r>
        <w:rPr>
          <w:rFonts w:ascii="宋体" w:hAnsi="宋体" w:eastAsia="宋体" w:cs="宋体"/>
          <w:sz w:val="22"/>
          <w:szCs w:val="22"/>
        </w:rPr>
        <w:t xml:space="preserve"> </w:t>
      </w:r>
      <w:r>
        <w:rPr>
          <w:rFonts w:ascii="宋体" w:hAnsi="宋体" w:eastAsia="宋体" w:cs="宋体"/>
          <w:spacing w:val="-1"/>
          <w:sz w:val="22"/>
          <w:szCs w:val="22"/>
        </w:rPr>
        <w:t>以我方名义全权处理该项目有关投标、签订合同以及执行合同等一切事宜。</w:t>
      </w:r>
    </w:p>
    <w:p w14:paraId="400DF1FA">
      <w:pPr>
        <w:spacing w:before="31" w:line="220" w:lineRule="auto"/>
        <w:ind w:left="447"/>
        <w:rPr>
          <w:rFonts w:ascii="宋体" w:hAnsi="宋体" w:eastAsia="宋体" w:cs="宋体"/>
          <w:sz w:val="22"/>
          <w:szCs w:val="22"/>
        </w:rPr>
      </w:pPr>
      <w:r>
        <w:rPr>
          <w:rFonts w:ascii="宋体" w:hAnsi="宋体" w:eastAsia="宋体" w:cs="宋体"/>
          <w:spacing w:val="-1"/>
          <w:sz w:val="22"/>
          <w:szCs w:val="22"/>
        </w:rPr>
        <w:t>被授权人无权转让本授权，特此声明。</w:t>
      </w:r>
    </w:p>
    <w:p w14:paraId="4CD9A83D">
      <w:pPr>
        <w:spacing w:before="239" w:line="220" w:lineRule="auto"/>
        <w:ind w:left="465"/>
        <w:rPr>
          <w:rFonts w:ascii="宋体" w:hAnsi="宋体" w:eastAsia="宋体" w:cs="宋体"/>
          <w:sz w:val="22"/>
          <w:szCs w:val="22"/>
        </w:rPr>
      </w:pPr>
      <w:r>
        <w:rPr>
          <w:rFonts w:ascii="宋体" w:hAnsi="宋体" w:eastAsia="宋体" w:cs="宋体"/>
          <w:spacing w:val="-1"/>
          <w:sz w:val="22"/>
          <w:szCs w:val="22"/>
        </w:rPr>
        <w:t>附：法定代表人及被授权人身份证正反面彩色</w:t>
      </w:r>
      <w:r>
        <w:rPr>
          <w:rFonts w:ascii="宋体" w:hAnsi="宋体" w:eastAsia="宋体" w:cs="宋体"/>
          <w:spacing w:val="-2"/>
          <w:sz w:val="22"/>
          <w:szCs w:val="22"/>
        </w:rPr>
        <w:t>扫描件</w:t>
      </w:r>
    </w:p>
    <w:p w14:paraId="7E8FEB06">
      <w:pPr>
        <w:pStyle w:val="4"/>
        <w:spacing w:line="294" w:lineRule="auto"/>
      </w:pPr>
    </w:p>
    <w:p w14:paraId="31EACD56">
      <w:pPr>
        <w:pStyle w:val="4"/>
        <w:spacing w:line="294" w:lineRule="auto"/>
      </w:pPr>
    </w:p>
    <w:p w14:paraId="68F614EE">
      <w:pPr>
        <w:pStyle w:val="4"/>
        <w:spacing w:line="294" w:lineRule="auto"/>
      </w:pPr>
    </w:p>
    <w:p w14:paraId="32965B24">
      <w:pPr>
        <w:pStyle w:val="4"/>
        <w:spacing w:line="295" w:lineRule="auto"/>
      </w:pPr>
    </w:p>
    <w:p w14:paraId="2AFCDF1B">
      <w:pPr>
        <w:spacing w:before="72" w:line="329" w:lineRule="auto"/>
        <w:ind w:left="7176" w:right="135" w:hanging="56"/>
        <w:rPr>
          <w:rFonts w:ascii="宋体" w:hAnsi="宋体" w:eastAsia="宋体" w:cs="宋体"/>
          <w:sz w:val="22"/>
          <w:szCs w:val="22"/>
        </w:rPr>
      </w:pPr>
      <w:r>
        <w:rPr>
          <w:rFonts w:ascii="宋体" w:hAnsi="宋体" w:eastAsia="宋体" w:cs="宋体"/>
          <w:spacing w:val="1"/>
          <w:sz w:val="22"/>
          <w:szCs w:val="22"/>
        </w:rPr>
        <w:t>法定代表人（签字或盖章</w:t>
      </w:r>
      <w:r>
        <w:rPr>
          <w:rFonts w:ascii="宋体" w:hAnsi="宋体" w:eastAsia="宋体" w:cs="宋体"/>
          <w:spacing w:val="-24"/>
          <w:sz w:val="22"/>
          <w:szCs w:val="22"/>
        </w:rPr>
        <w:t>）：</w:t>
      </w:r>
      <w:r>
        <w:rPr>
          <w:rFonts w:ascii="宋体" w:hAnsi="宋体" w:eastAsia="宋体" w:cs="宋体"/>
          <w:sz w:val="22"/>
          <w:szCs w:val="22"/>
        </w:rPr>
        <w:t xml:space="preserve"> 被授权人（签字</w:t>
      </w:r>
      <w:r>
        <w:rPr>
          <w:rFonts w:ascii="宋体" w:hAnsi="宋体" w:eastAsia="宋体" w:cs="宋体"/>
          <w:spacing w:val="1"/>
          <w:sz w:val="22"/>
          <w:szCs w:val="22"/>
        </w:rPr>
        <w:t>）：</w:t>
      </w:r>
    </w:p>
    <w:p w14:paraId="2A0D71E0">
      <w:pPr>
        <w:spacing w:before="32" w:line="220" w:lineRule="auto"/>
        <w:ind w:left="7340"/>
        <w:rPr>
          <w:rFonts w:ascii="宋体" w:hAnsi="宋体" w:eastAsia="宋体" w:cs="宋体"/>
          <w:sz w:val="22"/>
          <w:szCs w:val="22"/>
        </w:rPr>
      </w:pPr>
      <w:r>
        <w:rPr>
          <w:rFonts w:ascii="宋体" w:hAnsi="宋体" w:eastAsia="宋体" w:cs="宋体"/>
          <w:spacing w:val="-2"/>
          <w:sz w:val="22"/>
          <w:szCs w:val="22"/>
        </w:rPr>
        <w:t>供应商名称(</w:t>
      </w:r>
      <w:r>
        <w:rPr>
          <w:rFonts w:ascii="宋体" w:hAnsi="宋体" w:eastAsia="宋体" w:cs="宋体"/>
          <w:spacing w:val="39"/>
          <w:sz w:val="22"/>
          <w:szCs w:val="22"/>
        </w:rPr>
        <w:t xml:space="preserve"> </w:t>
      </w:r>
      <w:r>
        <w:rPr>
          <w:rFonts w:ascii="宋体" w:hAnsi="宋体" w:eastAsia="宋体" w:cs="宋体"/>
          <w:spacing w:val="-2"/>
          <w:sz w:val="22"/>
          <w:szCs w:val="22"/>
        </w:rPr>
        <w:t>电子签章 )：</w:t>
      </w:r>
    </w:p>
    <w:p w14:paraId="0EF9F89B">
      <w:pPr>
        <w:spacing w:before="146" w:line="221" w:lineRule="auto"/>
        <w:ind w:left="7270"/>
        <w:rPr>
          <w:rFonts w:ascii="宋体" w:hAnsi="宋体" w:eastAsia="宋体" w:cs="宋体"/>
          <w:sz w:val="22"/>
          <w:szCs w:val="22"/>
        </w:rPr>
      </w:pPr>
      <w:r>
        <w:rPr>
          <w:rFonts w:ascii="宋体" w:hAnsi="宋体" w:eastAsia="宋体" w:cs="宋体"/>
          <w:spacing w:val="-13"/>
          <w:sz w:val="22"/>
          <w:szCs w:val="22"/>
        </w:rPr>
        <w:t>日</w:t>
      </w:r>
      <w:r>
        <w:rPr>
          <w:rFonts w:ascii="宋体" w:hAnsi="宋体" w:eastAsia="宋体" w:cs="宋体"/>
          <w:spacing w:val="13"/>
          <w:sz w:val="22"/>
          <w:szCs w:val="22"/>
        </w:rPr>
        <w:t xml:space="preserve"> </w:t>
      </w:r>
      <w:r>
        <w:rPr>
          <w:rFonts w:ascii="宋体" w:hAnsi="宋体" w:eastAsia="宋体" w:cs="宋体"/>
          <w:spacing w:val="-13"/>
          <w:sz w:val="22"/>
          <w:szCs w:val="22"/>
        </w:rPr>
        <w:t>期：</w:t>
      </w:r>
      <w:r>
        <w:rPr>
          <w:rFonts w:ascii="宋体" w:hAnsi="宋体" w:eastAsia="宋体" w:cs="宋体"/>
          <w:spacing w:val="6"/>
          <w:sz w:val="22"/>
          <w:szCs w:val="22"/>
        </w:rPr>
        <w:t xml:space="preserve">   </w:t>
      </w:r>
      <w:r>
        <w:rPr>
          <w:rFonts w:ascii="宋体" w:hAnsi="宋体" w:eastAsia="宋体" w:cs="宋体"/>
          <w:spacing w:val="-13"/>
          <w:sz w:val="22"/>
          <w:szCs w:val="22"/>
        </w:rPr>
        <w:t>年</w:t>
      </w:r>
      <w:r>
        <w:rPr>
          <w:rFonts w:ascii="宋体" w:hAnsi="宋体" w:eastAsia="宋体" w:cs="宋体"/>
          <w:spacing w:val="10"/>
          <w:sz w:val="22"/>
          <w:szCs w:val="22"/>
        </w:rPr>
        <w:t xml:space="preserve">  </w:t>
      </w:r>
      <w:r>
        <w:rPr>
          <w:rFonts w:ascii="宋体" w:hAnsi="宋体" w:eastAsia="宋体" w:cs="宋体"/>
          <w:spacing w:val="-13"/>
          <w:sz w:val="22"/>
          <w:szCs w:val="22"/>
        </w:rPr>
        <w:t>月</w:t>
      </w:r>
      <w:r>
        <w:rPr>
          <w:rFonts w:ascii="宋体" w:hAnsi="宋体" w:eastAsia="宋体" w:cs="宋体"/>
          <w:spacing w:val="17"/>
          <w:sz w:val="22"/>
          <w:szCs w:val="22"/>
        </w:rPr>
        <w:t xml:space="preserve">   </w:t>
      </w:r>
      <w:r>
        <w:rPr>
          <w:rFonts w:ascii="宋体" w:hAnsi="宋体" w:eastAsia="宋体" w:cs="宋体"/>
          <w:spacing w:val="-13"/>
          <w:sz w:val="22"/>
          <w:szCs w:val="22"/>
        </w:rPr>
        <w:t>日</w:t>
      </w:r>
    </w:p>
    <w:p w14:paraId="01428221">
      <w:pPr>
        <w:spacing w:line="221" w:lineRule="auto"/>
        <w:rPr>
          <w:rFonts w:ascii="宋体" w:hAnsi="宋体" w:eastAsia="宋体" w:cs="宋体"/>
          <w:sz w:val="22"/>
          <w:szCs w:val="22"/>
        </w:rPr>
        <w:sectPr>
          <w:pgSz w:w="11906" w:h="16839"/>
          <w:pgMar w:top="400" w:right="781" w:bottom="0" w:left="1044" w:header="0" w:footer="0" w:gutter="0"/>
          <w:pgNumType w:fmt="decimal"/>
          <w:cols w:space="720" w:num="1"/>
        </w:sectPr>
      </w:pPr>
    </w:p>
    <w:p w14:paraId="569851F3">
      <w:pPr>
        <w:pStyle w:val="4"/>
        <w:spacing w:line="252" w:lineRule="auto"/>
      </w:pPr>
    </w:p>
    <w:p w14:paraId="6081444D">
      <w:pPr>
        <w:pStyle w:val="4"/>
        <w:spacing w:line="252" w:lineRule="auto"/>
      </w:pPr>
    </w:p>
    <w:p w14:paraId="15AFD916">
      <w:pPr>
        <w:pStyle w:val="4"/>
        <w:spacing w:line="252" w:lineRule="auto"/>
      </w:pPr>
    </w:p>
    <w:p w14:paraId="689EF46B">
      <w:pPr>
        <w:pStyle w:val="4"/>
        <w:spacing w:line="252" w:lineRule="auto"/>
      </w:pPr>
    </w:p>
    <w:p w14:paraId="2334CDA7">
      <w:pPr>
        <w:pStyle w:val="4"/>
        <w:spacing w:line="252" w:lineRule="auto"/>
      </w:pPr>
    </w:p>
    <w:p w14:paraId="7EF9E6AB">
      <w:pPr>
        <w:pStyle w:val="4"/>
        <w:spacing w:line="252" w:lineRule="auto"/>
      </w:pPr>
    </w:p>
    <w:p w14:paraId="207BE372">
      <w:pPr>
        <w:pStyle w:val="4"/>
        <w:spacing w:line="252" w:lineRule="auto"/>
      </w:pPr>
    </w:p>
    <w:p w14:paraId="6C9ACD63">
      <w:pPr>
        <w:pStyle w:val="4"/>
        <w:spacing w:line="252" w:lineRule="auto"/>
      </w:pPr>
    </w:p>
    <w:p w14:paraId="71600E84">
      <w:pPr>
        <w:pStyle w:val="4"/>
        <w:spacing w:line="253" w:lineRule="auto"/>
      </w:pPr>
    </w:p>
    <w:p w14:paraId="215C8E19">
      <w:pPr>
        <w:spacing w:before="78" w:line="219" w:lineRule="auto"/>
        <w:ind w:left="3570"/>
        <w:rPr>
          <w:rFonts w:ascii="宋体" w:hAnsi="宋体" w:eastAsia="宋体" w:cs="宋体"/>
          <w:sz w:val="24"/>
          <w:szCs w:val="24"/>
        </w:rPr>
      </w:pPr>
      <w:r>
        <w:rPr>
          <w:rFonts w:ascii="宋体" w:hAnsi="宋体" w:eastAsia="宋体" w:cs="宋体"/>
          <w:b/>
          <w:bCs/>
          <w:spacing w:val="-3"/>
          <w:sz w:val="24"/>
          <w:szCs w:val="24"/>
        </w:rPr>
        <w:t>授权委托书（供应商为非法人）</w:t>
      </w:r>
    </w:p>
    <w:p w14:paraId="45C3939A">
      <w:pPr>
        <w:pStyle w:val="4"/>
        <w:spacing w:line="327" w:lineRule="auto"/>
      </w:pPr>
    </w:p>
    <w:p w14:paraId="331CEE7A">
      <w:pPr>
        <w:pStyle w:val="4"/>
        <w:spacing w:line="327" w:lineRule="auto"/>
      </w:pPr>
    </w:p>
    <w:p w14:paraId="4A0DBCB5">
      <w:pPr>
        <w:tabs>
          <w:tab w:val="left" w:pos="1978"/>
        </w:tabs>
        <w:spacing w:before="71" w:line="220" w:lineRule="auto"/>
        <w:rPr>
          <w:rFonts w:ascii="宋体" w:hAnsi="宋体" w:eastAsia="宋体" w:cs="宋体"/>
          <w:sz w:val="22"/>
          <w:szCs w:val="22"/>
        </w:rPr>
      </w:pPr>
      <w:r>
        <w:rPr>
          <w:rFonts w:ascii="宋体" w:hAnsi="宋体" w:eastAsia="宋体" w:cs="宋体"/>
          <w:sz w:val="22"/>
          <w:szCs w:val="22"/>
          <w:u w:val="single" w:color="auto"/>
        </w:rPr>
        <w:tab/>
      </w:r>
      <w:r>
        <w:rPr>
          <w:rFonts w:ascii="宋体" w:hAnsi="宋体" w:eastAsia="宋体" w:cs="宋体"/>
          <w:spacing w:val="-1"/>
          <w:sz w:val="22"/>
          <w:szCs w:val="22"/>
        </w:rPr>
        <w:t>（采购人</w:t>
      </w:r>
      <w:r>
        <w:rPr>
          <w:rFonts w:ascii="宋体" w:hAnsi="宋体" w:eastAsia="宋体" w:cs="宋体"/>
          <w:spacing w:val="1"/>
          <w:sz w:val="22"/>
          <w:szCs w:val="22"/>
        </w:rPr>
        <w:t>）：</w:t>
      </w:r>
    </w:p>
    <w:p w14:paraId="587C48EA">
      <w:pPr>
        <w:spacing w:before="238" w:line="410" w:lineRule="auto"/>
        <w:ind w:left="11" w:firstLine="437"/>
        <w:rPr>
          <w:rFonts w:ascii="宋体" w:hAnsi="宋体" w:eastAsia="宋体" w:cs="宋体"/>
          <w:sz w:val="22"/>
          <w:szCs w:val="22"/>
        </w:rPr>
      </w:pPr>
      <w:r>
        <w:rPr>
          <w:rFonts w:ascii="宋体" w:hAnsi="宋体" w:eastAsia="宋体" w:cs="宋体"/>
          <w:spacing w:val="9"/>
          <w:sz w:val="22"/>
          <w:szCs w:val="22"/>
        </w:rPr>
        <w:t>本授权声明</w:t>
      </w:r>
      <w:r>
        <w:rPr>
          <w:rFonts w:ascii="宋体" w:hAnsi="宋体" w:eastAsia="宋体" w:cs="宋体"/>
          <w:spacing w:val="1"/>
          <w:sz w:val="22"/>
          <w:szCs w:val="22"/>
        </w:rPr>
        <w:t>：</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w:t>
      </w:r>
      <w:r>
        <w:rPr>
          <w:rFonts w:ascii="宋体" w:hAnsi="宋体" w:eastAsia="宋体" w:cs="宋体"/>
          <w:spacing w:val="9"/>
          <w:sz w:val="22"/>
          <w:szCs w:val="22"/>
        </w:rPr>
        <w:t>供应商名称）授权</w:t>
      </w:r>
      <w:r>
        <w:rPr>
          <w:rFonts w:ascii="宋体" w:hAnsi="宋体" w:eastAsia="宋体" w:cs="宋体"/>
          <w:spacing w:val="-102"/>
          <w:sz w:val="22"/>
          <w:szCs w:val="22"/>
        </w:rPr>
        <w:t xml:space="preserve"> </w:t>
      </w:r>
      <w:r>
        <w:rPr>
          <w:rFonts w:ascii="宋体" w:hAnsi="宋体" w:eastAsia="宋体" w:cs="宋体"/>
          <w:spacing w:val="3"/>
          <w:sz w:val="22"/>
          <w:szCs w:val="22"/>
          <w:u w:val="single" w:color="auto"/>
        </w:rPr>
        <w:t xml:space="preserve">                   </w:t>
      </w:r>
      <w:r>
        <w:rPr>
          <w:rFonts w:ascii="宋体" w:hAnsi="宋体" w:eastAsia="宋体" w:cs="宋体"/>
          <w:spacing w:val="9"/>
          <w:sz w:val="22"/>
          <w:szCs w:val="22"/>
        </w:rPr>
        <w:t>（被授权人姓名、职务）</w:t>
      </w:r>
      <w:r>
        <w:rPr>
          <w:rFonts w:ascii="宋体" w:hAnsi="宋体" w:eastAsia="宋体" w:cs="宋体"/>
          <w:spacing w:val="16"/>
          <w:sz w:val="22"/>
          <w:szCs w:val="22"/>
        </w:rPr>
        <w:t xml:space="preserve"> </w:t>
      </w:r>
      <w:r>
        <w:rPr>
          <w:rFonts w:ascii="宋体" w:hAnsi="宋体" w:eastAsia="宋体" w:cs="宋体"/>
          <w:spacing w:val="-1"/>
          <w:sz w:val="22"/>
          <w:szCs w:val="22"/>
        </w:rPr>
        <w:t xml:space="preserve">为我方 “ </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（项目名称、项</w:t>
      </w:r>
      <w:r>
        <w:rPr>
          <w:rFonts w:ascii="宋体" w:hAnsi="宋体" w:eastAsia="宋体" w:cs="宋体"/>
          <w:spacing w:val="-2"/>
          <w:sz w:val="22"/>
          <w:szCs w:val="22"/>
        </w:rPr>
        <w:t>目编号）”</w:t>
      </w:r>
      <w:r>
        <w:rPr>
          <w:rFonts w:ascii="宋体" w:hAnsi="宋体" w:eastAsia="宋体" w:cs="宋体"/>
          <w:spacing w:val="-35"/>
          <w:sz w:val="22"/>
          <w:szCs w:val="22"/>
        </w:rPr>
        <w:t xml:space="preserve"> </w:t>
      </w:r>
      <w:r>
        <w:rPr>
          <w:rFonts w:ascii="宋体" w:hAnsi="宋体" w:eastAsia="宋体" w:cs="宋体"/>
          <w:spacing w:val="-2"/>
          <w:sz w:val="22"/>
          <w:szCs w:val="22"/>
        </w:rPr>
        <w:t>项目投标活动的合法代表，以我方名义全权处理该</w:t>
      </w:r>
      <w:r>
        <w:rPr>
          <w:rFonts w:ascii="宋体" w:hAnsi="宋体" w:eastAsia="宋体" w:cs="宋体"/>
          <w:sz w:val="22"/>
          <w:szCs w:val="22"/>
        </w:rPr>
        <w:t xml:space="preserve"> </w:t>
      </w:r>
      <w:r>
        <w:rPr>
          <w:rFonts w:ascii="宋体" w:hAnsi="宋体" w:eastAsia="宋体" w:cs="宋体"/>
          <w:spacing w:val="-1"/>
          <w:sz w:val="22"/>
          <w:szCs w:val="22"/>
        </w:rPr>
        <w:t>项目有关投标、签订合同以及执行合同等一切事宜。</w:t>
      </w:r>
    </w:p>
    <w:p w14:paraId="7981698D">
      <w:pPr>
        <w:spacing w:before="35" w:line="220" w:lineRule="auto"/>
        <w:ind w:left="447"/>
        <w:rPr>
          <w:rFonts w:ascii="宋体" w:hAnsi="宋体" w:eastAsia="宋体" w:cs="宋体"/>
          <w:sz w:val="22"/>
          <w:szCs w:val="22"/>
        </w:rPr>
      </w:pPr>
      <w:r>
        <w:rPr>
          <w:rFonts w:ascii="宋体" w:hAnsi="宋体" w:eastAsia="宋体" w:cs="宋体"/>
          <w:spacing w:val="-1"/>
          <w:sz w:val="22"/>
          <w:szCs w:val="22"/>
        </w:rPr>
        <w:t>被授权人无权转让本授权，特此声明。</w:t>
      </w:r>
    </w:p>
    <w:p w14:paraId="1A32C204">
      <w:pPr>
        <w:spacing w:before="237" w:line="220" w:lineRule="auto"/>
        <w:ind w:left="465"/>
        <w:rPr>
          <w:rFonts w:ascii="宋体" w:hAnsi="宋体" w:eastAsia="宋体" w:cs="宋体"/>
          <w:sz w:val="22"/>
          <w:szCs w:val="22"/>
        </w:rPr>
      </w:pPr>
      <w:r>
        <w:rPr>
          <w:rFonts w:ascii="宋体" w:hAnsi="宋体" w:eastAsia="宋体" w:cs="宋体"/>
          <w:spacing w:val="-2"/>
          <w:sz w:val="22"/>
          <w:szCs w:val="22"/>
        </w:rPr>
        <w:t>附：授权人及被授权人身份证正反面彩色扫描件</w:t>
      </w:r>
    </w:p>
    <w:p w14:paraId="69AA76D5">
      <w:pPr>
        <w:pStyle w:val="4"/>
        <w:spacing w:line="294" w:lineRule="auto"/>
      </w:pPr>
    </w:p>
    <w:p w14:paraId="129764B0">
      <w:pPr>
        <w:pStyle w:val="4"/>
        <w:spacing w:line="294" w:lineRule="auto"/>
      </w:pPr>
    </w:p>
    <w:p w14:paraId="015B614C">
      <w:pPr>
        <w:pStyle w:val="4"/>
        <w:spacing w:line="294" w:lineRule="auto"/>
      </w:pPr>
    </w:p>
    <w:p w14:paraId="302E7E5E">
      <w:pPr>
        <w:pStyle w:val="4"/>
        <w:spacing w:line="295" w:lineRule="auto"/>
      </w:pPr>
    </w:p>
    <w:p w14:paraId="0F6504BF">
      <w:pPr>
        <w:spacing w:before="72" w:line="331" w:lineRule="auto"/>
        <w:ind w:left="7570" w:right="72" w:hanging="8"/>
        <w:rPr>
          <w:rFonts w:ascii="宋体" w:hAnsi="宋体" w:eastAsia="宋体" w:cs="宋体"/>
          <w:sz w:val="22"/>
          <w:szCs w:val="22"/>
        </w:rPr>
      </w:pPr>
      <w:r>
        <w:rPr>
          <w:rFonts w:ascii="宋体" w:hAnsi="宋体" w:eastAsia="宋体" w:cs="宋体"/>
          <w:spacing w:val="1"/>
          <w:sz w:val="22"/>
          <w:szCs w:val="22"/>
        </w:rPr>
        <w:t>授权人（签字或盖章</w:t>
      </w:r>
      <w:r>
        <w:rPr>
          <w:rFonts w:ascii="宋体" w:hAnsi="宋体" w:eastAsia="宋体" w:cs="宋体"/>
          <w:spacing w:val="-24"/>
          <w:sz w:val="22"/>
          <w:szCs w:val="22"/>
        </w:rPr>
        <w:t>）：</w:t>
      </w:r>
      <w:r>
        <w:rPr>
          <w:rFonts w:ascii="宋体" w:hAnsi="宋体" w:eastAsia="宋体" w:cs="宋体"/>
          <w:sz w:val="22"/>
          <w:szCs w:val="22"/>
        </w:rPr>
        <w:t xml:space="preserve"> 被授权人（签字</w:t>
      </w:r>
      <w:r>
        <w:rPr>
          <w:rFonts w:ascii="宋体" w:hAnsi="宋体" w:eastAsia="宋体" w:cs="宋体"/>
          <w:spacing w:val="1"/>
          <w:sz w:val="22"/>
          <w:szCs w:val="22"/>
        </w:rPr>
        <w:t>）：</w:t>
      </w:r>
    </w:p>
    <w:p w14:paraId="3B43BEE3">
      <w:pPr>
        <w:spacing w:before="30" w:line="221" w:lineRule="auto"/>
        <w:jc w:val="right"/>
        <w:rPr>
          <w:rFonts w:ascii="宋体" w:hAnsi="宋体" w:eastAsia="宋体" w:cs="宋体"/>
          <w:sz w:val="22"/>
          <w:szCs w:val="22"/>
        </w:rPr>
      </w:pPr>
      <w:r>
        <w:rPr>
          <w:rFonts w:ascii="宋体" w:hAnsi="宋体" w:eastAsia="宋体" w:cs="宋体"/>
          <w:spacing w:val="-26"/>
          <w:sz w:val="22"/>
          <w:szCs w:val="22"/>
        </w:rPr>
        <w:t>日</w:t>
      </w:r>
      <w:r>
        <w:rPr>
          <w:rFonts w:ascii="宋体" w:hAnsi="宋体" w:eastAsia="宋体" w:cs="宋体"/>
          <w:spacing w:val="6"/>
          <w:sz w:val="22"/>
          <w:szCs w:val="22"/>
        </w:rPr>
        <w:t xml:space="preserve">    </w:t>
      </w:r>
      <w:r>
        <w:rPr>
          <w:rFonts w:ascii="宋体" w:hAnsi="宋体" w:eastAsia="宋体" w:cs="宋体"/>
          <w:spacing w:val="-26"/>
          <w:sz w:val="22"/>
          <w:szCs w:val="22"/>
        </w:rPr>
        <w:t>期</w:t>
      </w:r>
      <w:r>
        <w:rPr>
          <w:rFonts w:ascii="宋体" w:hAnsi="宋体" w:eastAsia="宋体" w:cs="宋体"/>
          <w:spacing w:val="-82"/>
          <w:sz w:val="22"/>
          <w:szCs w:val="22"/>
        </w:rPr>
        <w:t xml:space="preserve"> </w:t>
      </w:r>
      <w:r>
        <w:rPr>
          <w:rFonts w:ascii="宋体" w:hAnsi="宋体" w:eastAsia="宋体" w:cs="宋体"/>
          <w:spacing w:val="-26"/>
          <w:sz w:val="22"/>
          <w:szCs w:val="22"/>
        </w:rPr>
        <w:t>：</w:t>
      </w:r>
      <w:r>
        <w:rPr>
          <w:rFonts w:ascii="宋体" w:hAnsi="宋体" w:eastAsia="宋体" w:cs="宋体"/>
          <w:spacing w:val="6"/>
          <w:sz w:val="22"/>
          <w:szCs w:val="22"/>
        </w:rPr>
        <w:t xml:space="preserve">   </w:t>
      </w:r>
      <w:r>
        <w:rPr>
          <w:rFonts w:ascii="宋体" w:hAnsi="宋体" w:eastAsia="宋体" w:cs="宋体"/>
          <w:spacing w:val="-26"/>
          <w:sz w:val="22"/>
          <w:szCs w:val="22"/>
        </w:rPr>
        <w:t>年</w:t>
      </w:r>
      <w:r>
        <w:rPr>
          <w:rFonts w:ascii="宋体" w:hAnsi="宋体" w:eastAsia="宋体" w:cs="宋体"/>
          <w:spacing w:val="6"/>
          <w:sz w:val="22"/>
          <w:szCs w:val="22"/>
        </w:rPr>
        <w:t xml:space="preserve">   </w:t>
      </w:r>
      <w:r>
        <w:rPr>
          <w:rFonts w:ascii="宋体" w:hAnsi="宋体" w:eastAsia="宋体" w:cs="宋体"/>
          <w:spacing w:val="-26"/>
          <w:sz w:val="22"/>
          <w:szCs w:val="22"/>
        </w:rPr>
        <w:t>月</w:t>
      </w:r>
      <w:r>
        <w:rPr>
          <w:rFonts w:ascii="宋体" w:hAnsi="宋体" w:eastAsia="宋体" w:cs="宋体"/>
          <w:spacing w:val="18"/>
          <w:sz w:val="22"/>
          <w:szCs w:val="22"/>
        </w:rPr>
        <w:t xml:space="preserve">   </w:t>
      </w:r>
      <w:r>
        <w:rPr>
          <w:rFonts w:ascii="宋体" w:hAnsi="宋体" w:eastAsia="宋体" w:cs="宋体"/>
          <w:spacing w:val="-26"/>
          <w:sz w:val="22"/>
          <w:szCs w:val="22"/>
        </w:rPr>
        <w:t>日</w:t>
      </w:r>
    </w:p>
    <w:p w14:paraId="5A6DB00A">
      <w:pPr>
        <w:spacing w:line="221" w:lineRule="auto"/>
        <w:rPr>
          <w:rFonts w:ascii="宋体" w:hAnsi="宋体" w:eastAsia="宋体" w:cs="宋体"/>
          <w:sz w:val="22"/>
          <w:szCs w:val="22"/>
        </w:rPr>
        <w:sectPr>
          <w:pgSz w:w="11906" w:h="16839"/>
          <w:pgMar w:top="400" w:right="844" w:bottom="0" w:left="1044" w:header="0" w:footer="0" w:gutter="0"/>
          <w:pgNumType w:fmt="decimal"/>
          <w:cols w:space="720" w:num="1"/>
        </w:sectPr>
      </w:pPr>
    </w:p>
    <w:p w14:paraId="4A7D960C">
      <w:pPr>
        <w:pStyle w:val="4"/>
        <w:spacing w:line="254" w:lineRule="auto"/>
      </w:pPr>
    </w:p>
    <w:p w14:paraId="282E39C5">
      <w:pPr>
        <w:pStyle w:val="4"/>
        <w:spacing w:line="255" w:lineRule="auto"/>
      </w:pPr>
    </w:p>
    <w:p w14:paraId="011942BA">
      <w:pPr>
        <w:pStyle w:val="4"/>
        <w:spacing w:line="255" w:lineRule="auto"/>
      </w:pPr>
    </w:p>
    <w:p w14:paraId="10DE408E">
      <w:pPr>
        <w:pStyle w:val="4"/>
        <w:spacing w:line="255" w:lineRule="auto"/>
      </w:pPr>
    </w:p>
    <w:p w14:paraId="67CAAA40">
      <w:pPr>
        <w:spacing w:before="78" w:line="219" w:lineRule="auto"/>
        <w:ind w:left="29"/>
        <w:rPr>
          <w:rFonts w:ascii="宋体" w:hAnsi="宋体" w:eastAsia="宋体" w:cs="宋体"/>
          <w:sz w:val="24"/>
          <w:szCs w:val="24"/>
        </w:rPr>
      </w:pPr>
      <w:r>
        <w:rPr>
          <w:rFonts w:ascii="宋体" w:hAnsi="宋体" w:eastAsia="宋体" w:cs="宋体"/>
          <w:b/>
          <w:bCs/>
          <w:spacing w:val="-3"/>
          <w:sz w:val="24"/>
          <w:szCs w:val="24"/>
        </w:rPr>
        <w:t>4、采购需求偏离表（格式）</w:t>
      </w:r>
    </w:p>
    <w:p w14:paraId="299FD1D5">
      <w:pPr>
        <w:pStyle w:val="4"/>
        <w:spacing w:line="269" w:lineRule="auto"/>
      </w:pPr>
    </w:p>
    <w:p w14:paraId="5E2AB357">
      <w:pPr>
        <w:pStyle w:val="4"/>
        <w:spacing w:line="269" w:lineRule="auto"/>
      </w:pPr>
    </w:p>
    <w:p w14:paraId="3BE506B9">
      <w:pPr>
        <w:spacing w:before="91" w:line="220" w:lineRule="auto"/>
        <w:ind w:left="4333"/>
        <w:rPr>
          <w:rFonts w:ascii="宋体" w:hAnsi="宋体" w:eastAsia="宋体" w:cs="宋体"/>
          <w:sz w:val="28"/>
          <w:szCs w:val="28"/>
        </w:rPr>
      </w:pPr>
      <w:r>
        <w:rPr>
          <w:rFonts w:ascii="宋体" w:hAnsi="宋体" w:eastAsia="宋体" w:cs="宋体"/>
          <w:b/>
          <w:bCs/>
          <w:spacing w:val="-4"/>
          <w:sz w:val="28"/>
          <w:szCs w:val="28"/>
        </w:rPr>
        <w:t>采购需求偏离表</w:t>
      </w:r>
    </w:p>
    <w:p w14:paraId="1B0CE8F7">
      <w:pPr>
        <w:spacing w:before="111" w:line="214" w:lineRule="auto"/>
        <w:ind w:left="28"/>
        <w:rPr>
          <w:rFonts w:ascii="宋体" w:hAnsi="宋体" w:eastAsia="宋体" w:cs="宋体"/>
          <w:sz w:val="22"/>
          <w:szCs w:val="22"/>
        </w:rPr>
      </w:pPr>
      <w:r>
        <w:rPr>
          <w:rFonts w:ascii="宋体" w:hAnsi="宋体" w:eastAsia="宋体" w:cs="宋体"/>
          <w:sz w:val="22"/>
          <w:szCs w:val="22"/>
        </w:rPr>
        <w:t xml:space="preserve">采购项目名称：                                              </w:t>
      </w:r>
      <w:r>
        <w:rPr>
          <w:rFonts w:ascii="宋体" w:hAnsi="宋体" w:eastAsia="宋体" w:cs="宋体"/>
          <w:spacing w:val="-1"/>
          <w:sz w:val="22"/>
          <w:szCs w:val="22"/>
        </w:rPr>
        <w:t xml:space="preserve">    项目编号：</w:t>
      </w:r>
    </w:p>
    <w:tbl>
      <w:tblPr>
        <w:tblStyle w:val="11"/>
        <w:tblW w:w="99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7"/>
        <w:gridCol w:w="2360"/>
        <w:gridCol w:w="2373"/>
        <w:gridCol w:w="1936"/>
        <w:gridCol w:w="2325"/>
      </w:tblGrid>
      <w:tr w14:paraId="445BD2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927" w:type="dxa"/>
            <w:vAlign w:val="top"/>
          </w:tcPr>
          <w:p w14:paraId="64F89A19">
            <w:pPr>
              <w:pStyle w:val="12"/>
              <w:spacing w:before="275" w:line="222" w:lineRule="auto"/>
              <w:ind w:left="246"/>
            </w:pPr>
            <w:r>
              <w:rPr>
                <w:b/>
                <w:bCs/>
                <w:spacing w:val="-6"/>
              </w:rPr>
              <w:t>序号</w:t>
            </w:r>
          </w:p>
        </w:tc>
        <w:tc>
          <w:tcPr>
            <w:tcW w:w="2360" w:type="dxa"/>
            <w:vAlign w:val="top"/>
          </w:tcPr>
          <w:p w14:paraId="3C3BE623">
            <w:pPr>
              <w:pStyle w:val="12"/>
              <w:spacing w:before="275" w:line="221" w:lineRule="auto"/>
              <w:ind w:left="411"/>
            </w:pPr>
            <w:r>
              <w:rPr>
                <w:b/>
                <w:bCs/>
                <w:spacing w:val="-3"/>
              </w:rPr>
              <w:t>招标文件条目号</w:t>
            </w:r>
          </w:p>
        </w:tc>
        <w:tc>
          <w:tcPr>
            <w:tcW w:w="2373" w:type="dxa"/>
            <w:vAlign w:val="top"/>
          </w:tcPr>
          <w:p w14:paraId="63F25669">
            <w:pPr>
              <w:pStyle w:val="12"/>
              <w:spacing w:before="275" w:line="221" w:lineRule="auto"/>
              <w:ind w:left="530"/>
            </w:pPr>
            <w:r>
              <w:rPr>
                <w:b/>
                <w:bCs/>
                <w:spacing w:val="-4"/>
              </w:rPr>
              <w:t>招标文件条款</w:t>
            </w:r>
          </w:p>
        </w:tc>
        <w:tc>
          <w:tcPr>
            <w:tcW w:w="1936" w:type="dxa"/>
            <w:vAlign w:val="top"/>
          </w:tcPr>
          <w:p w14:paraId="5D4724B7">
            <w:pPr>
              <w:pStyle w:val="12"/>
              <w:spacing w:before="275" w:line="221" w:lineRule="auto"/>
              <w:ind w:left="212"/>
            </w:pPr>
            <w:r>
              <w:rPr>
                <w:b/>
                <w:bCs/>
                <w:spacing w:val="-5"/>
              </w:rPr>
              <w:t>响应文件的条款</w:t>
            </w:r>
          </w:p>
        </w:tc>
        <w:tc>
          <w:tcPr>
            <w:tcW w:w="2325" w:type="dxa"/>
            <w:vAlign w:val="top"/>
          </w:tcPr>
          <w:p w14:paraId="0723848A">
            <w:pPr>
              <w:pStyle w:val="12"/>
              <w:spacing w:before="275" w:line="221" w:lineRule="auto"/>
              <w:ind w:left="504"/>
            </w:pPr>
            <w:r>
              <w:rPr>
                <w:b/>
                <w:bCs/>
                <w:spacing w:val="-3"/>
              </w:rPr>
              <w:t>偏离情况说明</w:t>
            </w:r>
          </w:p>
        </w:tc>
      </w:tr>
      <w:tr w14:paraId="072BFF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7AA9A6D9">
            <w:pPr>
              <w:pStyle w:val="12"/>
              <w:spacing w:before="208" w:line="184" w:lineRule="auto"/>
              <w:ind w:left="429"/>
            </w:pPr>
            <w:r>
              <w:t>1</w:t>
            </w:r>
          </w:p>
        </w:tc>
        <w:tc>
          <w:tcPr>
            <w:tcW w:w="2360" w:type="dxa"/>
            <w:vAlign w:val="top"/>
          </w:tcPr>
          <w:p w14:paraId="05EA123E">
            <w:pPr>
              <w:rPr>
                <w:rFonts w:ascii="Arial"/>
                <w:sz w:val="21"/>
              </w:rPr>
            </w:pPr>
          </w:p>
        </w:tc>
        <w:tc>
          <w:tcPr>
            <w:tcW w:w="2373" w:type="dxa"/>
            <w:vAlign w:val="top"/>
          </w:tcPr>
          <w:p w14:paraId="17412426">
            <w:pPr>
              <w:rPr>
                <w:rFonts w:ascii="Arial"/>
                <w:sz w:val="21"/>
              </w:rPr>
            </w:pPr>
          </w:p>
        </w:tc>
        <w:tc>
          <w:tcPr>
            <w:tcW w:w="1936" w:type="dxa"/>
            <w:vAlign w:val="top"/>
          </w:tcPr>
          <w:p w14:paraId="249097A6">
            <w:pPr>
              <w:rPr>
                <w:rFonts w:ascii="Arial"/>
                <w:sz w:val="21"/>
              </w:rPr>
            </w:pPr>
          </w:p>
        </w:tc>
        <w:tc>
          <w:tcPr>
            <w:tcW w:w="2325" w:type="dxa"/>
            <w:vAlign w:val="top"/>
          </w:tcPr>
          <w:p w14:paraId="69CF430D">
            <w:pPr>
              <w:pStyle w:val="12"/>
              <w:spacing w:before="31" w:line="224" w:lineRule="auto"/>
              <w:ind w:left="119" w:right="105"/>
            </w:pPr>
            <w:r>
              <w:t>正偏离(负偏离或无偏</w:t>
            </w:r>
            <w:r>
              <w:rPr>
                <w:spacing w:val="3"/>
              </w:rPr>
              <w:t xml:space="preserve"> </w:t>
            </w:r>
            <w:r>
              <w:rPr>
                <w:spacing w:val="-6"/>
              </w:rPr>
              <w:t>离)</w:t>
            </w:r>
          </w:p>
        </w:tc>
      </w:tr>
      <w:tr w14:paraId="706C3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7F3198EB">
            <w:pPr>
              <w:pStyle w:val="12"/>
              <w:spacing w:before="208" w:line="184" w:lineRule="auto"/>
              <w:ind w:left="415"/>
            </w:pPr>
            <w:r>
              <w:t>2</w:t>
            </w:r>
          </w:p>
        </w:tc>
        <w:tc>
          <w:tcPr>
            <w:tcW w:w="2360" w:type="dxa"/>
            <w:vAlign w:val="top"/>
          </w:tcPr>
          <w:p w14:paraId="790A5B21">
            <w:pPr>
              <w:rPr>
                <w:rFonts w:ascii="Arial"/>
                <w:sz w:val="21"/>
              </w:rPr>
            </w:pPr>
          </w:p>
        </w:tc>
        <w:tc>
          <w:tcPr>
            <w:tcW w:w="2373" w:type="dxa"/>
            <w:vAlign w:val="top"/>
          </w:tcPr>
          <w:p w14:paraId="69DB8A54">
            <w:pPr>
              <w:rPr>
                <w:rFonts w:ascii="Arial"/>
                <w:sz w:val="21"/>
              </w:rPr>
            </w:pPr>
          </w:p>
        </w:tc>
        <w:tc>
          <w:tcPr>
            <w:tcW w:w="1936" w:type="dxa"/>
            <w:vAlign w:val="top"/>
          </w:tcPr>
          <w:p w14:paraId="789FCD51">
            <w:pPr>
              <w:rPr>
                <w:rFonts w:ascii="Arial"/>
                <w:sz w:val="21"/>
              </w:rPr>
            </w:pPr>
          </w:p>
        </w:tc>
        <w:tc>
          <w:tcPr>
            <w:tcW w:w="2325" w:type="dxa"/>
            <w:vAlign w:val="top"/>
          </w:tcPr>
          <w:p w14:paraId="31D4C490">
            <w:pPr>
              <w:pStyle w:val="12"/>
              <w:spacing w:before="33" w:line="223" w:lineRule="auto"/>
              <w:ind w:left="119" w:right="105"/>
            </w:pPr>
            <w:r>
              <w:t>正偏离(负偏离或无偏</w:t>
            </w:r>
            <w:r>
              <w:rPr>
                <w:spacing w:val="3"/>
              </w:rPr>
              <w:t xml:space="preserve"> </w:t>
            </w:r>
            <w:r>
              <w:rPr>
                <w:spacing w:val="-6"/>
              </w:rPr>
              <w:t>离)</w:t>
            </w:r>
          </w:p>
        </w:tc>
      </w:tr>
      <w:tr w14:paraId="182BC0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47AB9B84">
            <w:pPr>
              <w:pStyle w:val="12"/>
              <w:spacing w:before="209" w:line="184" w:lineRule="auto"/>
              <w:ind w:left="417"/>
            </w:pPr>
            <w:r>
              <w:t>3</w:t>
            </w:r>
          </w:p>
        </w:tc>
        <w:tc>
          <w:tcPr>
            <w:tcW w:w="2360" w:type="dxa"/>
            <w:vAlign w:val="top"/>
          </w:tcPr>
          <w:p w14:paraId="3A435424">
            <w:pPr>
              <w:rPr>
                <w:rFonts w:ascii="Arial"/>
                <w:sz w:val="21"/>
              </w:rPr>
            </w:pPr>
          </w:p>
        </w:tc>
        <w:tc>
          <w:tcPr>
            <w:tcW w:w="2373" w:type="dxa"/>
            <w:vAlign w:val="top"/>
          </w:tcPr>
          <w:p w14:paraId="0558D003">
            <w:pPr>
              <w:rPr>
                <w:rFonts w:ascii="Arial"/>
                <w:sz w:val="21"/>
              </w:rPr>
            </w:pPr>
          </w:p>
        </w:tc>
        <w:tc>
          <w:tcPr>
            <w:tcW w:w="1936" w:type="dxa"/>
            <w:vAlign w:val="top"/>
          </w:tcPr>
          <w:p w14:paraId="1AFAAE00">
            <w:pPr>
              <w:rPr>
                <w:rFonts w:ascii="Arial"/>
                <w:sz w:val="21"/>
              </w:rPr>
            </w:pPr>
          </w:p>
        </w:tc>
        <w:tc>
          <w:tcPr>
            <w:tcW w:w="2325" w:type="dxa"/>
            <w:vAlign w:val="top"/>
          </w:tcPr>
          <w:p w14:paraId="7D03689C">
            <w:pPr>
              <w:pStyle w:val="12"/>
              <w:spacing w:before="33" w:line="223" w:lineRule="auto"/>
              <w:ind w:left="119" w:right="105"/>
            </w:pPr>
            <w:r>
              <w:t>正偏离(负偏离或无偏</w:t>
            </w:r>
            <w:r>
              <w:rPr>
                <w:spacing w:val="3"/>
              </w:rPr>
              <w:t xml:space="preserve"> </w:t>
            </w:r>
            <w:r>
              <w:rPr>
                <w:spacing w:val="-6"/>
              </w:rPr>
              <w:t>离)</w:t>
            </w:r>
          </w:p>
        </w:tc>
      </w:tr>
      <w:tr w14:paraId="0AF7B7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4F032F95">
            <w:pPr>
              <w:pStyle w:val="12"/>
              <w:spacing w:before="210" w:line="184" w:lineRule="auto"/>
              <w:ind w:left="412"/>
            </w:pPr>
            <w:r>
              <w:t>4</w:t>
            </w:r>
          </w:p>
        </w:tc>
        <w:tc>
          <w:tcPr>
            <w:tcW w:w="2360" w:type="dxa"/>
            <w:vAlign w:val="top"/>
          </w:tcPr>
          <w:p w14:paraId="3E7EAFFE">
            <w:pPr>
              <w:rPr>
                <w:rFonts w:ascii="Arial"/>
                <w:sz w:val="21"/>
              </w:rPr>
            </w:pPr>
          </w:p>
        </w:tc>
        <w:tc>
          <w:tcPr>
            <w:tcW w:w="2373" w:type="dxa"/>
            <w:vAlign w:val="top"/>
          </w:tcPr>
          <w:p w14:paraId="34EE1B4E">
            <w:pPr>
              <w:rPr>
                <w:rFonts w:ascii="Arial"/>
                <w:sz w:val="21"/>
              </w:rPr>
            </w:pPr>
          </w:p>
        </w:tc>
        <w:tc>
          <w:tcPr>
            <w:tcW w:w="1936" w:type="dxa"/>
            <w:vAlign w:val="top"/>
          </w:tcPr>
          <w:p w14:paraId="69B7197D">
            <w:pPr>
              <w:rPr>
                <w:rFonts w:ascii="Arial"/>
                <w:sz w:val="21"/>
              </w:rPr>
            </w:pPr>
          </w:p>
        </w:tc>
        <w:tc>
          <w:tcPr>
            <w:tcW w:w="2325" w:type="dxa"/>
            <w:vAlign w:val="top"/>
          </w:tcPr>
          <w:p w14:paraId="61D46B7D">
            <w:pPr>
              <w:pStyle w:val="12"/>
              <w:spacing w:before="33" w:line="223" w:lineRule="auto"/>
              <w:ind w:left="119" w:right="105"/>
            </w:pPr>
            <w:r>
              <w:t>正偏离(负偏离或无偏</w:t>
            </w:r>
            <w:r>
              <w:rPr>
                <w:spacing w:val="3"/>
              </w:rPr>
              <w:t xml:space="preserve"> </w:t>
            </w:r>
            <w:r>
              <w:rPr>
                <w:spacing w:val="-6"/>
              </w:rPr>
              <w:t>离)</w:t>
            </w:r>
          </w:p>
        </w:tc>
      </w:tr>
      <w:tr w14:paraId="1770DD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7ABCFFE4">
            <w:pPr>
              <w:pStyle w:val="12"/>
              <w:spacing w:before="213" w:line="182" w:lineRule="auto"/>
              <w:ind w:left="417"/>
            </w:pPr>
            <w:r>
              <w:t>5</w:t>
            </w:r>
          </w:p>
        </w:tc>
        <w:tc>
          <w:tcPr>
            <w:tcW w:w="2360" w:type="dxa"/>
            <w:vAlign w:val="top"/>
          </w:tcPr>
          <w:p w14:paraId="59B2CAA9">
            <w:pPr>
              <w:rPr>
                <w:rFonts w:ascii="Arial"/>
                <w:sz w:val="21"/>
              </w:rPr>
            </w:pPr>
          </w:p>
        </w:tc>
        <w:tc>
          <w:tcPr>
            <w:tcW w:w="2373" w:type="dxa"/>
            <w:vAlign w:val="top"/>
          </w:tcPr>
          <w:p w14:paraId="728A38D2">
            <w:pPr>
              <w:rPr>
                <w:rFonts w:ascii="Arial"/>
                <w:sz w:val="21"/>
              </w:rPr>
            </w:pPr>
          </w:p>
        </w:tc>
        <w:tc>
          <w:tcPr>
            <w:tcW w:w="1936" w:type="dxa"/>
            <w:vAlign w:val="top"/>
          </w:tcPr>
          <w:p w14:paraId="4A303601">
            <w:pPr>
              <w:rPr>
                <w:rFonts w:ascii="Arial"/>
                <w:sz w:val="21"/>
              </w:rPr>
            </w:pPr>
          </w:p>
        </w:tc>
        <w:tc>
          <w:tcPr>
            <w:tcW w:w="2325" w:type="dxa"/>
            <w:vAlign w:val="top"/>
          </w:tcPr>
          <w:p w14:paraId="43B5E0A2">
            <w:pPr>
              <w:pStyle w:val="12"/>
              <w:spacing w:before="35" w:line="222" w:lineRule="auto"/>
              <w:ind w:left="119" w:right="105"/>
            </w:pPr>
            <w:r>
              <w:t>正偏离(负偏离或无偏</w:t>
            </w:r>
            <w:r>
              <w:rPr>
                <w:spacing w:val="3"/>
              </w:rPr>
              <w:t xml:space="preserve"> </w:t>
            </w:r>
            <w:r>
              <w:rPr>
                <w:spacing w:val="-6"/>
              </w:rPr>
              <w:t>离)</w:t>
            </w:r>
          </w:p>
        </w:tc>
      </w:tr>
      <w:tr w14:paraId="3E2CE7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776F7F5B">
            <w:pPr>
              <w:pStyle w:val="12"/>
              <w:spacing w:before="212" w:line="184" w:lineRule="auto"/>
              <w:ind w:left="414"/>
            </w:pPr>
            <w:r>
              <w:t>6</w:t>
            </w:r>
          </w:p>
        </w:tc>
        <w:tc>
          <w:tcPr>
            <w:tcW w:w="2360" w:type="dxa"/>
            <w:vAlign w:val="top"/>
          </w:tcPr>
          <w:p w14:paraId="6D89B0FE">
            <w:pPr>
              <w:rPr>
                <w:rFonts w:ascii="Arial"/>
                <w:sz w:val="21"/>
              </w:rPr>
            </w:pPr>
          </w:p>
        </w:tc>
        <w:tc>
          <w:tcPr>
            <w:tcW w:w="2373" w:type="dxa"/>
            <w:vAlign w:val="top"/>
          </w:tcPr>
          <w:p w14:paraId="4EDE3FEF">
            <w:pPr>
              <w:rPr>
                <w:rFonts w:ascii="Arial"/>
                <w:sz w:val="21"/>
              </w:rPr>
            </w:pPr>
          </w:p>
        </w:tc>
        <w:tc>
          <w:tcPr>
            <w:tcW w:w="1936" w:type="dxa"/>
            <w:vAlign w:val="top"/>
          </w:tcPr>
          <w:p w14:paraId="13F946B6">
            <w:pPr>
              <w:rPr>
                <w:rFonts w:ascii="Arial"/>
                <w:sz w:val="21"/>
              </w:rPr>
            </w:pPr>
          </w:p>
        </w:tc>
        <w:tc>
          <w:tcPr>
            <w:tcW w:w="2325" w:type="dxa"/>
            <w:vAlign w:val="top"/>
          </w:tcPr>
          <w:p w14:paraId="104F4E1A">
            <w:pPr>
              <w:pStyle w:val="12"/>
              <w:spacing w:before="35" w:line="222" w:lineRule="auto"/>
              <w:ind w:left="119" w:right="105"/>
            </w:pPr>
            <w:r>
              <w:t>正偏离(负偏离或无偏</w:t>
            </w:r>
            <w:r>
              <w:rPr>
                <w:spacing w:val="3"/>
              </w:rPr>
              <w:t xml:space="preserve"> </w:t>
            </w:r>
            <w:r>
              <w:rPr>
                <w:spacing w:val="-6"/>
              </w:rPr>
              <w:t>离)</w:t>
            </w:r>
          </w:p>
        </w:tc>
      </w:tr>
      <w:tr w14:paraId="222460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0DE03529">
            <w:pPr>
              <w:pStyle w:val="12"/>
              <w:spacing w:before="178" w:line="348" w:lineRule="exact"/>
              <w:ind w:left="263"/>
            </w:pPr>
            <w:r>
              <w:rPr>
                <w:spacing w:val="-11"/>
                <w:position w:val="3"/>
              </w:rPr>
              <w:t>……</w:t>
            </w:r>
          </w:p>
        </w:tc>
        <w:tc>
          <w:tcPr>
            <w:tcW w:w="2360" w:type="dxa"/>
            <w:vAlign w:val="top"/>
          </w:tcPr>
          <w:p w14:paraId="57E7BA38">
            <w:pPr>
              <w:rPr>
                <w:rFonts w:ascii="Arial"/>
                <w:sz w:val="21"/>
              </w:rPr>
            </w:pPr>
          </w:p>
        </w:tc>
        <w:tc>
          <w:tcPr>
            <w:tcW w:w="2373" w:type="dxa"/>
            <w:vAlign w:val="top"/>
          </w:tcPr>
          <w:p w14:paraId="27336463">
            <w:pPr>
              <w:rPr>
                <w:rFonts w:ascii="Arial"/>
                <w:sz w:val="21"/>
              </w:rPr>
            </w:pPr>
          </w:p>
        </w:tc>
        <w:tc>
          <w:tcPr>
            <w:tcW w:w="1936" w:type="dxa"/>
            <w:vAlign w:val="top"/>
          </w:tcPr>
          <w:p w14:paraId="6C2F028D">
            <w:pPr>
              <w:rPr>
                <w:rFonts w:ascii="Arial"/>
                <w:sz w:val="21"/>
              </w:rPr>
            </w:pPr>
          </w:p>
        </w:tc>
        <w:tc>
          <w:tcPr>
            <w:tcW w:w="2325" w:type="dxa"/>
            <w:vAlign w:val="top"/>
          </w:tcPr>
          <w:p w14:paraId="622A7560">
            <w:pPr>
              <w:pStyle w:val="12"/>
              <w:spacing w:before="35" w:line="222" w:lineRule="auto"/>
              <w:ind w:left="119" w:right="105"/>
            </w:pPr>
            <w:r>
              <w:t>正偏离(负偏离或无偏</w:t>
            </w:r>
            <w:r>
              <w:rPr>
                <w:spacing w:val="3"/>
              </w:rPr>
              <w:t xml:space="preserve"> </w:t>
            </w:r>
            <w:r>
              <w:rPr>
                <w:spacing w:val="-6"/>
              </w:rPr>
              <w:t>离)</w:t>
            </w:r>
          </w:p>
        </w:tc>
      </w:tr>
      <w:tr w14:paraId="2FD46E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9921" w:type="dxa"/>
            <w:gridSpan w:val="5"/>
            <w:vAlign w:val="top"/>
          </w:tcPr>
          <w:p w14:paraId="26A3C04D">
            <w:pPr>
              <w:pStyle w:val="12"/>
              <w:spacing w:before="231" w:line="222" w:lineRule="auto"/>
              <w:ind w:left="118"/>
            </w:pPr>
            <w:r>
              <w:rPr>
                <w:spacing w:val="-2"/>
              </w:rPr>
              <w:t>分标(此处有分标时填写具体分标号，无分标时填写“无</w:t>
            </w:r>
            <w:r>
              <w:rPr>
                <w:spacing w:val="-67"/>
              </w:rPr>
              <w:t xml:space="preserve"> </w:t>
            </w:r>
            <w:r>
              <w:rPr>
                <w:spacing w:val="-2"/>
              </w:rPr>
              <w:t>”)</w:t>
            </w:r>
          </w:p>
        </w:tc>
      </w:tr>
    </w:tbl>
    <w:p w14:paraId="2DBFAB06">
      <w:pPr>
        <w:spacing w:before="272" w:line="233" w:lineRule="auto"/>
        <w:ind w:left="28"/>
        <w:rPr>
          <w:rFonts w:ascii="宋体" w:hAnsi="宋体" w:eastAsia="宋体" w:cs="宋体"/>
          <w:sz w:val="20"/>
          <w:szCs w:val="20"/>
        </w:rPr>
      </w:pPr>
      <w:r>
        <w:rPr>
          <w:rFonts w:ascii="宋体" w:hAnsi="宋体" w:eastAsia="宋体" w:cs="宋体"/>
          <w:sz w:val="20"/>
          <w:szCs w:val="20"/>
        </w:rPr>
        <w:t>注：</w:t>
      </w:r>
    </w:p>
    <w:p w14:paraId="7033BC19">
      <w:pPr>
        <w:spacing w:before="20" w:line="220" w:lineRule="auto"/>
        <w:ind w:left="485"/>
        <w:rPr>
          <w:rFonts w:ascii="宋体" w:hAnsi="宋体" w:eastAsia="宋体" w:cs="宋体"/>
          <w:sz w:val="22"/>
          <w:szCs w:val="22"/>
        </w:rPr>
      </w:pPr>
      <w:r>
        <w:rPr>
          <w:rFonts w:ascii="Times New Roman" w:hAnsi="Times New Roman" w:eastAsia="Times New Roman" w:cs="Times New Roman"/>
          <w:spacing w:val="-1"/>
          <w:sz w:val="22"/>
          <w:szCs w:val="22"/>
        </w:rPr>
        <w:t>1.</w:t>
      </w:r>
      <w:r>
        <w:rPr>
          <w:rFonts w:ascii="宋体" w:hAnsi="宋体" w:eastAsia="宋体" w:cs="宋体"/>
          <w:spacing w:val="-1"/>
          <w:sz w:val="22"/>
          <w:szCs w:val="22"/>
        </w:rPr>
        <w:t>说明：应对照采购文件</w:t>
      </w:r>
      <w:r>
        <w:rPr>
          <w:rFonts w:ascii="Times New Roman" w:hAnsi="Times New Roman" w:eastAsia="Times New Roman" w:cs="Times New Roman"/>
          <w:spacing w:val="-1"/>
          <w:sz w:val="22"/>
          <w:szCs w:val="22"/>
        </w:rPr>
        <w:t>“</w:t>
      </w:r>
      <w:r>
        <w:rPr>
          <w:rFonts w:ascii="宋体" w:hAnsi="宋体" w:eastAsia="宋体" w:cs="宋体"/>
          <w:spacing w:val="-1"/>
          <w:sz w:val="22"/>
          <w:szCs w:val="22"/>
        </w:rPr>
        <w:t>第三章采购需求</w:t>
      </w:r>
      <w:r>
        <w:rPr>
          <w:rFonts w:ascii="Times New Roman" w:hAnsi="Times New Roman" w:eastAsia="Times New Roman" w:cs="Times New Roman"/>
          <w:spacing w:val="-1"/>
          <w:sz w:val="22"/>
          <w:szCs w:val="22"/>
        </w:rPr>
        <w:t>”</w:t>
      </w:r>
      <w:r>
        <w:rPr>
          <w:rFonts w:ascii="宋体" w:hAnsi="宋体" w:eastAsia="宋体" w:cs="宋体"/>
          <w:spacing w:val="-1"/>
          <w:sz w:val="22"/>
          <w:szCs w:val="22"/>
        </w:rPr>
        <w:t>中的条款逐条作出明确响应， 并作出偏离说明。</w:t>
      </w:r>
    </w:p>
    <w:p w14:paraId="581A35BC">
      <w:pPr>
        <w:spacing w:before="24" w:line="233" w:lineRule="auto"/>
        <w:ind w:left="29" w:firstLine="435"/>
        <w:rPr>
          <w:rFonts w:ascii="宋体" w:hAnsi="宋体" w:eastAsia="宋体" w:cs="宋体"/>
          <w:sz w:val="22"/>
          <w:szCs w:val="22"/>
        </w:rPr>
      </w:pPr>
      <w:r>
        <w:rPr>
          <w:rFonts w:ascii="Times New Roman" w:hAnsi="Times New Roman" w:eastAsia="Times New Roman" w:cs="Times New Roman"/>
          <w:spacing w:val="-1"/>
          <w:sz w:val="22"/>
          <w:szCs w:val="22"/>
        </w:rPr>
        <w:t>2.</w:t>
      </w:r>
      <w:r>
        <w:rPr>
          <w:rFonts w:ascii="宋体" w:hAnsi="宋体" w:eastAsia="宋体" w:cs="宋体"/>
          <w:spacing w:val="-1"/>
          <w:sz w:val="22"/>
          <w:szCs w:val="22"/>
        </w:rPr>
        <w:t>供应商应根据自身的承诺，对照采购文件要求</w:t>
      </w:r>
      <w:r>
        <w:rPr>
          <w:rFonts w:ascii="宋体" w:hAnsi="宋体" w:eastAsia="宋体" w:cs="宋体"/>
          <w:spacing w:val="-2"/>
          <w:sz w:val="22"/>
          <w:szCs w:val="22"/>
        </w:rPr>
        <w:t>，在</w:t>
      </w:r>
      <w:r>
        <w:rPr>
          <w:rFonts w:ascii="Times New Roman" w:hAnsi="Times New Roman" w:eastAsia="Times New Roman" w:cs="Times New Roman"/>
          <w:spacing w:val="-2"/>
          <w:sz w:val="22"/>
          <w:szCs w:val="22"/>
        </w:rPr>
        <w:t>“</w:t>
      </w:r>
      <w:r>
        <w:rPr>
          <w:rFonts w:ascii="宋体" w:hAnsi="宋体" w:eastAsia="宋体" w:cs="宋体"/>
          <w:spacing w:val="-2"/>
          <w:sz w:val="22"/>
          <w:szCs w:val="22"/>
        </w:rPr>
        <w:t>偏离说明</w:t>
      </w:r>
      <w:r>
        <w:rPr>
          <w:rFonts w:ascii="Times New Roman" w:hAnsi="Times New Roman" w:eastAsia="Times New Roman" w:cs="Times New Roman"/>
          <w:spacing w:val="-2"/>
          <w:sz w:val="22"/>
          <w:szCs w:val="22"/>
        </w:rPr>
        <w:t>”</w:t>
      </w:r>
      <w:r>
        <w:rPr>
          <w:rFonts w:ascii="宋体" w:hAnsi="宋体" w:eastAsia="宋体" w:cs="宋体"/>
          <w:spacing w:val="-2"/>
          <w:sz w:val="22"/>
          <w:szCs w:val="22"/>
        </w:rPr>
        <w:t>中注明</w:t>
      </w:r>
      <w:r>
        <w:rPr>
          <w:rFonts w:ascii="Times New Roman" w:hAnsi="Times New Roman" w:eastAsia="Times New Roman" w:cs="Times New Roman"/>
          <w:spacing w:val="-2"/>
          <w:sz w:val="22"/>
          <w:szCs w:val="22"/>
        </w:rPr>
        <w:t>“</w:t>
      </w:r>
      <w:r>
        <w:rPr>
          <w:rFonts w:ascii="宋体" w:hAnsi="宋体" w:eastAsia="宋体" w:cs="宋体"/>
          <w:spacing w:val="-2"/>
          <w:sz w:val="22"/>
          <w:szCs w:val="22"/>
        </w:rPr>
        <w:t>正偏离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w:t>
      </w:r>
      <w:r>
        <w:rPr>
          <w:rFonts w:ascii="Times New Roman" w:hAnsi="Times New Roman" w:eastAsia="Times New Roman" w:cs="Times New Roman"/>
          <w:spacing w:val="-2"/>
          <w:sz w:val="22"/>
          <w:szCs w:val="22"/>
        </w:rPr>
        <w:t>“</w:t>
      </w:r>
      <w:r>
        <w:rPr>
          <w:rFonts w:ascii="宋体" w:hAnsi="宋体" w:eastAsia="宋体" w:cs="宋体"/>
          <w:spacing w:val="-2"/>
          <w:sz w:val="22"/>
          <w:szCs w:val="22"/>
        </w:rPr>
        <w:t>负偏离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或者</w:t>
      </w:r>
      <w:r>
        <w:rPr>
          <w:rFonts w:ascii="Times New Roman" w:hAnsi="Times New Roman" w:eastAsia="Times New Roman" w:cs="Times New Roman"/>
          <w:spacing w:val="-2"/>
          <w:sz w:val="22"/>
          <w:szCs w:val="22"/>
        </w:rPr>
        <w:t>“</w:t>
      </w:r>
      <w:r>
        <w:rPr>
          <w:rFonts w:ascii="宋体" w:hAnsi="宋体" w:eastAsia="宋体" w:cs="宋体"/>
          <w:spacing w:val="-2"/>
          <w:sz w:val="22"/>
          <w:szCs w:val="22"/>
        </w:rPr>
        <w:t>无偏</w:t>
      </w:r>
      <w:r>
        <w:rPr>
          <w:rFonts w:ascii="宋体" w:hAnsi="宋体" w:eastAsia="宋体" w:cs="宋体"/>
          <w:sz w:val="22"/>
          <w:szCs w:val="22"/>
        </w:rPr>
        <w:t xml:space="preserve"> </w:t>
      </w:r>
      <w:r>
        <w:rPr>
          <w:rFonts w:ascii="宋体" w:hAnsi="宋体" w:eastAsia="宋体" w:cs="宋体"/>
          <w:spacing w:val="-2"/>
          <w:sz w:val="22"/>
          <w:szCs w:val="22"/>
        </w:rPr>
        <w:t>离</w:t>
      </w:r>
      <w:r>
        <w:rPr>
          <w:rFonts w:ascii="Times New Roman" w:hAnsi="Times New Roman" w:eastAsia="Times New Roman" w:cs="Times New Roman"/>
          <w:spacing w:val="-2"/>
          <w:sz w:val="22"/>
          <w:szCs w:val="22"/>
        </w:rPr>
        <w:t>”</w:t>
      </w:r>
      <w:r>
        <w:rPr>
          <w:rFonts w:ascii="Times New Roman" w:hAnsi="Times New Roman" w:eastAsia="Times New Roman" w:cs="Times New Roman"/>
          <w:spacing w:val="-10"/>
          <w:sz w:val="22"/>
          <w:szCs w:val="22"/>
        </w:rPr>
        <w:t xml:space="preserve"> </w:t>
      </w:r>
      <w:r>
        <w:rPr>
          <w:rFonts w:ascii="宋体" w:hAnsi="宋体" w:eastAsia="宋体" w:cs="宋体"/>
          <w:spacing w:val="-2"/>
          <w:sz w:val="22"/>
          <w:szCs w:val="22"/>
        </w:rPr>
        <w:t>。既不属于</w:t>
      </w:r>
      <w:r>
        <w:rPr>
          <w:rFonts w:ascii="Times New Roman" w:hAnsi="Times New Roman" w:eastAsia="Times New Roman" w:cs="Times New Roman"/>
          <w:spacing w:val="-2"/>
          <w:sz w:val="22"/>
          <w:szCs w:val="22"/>
        </w:rPr>
        <w:t>“</w:t>
      </w:r>
      <w:r>
        <w:rPr>
          <w:rFonts w:ascii="宋体" w:hAnsi="宋体" w:eastAsia="宋体" w:cs="宋体"/>
          <w:spacing w:val="-2"/>
          <w:sz w:val="22"/>
          <w:szCs w:val="22"/>
        </w:rPr>
        <w:t>正偏离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也不属于</w:t>
      </w:r>
      <w:r>
        <w:rPr>
          <w:rFonts w:ascii="Times New Roman" w:hAnsi="Times New Roman" w:eastAsia="Times New Roman" w:cs="Times New Roman"/>
          <w:spacing w:val="-2"/>
          <w:sz w:val="22"/>
          <w:szCs w:val="22"/>
        </w:rPr>
        <w:t>“</w:t>
      </w:r>
      <w:r>
        <w:rPr>
          <w:rFonts w:ascii="宋体" w:hAnsi="宋体" w:eastAsia="宋体" w:cs="宋体"/>
          <w:spacing w:val="-2"/>
          <w:sz w:val="22"/>
          <w:szCs w:val="22"/>
        </w:rPr>
        <w:t>负偏离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 xml:space="preserve">即为 </w:t>
      </w:r>
      <w:r>
        <w:rPr>
          <w:rFonts w:ascii="Times New Roman" w:hAnsi="Times New Roman" w:eastAsia="Times New Roman" w:cs="Times New Roman"/>
          <w:spacing w:val="-2"/>
          <w:sz w:val="22"/>
          <w:szCs w:val="22"/>
        </w:rPr>
        <w:t>“</w:t>
      </w:r>
      <w:r>
        <w:rPr>
          <w:rFonts w:ascii="宋体" w:hAnsi="宋体" w:eastAsia="宋体" w:cs="宋体"/>
          <w:spacing w:val="-2"/>
          <w:sz w:val="22"/>
          <w:szCs w:val="22"/>
        </w:rPr>
        <w:t>无偏离</w:t>
      </w:r>
      <w:r>
        <w:rPr>
          <w:rFonts w:ascii="Times New Roman" w:hAnsi="Times New Roman" w:eastAsia="Times New Roman" w:cs="Times New Roman"/>
          <w:spacing w:val="-2"/>
          <w:sz w:val="22"/>
          <w:szCs w:val="22"/>
        </w:rPr>
        <w:t>”</w:t>
      </w:r>
      <w:r>
        <w:rPr>
          <w:rFonts w:ascii="Times New Roman" w:hAnsi="Times New Roman" w:eastAsia="Times New Roman" w:cs="Times New Roman"/>
          <w:spacing w:val="-24"/>
          <w:sz w:val="22"/>
          <w:szCs w:val="22"/>
        </w:rPr>
        <w:t xml:space="preserve"> </w:t>
      </w:r>
      <w:r>
        <w:rPr>
          <w:rFonts w:ascii="宋体" w:hAnsi="宋体" w:eastAsia="宋体" w:cs="宋体"/>
          <w:spacing w:val="-2"/>
          <w:sz w:val="22"/>
          <w:szCs w:val="22"/>
        </w:rPr>
        <w:t>。  当响应文件的内容低于采购文件要求时，供</w:t>
      </w:r>
      <w:r>
        <w:rPr>
          <w:rFonts w:ascii="宋体" w:hAnsi="宋体" w:eastAsia="宋体" w:cs="宋体"/>
          <w:sz w:val="22"/>
          <w:szCs w:val="22"/>
        </w:rPr>
        <w:t xml:space="preserve"> </w:t>
      </w:r>
      <w:r>
        <w:rPr>
          <w:rFonts w:ascii="宋体" w:hAnsi="宋体" w:eastAsia="宋体" w:cs="宋体"/>
          <w:spacing w:val="-2"/>
          <w:sz w:val="22"/>
          <w:szCs w:val="22"/>
        </w:rPr>
        <w:t>应商应当如实写明</w:t>
      </w:r>
      <w:r>
        <w:rPr>
          <w:rFonts w:ascii="Times New Roman" w:hAnsi="Times New Roman" w:eastAsia="Times New Roman" w:cs="Times New Roman"/>
          <w:spacing w:val="-2"/>
          <w:sz w:val="22"/>
          <w:szCs w:val="22"/>
        </w:rPr>
        <w:t>“</w:t>
      </w:r>
      <w:r>
        <w:rPr>
          <w:rFonts w:ascii="宋体" w:hAnsi="宋体" w:eastAsia="宋体" w:cs="宋体"/>
          <w:spacing w:val="-2"/>
          <w:sz w:val="22"/>
          <w:szCs w:val="22"/>
        </w:rPr>
        <w:t>负偏离</w:t>
      </w:r>
      <w:r>
        <w:rPr>
          <w:rFonts w:ascii="Times New Roman" w:hAnsi="Times New Roman" w:eastAsia="Times New Roman" w:cs="Times New Roman"/>
          <w:spacing w:val="-2"/>
          <w:sz w:val="22"/>
          <w:szCs w:val="22"/>
        </w:rPr>
        <w:t>”</w:t>
      </w:r>
      <w:r>
        <w:rPr>
          <w:rFonts w:ascii="Times New Roman" w:hAnsi="Times New Roman" w:eastAsia="Times New Roman" w:cs="Times New Roman"/>
          <w:spacing w:val="-18"/>
          <w:sz w:val="22"/>
          <w:szCs w:val="22"/>
        </w:rPr>
        <w:t xml:space="preserve"> </w:t>
      </w:r>
      <w:r>
        <w:rPr>
          <w:rFonts w:ascii="宋体" w:hAnsi="宋体" w:eastAsia="宋体" w:cs="宋体"/>
          <w:spacing w:val="-2"/>
          <w:sz w:val="22"/>
          <w:szCs w:val="22"/>
        </w:rPr>
        <w:t>， 否则视为虚假应标</w:t>
      </w:r>
    </w:p>
    <w:p w14:paraId="19CE81B0">
      <w:pPr>
        <w:spacing w:before="23" w:line="220" w:lineRule="auto"/>
        <w:ind w:left="469"/>
        <w:rPr>
          <w:rFonts w:ascii="宋体" w:hAnsi="宋体" w:eastAsia="宋体" w:cs="宋体"/>
          <w:sz w:val="22"/>
          <w:szCs w:val="22"/>
        </w:rPr>
      </w:pPr>
      <w:r>
        <w:rPr>
          <w:rFonts w:ascii="Times New Roman" w:hAnsi="Times New Roman" w:eastAsia="Times New Roman" w:cs="Times New Roman"/>
          <w:sz w:val="22"/>
          <w:szCs w:val="22"/>
        </w:rPr>
        <w:t>3.</w:t>
      </w:r>
      <w:r>
        <w:rPr>
          <w:rFonts w:ascii="宋体" w:hAnsi="宋体" w:eastAsia="宋体" w:cs="宋体"/>
          <w:sz w:val="22"/>
          <w:szCs w:val="22"/>
        </w:rPr>
        <w:t xml:space="preserve">表格内容均需按要求填写并盖章，不得留空， </w:t>
      </w:r>
      <w:r>
        <w:rPr>
          <w:rFonts w:ascii="宋体" w:hAnsi="宋体" w:eastAsia="宋体" w:cs="宋体"/>
          <w:spacing w:val="-1"/>
          <w:sz w:val="22"/>
          <w:szCs w:val="22"/>
        </w:rPr>
        <w:t>否则按投标无效处理。</w:t>
      </w:r>
    </w:p>
    <w:p w14:paraId="088F6C02">
      <w:pPr>
        <w:spacing w:before="24" w:line="236" w:lineRule="auto"/>
        <w:ind w:left="28" w:firstLine="434"/>
        <w:rPr>
          <w:rFonts w:ascii="宋体" w:hAnsi="宋体" w:eastAsia="宋体" w:cs="宋体"/>
          <w:sz w:val="22"/>
          <w:szCs w:val="22"/>
        </w:rPr>
      </w:pPr>
      <w:r>
        <w:rPr>
          <w:rFonts w:ascii="Times New Roman" w:hAnsi="Times New Roman" w:eastAsia="Times New Roman" w:cs="Times New Roman"/>
          <w:spacing w:val="-1"/>
          <w:sz w:val="22"/>
          <w:szCs w:val="22"/>
        </w:rPr>
        <w:t>4.</w:t>
      </w:r>
      <w:r>
        <w:rPr>
          <w:rFonts w:ascii="宋体" w:hAnsi="宋体" w:eastAsia="宋体" w:cs="宋体"/>
          <w:spacing w:val="-1"/>
          <w:sz w:val="22"/>
          <w:szCs w:val="22"/>
        </w:rPr>
        <w:t>如果采购需求为小于、小于等于、 大于或大于等于某个数值标准时， 响应文件承诺不</w:t>
      </w:r>
      <w:r>
        <w:rPr>
          <w:rFonts w:ascii="宋体" w:hAnsi="宋体" w:eastAsia="宋体" w:cs="宋体"/>
          <w:spacing w:val="-2"/>
          <w:sz w:val="22"/>
          <w:szCs w:val="22"/>
        </w:rPr>
        <w:t>得直接复制</w:t>
      </w:r>
      <w:r>
        <w:rPr>
          <w:rFonts w:ascii="宋体" w:hAnsi="宋体" w:eastAsia="宋体" w:cs="宋体"/>
          <w:sz w:val="22"/>
          <w:szCs w:val="22"/>
        </w:rPr>
        <w:t xml:space="preserve"> </w:t>
      </w:r>
      <w:r>
        <w:rPr>
          <w:rFonts w:ascii="宋体" w:hAnsi="宋体" w:eastAsia="宋体" w:cs="宋体"/>
          <w:spacing w:val="-2"/>
          <w:sz w:val="22"/>
          <w:szCs w:val="22"/>
        </w:rPr>
        <w:t>采购需求，响应文件承诺内容应当写明投标货物具体参数或商</w:t>
      </w:r>
      <w:r>
        <w:rPr>
          <w:rFonts w:ascii="宋体" w:hAnsi="宋体" w:eastAsia="宋体" w:cs="宋体"/>
          <w:spacing w:val="-3"/>
          <w:sz w:val="22"/>
          <w:szCs w:val="22"/>
        </w:rPr>
        <w:t>务响应承诺的具体数值，否则按投标无效处</w:t>
      </w:r>
      <w:r>
        <w:rPr>
          <w:rFonts w:ascii="宋体" w:hAnsi="宋体" w:eastAsia="宋体" w:cs="宋体"/>
          <w:sz w:val="22"/>
          <w:szCs w:val="22"/>
        </w:rPr>
        <w:t xml:space="preserve"> </w:t>
      </w:r>
      <w:r>
        <w:rPr>
          <w:rFonts w:ascii="宋体" w:hAnsi="宋体" w:eastAsia="宋体" w:cs="宋体"/>
          <w:spacing w:val="-4"/>
          <w:sz w:val="22"/>
          <w:szCs w:val="22"/>
        </w:rPr>
        <w:t>理。</w:t>
      </w:r>
    </w:p>
    <w:p w14:paraId="2A172822">
      <w:pPr>
        <w:pStyle w:val="4"/>
        <w:spacing w:line="247" w:lineRule="auto"/>
      </w:pPr>
    </w:p>
    <w:p w14:paraId="4FD60E87">
      <w:pPr>
        <w:spacing w:before="71" w:line="220" w:lineRule="auto"/>
        <w:ind w:left="4743"/>
        <w:rPr>
          <w:rFonts w:ascii="宋体" w:hAnsi="宋体" w:eastAsia="宋体" w:cs="宋体"/>
          <w:sz w:val="22"/>
          <w:szCs w:val="22"/>
        </w:rPr>
      </w:pPr>
      <w:r>
        <w:rPr>
          <w:rFonts w:ascii="宋体" w:hAnsi="宋体" w:eastAsia="宋体" w:cs="宋体"/>
          <w:spacing w:val="-11"/>
          <w:sz w:val="22"/>
          <w:szCs w:val="22"/>
        </w:rPr>
        <w:t>供应商名称(</w:t>
      </w:r>
      <w:r>
        <w:rPr>
          <w:rFonts w:ascii="宋体" w:hAnsi="宋体" w:eastAsia="宋体" w:cs="宋体"/>
          <w:spacing w:val="27"/>
          <w:sz w:val="22"/>
          <w:szCs w:val="22"/>
        </w:rPr>
        <w:t xml:space="preserve"> </w:t>
      </w:r>
      <w:r>
        <w:rPr>
          <w:rFonts w:ascii="宋体" w:hAnsi="宋体" w:eastAsia="宋体" w:cs="宋体"/>
          <w:spacing w:val="-11"/>
          <w:sz w:val="22"/>
          <w:szCs w:val="22"/>
        </w:rPr>
        <w:t>电子签章 )：</w:t>
      </w:r>
    </w:p>
    <w:p w14:paraId="1FD66C78">
      <w:pPr>
        <w:spacing w:before="74" w:line="221" w:lineRule="auto"/>
        <w:ind w:left="4716"/>
        <w:rPr>
          <w:rFonts w:ascii="宋体" w:hAnsi="宋体" w:eastAsia="宋体" w:cs="宋体"/>
          <w:sz w:val="22"/>
          <w:szCs w:val="22"/>
        </w:rPr>
      </w:pPr>
      <w:r>
        <w:rPr>
          <w:rFonts w:ascii="宋体" w:hAnsi="宋体" w:eastAsia="宋体" w:cs="宋体"/>
          <w:spacing w:val="-18"/>
          <w:sz w:val="22"/>
          <w:szCs w:val="22"/>
        </w:rPr>
        <w:t>日</w:t>
      </w:r>
      <w:r>
        <w:rPr>
          <w:rFonts w:ascii="宋体" w:hAnsi="宋体" w:eastAsia="宋体" w:cs="宋体"/>
          <w:spacing w:val="-56"/>
          <w:sz w:val="22"/>
          <w:szCs w:val="22"/>
        </w:rPr>
        <w:t xml:space="preserve"> </w:t>
      </w:r>
      <w:r>
        <w:rPr>
          <w:rFonts w:ascii="宋体" w:hAnsi="宋体" w:eastAsia="宋体" w:cs="宋体"/>
          <w:spacing w:val="-18"/>
          <w:sz w:val="22"/>
          <w:szCs w:val="22"/>
        </w:rPr>
        <w:t>期</w:t>
      </w:r>
      <w:r>
        <w:rPr>
          <w:rFonts w:ascii="宋体" w:hAnsi="宋体" w:eastAsia="宋体" w:cs="宋体"/>
          <w:spacing w:val="-30"/>
          <w:sz w:val="22"/>
          <w:szCs w:val="22"/>
        </w:rPr>
        <w:t xml:space="preserve"> </w:t>
      </w:r>
      <w:r>
        <w:rPr>
          <w:rFonts w:ascii="宋体" w:hAnsi="宋体" w:eastAsia="宋体" w:cs="宋体"/>
          <w:spacing w:val="-18"/>
          <w:sz w:val="22"/>
          <w:szCs w:val="22"/>
        </w:rPr>
        <w:t>：</w:t>
      </w:r>
      <w:r>
        <w:rPr>
          <w:rFonts w:ascii="宋体" w:hAnsi="宋体" w:eastAsia="宋体" w:cs="宋体"/>
          <w:spacing w:val="20"/>
          <w:sz w:val="22"/>
          <w:szCs w:val="22"/>
        </w:rPr>
        <w:t xml:space="preserve">   </w:t>
      </w:r>
      <w:r>
        <w:rPr>
          <w:rFonts w:ascii="宋体" w:hAnsi="宋体" w:eastAsia="宋体" w:cs="宋体"/>
          <w:spacing w:val="-18"/>
          <w:sz w:val="22"/>
          <w:szCs w:val="22"/>
        </w:rPr>
        <w:t>年</w:t>
      </w:r>
      <w:r>
        <w:rPr>
          <w:rFonts w:ascii="宋体" w:hAnsi="宋体" w:eastAsia="宋体" w:cs="宋体"/>
          <w:spacing w:val="7"/>
          <w:sz w:val="22"/>
          <w:szCs w:val="22"/>
        </w:rPr>
        <w:t xml:space="preserve">  </w:t>
      </w:r>
      <w:r>
        <w:rPr>
          <w:rFonts w:ascii="宋体" w:hAnsi="宋体" w:eastAsia="宋体" w:cs="宋体"/>
          <w:spacing w:val="-18"/>
          <w:sz w:val="22"/>
          <w:szCs w:val="22"/>
        </w:rPr>
        <w:t>月</w:t>
      </w:r>
      <w:r>
        <w:rPr>
          <w:rFonts w:ascii="宋体" w:hAnsi="宋体" w:eastAsia="宋体" w:cs="宋体"/>
          <w:spacing w:val="32"/>
          <w:sz w:val="22"/>
          <w:szCs w:val="22"/>
        </w:rPr>
        <w:t xml:space="preserve">   </w:t>
      </w:r>
      <w:r>
        <w:rPr>
          <w:rFonts w:ascii="宋体" w:hAnsi="宋体" w:eastAsia="宋体" w:cs="宋体"/>
          <w:spacing w:val="-18"/>
          <w:sz w:val="22"/>
          <w:szCs w:val="22"/>
        </w:rPr>
        <w:t>日</w:t>
      </w:r>
    </w:p>
    <w:p w14:paraId="26B81107">
      <w:pPr>
        <w:spacing w:line="221" w:lineRule="auto"/>
        <w:rPr>
          <w:rFonts w:ascii="宋体" w:hAnsi="宋体" w:eastAsia="宋体" w:cs="宋体"/>
          <w:sz w:val="22"/>
          <w:szCs w:val="22"/>
        </w:rPr>
        <w:sectPr>
          <w:pgSz w:w="11906" w:h="16839"/>
          <w:pgMar w:top="400" w:right="844" w:bottom="0" w:left="1023" w:header="0" w:footer="0" w:gutter="0"/>
          <w:pgNumType w:fmt="decimal"/>
          <w:cols w:space="720" w:num="1"/>
        </w:sectPr>
      </w:pPr>
    </w:p>
    <w:p w14:paraId="11F97C68">
      <w:pPr>
        <w:pStyle w:val="4"/>
        <w:spacing w:line="299" w:lineRule="auto"/>
      </w:pPr>
    </w:p>
    <w:p w14:paraId="37DF83EB">
      <w:pPr>
        <w:pStyle w:val="4"/>
        <w:spacing w:line="300" w:lineRule="auto"/>
      </w:pPr>
    </w:p>
    <w:p w14:paraId="02BCFD87">
      <w:pPr>
        <w:spacing w:before="91" w:line="220" w:lineRule="auto"/>
        <w:ind w:left="35"/>
        <w:rPr>
          <w:rFonts w:ascii="宋体" w:hAnsi="宋体" w:eastAsia="宋体" w:cs="宋体"/>
          <w:sz w:val="28"/>
          <w:szCs w:val="28"/>
        </w:rPr>
      </w:pPr>
      <w:r>
        <w:rPr>
          <w:rFonts w:ascii="宋体" w:hAnsi="宋体" w:eastAsia="宋体" w:cs="宋体"/>
          <w:b/>
          <w:bCs/>
          <w:spacing w:val="-4"/>
          <w:sz w:val="28"/>
          <w:szCs w:val="28"/>
        </w:rPr>
        <w:t>5、供应商情况介绍（自行编写）</w:t>
      </w:r>
    </w:p>
    <w:p w14:paraId="28F9C145">
      <w:pPr>
        <w:pStyle w:val="4"/>
        <w:spacing w:line="280" w:lineRule="auto"/>
      </w:pPr>
    </w:p>
    <w:p w14:paraId="709E4134">
      <w:pPr>
        <w:pStyle w:val="4"/>
        <w:spacing w:line="280" w:lineRule="auto"/>
      </w:pPr>
    </w:p>
    <w:p w14:paraId="208DCF5B">
      <w:pPr>
        <w:pStyle w:val="4"/>
        <w:spacing w:line="280" w:lineRule="auto"/>
      </w:pPr>
    </w:p>
    <w:p w14:paraId="70876C44">
      <w:pPr>
        <w:pStyle w:val="4"/>
        <w:spacing w:line="281" w:lineRule="auto"/>
      </w:pPr>
    </w:p>
    <w:p w14:paraId="142C1EB7">
      <w:pPr>
        <w:spacing w:before="71" w:line="290" w:lineRule="exact"/>
        <w:ind w:left="5967"/>
        <w:rPr>
          <w:rFonts w:ascii="宋体" w:hAnsi="宋体" w:eastAsia="宋体" w:cs="宋体"/>
          <w:sz w:val="22"/>
          <w:szCs w:val="22"/>
        </w:rPr>
      </w:pPr>
      <w:r>
        <w:rPr>
          <w:rFonts w:ascii="宋体" w:hAnsi="宋体" w:eastAsia="宋体" w:cs="宋体"/>
          <w:spacing w:val="-4"/>
          <w:position w:val="2"/>
          <w:sz w:val="22"/>
          <w:szCs w:val="22"/>
        </w:rPr>
        <w:t>供应商名称</w:t>
      </w:r>
      <w:r>
        <w:rPr>
          <w:rFonts w:ascii="Times New Roman" w:hAnsi="Times New Roman" w:eastAsia="Times New Roman" w:cs="Times New Roman"/>
          <w:spacing w:val="-4"/>
          <w:position w:val="2"/>
          <w:sz w:val="22"/>
          <w:szCs w:val="22"/>
        </w:rPr>
        <w:t>(</w:t>
      </w:r>
      <w:r>
        <w:rPr>
          <w:rFonts w:ascii="Times New Roman" w:hAnsi="Times New Roman" w:eastAsia="Times New Roman" w:cs="Times New Roman"/>
          <w:spacing w:val="22"/>
          <w:position w:val="2"/>
          <w:sz w:val="22"/>
          <w:szCs w:val="22"/>
        </w:rPr>
        <w:t xml:space="preserve">  </w:t>
      </w:r>
      <w:r>
        <w:rPr>
          <w:rFonts w:ascii="宋体" w:hAnsi="宋体" w:eastAsia="宋体" w:cs="宋体"/>
          <w:spacing w:val="-4"/>
          <w:position w:val="2"/>
          <w:sz w:val="22"/>
          <w:szCs w:val="22"/>
        </w:rPr>
        <w:t xml:space="preserve">电子签章 </w:t>
      </w:r>
      <w:r>
        <w:rPr>
          <w:rFonts w:ascii="Times New Roman" w:hAnsi="Times New Roman" w:eastAsia="Times New Roman" w:cs="Times New Roman"/>
          <w:spacing w:val="-4"/>
          <w:position w:val="2"/>
          <w:sz w:val="22"/>
          <w:szCs w:val="22"/>
        </w:rPr>
        <w:t>)</w:t>
      </w:r>
      <w:r>
        <w:rPr>
          <w:rFonts w:ascii="宋体" w:hAnsi="宋体" w:eastAsia="宋体" w:cs="宋体"/>
          <w:spacing w:val="-4"/>
          <w:position w:val="2"/>
          <w:sz w:val="22"/>
          <w:szCs w:val="22"/>
        </w:rPr>
        <w:t>：</w:t>
      </w:r>
    </w:p>
    <w:p w14:paraId="761F4996">
      <w:pPr>
        <w:spacing w:before="28" w:line="221" w:lineRule="auto"/>
        <w:ind w:left="5676"/>
        <w:rPr>
          <w:rFonts w:ascii="宋体" w:hAnsi="宋体" w:eastAsia="宋体" w:cs="宋体"/>
          <w:sz w:val="22"/>
          <w:szCs w:val="22"/>
        </w:rPr>
      </w:pPr>
      <w:r>
        <w:rPr>
          <w:rFonts w:ascii="宋体" w:hAnsi="宋体" w:eastAsia="宋体" w:cs="宋体"/>
          <w:spacing w:val="-18"/>
          <w:sz w:val="22"/>
          <w:szCs w:val="22"/>
        </w:rPr>
        <w:t>日</w:t>
      </w:r>
      <w:r>
        <w:rPr>
          <w:rFonts w:ascii="宋体" w:hAnsi="宋体" w:eastAsia="宋体" w:cs="宋体"/>
          <w:spacing w:val="11"/>
          <w:sz w:val="22"/>
          <w:szCs w:val="22"/>
        </w:rPr>
        <w:t xml:space="preserve"> </w:t>
      </w:r>
      <w:r>
        <w:rPr>
          <w:rFonts w:ascii="宋体" w:hAnsi="宋体" w:eastAsia="宋体" w:cs="宋体"/>
          <w:spacing w:val="-18"/>
          <w:sz w:val="22"/>
          <w:szCs w:val="22"/>
        </w:rPr>
        <w:t>期</w:t>
      </w:r>
      <w:r>
        <w:rPr>
          <w:rFonts w:ascii="宋体" w:hAnsi="宋体" w:eastAsia="宋体" w:cs="宋体"/>
          <w:spacing w:val="28"/>
          <w:sz w:val="22"/>
          <w:szCs w:val="22"/>
        </w:rPr>
        <w:t xml:space="preserve"> </w:t>
      </w:r>
      <w:r>
        <w:rPr>
          <w:rFonts w:ascii="宋体" w:hAnsi="宋体" w:eastAsia="宋体" w:cs="宋体"/>
          <w:spacing w:val="-18"/>
          <w:sz w:val="22"/>
          <w:szCs w:val="22"/>
        </w:rPr>
        <w:t>：</w:t>
      </w:r>
      <w:r>
        <w:rPr>
          <w:rFonts w:ascii="宋体" w:hAnsi="宋体" w:eastAsia="宋体" w:cs="宋体"/>
          <w:spacing w:val="1"/>
          <w:sz w:val="22"/>
          <w:szCs w:val="22"/>
        </w:rPr>
        <w:t xml:space="preserve">     </w:t>
      </w:r>
      <w:r>
        <w:rPr>
          <w:rFonts w:ascii="宋体" w:hAnsi="宋体" w:eastAsia="宋体" w:cs="宋体"/>
          <w:spacing w:val="-18"/>
          <w:sz w:val="22"/>
          <w:szCs w:val="22"/>
        </w:rPr>
        <w:t>年</w:t>
      </w:r>
      <w:r>
        <w:rPr>
          <w:rFonts w:ascii="宋体" w:hAnsi="宋体" w:eastAsia="宋体" w:cs="宋体"/>
          <w:spacing w:val="5"/>
          <w:sz w:val="22"/>
          <w:szCs w:val="22"/>
        </w:rPr>
        <w:t xml:space="preserve">   </w:t>
      </w:r>
      <w:r>
        <w:rPr>
          <w:rFonts w:ascii="宋体" w:hAnsi="宋体" w:eastAsia="宋体" w:cs="宋体"/>
          <w:spacing w:val="-18"/>
          <w:sz w:val="22"/>
          <w:szCs w:val="22"/>
        </w:rPr>
        <w:t>月</w:t>
      </w:r>
      <w:r>
        <w:rPr>
          <w:rFonts w:ascii="宋体" w:hAnsi="宋体" w:eastAsia="宋体" w:cs="宋体"/>
          <w:spacing w:val="9"/>
          <w:sz w:val="22"/>
          <w:szCs w:val="22"/>
        </w:rPr>
        <w:t xml:space="preserve">     </w:t>
      </w:r>
      <w:r>
        <w:rPr>
          <w:rFonts w:ascii="宋体" w:hAnsi="宋体" w:eastAsia="宋体" w:cs="宋体"/>
          <w:spacing w:val="-18"/>
          <w:sz w:val="22"/>
          <w:szCs w:val="22"/>
        </w:rPr>
        <w:t>日</w:t>
      </w:r>
    </w:p>
    <w:p w14:paraId="10709A91">
      <w:pPr>
        <w:pStyle w:val="4"/>
        <w:spacing w:line="290" w:lineRule="auto"/>
      </w:pPr>
    </w:p>
    <w:p w14:paraId="5D41C712">
      <w:pPr>
        <w:spacing w:before="91" w:line="220" w:lineRule="auto"/>
        <w:ind w:left="31"/>
        <w:rPr>
          <w:rFonts w:ascii="宋体" w:hAnsi="宋体" w:eastAsia="宋体" w:cs="宋体"/>
          <w:sz w:val="28"/>
          <w:szCs w:val="28"/>
        </w:rPr>
      </w:pPr>
      <w:r>
        <w:rPr>
          <w:rFonts w:ascii="宋体" w:hAnsi="宋体" w:eastAsia="宋体" w:cs="宋体"/>
          <w:b/>
          <w:bCs/>
          <w:spacing w:val="-7"/>
          <w:sz w:val="28"/>
          <w:szCs w:val="28"/>
        </w:rPr>
        <w:t>6、供应商类似业绩的证明文件</w:t>
      </w:r>
      <w:r>
        <w:rPr>
          <w:rFonts w:ascii="宋体" w:hAnsi="宋体" w:eastAsia="宋体" w:cs="宋体"/>
          <w:spacing w:val="78"/>
          <w:sz w:val="28"/>
          <w:szCs w:val="28"/>
        </w:rPr>
        <w:t xml:space="preserve"> </w:t>
      </w:r>
      <w:r>
        <w:rPr>
          <w:rFonts w:ascii="宋体" w:hAnsi="宋体" w:eastAsia="宋体" w:cs="宋体"/>
          <w:b/>
          <w:bCs/>
          <w:spacing w:val="-7"/>
          <w:sz w:val="28"/>
          <w:szCs w:val="28"/>
        </w:rPr>
        <w:t>(如有)</w:t>
      </w:r>
    </w:p>
    <w:p w14:paraId="5970DE28">
      <w:pPr>
        <w:spacing w:before="96"/>
      </w:pPr>
    </w:p>
    <w:p w14:paraId="264AE8F8">
      <w:pPr>
        <w:spacing w:before="95"/>
      </w:pPr>
    </w:p>
    <w:tbl>
      <w:tblPr>
        <w:tblStyle w:val="11"/>
        <w:tblW w:w="99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259"/>
        <w:gridCol w:w="1080"/>
        <w:gridCol w:w="1080"/>
        <w:gridCol w:w="1199"/>
        <w:gridCol w:w="1319"/>
        <w:gridCol w:w="1274"/>
        <w:gridCol w:w="1654"/>
      </w:tblGrid>
      <w:tr w14:paraId="21CC0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restart"/>
            <w:tcBorders>
              <w:bottom w:val="nil"/>
            </w:tcBorders>
            <w:vAlign w:val="top"/>
          </w:tcPr>
          <w:p w14:paraId="41A493C8">
            <w:pPr>
              <w:pStyle w:val="12"/>
              <w:spacing w:before="252" w:line="222" w:lineRule="auto"/>
              <w:ind w:left="307"/>
              <w:rPr>
                <w:sz w:val="24"/>
                <w:szCs w:val="24"/>
              </w:rPr>
            </w:pPr>
            <w:r>
              <w:rPr>
                <w:spacing w:val="-5"/>
                <w:sz w:val="24"/>
                <w:szCs w:val="24"/>
              </w:rPr>
              <w:t>序号</w:t>
            </w:r>
          </w:p>
        </w:tc>
        <w:tc>
          <w:tcPr>
            <w:tcW w:w="1259" w:type="dxa"/>
            <w:vMerge w:val="restart"/>
            <w:tcBorders>
              <w:bottom w:val="nil"/>
            </w:tcBorders>
            <w:vAlign w:val="top"/>
          </w:tcPr>
          <w:p w14:paraId="426863DE">
            <w:pPr>
              <w:pStyle w:val="12"/>
              <w:spacing w:before="129" w:line="242" w:lineRule="auto"/>
              <w:ind w:left="527" w:right="209" w:hanging="314"/>
              <w:rPr>
                <w:sz w:val="20"/>
                <w:szCs w:val="20"/>
              </w:rPr>
            </w:pPr>
            <w:r>
              <w:rPr>
                <w:spacing w:val="7"/>
                <w:sz w:val="20"/>
                <w:szCs w:val="20"/>
              </w:rPr>
              <w:t>采购人名</w:t>
            </w:r>
            <w:r>
              <w:rPr>
                <w:spacing w:val="1"/>
                <w:sz w:val="20"/>
                <w:szCs w:val="20"/>
              </w:rPr>
              <w:t xml:space="preserve"> 称</w:t>
            </w:r>
          </w:p>
        </w:tc>
        <w:tc>
          <w:tcPr>
            <w:tcW w:w="1080" w:type="dxa"/>
            <w:vMerge w:val="restart"/>
            <w:tcBorders>
              <w:bottom w:val="nil"/>
            </w:tcBorders>
            <w:vAlign w:val="top"/>
          </w:tcPr>
          <w:p w14:paraId="14DE2C42">
            <w:pPr>
              <w:pStyle w:val="12"/>
              <w:spacing w:before="267" w:line="229" w:lineRule="auto"/>
              <w:ind w:left="127"/>
              <w:rPr>
                <w:sz w:val="20"/>
                <w:szCs w:val="20"/>
              </w:rPr>
            </w:pPr>
            <w:r>
              <w:rPr>
                <w:spacing w:val="6"/>
                <w:sz w:val="20"/>
                <w:szCs w:val="20"/>
              </w:rPr>
              <w:t>项目名称</w:t>
            </w:r>
          </w:p>
        </w:tc>
        <w:tc>
          <w:tcPr>
            <w:tcW w:w="1080" w:type="dxa"/>
            <w:vMerge w:val="restart"/>
            <w:tcBorders>
              <w:bottom w:val="nil"/>
            </w:tcBorders>
            <w:vAlign w:val="top"/>
          </w:tcPr>
          <w:p w14:paraId="279C2A2D">
            <w:pPr>
              <w:pStyle w:val="12"/>
              <w:spacing w:before="36"/>
              <w:ind w:left="266" w:right="121" w:hanging="141"/>
              <w:rPr>
                <w:sz w:val="20"/>
                <w:szCs w:val="20"/>
              </w:rPr>
            </w:pPr>
            <w:r>
              <w:rPr>
                <w:spacing w:val="7"/>
                <w:sz w:val="20"/>
                <w:szCs w:val="20"/>
              </w:rPr>
              <w:t>合同金额</w:t>
            </w:r>
            <w:r>
              <w:rPr>
                <w:sz w:val="20"/>
                <w:szCs w:val="20"/>
              </w:rPr>
              <w:t xml:space="preserve"> </w:t>
            </w:r>
            <w:r>
              <w:rPr>
                <w:spacing w:val="-4"/>
                <w:sz w:val="20"/>
                <w:szCs w:val="20"/>
              </w:rPr>
              <w:t>(万元)</w:t>
            </w:r>
          </w:p>
        </w:tc>
        <w:tc>
          <w:tcPr>
            <w:tcW w:w="3792" w:type="dxa"/>
            <w:gridSpan w:val="3"/>
            <w:vAlign w:val="top"/>
          </w:tcPr>
          <w:p w14:paraId="12778752">
            <w:pPr>
              <w:pStyle w:val="12"/>
              <w:spacing w:before="36" w:line="228" w:lineRule="auto"/>
              <w:ind w:left="867"/>
              <w:rPr>
                <w:sz w:val="20"/>
                <w:szCs w:val="20"/>
              </w:rPr>
            </w:pPr>
            <w:r>
              <w:rPr>
                <w:spacing w:val="7"/>
                <w:sz w:val="20"/>
                <w:szCs w:val="20"/>
              </w:rPr>
              <w:t>附件在响应文件中页码</w:t>
            </w:r>
          </w:p>
        </w:tc>
        <w:tc>
          <w:tcPr>
            <w:tcW w:w="1654" w:type="dxa"/>
            <w:vMerge w:val="restart"/>
            <w:tcBorders>
              <w:bottom w:val="nil"/>
            </w:tcBorders>
            <w:vAlign w:val="top"/>
          </w:tcPr>
          <w:p w14:paraId="75F1E50B">
            <w:pPr>
              <w:pStyle w:val="12"/>
              <w:spacing w:before="118" w:line="231" w:lineRule="auto"/>
              <w:ind w:left="281" w:right="164" w:hanging="110"/>
            </w:pPr>
            <w:r>
              <w:rPr>
                <w:spacing w:val="-2"/>
              </w:rPr>
              <w:t>采购人联系人</w:t>
            </w:r>
            <w:r>
              <w:rPr>
                <w:spacing w:val="3"/>
              </w:rPr>
              <w:t xml:space="preserve"> </w:t>
            </w:r>
            <w:r>
              <w:rPr>
                <w:spacing w:val="-2"/>
              </w:rPr>
              <w:t>及联系电话</w:t>
            </w:r>
          </w:p>
        </w:tc>
      </w:tr>
      <w:tr w14:paraId="7A9F6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084" w:type="dxa"/>
            <w:vMerge w:val="continue"/>
            <w:tcBorders>
              <w:top w:val="nil"/>
            </w:tcBorders>
            <w:vAlign w:val="top"/>
          </w:tcPr>
          <w:p w14:paraId="70E6F96F">
            <w:pPr>
              <w:rPr>
                <w:rFonts w:ascii="Arial"/>
                <w:sz w:val="21"/>
              </w:rPr>
            </w:pPr>
          </w:p>
        </w:tc>
        <w:tc>
          <w:tcPr>
            <w:tcW w:w="1259" w:type="dxa"/>
            <w:vMerge w:val="continue"/>
            <w:tcBorders>
              <w:top w:val="nil"/>
            </w:tcBorders>
            <w:vAlign w:val="top"/>
          </w:tcPr>
          <w:p w14:paraId="22DAC285">
            <w:pPr>
              <w:rPr>
                <w:rFonts w:ascii="Arial"/>
                <w:sz w:val="21"/>
              </w:rPr>
            </w:pPr>
          </w:p>
        </w:tc>
        <w:tc>
          <w:tcPr>
            <w:tcW w:w="1080" w:type="dxa"/>
            <w:vMerge w:val="continue"/>
            <w:tcBorders>
              <w:top w:val="nil"/>
            </w:tcBorders>
            <w:vAlign w:val="top"/>
          </w:tcPr>
          <w:p w14:paraId="1D112F85">
            <w:pPr>
              <w:rPr>
                <w:rFonts w:ascii="Arial"/>
                <w:sz w:val="21"/>
              </w:rPr>
            </w:pPr>
          </w:p>
        </w:tc>
        <w:tc>
          <w:tcPr>
            <w:tcW w:w="1080" w:type="dxa"/>
            <w:vMerge w:val="continue"/>
            <w:tcBorders>
              <w:top w:val="nil"/>
            </w:tcBorders>
            <w:vAlign w:val="top"/>
          </w:tcPr>
          <w:p w14:paraId="414B875A">
            <w:pPr>
              <w:rPr>
                <w:rFonts w:ascii="Arial"/>
                <w:sz w:val="21"/>
              </w:rPr>
            </w:pPr>
          </w:p>
        </w:tc>
        <w:tc>
          <w:tcPr>
            <w:tcW w:w="1199" w:type="dxa"/>
            <w:vAlign w:val="top"/>
          </w:tcPr>
          <w:p w14:paraId="3A168A7D">
            <w:pPr>
              <w:pStyle w:val="12"/>
              <w:spacing w:before="114" w:line="231" w:lineRule="auto"/>
              <w:ind w:left="396"/>
              <w:rPr>
                <w:sz w:val="20"/>
                <w:szCs w:val="20"/>
              </w:rPr>
            </w:pPr>
            <w:r>
              <w:rPr>
                <w:spacing w:val="4"/>
                <w:sz w:val="20"/>
                <w:szCs w:val="20"/>
              </w:rPr>
              <w:t>合同</w:t>
            </w:r>
          </w:p>
        </w:tc>
        <w:tc>
          <w:tcPr>
            <w:tcW w:w="1319" w:type="dxa"/>
            <w:vAlign w:val="top"/>
          </w:tcPr>
          <w:p w14:paraId="2C3DE9FF">
            <w:pPr>
              <w:pStyle w:val="12"/>
              <w:spacing w:before="114" w:line="227" w:lineRule="auto"/>
              <w:ind w:left="244"/>
              <w:rPr>
                <w:sz w:val="20"/>
                <w:szCs w:val="20"/>
              </w:rPr>
            </w:pPr>
            <w:r>
              <w:rPr>
                <w:spacing w:val="7"/>
                <w:sz w:val="20"/>
                <w:szCs w:val="20"/>
              </w:rPr>
              <w:t>验收报告</w:t>
            </w:r>
          </w:p>
        </w:tc>
        <w:tc>
          <w:tcPr>
            <w:tcW w:w="1274" w:type="dxa"/>
            <w:vAlign w:val="top"/>
          </w:tcPr>
          <w:p w14:paraId="3476EF12">
            <w:pPr>
              <w:pStyle w:val="12"/>
              <w:spacing w:before="114" w:line="227" w:lineRule="auto"/>
              <w:ind w:left="226"/>
              <w:rPr>
                <w:sz w:val="20"/>
                <w:szCs w:val="20"/>
              </w:rPr>
            </w:pPr>
            <w:r>
              <w:rPr>
                <w:spacing w:val="6"/>
                <w:sz w:val="20"/>
                <w:szCs w:val="20"/>
              </w:rPr>
              <w:t>用户评价</w:t>
            </w:r>
          </w:p>
        </w:tc>
        <w:tc>
          <w:tcPr>
            <w:tcW w:w="1654" w:type="dxa"/>
            <w:vMerge w:val="continue"/>
            <w:tcBorders>
              <w:top w:val="nil"/>
            </w:tcBorders>
            <w:vAlign w:val="top"/>
          </w:tcPr>
          <w:p w14:paraId="04D5C2C0">
            <w:pPr>
              <w:rPr>
                <w:rFonts w:ascii="Arial"/>
                <w:sz w:val="21"/>
              </w:rPr>
            </w:pPr>
          </w:p>
        </w:tc>
      </w:tr>
      <w:tr w14:paraId="207E7B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4" w:type="dxa"/>
            <w:vAlign w:val="top"/>
          </w:tcPr>
          <w:p w14:paraId="43EBDCEF">
            <w:pPr>
              <w:pStyle w:val="12"/>
              <w:spacing w:before="117" w:line="184" w:lineRule="auto"/>
              <w:ind w:left="506"/>
              <w:rPr>
                <w:sz w:val="24"/>
                <w:szCs w:val="24"/>
              </w:rPr>
            </w:pPr>
            <w:r>
              <w:rPr>
                <w:sz w:val="24"/>
                <w:szCs w:val="24"/>
              </w:rPr>
              <w:t>1</w:t>
            </w:r>
          </w:p>
        </w:tc>
        <w:tc>
          <w:tcPr>
            <w:tcW w:w="1259" w:type="dxa"/>
            <w:vAlign w:val="top"/>
          </w:tcPr>
          <w:p w14:paraId="6E3CE544">
            <w:pPr>
              <w:rPr>
                <w:rFonts w:ascii="Arial"/>
                <w:sz w:val="21"/>
              </w:rPr>
            </w:pPr>
          </w:p>
        </w:tc>
        <w:tc>
          <w:tcPr>
            <w:tcW w:w="1080" w:type="dxa"/>
            <w:vAlign w:val="top"/>
          </w:tcPr>
          <w:p w14:paraId="618531B2">
            <w:pPr>
              <w:rPr>
                <w:rFonts w:ascii="Arial"/>
                <w:sz w:val="21"/>
              </w:rPr>
            </w:pPr>
          </w:p>
        </w:tc>
        <w:tc>
          <w:tcPr>
            <w:tcW w:w="1080" w:type="dxa"/>
            <w:vAlign w:val="top"/>
          </w:tcPr>
          <w:p w14:paraId="754E76DD">
            <w:pPr>
              <w:rPr>
                <w:rFonts w:ascii="Arial"/>
                <w:sz w:val="21"/>
              </w:rPr>
            </w:pPr>
          </w:p>
        </w:tc>
        <w:tc>
          <w:tcPr>
            <w:tcW w:w="1199" w:type="dxa"/>
            <w:vAlign w:val="top"/>
          </w:tcPr>
          <w:p w14:paraId="10E5CA92">
            <w:pPr>
              <w:rPr>
                <w:rFonts w:ascii="Arial"/>
                <w:sz w:val="21"/>
              </w:rPr>
            </w:pPr>
          </w:p>
        </w:tc>
        <w:tc>
          <w:tcPr>
            <w:tcW w:w="1319" w:type="dxa"/>
            <w:vAlign w:val="top"/>
          </w:tcPr>
          <w:p w14:paraId="2E13FB69">
            <w:pPr>
              <w:rPr>
                <w:rFonts w:ascii="Arial"/>
                <w:sz w:val="21"/>
              </w:rPr>
            </w:pPr>
          </w:p>
        </w:tc>
        <w:tc>
          <w:tcPr>
            <w:tcW w:w="1274" w:type="dxa"/>
            <w:vAlign w:val="top"/>
          </w:tcPr>
          <w:p w14:paraId="42D4BDDB">
            <w:pPr>
              <w:rPr>
                <w:rFonts w:ascii="Arial"/>
                <w:sz w:val="21"/>
              </w:rPr>
            </w:pPr>
          </w:p>
        </w:tc>
        <w:tc>
          <w:tcPr>
            <w:tcW w:w="1654" w:type="dxa"/>
            <w:vAlign w:val="top"/>
          </w:tcPr>
          <w:p w14:paraId="7B4E9C8D">
            <w:pPr>
              <w:rPr>
                <w:rFonts w:ascii="Arial"/>
                <w:sz w:val="21"/>
              </w:rPr>
            </w:pPr>
          </w:p>
        </w:tc>
      </w:tr>
      <w:tr w14:paraId="5B404A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4" w:type="dxa"/>
            <w:vAlign w:val="top"/>
          </w:tcPr>
          <w:p w14:paraId="0BF71FE8">
            <w:pPr>
              <w:pStyle w:val="12"/>
              <w:spacing w:before="120" w:line="183" w:lineRule="auto"/>
              <w:ind w:left="491"/>
              <w:rPr>
                <w:sz w:val="24"/>
                <w:szCs w:val="24"/>
              </w:rPr>
            </w:pPr>
            <w:r>
              <w:rPr>
                <w:sz w:val="24"/>
                <w:szCs w:val="24"/>
              </w:rPr>
              <w:t>2</w:t>
            </w:r>
          </w:p>
        </w:tc>
        <w:tc>
          <w:tcPr>
            <w:tcW w:w="1259" w:type="dxa"/>
            <w:vAlign w:val="top"/>
          </w:tcPr>
          <w:p w14:paraId="2CAE5D7C">
            <w:pPr>
              <w:rPr>
                <w:rFonts w:ascii="Arial"/>
                <w:sz w:val="21"/>
              </w:rPr>
            </w:pPr>
          </w:p>
        </w:tc>
        <w:tc>
          <w:tcPr>
            <w:tcW w:w="1080" w:type="dxa"/>
            <w:vAlign w:val="top"/>
          </w:tcPr>
          <w:p w14:paraId="4DE7407B">
            <w:pPr>
              <w:rPr>
                <w:rFonts w:ascii="Arial"/>
                <w:sz w:val="21"/>
              </w:rPr>
            </w:pPr>
          </w:p>
        </w:tc>
        <w:tc>
          <w:tcPr>
            <w:tcW w:w="1080" w:type="dxa"/>
            <w:vAlign w:val="top"/>
          </w:tcPr>
          <w:p w14:paraId="6AFAB329">
            <w:pPr>
              <w:rPr>
                <w:rFonts w:ascii="Arial"/>
                <w:sz w:val="21"/>
              </w:rPr>
            </w:pPr>
          </w:p>
        </w:tc>
        <w:tc>
          <w:tcPr>
            <w:tcW w:w="1199" w:type="dxa"/>
            <w:vAlign w:val="top"/>
          </w:tcPr>
          <w:p w14:paraId="303A15CA">
            <w:pPr>
              <w:rPr>
                <w:rFonts w:ascii="Arial"/>
                <w:sz w:val="21"/>
              </w:rPr>
            </w:pPr>
          </w:p>
        </w:tc>
        <w:tc>
          <w:tcPr>
            <w:tcW w:w="1319" w:type="dxa"/>
            <w:vAlign w:val="top"/>
          </w:tcPr>
          <w:p w14:paraId="0F9DDFC1">
            <w:pPr>
              <w:rPr>
                <w:rFonts w:ascii="Arial"/>
                <w:sz w:val="21"/>
              </w:rPr>
            </w:pPr>
          </w:p>
        </w:tc>
        <w:tc>
          <w:tcPr>
            <w:tcW w:w="1274" w:type="dxa"/>
            <w:vAlign w:val="top"/>
          </w:tcPr>
          <w:p w14:paraId="56256086">
            <w:pPr>
              <w:rPr>
                <w:rFonts w:ascii="Arial"/>
                <w:sz w:val="21"/>
              </w:rPr>
            </w:pPr>
          </w:p>
        </w:tc>
        <w:tc>
          <w:tcPr>
            <w:tcW w:w="1654" w:type="dxa"/>
            <w:vAlign w:val="top"/>
          </w:tcPr>
          <w:p w14:paraId="06E42E6C">
            <w:pPr>
              <w:rPr>
                <w:rFonts w:ascii="Arial"/>
                <w:sz w:val="21"/>
              </w:rPr>
            </w:pPr>
          </w:p>
        </w:tc>
      </w:tr>
      <w:tr w14:paraId="235BEF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4" w:type="dxa"/>
            <w:vAlign w:val="top"/>
          </w:tcPr>
          <w:p w14:paraId="0DC2A7AC">
            <w:pPr>
              <w:pStyle w:val="12"/>
              <w:spacing w:before="121" w:line="183" w:lineRule="auto"/>
              <w:ind w:left="493"/>
              <w:rPr>
                <w:sz w:val="24"/>
                <w:szCs w:val="24"/>
              </w:rPr>
            </w:pPr>
            <w:r>
              <w:rPr>
                <w:sz w:val="24"/>
                <w:szCs w:val="24"/>
              </w:rPr>
              <w:t>3</w:t>
            </w:r>
          </w:p>
        </w:tc>
        <w:tc>
          <w:tcPr>
            <w:tcW w:w="1259" w:type="dxa"/>
            <w:vAlign w:val="top"/>
          </w:tcPr>
          <w:p w14:paraId="34DC3F0E">
            <w:pPr>
              <w:rPr>
                <w:rFonts w:ascii="Arial"/>
                <w:sz w:val="21"/>
              </w:rPr>
            </w:pPr>
          </w:p>
        </w:tc>
        <w:tc>
          <w:tcPr>
            <w:tcW w:w="1080" w:type="dxa"/>
            <w:vAlign w:val="top"/>
          </w:tcPr>
          <w:p w14:paraId="4B84E708">
            <w:pPr>
              <w:rPr>
                <w:rFonts w:ascii="Arial"/>
                <w:sz w:val="21"/>
              </w:rPr>
            </w:pPr>
          </w:p>
        </w:tc>
        <w:tc>
          <w:tcPr>
            <w:tcW w:w="1080" w:type="dxa"/>
            <w:vAlign w:val="top"/>
          </w:tcPr>
          <w:p w14:paraId="653BA6B6">
            <w:pPr>
              <w:rPr>
                <w:rFonts w:ascii="Arial"/>
                <w:sz w:val="21"/>
              </w:rPr>
            </w:pPr>
          </w:p>
        </w:tc>
        <w:tc>
          <w:tcPr>
            <w:tcW w:w="1199" w:type="dxa"/>
            <w:vAlign w:val="top"/>
          </w:tcPr>
          <w:p w14:paraId="4D8078AB">
            <w:pPr>
              <w:rPr>
                <w:rFonts w:ascii="Arial"/>
                <w:sz w:val="21"/>
              </w:rPr>
            </w:pPr>
          </w:p>
        </w:tc>
        <w:tc>
          <w:tcPr>
            <w:tcW w:w="1319" w:type="dxa"/>
            <w:vAlign w:val="top"/>
          </w:tcPr>
          <w:p w14:paraId="03A59C88">
            <w:pPr>
              <w:rPr>
                <w:rFonts w:ascii="Arial"/>
                <w:sz w:val="21"/>
              </w:rPr>
            </w:pPr>
          </w:p>
        </w:tc>
        <w:tc>
          <w:tcPr>
            <w:tcW w:w="1274" w:type="dxa"/>
            <w:vAlign w:val="top"/>
          </w:tcPr>
          <w:p w14:paraId="039FE665">
            <w:pPr>
              <w:rPr>
                <w:rFonts w:ascii="Arial"/>
                <w:sz w:val="21"/>
              </w:rPr>
            </w:pPr>
          </w:p>
        </w:tc>
        <w:tc>
          <w:tcPr>
            <w:tcW w:w="1654" w:type="dxa"/>
            <w:vAlign w:val="top"/>
          </w:tcPr>
          <w:p w14:paraId="1593AB10">
            <w:pPr>
              <w:rPr>
                <w:rFonts w:ascii="Arial"/>
                <w:sz w:val="21"/>
              </w:rPr>
            </w:pPr>
          </w:p>
        </w:tc>
      </w:tr>
      <w:tr w14:paraId="03E4F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084" w:type="dxa"/>
            <w:vAlign w:val="top"/>
          </w:tcPr>
          <w:p w14:paraId="0D8A927A">
            <w:pPr>
              <w:pStyle w:val="12"/>
              <w:spacing w:before="122" w:line="183" w:lineRule="auto"/>
              <w:ind w:left="487"/>
              <w:rPr>
                <w:sz w:val="24"/>
                <w:szCs w:val="24"/>
              </w:rPr>
            </w:pPr>
            <w:r>
              <w:rPr>
                <w:sz w:val="24"/>
                <w:szCs w:val="24"/>
              </w:rPr>
              <w:t>4</w:t>
            </w:r>
          </w:p>
        </w:tc>
        <w:tc>
          <w:tcPr>
            <w:tcW w:w="1259" w:type="dxa"/>
            <w:vAlign w:val="top"/>
          </w:tcPr>
          <w:p w14:paraId="6F9791DB">
            <w:pPr>
              <w:rPr>
                <w:rFonts w:ascii="Arial"/>
                <w:sz w:val="21"/>
              </w:rPr>
            </w:pPr>
          </w:p>
        </w:tc>
        <w:tc>
          <w:tcPr>
            <w:tcW w:w="1080" w:type="dxa"/>
            <w:vAlign w:val="top"/>
          </w:tcPr>
          <w:p w14:paraId="1D4823B3">
            <w:pPr>
              <w:rPr>
                <w:rFonts w:ascii="Arial"/>
                <w:sz w:val="21"/>
              </w:rPr>
            </w:pPr>
          </w:p>
        </w:tc>
        <w:tc>
          <w:tcPr>
            <w:tcW w:w="1080" w:type="dxa"/>
            <w:vAlign w:val="top"/>
          </w:tcPr>
          <w:p w14:paraId="1FC7D229">
            <w:pPr>
              <w:rPr>
                <w:rFonts w:ascii="Arial"/>
                <w:sz w:val="21"/>
              </w:rPr>
            </w:pPr>
          </w:p>
        </w:tc>
        <w:tc>
          <w:tcPr>
            <w:tcW w:w="1199" w:type="dxa"/>
            <w:vAlign w:val="top"/>
          </w:tcPr>
          <w:p w14:paraId="1CAA51E3">
            <w:pPr>
              <w:rPr>
                <w:rFonts w:ascii="Arial"/>
                <w:sz w:val="21"/>
              </w:rPr>
            </w:pPr>
          </w:p>
        </w:tc>
        <w:tc>
          <w:tcPr>
            <w:tcW w:w="1319" w:type="dxa"/>
            <w:vAlign w:val="top"/>
          </w:tcPr>
          <w:p w14:paraId="13AD6208">
            <w:pPr>
              <w:rPr>
                <w:rFonts w:ascii="Arial"/>
                <w:sz w:val="21"/>
              </w:rPr>
            </w:pPr>
          </w:p>
        </w:tc>
        <w:tc>
          <w:tcPr>
            <w:tcW w:w="1274" w:type="dxa"/>
            <w:vAlign w:val="top"/>
          </w:tcPr>
          <w:p w14:paraId="7C454801">
            <w:pPr>
              <w:rPr>
                <w:rFonts w:ascii="Arial"/>
                <w:sz w:val="21"/>
              </w:rPr>
            </w:pPr>
          </w:p>
        </w:tc>
        <w:tc>
          <w:tcPr>
            <w:tcW w:w="1654" w:type="dxa"/>
            <w:vAlign w:val="top"/>
          </w:tcPr>
          <w:p w14:paraId="59303744">
            <w:pPr>
              <w:rPr>
                <w:rFonts w:ascii="Arial"/>
                <w:sz w:val="21"/>
              </w:rPr>
            </w:pPr>
          </w:p>
        </w:tc>
      </w:tr>
    </w:tbl>
    <w:p w14:paraId="5319422B">
      <w:pPr>
        <w:spacing w:before="285" w:line="220" w:lineRule="auto"/>
        <w:ind w:left="44"/>
        <w:rPr>
          <w:rFonts w:ascii="宋体" w:hAnsi="宋体" w:eastAsia="宋体" w:cs="宋体"/>
          <w:sz w:val="22"/>
          <w:szCs w:val="22"/>
        </w:rPr>
      </w:pPr>
      <w:r>
        <w:rPr>
          <w:rFonts w:ascii="宋体" w:hAnsi="宋体" w:eastAsia="宋体" w:cs="宋体"/>
          <w:spacing w:val="-2"/>
          <w:sz w:val="22"/>
          <w:szCs w:val="22"/>
        </w:rPr>
        <w:t>附表</w:t>
      </w:r>
      <w:r>
        <w:rPr>
          <w:rFonts w:ascii="宋体" w:hAnsi="宋体" w:eastAsia="宋体" w:cs="宋体"/>
          <w:spacing w:val="52"/>
          <w:sz w:val="22"/>
          <w:szCs w:val="22"/>
        </w:rPr>
        <w:t xml:space="preserve"> </w:t>
      </w:r>
      <w:r>
        <w:rPr>
          <w:rFonts w:ascii="宋体" w:hAnsi="宋体" w:eastAsia="宋体" w:cs="宋体"/>
          <w:spacing w:val="-2"/>
          <w:sz w:val="22"/>
          <w:szCs w:val="22"/>
        </w:rPr>
        <w:t>:相关项目业绩一览表(供应商同类项目合同、中标（成交）通知的原件扫描件)</w:t>
      </w:r>
    </w:p>
    <w:p w14:paraId="09E54837">
      <w:pPr>
        <w:spacing w:before="24" w:line="230" w:lineRule="auto"/>
        <w:ind w:left="27"/>
        <w:rPr>
          <w:rFonts w:ascii="宋体" w:hAnsi="宋体" w:eastAsia="宋体" w:cs="宋体"/>
          <w:sz w:val="22"/>
          <w:szCs w:val="22"/>
        </w:rPr>
      </w:pPr>
      <w:r>
        <w:rPr>
          <w:rFonts w:ascii="宋体" w:hAnsi="宋体" w:eastAsia="宋体" w:cs="宋体"/>
          <w:spacing w:val="-2"/>
          <w:sz w:val="22"/>
          <w:szCs w:val="22"/>
        </w:rPr>
        <w:t>注：供应商可按上述的格式自行编制，须随表提交相应的合同和中标（成交）通知书扫描件并注明所在响</w:t>
      </w:r>
      <w:r>
        <w:rPr>
          <w:rFonts w:ascii="宋体" w:hAnsi="宋体" w:eastAsia="宋体" w:cs="宋体"/>
          <w:sz w:val="22"/>
          <w:szCs w:val="22"/>
        </w:rPr>
        <w:t xml:space="preserve"> </w:t>
      </w:r>
      <w:r>
        <w:rPr>
          <w:rFonts w:ascii="宋体" w:hAnsi="宋体" w:eastAsia="宋体" w:cs="宋体"/>
          <w:spacing w:val="-1"/>
          <w:sz w:val="22"/>
          <w:szCs w:val="22"/>
        </w:rPr>
        <w:t>应文件中的页码。</w:t>
      </w:r>
    </w:p>
    <w:p w14:paraId="6220EF9B">
      <w:pPr>
        <w:pStyle w:val="4"/>
        <w:spacing w:line="259" w:lineRule="auto"/>
      </w:pPr>
    </w:p>
    <w:p w14:paraId="2294FC95">
      <w:pPr>
        <w:pStyle w:val="4"/>
        <w:spacing w:line="259" w:lineRule="auto"/>
      </w:pPr>
    </w:p>
    <w:p w14:paraId="10CE73D9">
      <w:pPr>
        <w:pStyle w:val="4"/>
        <w:spacing w:line="259" w:lineRule="auto"/>
      </w:pPr>
    </w:p>
    <w:p w14:paraId="69692F9D">
      <w:pPr>
        <w:pStyle w:val="4"/>
        <w:spacing w:line="259" w:lineRule="auto"/>
      </w:pPr>
    </w:p>
    <w:p w14:paraId="0F7D19FD">
      <w:pPr>
        <w:pStyle w:val="4"/>
        <w:spacing w:line="259" w:lineRule="auto"/>
      </w:pPr>
    </w:p>
    <w:p w14:paraId="275BA125">
      <w:pPr>
        <w:spacing w:before="72" w:line="290" w:lineRule="exact"/>
        <w:ind w:left="7068"/>
        <w:rPr>
          <w:rFonts w:ascii="宋体" w:hAnsi="宋体" w:eastAsia="宋体" w:cs="宋体"/>
          <w:sz w:val="22"/>
          <w:szCs w:val="22"/>
        </w:rPr>
      </w:pPr>
      <w:r>
        <w:rPr>
          <w:rFonts w:ascii="宋体" w:hAnsi="宋体" w:eastAsia="宋体" w:cs="宋体"/>
          <w:spacing w:val="-4"/>
          <w:position w:val="2"/>
          <w:sz w:val="22"/>
          <w:szCs w:val="22"/>
        </w:rPr>
        <w:t>供应商名称</w:t>
      </w:r>
      <w:r>
        <w:rPr>
          <w:rFonts w:ascii="Times New Roman" w:hAnsi="Times New Roman" w:eastAsia="Times New Roman" w:cs="Times New Roman"/>
          <w:spacing w:val="-4"/>
          <w:position w:val="2"/>
          <w:sz w:val="22"/>
          <w:szCs w:val="22"/>
        </w:rPr>
        <w:t>(</w:t>
      </w:r>
      <w:r>
        <w:rPr>
          <w:rFonts w:ascii="Times New Roman" w:hAnsi="Times New Roman" w:eastAsia="Times New Roman" w:cs="Times New Roman"/>
          <w:spacing w:val="21"/>
          <w:position w:val="2"/>
          <w:sz w:val="22"/>
          <w:szCs w:val="22"/>
        </w:rPr>
        <w:t xml:space="preserve">  </w:t>
      </w:r>
      <w:r>
        <w:rPr>
          <w:rFonts w:ascii="宋体" w:hAnsi="宋体" w:eastAsia="宋体" w:cs="宋体"/>
          <w:spacing w:val="-4"/>
          <w:position w:val="2"/>
          <w:sz w:val="22"/>
          <w:szCs w:val="22"/>
        </w:rPr>
        <w:t xml:space="preserve">电子签章 </w:t>
      </w:r>
      <w:r>
        <w:rPr>
          <w:rFonts w:ascii="Times New Roman" w:hAnsi="Times New Roman" w:eastAsia="Times New Roman" w:cs="Times New Roman"/>
          <w:spacing w:val="-4"/>
          <w:position w:val="2"/>
          <w:sz w:val="22"/>
          <w:szCs w:val="22"/>
        </w:rPr>
        <w:t>)</w:t>
      </w:r>
      <w:r>
        <w:rPr>
          <w:rFonts w:ascii="宋体" w:hAnsi="宋体" w:eastAsia="宋体" w:cs="宋体"/>
          <w:spacing w:val="-4"/>
          <w:position w:val="2"/>
          <w:sz w:val="22"/>
          <w:szCs w:val="22"/>
        </w:rPr>
        <w:t>：</w:t>
      </w:r>
    </w:p>
    <w:p w14:paraId="0A3ED905">
      <w:pPr>
        <w:spacing w:before="28" w:line="221" w:lineRule="auto"/>
        <w:jc w:val="right"/>
        <w:rPr>
          <w:rFonts w:ascii="宋体" w:hAnsi="宋体" w:eastAsia="宋体" w:cs="宋体"/>
          <w:sz w:val="22"/>
          <w:szCs w:val="22"/>
        </w:rPr>
      </w:pPr>
      <w:r>
        <w:rPr>
          <w:rFonts w:ascii="宋体" w:hAnsi="宋体" w:eastAsia="宋体" w:cs="宋体"/>
          <w:spacing w:val="-18"/>
          <w:sz w:val="22"/>
          <w:szCs w:val="22"/>
        </w:rPr>
        <w:t>日</w:t>
      </w:r>
      <w:r>
        <w:rPr>
          <w:rFonts w:ascii="宋体" w:hAnsi="宋体" w:eastAsia="宋体" w:cs="宋体"/>
          <w:spacing w:val="9"/>
          <w:sz w:val="22"/>
          <w:szCs w:val="22"/>
        </w:rPr>
        <w:t xml:space="preserve"> </w:t>
      </w:r>
      <w:r>
        <w:rPr>
          <w:rFonts w:ascii="宋体" w:hAnsi="宋体" w:eastAsia="宋体" w:cs="宋体"/>
          <w:spacing w:val="-18"/>
          <w:sz w:val="22"/>
          <w:szCs w:val="22"/>
        </w:rPr>
        <w:t>期</w:t>
      </w:r>
      <w:r>
        <w:rPr>
          <w:rFonts w:ascii="宋体" w:hAnsi="宋体" w:eastAsia="宋体" w:cs="宋体"/>
          <w:spacing w:val="28"/>
          <w:sz w:val="22"/>
          <w:szCs w:val="22"/>
        </w:rPr>
        <w:t xml:space="preserve"> </w:t>
      </w:r>
      <w:r>
        <w:rPr>
          <w:rFonts w:ascii="宋体" w:hAnsi="宋体" w:eastAsia="宋体" w:cs="宋体"/>
          <w:spacing w:val="-18"/>
          <w:sz w:val="22"/>
          <w:szCs w:val="22"/>
        </w:rPr>
        <w:t>：</w:t>
      </w:r>
      <w:r>
        <w:rPr>
          <w:rFonts w:ascii="宋体" w:hAnsi="宋体" w:eastAsia="宋体" w:cs="宋体"/>
          <w:spacing w:val="2"/>
          <w:sz w:val="22"/>
          <w:szCs w:val="22"/>
        </w:rPr>
        <w:t xml:space="preserve">    </w:t>
      </w:r>
      <w:r>
        <w:rPr>
          <w:rFonts w:ascii="宋体" w:hAnsi="宋体" w:eastAsia="宋体" w:cs="宋体"/>
          <w:spacing w:val="-18"/>
          <w:sz w:val="22"/>
          <w:szCs w:val="22"/>
        </w:rPr>
        <w:t>年</w:t>
      </w:r>
      <w:r>
        <w:rPr>
          <w:rFonts w:ascii="宋体" w:hAnsi="宋体" w:eastAsia="宋体" w:cs="宋体"/>
          <w:spacing w:val="3"/>
          <w:sz w:val="22"/>
          <w:szCs w:val="22"/>
        </w:rPr>
        <w:t xml:space="preserve">    </w:t>
      </w:r>
      <w:r>
        <w:rPr>
          <w:rFonts w:ascii="宋体" w:hAnsi="宋体" w:eastAsia="宋体" w:cs="宋体"/>
          <w:spacing w:val="-18"/>
          <w:sz w:val="22"/>
          <w:szCs w:val="22"/>
        </w:rPr>
        <w:t>月      日</w:t>
      </w:r>
    </w:p>
    <w:p w14:paraId="7E56BA2E">
      <w:pPr>
        <w:spacing w:line="221" w:lineRule="auto"/>
        <w:rPr>
          <w:rFonts w:ascii="宋体" w:hAnsi="宋体" w:eastAsia="宋体" w:cs="宋体"/>
          <w:sz w:val="22"/>
          <w:szCs w:val="22"/>
        </w:rPr>
        <w:sectPr>
          <w:pgSz w:w="11906" w:h="16839"/>
          <w:pgMar w:top="400" w:right="844" w:bottom="0" w:left="1006" w:header="0" w:footer="0" w:gutter="0"/>
          <w:pgNumType w:fmt="decimal"/>
          <w:cols w:space="720" w:num="1"/>
        </w:sectPr>
      </w:pPr>
    </w:p>
    <w:p w14:paraId="2765ABF3">
      <w:pPr>
        <w:pStyle w:val="4"/>
        <w:spacing w:line="269" w:lineRule="auto"/>
      </w:pPr>
    </w:p>
    <w:p w14:paraId="3F8D584C">
      <w:pPr>
        <w:pStyle w:val="4"/>
        <w:spacing w:line="270" w:lineRule="auto"/>
      </w:pPr>
    </w:p>
    <w:p w14:paraId="65248372">
      <w:pPr>
        <w:pStyle w:val="4"/>
        <w:spacing w:line="270" w:lineRule="auto"/>
      </w:pPr>
    </w:p>
    <w:p w14:paraId="51A8D505">
      <w:pPr>
        <w:pStyle w:val="4"/>
        <w:spacing w:line="270" w:lineRule="auto"/>
      </w:pPr>
    </w:p>
    <w:p w14:paraId="37F85FDC">
      <w:pPr>
        <w:spacing w:before="91" w:line="221" w:lineRule="auto"/>
        <w:ind w:left="36"/>
        <w:rPr>
          <w:rFonts w:ascii="宋体" w:hAnsi="宋体" w:eastAsia="宋体" w:cs="宋体"/>
          <w:sz w:val="28"/>
          <w:szCs w:val="28"/>
        </w:rPr>
      </w:pPr>
      <w:r>
        <w:rPr>
          <w:rFonts w:ascii="宋体" w:hAnsi="宋体" w:eastAsia="宋体" w:cs="宋体"/>
          <w:b/>
          <w:bCs/>
          <w:spacing w:val="-4"/>
          <w:sz w:val="28"/>
          <w:szCs w:val="28"/>
        </w:rPr>
        <w:t>7、项目实施人员一览表（如有）</w:t>
      </w:r>
    </w:p>
    <w:p w14:paraId="4F942824">
      <w:pPr>
        <w:pStyle w:val="4"/>
        <w:spacing w:line="466" w:lineRule="auto"/>
      </w:pPr>
    </w:p>
    <w:p w14:paraId="2E0DEEFC">
      <w:pPr>
        <w:spacing w:before="91" w:line="221" w:lineRule="auto"/>
        <w:ind w:left="4066"/>
        <w:rPr>
          <w:rFonts w:ascii="宋体" w:hAnsi="宋体" w:eastAsia="宋体" w:cs="宋体"/>
          <w:sz w:val="28"/>
          <w:szCs w:val="28"/>
        </w:rPr>
      </w:pPr>
      <w:r>
        <w:rPr>
          <w:rFonts w:ascii="宋体" w:hAnsi="宋体" w:eastAsia="宋体" w:cs="宋体"/>
          <w:b/>
          <w:bCs/>
          <w:spacing w:val="-4"/>
          <w:sz w:val="28"/>
          <w:szCs w:val="28"/>
        </w:rPr>
        <w:t>项目实施人员一览表</w:t>
      </w:r>
    </w:p>
    <w:p w14:paraId="6582E354">
      <w:pPr>
        <w:spacing w:before="27" w:line="220" w:lineRule="auto"/>
        <w:ind w:left="2428"/>
        <w:rPr>
          <w:rFonts w:ascii="宋体" w:hAnsi="宋体" w:eastAsia="宋体" w:cs="宋体"/>
          <w:sz w:val="22"/>
          <w:szCs w:val="22"/>
        </w:rPr>
      </w:pPr>
      <w:r>
        <w:rPr>
          <w:rFonts w:ascii="宋体" w:hAnsi="宋体" w:eastAsia="宋体" w:cs="宋体"/>
          <w:spacing w:val="8"/>
          <w:sz w:val="22"/>
          <w:szCs w:val="22"/>
        </w:rPr>
        <w:t>(</w:t>
      </w:r>
      <w:r>
        <w:rPr>
          <w:rFonts w:ascii="宋体" w:hAnsi="宋体" w:eastAsia="宋体" w:cs="宋体"/>
          <w:spacing w:val="71"/>
          <w:sz w:val="22"/>
          <w:szCs w:val="22"/>
        </w:rPr>
        <w:t xml:space="preserve"> </w:t>
      </w:r>
      <w:r>
        <w:rPr>
          <w:rFonts w:ascii="宋体" w:hAnsi="宋体" w:eastAsia="宋体" w:cs="宋体"/>
          <w:spacing w:val="8"/>
          <w:sz w:val="22"/>
          <w:szCs w:val="22"/>
        </w:rPr>
        <w:t>由供应商根据采购需求及采购文件要求编制)</w:t>
      </w:r>
    </w:p>
    <w:p w14:paraId="2969392D">
      <w:pPr>
        <w:spacing w:before="2"/>
      </w:pPr>
    </w:p>
    <w:p w14:paraId="46158082">
      <w:pPr>
        <w:spacing w:before="1"/>
      </w:pPr>
    </w:p>
    <w:tbl>
      <w:tblPr>
        <w:tblStyle w:val="11"/>
        <w:tblW w:w="97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98"/>
        <w:gridCol w:w="1393"/>
        <w:gridCol w:w="1393"/>
        <w:gridCol w:w="1393"/>
        <w:gridCol w:w="1394"/>
        <w:gridCol w:w="1393"/>
        <w:gridCol w:w="1398"/>
      </w:tblGrid>
      <w:tr w14:paraId="71EA7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398" w:type="dxa"/>
            <w:vAlign w:val="top"/>
          </w:tcPr>
          <w:p w14:paraId="0303893B">
            <w:pPr>
              <w:pStyle w:val="12"/>
              <w:spacing w:before="300" w:line="222" w:lineRule="auto"/>
              <w:ind w:left="484"/>
            </w:pPr>
            <w:r>
              <w:rPr>
                <w:spacing w:val="-3"/>
              </w:rPr>
              <w:t>序号</w:t>
            </w:r>
          </w:p>
        </w:tc>
        <w:tc>
          <w:tcPr>
            <w:tcW w:w="1393" w:type="dxa"/>
            <w:vAlign w:val="top"/>
          </w:tcPr>
          <w:p w14:paraId="0A8EBD52">
            <w:pPr>
              <w:pStyle w:val="12"/>
              <w:spacing w:before="299" w:line="221" w:lineRule="auto"/>
              <w:ind w:left="482"/>
            </w:pPr>
            <w:r>
              <w:rPr>
                <w:spacing w:val="-4"/>
              </w:rPr>
              <w:t>姓名</w:t>
            </w:r>
          </w:p>
        </w:tc>
        <w:tc>
          <w:tcPr>
            <w:tcW w:w="1393" w:type="dxa"/>
            <w:vAlign w:val="top"/>
          </w:tcPr>
          <w:p w14:paraId="0673D314">
            <w:pPr>
              <w:pStyle w:val="12"/>
              <w:spacing w:before="299" w:line="221" w:lineRule="auto"/>
              <w:ind w:left="482"/>
            </w:pPr>
            <w:r>
              <w:rPr>
                <w:spacing w:val="-4"/>
              </w:rPr>
              <w:t>年龄</w:t>
            </w:r>
          </w:p>
        </w:tc>
        <w:tc>
          <w:tcPr>
            <w:tcW w:w="1393" w:type="dxa"/>
            <w:vAlign w:val="top"/>
          </w:tcPr>
          <w:p w14:paraId="5C982DD3">
            <w:pPr>
              <w:pStyle w:val="12"/>
              <w:spacing w:before="299" w:line="222" w:lineRule="auto"/>
              <w:ind w:left="482"/>
            </w:pPr>
            <w:r>
              <w:rPr>
                <w:spacing w:val="-4"/>
              </w:rPr>
              <w:t>性别</w:t>
            </w:r>
          </w:p>
        </w:tc>
        <w:tc>
          <w:tcPr>
            <w:tcW w:w="1394" w:type="dxa"/>
            <w:vAlign w:val="top"/>
          </w:tcPr>
          <w:p w14:paraId="4E0425DC">
            <w:pPr>
              <w:pStyle w:val="12"/>
              <w:spacing w:before="299" w:line="221" w:lineRule="auto"/>
              <w:ind w:left="484"/>
            </w:pPr>
            <w:r>
              <w:rPr>
                <w:spacing w:val="-4"/>
              </w:rPr>
              <w:t>年龄</w:t>
            </w:r>
          </w:p>
        </w:tc>
        <w:tc>
          <w:tcPr>
            <w:tcW w:w="1393" w:type="dxa"/>
            <w:vAlign w:val="top"/>
          </w:tcPr>
          <w:p w14:paraId="129DA89B">
            <w:pPr>
              <w:pStyle w:val="12"/>
              <w:spacing w:before="299" w:line="222" w:lineRule="auto"/>
              <w:ind w:left="508"/>
            </w:pPr>
            <w:r>
              <w:rPr>
                <w:spacing w:val="-16"/>
              </w:rPr>
              <w:t>岗位</w:t>
            </w:r>
          </w:p>
        </w:tc>
        <w:tc>
          <w:tcPr>
            <w:tcW w:w="1398" w:type="dxa"/>
            <w:vAlign w:val="top"/>
          </w:tcPr>
          <w:p w14:paraId="5DE82635">
            <w:pPr>
              <w:pStyle w:val="12"/>
              <w:spacing w:before="157" w:line="230" w:lineRule="auto"/>
              <w:ind w:left="611" w:right="145" w:hanging="454"/>
            </w:pPr>
            <w:r>
              <w:rPr>
                <w:spacing w:val="-2"/>
              </w:rPr>
              <w:t>从事工作年</w:t>
            </w:r>
            <w:r>
              <w:t xml:space="preserve"> 限</w:t>
            </w:r>
          </w:p>
        </w:tc>
      </w:tr>
      <w:tr w14:paraId="694A6D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2E893CB3">
            <w:pPr>
              <w:pStyle w:val="12"/>
              <w:spacing w:before="124" w:line="184" w:lineRule="auto"/>
              <w:ind w:left="667"/>
            </w:pPr>
            <w:r>
              <w:t>1</w:t>
            </w:r>
          </w:p>
        </w:tc>
        <w:tc>
          <w:tcPr>
            <w:tcW w:w="1393" w:type="dxa"/>
            <w:vAlign w:val="top"/>
          </w:tcPr>
          <w:p w14:paraId="03A67BB8">
            <w:pPr>
              <w:rPr>
                <w:rFonts w:ascii="Arial"/>
                <w:sz w:val="21"/>
              </w:rPr>
            </w:pPr>
          </w:p>
        </w:tc>
        <w:tc>
          <w:tcPr>
            <w:tcW w:w="1393" w:type="dxa"/>
            <w:vAlign w:val="top"/>
          </w:tcPr>
          <w:p w14:paraId="6706DE26">
            <w:pPr>
              <w:rPr>
                <w:rFonts w:ascii="Arial"/>
                <w:sz w:val="21"/>
              </w:rPr>
            </w:pPr>
          </w:p>
        </w:tc>
        <w:tc>
          <w:tcPr>
            <w:tcW w:w="1393" w:type="dxa"/>
            <w:vAlign w:val="top"/>
          </w:tcPr>
          <w:p w14:paraId="1F68F433">
            <w:pPr>
              <w:rPr>
                <w:rFonts w:ascii="Arial"/>
                <w:sz w:val="21"/>
              </w:rPr>
            </w:pPr>
          </w:p>
        </w:tc>
        <w:tc>
          <w:tcPr>
            <w:tcW w:w="1394" w:type="dxa"/>
            <w:vAlign w:val="top"/>
          </w:tcPr>
          <w:p w14:paraId="43FE235C">
            <w:pPr>
              <w:rPr>
                <w:rFonts w:ascii="Arial"/>
                <w:sz w:val="21"/>
              </w:rPr>
            </w:pPr>
          </w:p>
        </w:tc>
        <w:tc>
          <w:tcPr>
            <w:tcW w:w="1393" w:type="dxa"/>
            <w:vAlign w:val="top"/>
          </w:tcPr>
          <w:p w14:paraId="1940687A">
            <w:pPr>
              <w:rPr>
                <w:rFonts w:ascii="Arial"/>
                <w:sz w:val="21"/>
              </w:rPr>
            </w:pPr>
          </w:p>
        </w:tc>
        <w:tc>
          <w:tcPr>
            <w:tcW w:w="1398" w:type="dxa"/>
            <w:vAlign w:val="top"/>
          </w:tcPr>
          <w:p w14:paraId="2F4BA590">
            <w:pPr>
              <w:rPr>
                <w:rFonts w:ascii="Arial"/>
                <w:sz w:val="21"/>
              </w:rPr>
            </w:pPr>
          </w:p>
        </w:tc>
      </w:tr>
      <w:tr w14:paraId="60423D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795E6D74">
            <w:pPr>
              <w:pStyle w:val="12"/>
              <w:spacing w:before="125" w:line="184" w:lineRule="auto"/>
              <w:ind w:left="654"/>
            </w:pPr>
            <w:r>
              <w:t>2</w:t>
            </w:r>
          </w:p>
        </w:tc>
        <w:tc>
          <w:tcPr>
            <w:tcW w:w="1393" w:type="dxa"/>
            <w:vAlign w:val="top"/>
          </w:tcPr>
          <w:p w14:paraId="20C4BD9A">
            <w:pPr>
              <w:rPr>
                <w:rFonts w:ascii="Arial"/>
                <w:sz w:val="21"/>
              </w:rPr>
            </w:pPr>
          </w:p>
        </w:tc>
        <w:tc>
          <w:tcPr>
            <w:tcW w:w="1393" w:type="dxa"/>
            <w:vAlign w:val="top"/>
          </w:tcPr>
          <w:p w14:paraId="2D77A2F0">
            <w:pPr>
              <w:rPr>
                <w:rFonts w:ascii="Arial"/>
                <w:sz w:val="21"/>
              </w:rPr>
            </w:pPr>
          </w:p>
        </w:tc>
        <w:tc>
          <w:tcPr>
            <w:tcW w:w="1393" w:type="dxa"/>
            <w:vAlign w:val="top"/>
          </w:tcPr>
          <w:p w14:paraId="27EF6C04">
            <w:pPr>
              <w:rPr>
                <w:rFonts w:ascii="Arial"/>
                <w:sz w:val="21"/>
              </w:rPr>
            </w:pPr>
          </w:p>
        </w:tc>
        <w:tc>
          <w:tcPr>
            <w:tcW w:w="1394" w:type="dxa"/>
            <w:vAlign w:val="top"/>
          </w:tcPr>
          <w:p w14:paraId="3F5E68A0">
            <w:pPr>
              <w:rPr>
                <w:rFonts w:ascii="Arial"/>
                <w:sz w:val="21"/>
              </w:rPr>
            </w:pPr>
          </w:p>
        </w:tc>
        <w:tc>
          <w:tcPr>
            <w:tcW w:w="1393" w:type="dxa"/>
            <w:vAlign w:val="top"/>
          </w:tcPr>
          <w:p w14:paraId="47C58096">
            <w:pPr>
              <w:rPr>
                <w:rFonts w:ascii="Arial"/>
                <w:sz w:val="21"/>
              </w:rPr>
            </w:pPr>
          </w:p>
        </w:tc>
        <w:tc>
          <w:tcPr>
            <w:tcW w:w="1398" w:type="dxa"/>
            <w:vAlign w:val="top"/>
          </w:tcPr>
          <w:p w14:paraId="18073721">
            <w:pPr>
              <w:rPr>
                <w:rFonts w:ascii="Arial"/>
                <w:sz w:val="21"/>
              </w:rPr>
            </w:pPr>
          </w:p>
        </w:tc>
      </w:tr>
      <w:tr w14:paraId="5DE78A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3CD227E3">
            <w:pPr>
              <w:pStyle w:val="12"/>
              <w:spacing w:before="124" w:line="184" w:lineRule="auto"/>
              <w:ind w:left="655"/>
            </w:pPr>
            <w:r>
              <w:t>3</w:t>
            </w:r>
          </w:p>
        </w:tc>
        <w:tc>
          <w:tcPr>
            <w:tcW w:w="1393" w:type="dxa"/>
            <w:vAlign w:val="top"/>
          </w:tcPr>
          <w:p w14:paraId="4C0455B8">
            <w:pPr>
              <w:rPr>
                <w:rFonts w:ascii="Arial"/>
                <w:sz w:val="21"/>
              </w:rPr>
            </w:pPr>
          </w:p>
        </w:tc>
        <w:tc>
          <w:tcPr>
            <w:tcW w:w="1393" w:type="dxa"/>
            <w:vAlign w:val="top"/>
          </w:tcPr>
          <w:p w14:paraId="0C87BC3E">
            <w:pPr>
              <w:rPr>
                <w:rFonts w:ascii="Arial"/>
                <w:sz w:val="21"/>
              </w:rPr>
            </w:pPr>
          </w:p>
        </w:tc>
        <w:tc>
          <w:tcPr>
            <w:tcW w:w="1393" w:type="dxa"/>
            <w:vAlign w:val="top"/>
          </w:tcPr>
          <w:p w14:paraId="28ECC945">
            <w:pPr>
              <w:rPr>
                <w:rFonts w:ascii="Arial"/>
                <w:sz w:val="21"/>
              </w:rPr>
            </w:pPr>
          </w:p>
        </w:tc>
        <w:tc>
          <w:tcPr>
            <w:tcW w:w="1394" w:type="dxa"/>
            <w:vAlign w:val="top"/>
          </w:tcPr>
          <w:p w14:paraId="354440F4">
            <w:pPr>
              <w:rPr>
                <w:rFonts w:ascii="Arial"/>
                <w:sz w:val="21"/>
              </w:rPr>
            </w:pPr>
          </w:p>
        </w:tc>
        <w:tc>
          <w:tcPr>
            <w:tcW w:w="1393" w:type="dxa"/>
            <w:vAlign w:val="top"/>
          </w:tcPr>
          <w:p w14:paraId="5E55722E">
            <w:pPr>
              <w:rPr>
                <w:rFonts w:ascii="Arial"/>
                <w:sz w:val="21"/>
              </w:rPr>
            </w:pPr>
          </w:p>
        </w:tc>
        <w:tc>
          <w:tcPr>
            <w:tcW w:w="1398" w:type="dxa"/>
            <w:vAlign w:val="top"/>
          </w:tcPr>
          <w:p w14:paraId="114650DE">
            <w:pPr>
              <w:rPr>
                <w:rFonts w:ascii="Arial"/>
                <w:sz w:val="21"/>
              </w:rPr>
            </w:pPr>
          </w:p>
        </w:tc>
      </w:tr>
      <w:tr w14:paraId="0FF2A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0D374EC5">
            <w:pPr>
              <w:pStyle w:val="12"/>
              <w:spacing w:before="256" w:line="90" w:lineRule="exact"/>
              <w:ind w:left="546"/>
            </w:pPr>
            <w:r>
              <w:rPr>
                <w:position w:val="1"/>
              </w:rPr>
              <w:t>...</w:t>
            </w:r>
          </w:p>
        </w:tc>
        <w:tc>
          <w:tcPr>
            <w:tcW w:w="1393" w:type="dxa"/>
            <w:vAlign w:val="top"/>
          </w:tcPr>
          <w:p w14:paraId="737DEADC">
            <w:pPr>
              <w:rPr>
                <w:rFonts w:ascii="Arial"/>
                <w:sz w:val="21"/>
              </w:rPr>
            </w:pPr>
          </w:p>
        </w:tc>
        <w:tc>
          <w:tcPr>
            <w:tcW w:w="1393" w:type="dxa"/>
            <w:vAlign w:val="top"/>
          </w:tcPr>
          <w:p w14:paraId="2CC7B084">
            <w:pPr>
              <w:rPr>
                <w:rFonts w:ascii="Arial"/>
                <w:sz w:val="21"/>
              </w:rPr>
            </w:pPr>
          </w:p>
        </w:tc>
        <w:tc>
          <w:tcPr>
            <w:tcW w:w="1393" w:type="dxa"/>
            <w:vAlign w:val="top"/>
          </w:tcPr>
          <w:p w14:paraId="487B317B">
            <w:pPr>
              <w:rPr>
                <w:rFonts w:ascii="Arial"/>
                <w:sz w:val="21"/>
              </w:rPr>
            </w:pPr>
          </w:p>
        </w:tc>
        <w:tc>
          <w:tcPr>
            <w:tcW w:w="1394" w:type="dxa"/>
            <w:vAlign w:val="top"/>
          </w:tcPr>
          <w:p w14:paraId="3C3F624A">
            <w:pPr>
              <w:rPr>
                <w:rFonts w:ascii="Arial"/>
                <w:sz w:val="21"/>
              </w:rPr>
            </w:pPr>
          </w:p>
        </w:tc>
        <w:tc>
          <w:tcPr>
            <w:tcW w:w="1393" w:type="dxa"/>
            <w:vAlign w:val="top"/>
          </w:tcPr>
          <w:p w14:paraId="3AE190A3">
            <w:pPr>
              <w:rPr>
                <w:rFonts w:ascii="Arial"/>
                <w:sz w:val="21"/>
              </w:rPr>
            </w:pPr>
          </w:p>
        </w:tc>
        <w:tc>
          <w:tcPr>
            <w:tcW w:w="1398" w:type="dxa"/>
            <w:vAlign w:val="top"/>
          </w:tcPr>
          <w:p w14:paraId="0B41F65E">
            <w:pPr>
              <w:rPr>
                <w:rFonts w:ascii="Arial"/>
                <w:sz w:val="21"/>
              </w:rPr>
            </w:pPr>
          </w:p>
        </w:tc>
      </w:tr>
      <w:tr w14:paraId="1625D8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7C6D8923">
            <w:pPr>
              <w:rPr>
                <w:rFonts w:ascii="Arial"/>
                <w:sz w:val="21"/>
              </w:rPr>
            </w:pPr>
          </w:p>
        </w:tc>
        <w:tc>
          <w:tcPr>
            <w:tcW w:w="1393" w:type="dxa"/>
            <w:vAlign w:val="top"/>
          </w:tcPr>
          <w:p w14:paraId="5B40CB4C">
            <w:pPr>
              <w:rPr>
                <w:rFonts w:ascii="Arial"/>
                <w:sz w:val="21"/>
              </w:rPr>
            </w:pPr>
          </w:p>
        </w:tc>
        <w:tc>
          <w:tcPr>
            <w:tcW w:w="1393" w:type="dxa"/>
            <w:vAlign w:val="top"/>
          </w:tcPr>
          <w:p w14:paraId="5A5F8493">
            <w:pPr>
              <w:rPr>
                <w:rFonts w:ascii="Arial"/>
                <w:sz w:val="21"/>
              </w:rPr>
            </w:pPr>
          </w:p>
        </w:tc>
        <w:tc>
          <w:tcPr>
            <w:tcW w:w="1393" w:type="dxa"/>
            <w:vAlign w:val="top"/>
          </w:tcPr>
          <w:p w14:paraId="4B93E487">
            <w:pPr>
              <w:rPr>
                <w:rFonts w:ascii="Arial"/>
                <w:sz w:val="21"/>
              </w:rPr>
            </w:pPr>
          </w:p>
        </w:tc>
        <w:tc>
          <w:tcPr>
            <w:tcW w:w="1394" w:type="dxa"/>
            <w:vAlign w:val="top"/>
          </w:tcPr>
          <w:p w14:paraId="04AEDCDA">
            <w:pPr>
              <w:rPr>
                <w:rFonts w:ascii="Arial"/>
                <w:sz w:val="21"/>
              </w:rPr>
            </w:pPr>
          </w:p>
        </w:tc>
        <w:tc>
          <w:tcPr>
            <w:tcW w:w="1393" w:type="dxa"/>
            <w:vAlign w:val="top"/>
          </w:tcPr>
          <w:p w14:paraId="69C1F546">
            <w:pPr>
              <w:rPr>
                <w:rFonts w:ascii="Arial"/>
                <w:sz w:val="21"/>
              </w:rPr>
            </w:pPr>
          </w:p>
        </w:tc>
        <w:tc>
          <w:tcPr>
            <w:tcW w:w="1398" w:type="dxa"/>
            <w:vAlign w:val="top"/>
          </w:tcPr>
          <w:p w14:paraId="30108911">
            <w:pPr>
              <w:rPr>
                <w:rFonts w:ascii="Arial"/>
                <w:sz w:val="21"/>
              </w:rPr>
            </w:pPr>
          </w:p>
        </w:tc>
      </w:tr>
      <w:tr w14:paraId="69A8C2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7549A140">
            <w:pPr>
              <w:rPr>
                <w:rFonts w:ascii="Arial"/>
                <w:sz w:val="21"/>
              </w:rPr>
            </w:pPr>
          </w:p>
        </w:tc>
        <w:tc>
          <w:tcPr>
            <w:tcW w:w="1393" w:type="dxa"/>
            <w:vAlign w:val="top"/>
          </w:tcPr>
          <w:p w14:paraId="3D489A95">
            <w:pPr>
              <w:rPr>
                <w:rFonts w:ascii="Arial"/>
                <w:sz w:val="21"/>
              </w:rPr>
            </w:pPr>
          </w:p>
        </w:tc>
        <w:tc>
          <w:tcPr>
            <w:tcW w:w="1393" w:type="dxa"/>
            <w:vAlign w:val="top"/>
          </w:tcPr>
          <w:p w14:paraId="231FB143">
            <w:pPr>
              <w:rPr>
                <w:rFonts w:ascii="Arial"/>
                <w:sz w:val="21"/>
              </w:rPr>
            </w:pPr>
          </w:p>
        </w:tc>
        <w:tc>
          <w:tcPr>
            <w:tcW w:w="1393" w:type="dxa"/>
            <w:vAlign w:val="top"/>
          </w:tcPr>
          <w:p w14:paraId="7D4F44CF">
            <w:pPr>
              <w:rPr>
                <w:rFonts w:ascii="Arial"/>
                <w:sz w:val="21"/>
              </w:rPr>
            </w:pPr>
          </w:p>
        </w:tc>
        <w:tc>
          <w:tcPr>
            <w:tcW w:w="1394" w:type="dxa"/>
            <w:vAlign w:val="top"/>
          </w:tcPr>
          <w:p w14:paraId="51DBDA98">
            <w:pPr>
              <w:rPr>
                <w:rFonts w:ascii="Arial"/>
                <w:sz w:val="21"/>
              </w:rPr>
            </w:pPr>
          </w:p>
        </w:tc>
        <w:tc>
          <w:tcPr>
            <w:tcW w:w="1393" w:type="dxa"/>
            <w:vAlign w:val="top"/>
          </w:tcPr>
          <w:p w14:paraId="551D9028">
            <w:pPr>
              <w:rPr>
                <w:rFonts w:ascii="Arial"/>
                <w:sz w:val="21"/>
              </w:rPr>
            </w:pPr>
          </w:p>
        </w:tc>
        <w:tc>
          <w:tcPr>
            <w:tcW w:w="1398" w:type="dxa"/>
            <w:vAlign w:val="top"/>
          </w:tcPr>
          <w:p w14:paraId="0B4E1708">
            <w:pPr>
              <w:rPr>
                <w:rFonts w:ascii="Arial"/>
                <w:sz w:val="21"/>
              </w:rPr>
            </w:pPr>
          </w:p>
        </w:tc>
      </w:tr>
      <w:tr w14:paraId="2E37AC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703A0989">
            <w:pPr>
              <w:rPr>
                <w:rFonts w:ascii="Arial"/>
                <w:sz w:val="21"/>
              </w:rPr>
            </w:pPr>
          </w:p>
        </w:tc>
        <w:tc>
          <w:tcPr>
            <w:tcW w:w="1393" w:type="dxa"/>
            <w:vAlign w:val="top"/>
          </w:tcPr>
          <w:p w14:paraId="065A777E">
            <w:pPr>
              <w:rPr>
                <w:rFonts w:ascii="Arial"/>
                <w:sz w:val="21"/>
              </w:rPr>
            </w:pPr>
          </w:p>
        </w:tc>
        <w:tc>
          <w:tcPr>
            <w:tcW w:w="1393" w:type="dxa"/>
            <w:vAlign w:val="top"/>
          </w:tcPr>
          <w:p w14:paraId="75F837DD">
            <w:pPr>
              <w:rPr>
                <w:rFonts w:ascii="Arial"/>
                <w:sz w:val="21"/>
              </w:rPr>
            </w:pPr>
          </w:p>
        </w:tc>
        <w:tc>
          <w:tcPr>
            <w:tcW w:w="1393" w:type="dxa"/>
            <w:vAlign w:val="top"/>
          </w:tcPr>
          <w:p w14:paraId="6B4D4AAC">
            <w:pPr>
              <w:rPr>
                <w:rFonts w:ascii="Arial"/>
                <w:sz w:val="21"/>
              </w:rPr>
            </w:pPr>
          </w:p>
        </w:tc>
        <w:tc>
          <w:tcPr>
            <w:tcW w:w="1394" w:type="dxa"/>
            <w:vAlign w:val="top"/>
          </w:tcPr>
          <w:p w14:paraId="1D4F865B">
            <w:pPr>
              <w:rPr>
                <w:rFonts w:ascii="Arial"/>
                <w:sz w:val="21"/>
              </w:rPr>
            </w:pPr>
          </w:p>
        </w:tc>
        <w:tc>
          <w:tcPr>
            <w:tcW w:w="1393" w:type="dxa"/>
            <w:vAlign w:val="top"/>
          </w:tcPr>
          <w:p w14:paraId="6EAE8FD6">
            <w:pPr>
              <w:rPr>
                <w:rFonts w:ascii="Arial"/>
                <w:sz w:val="21"/>
              </w:rPr>
            </w:pPr>
          </w:p>
        </w:tc>
        <w:tc>
          <w:tcPr>
            <w:tcW w:w="1398" w:type="dxa"/>
            <w:vAlign w:val="top"/>
          </w:tcPr>
          <w:p w14:paraId="3F788482">
            <w:pPr>
              <w:rPr>
                <w:rFonts w:ascii="Arial"/>
                <w:sz w:val="21"/>
              </w:rPr>
            </w:pPr>
          </w:p>
        </w:tc>
      </w:tr>
      <w:tr w14:paraId="17039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0422E248">
            <w:pPr>
              <w:rPr>
                <w:rFonts w:ascii="Arial"/>
                <w:sz w:val="21"/>
              </w:rPr>
            </w:pPr>
          </w:p>
        </w:tc>
        <w:tc>
          <w:tcPr>
            <w:tcW w:w="1393" w:type="dxa"/>
            <w:vAlign w:val="top"/>
          </w:tcPr>
          <w:p w14:paraId="05787B2B">
            <w:pPr>
              <w:rPr>
                <w:rFonts w:ascii="Arial"/>
                <w:sz w:val="21"/>
              </w:rPr>
            </w:pPr>
          </w:p>
        </w:tc>
        <w:tc>
          <w:tcPr>
            <w:tcW w:w="1393" w:type="dxa"/>
            <w:vAlign w:val="top"/>
          </w:tcPr>
          <w:p w14:paraId="6E0328EC">
            <w:pPr>
              <w:rPr>
                <w:rFonts w:ascii="Arial"/>
                <w:sz w:val="21"/>
              </w:rPr>
            </w:pPr>
          </w:p>
        </w:tc>
        <w:tc>
          <w:tcPr>
            <w:tcW w:w="1393" w:type="dxa"/>
            <w:vAlign w:val="top"/>
          </w:tcPr>
          <w:p w14:paraId="105DE1B1">
            <w:pPr>
              <w:rPr>
                <w:rFonts w:ascii="Arial"/>
                <w:sz w:val="21"/>
              </w:rPr>
            </w:pPr>
          </w:p>
        </w:tc>
        <w:tc>
          <w:tcPr>
            <w:tcW w:w="1394" w:type="dxa"/>
            <w:vAlign w:val="top"/>
          </w:tcPr>
          <w:p w14:paraId="28E6B310">
            <w:pPr>
              <w:rPr>
                <w:rFonts w:ascii="Arial"/>
                <w:sz w:val="21"/>
              </w:rPr>
            </w:pPr>
          </w:p>
        </w:tc>
        <w:tc>
          <w:tcPr>
            <w:tcW w:w="1393" w:type="dxa"/>
            <w:vAlign w:val="top"/>
          </w:tcPr>
          <w:p w14:paraId="038D3E6A">
            <w:pPr>
              <w:rPr>
                <w:rFonts w:ascii="Arial"/>
                <w:sz w:val="21"/>
              </w:rPr>
            </w:pPr>
          </w:p>
        </w:tc>
        <w:tc>
          <w:tcPr>
            <w:tcW w:w="1398" w:type="dxa"/>
            <w:vAlign w:val="top"/>
          </w:tcPr>
          <w:p w14:paraId="1DD1F5D6">
            <w:pPr>
              <w:rPr>
                <w:rFonts w:ascii="Arial"/>
                <w:sz w:val="21"/>
              </w:rPr>
            </w:pPr>
          </w:p>
        </w:tc>
      </w:tr>
      <w:tr w14:paraId="3E5975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1389A85F">
            <w:pPr>
              <w:rPr>
                <w:rFonts w:ascii="Arial"/>
                <w:sz w:val="21"/>
              </w:rPr>
            </w:pPr>
          </w:p>
        </w:tc>
        <w:tc>
          <w:tcPr>
            <w:tcW w:w="1393" w:type="dxa"/>
            <w:vAlign w:val="top"/>
          </w:tcPr>
          <w:p w14:paraId="5497EB81">
            <w:pPr>
              <w:rPr>
                <w:rFonts w:ascii="Arial"/>
                <w:sz w:val="21"/>
              </w:rPr>
            </w:pPr>
          </w:p>
        </w:tc>
        <w:tc>
          <w:tcPr>
            <w:tcW w:w="1393" w:type="dxa"/>
            <w:vAlign w:val="top"/>
          </w:tcPr>
          <w:p w14:paraId="79355073">
            <w:pPr>
              <w:rPr>
                <w:rFonts w:ascii="Arial"/>
                <w:sz w:val="21"/>
              </w:rPr>
            </w:pPr>
          </w:p>
        </w:tc>
        <w:tc>
          <w:tcPr>
            <w:tcW w:w="1393" w:type="dxa"/>
            <w:vAlign w:val="top"/>
          </w:tcPr>
          <w:p w14:paraId="5AD27D9A">
            <w:pPr>
              <w:rPr>
                <w:rFonts w:ascii="Arial"/>
                <w:sz w:val="21"/>
              </w:rPr>
            </w:pPr>
          </w:p>
        </w:tc>
        <w:tc>
          <w:tcPr>
            <w:tcW w:w="1394" w:type="dxa"/>
            <w:vAlign w:val="top"/>
          </w:tcPr>
          <w:p w14:paraId="60A7EA7A">
            <w:pPr>
              <w:rPr>
                <w:rFonts w:ascii="Arial"/>
                <w:sz w:val="21"/>
              </w:rPr>
            </w:pPr>
          </w:p>
        </w:tc>
        <w:tc>
          <w:tcPr>
            <w:tcW w:w="1393" w:type="dxa"/>
            <w:vAlign w:val="top"/>
          </w:tcPr>
          <w:p w14:paraId="387121C4">
            <w:pPr>
              <w:rPr>
                <w:rFonts w:ascii="Arial"/>
                <w:sz w:val="21"/>
              </w:rPr>
            </w:pPr>
          </w:p>
        </w:tc>
        <w:tc>
          <w:tcPr>
            <w:tcW w:w="1398" w:type="dxa"/>
            <w:vAlign w:val="top"/>
          </w:tcPr>
          <w:p w14:paraId="39E8449E">
            <w:pPr>
              <w:rPr>
                <w:rFonts w:ascii="Arial"/>
                <w:sz w:val="21"/>
              </w:rPr>
            </w:pPr>
          </w:p>
        </w:tc>
      </w:tr>
      <w:tr w14:paraId="3B890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4D6CC314">
            <w:pPr>
              <w:rPr>
                <w:rFonts w:ascii="Arial"/>
                <w:sz w:val="21"/>
              </w:rPr>
            </w:pPr>
          </w:p>
        </w:tc>
        <w:tc>
          <w:tcPr>
            <w:tcW w:w="1393" w:type="dxa"/>
            <w:vAlign w:val="top"/>
          </w:tcPr>
          <w:p w14:paraId="3F7B5B3B">
            <w:pPr>
              <w:rPr>
                <w:rFonts w:ascii="Arial"/>
                <w:sz w:val="21"/>
              </w:rPr>
            </w:pPr>
          </w:p>
        </w:tc>
        <w:tc>
          <w:tcPr>
            <w:tcW w:w="1393" w:type="dxa"/>
            <w:vAlign w:val="top"/>
          </w:tcPr>
          <w:p w14:paraId="0F3E44D5">
            <w:pPr>
              <w:rPr>
                <w:rFonts w:ascii="Arial"/>
                <w:sz w:val="21"/>
              </w:rPr>
            </w:pPr>
          </w:p>
        </w:tc>
        <w:tc>
          <w:tcPr>
            <w:tcW w:w="1393" w:type="dxa"/>
            <w:vAlign w:val="top"/>
          </w:tcPr>
          <w:p w14:paraId="64975DB7">
            <w:pPr>
              <w:rPr>
                <w:rFonts w:ascii="Arial"/>
                <w:sz w:val="21"/>
              </w:rPr>
            </w:pPr>
          </w:p>
        </w:tc>
        <w:tc>
          <w:tcPr>
            <w:tcW w:w="1394" w:type="dxa"/>
            <w:vAlign w:val="top"/>
          </w:tcPr>
          <w:p w14:paraId="25EF6477">
            <w:pPr>
              <w:rPr>
                <w:rFonts w:ascii="Arial"/>
                <w:sz w:val="21"/>
              </w:rPr>
            </w:pPr>
          </w:p>
        </w:tc>
        <w:tc>
          <w:tcPr>
            <w:tcW w:w="1393" w:type="dxa"/>
            <w:vAlign w:val="top"/>
          </w:tcPr>
          <w:p w14:paraId="168DA796">
            <w:pPr>
              <w:rPr>
                <w:rFonts w:ascii="Arial"/>
                <w:sz w:val="21"/>
              </w:rPr>
            </w:pPr>
          </w:p>
        </w:tc>
        <w:tc>
          <w:tcPr>
            <w:tcW w:w="1398" w:type="dxa"/>
            <w:vAlign w:val="top"/>
          </w:tcPr>
          <w:p w14:paraId="0AD0BF9A">
            <w:pPr>
              <w:rPr>
                <w:rFonts w:ascii="Arial"/>
                <w:sz w:val="21"/>
              </w:rPr>
            </w:pPr>
          </w:p>
        </w:tc>
      </w:tr>
      <w:tr w14:paraId="25EAC7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1398" w:type="dxa"/>
            <w:vAlign w:val="top"/>
          </w:tcPr>
          <w:p w14:paraId="0DA26045">
            <w:pPr>
              <w:rPr>
                <w:rFonts w:ascii="Arial"/>
                <w:sz w:val="21"/>
              </w:rPr>
            </w:pPr>
          </w:p>
        </w:tc>
        <w:tc>
          <w:tcPr>
            <w:tcW w:w="1393" w:type="dxa"/>
            <w:vAlign w:val="top"/>
          </w:tcPr>
          <w:p w14:paraId="29A70170">
            <w:pPr>
              <w:rPr>
                <w:rFonts w:ascii="Arial"/>
                <w:sz w:val="21"/>
              </w:rPr>
            </w:pPr>
          </w:p>
        </w:tc>
        <w:tc>
          <w:tcPr>
            <w:tcW w:w="1393" w:type="dxa"/>
            <w:vAlign w:val="top"/>
          </w:tcPr>
          <w:p w14:paraId="205BE073">
            <w:pPr>
              <w:rPr>
                <w:rFonts w:ascii="Arial"/>
                <w:sz w:val="21"/>
              </w:rPr>
            </w:pPr>
          </w:p>
        </w:tc>
        <w:tc>
          <w:tcPr>
            <w:tcW w:w="1393" w:type="dxa"/>
            <w:vAlign w:val="top"/>
          </w:tcPr>
          <w:p w14:paraId="6686FF75">
            <w:pPr>
              <w:rPr>
                <w:rFonts w:ascii="Arial"/>
                <w:sz w:val="21"/>
              </w:rPr>
            </w:pPr>
          </w:p>
        </w:tc>
        <w:tc>
          <w:tcPr>
            <w:tcW w:w="1394" w:type="dxa"/>
            <w:vAlign w:val="top"/>
          </w:tcPr>
          <w:p w14:paraId="501B0A9F">
            <w:pPr>
              <w:rPr>
                <w:rFonts w:ascii="Arial"/>
                <w:sz w:val="21"/>
              </w:rPr>
            </w:pPr>
          </w:p>
        </w:tc>
        <w:tc>
          <w:tcPr>
            <w:tcW w:w="1393" w:type="dxa"/>
            <w:vAlign w:val="top"/>
          </w:tcPr>
          <w:p w14:paraId="665338BF">
            <w:pPr>
              <w:rPr>
                <w:rFonts w:ascii="Arial"/>
                <w:sz w:val="21"/>
              </w:rPr>
            </w:pPr>
          </w:p>
        </w:tc>
        <w:tc>
          <w:tcPr>
            <w:tcW w:w="1398" w:type="dxa"/>
            <w:vAlign w:val="top"/>
          </w:tcPr>
          <w:p w14:paraId="2766D7BE">
            <w:pPr>
              <w:rPr>
                <w:rFonts w:ascii="Arial"/>
                <w:sz w:val="21"/>
              </w:rPr>
            </w:pPr>
          </w:p>
        </w:tc>
      </w:tr>
    </w:tbl>
    <w:p w14:paraId="1847A60C">
      <w:pPr>
        <w:spacing w:before="273"/>
        <w:ind w:left="30" w:hanging="3"/>
        <w:rPr>
          <w:rFonts w:ascii="宋体" w:hAnsi="宋体" w:eastAsia="宋体" w:cs="宋体"/>
          <w:sz w:val="20"/>
          <w:szCs w:val="20"/>
        </w:rPr>
      </w:pPr>
      <w:r>
        <w:rPr>
          <w:rFonts w:ascii="宋体" w:hAnsi="宋体" w:eastAsia="宋体" w:cs="宋体"/>
          <w:spacing w:val="9"/>
          <w:sz w:val="20"/>
          <w:szCs w:val="20"/>
        </w:rPr>
        <w:t>本表格式仅供参考，可根据实际情况修改编制。以上配送人员需提供身份证、健康体检</w:t>
      </w:r>
      <w:r>
        <w:rPr>
          <w:rFonts w:ascii="宋体" w:hAnsi="宋体" w:eastAsia="宋体" w:cs="宋体"/>
          <w:spacing w:val="8"/>
          <w:sz w:val="20"/>
          <w:szCs w:val="20"/>
        </w:rPr>
        <w:t>合格证明材料及劳动关</w:t>
      </w:r>
      <w:r>
        <w:rPr>
          <w:rFonts w:ascii="宋体" w:hAnsi="宋体" w:eastAsia="宋体" w:cs="宋体"/>
          <w:sz w:val="20"/>
          <w:szCs w:val="20"/>
        </w:rPr>
        <w:t xml:space="preserve"> </w:t>
      </w:r>
      <w:r>
        <w:rPr>
          <w:rFonts w:ascii="宋体" w:hAnsi="宋体" w:eastAsia="宋体" w:cs="宋体"/>
          <w:spacing w:val="9"/>
          <w:sz w:val="20"/>
          <w:szCs w:val="20"/>
        </w:rPr>
        <w:t>系证明材料等相关证书的原件扫描件（扫描件须加盖公章</w:t>
      </w:r>
      <w:r>
        <w:rPr>
          <w:rFonts w:ascii="宋体" w:hAnsi="宋体" w:eastAsia="宋体" w:cs="宋体"/>
          <w:spacing w:val="5"/>
          <w:sz w:val="20"/>
          <w:szCs w:val="20"/>
        </w:rPr>
        <w:t>）；</w:t>
      </w:r>
    </w:p>
    <w:p w14:paraId="7D3B9149">
      <w:pPr>
        <w:rPr>
          <w:rFonts w:ascii="宋体" w:hAnsi="宋体" w:eastAsia="宋体" w:cs="宋体"/>
          <w:sz w:val="20"/>
          <w:szCs w:val="20"/>
        </w:rPr>
        <w:sectPr>
          <w:pgSz w:w="11906" w:h="16839"/>
          <w:pgMar w:top="400" w:right="846" w:bottom="0" w:left="1008" w:header="0" w:footer="0" w:gutter="0"/>
          <w:pgNumType w:fmt="decimal"/>
          <w:cols w:space="720" w:num="1"/>
        </w:sectPr>
      </w:pPr>
    </w:p>
    <w:p w14:paraId="1809563C">
      <w:pPr>
        <w:pStyle w:val="4"/>
        <w:spacing w:line="274" w:lineRule="auto"/>
      </w:pPr>
    </w:p>
    <w:p w14:paraId="36533559">
      <w:pPr>
        <w:pStyle w:val="4"/>
        <w:spacing w:line="275" w:lineRule="auto"/>
      </w:pPr>
    </w:p>
    <w:p w14:paraId="4517DECA">
      <w:pPr>
        <w:pStyle w:val="4"/>
        <w:spacing w:line="275" w:lineRule="auto"/>
      </w:pPr>
    </w:p>
    <w:p w14:paraId="488F1495">
      <w:pPr>
        <w:pStyle w:val="4"/>
        <w:spacing w:line="275" w:lineRule="auto"/>
      </w:pPr>
    </w:p>
    <w:p w14:paraId="5AB6E94E">
      <w:pPr>
        <w:spacing w:before="91" w:line="221" w:lineRule="auto"/>
        <w:ind w:left="565"/>
        <w:rPr>
          <w:rFonts w:ascii="宋体" w:hAnsi="宋体" w:eastAsia="宋体" w:cs="宋体"/>
          <w:sz w:val="28"/>
          <w:szCs w:val="28"/>
        </w:rPr>
      </w:pPr>
      <w:r>
        <w:rPr>
          <w:rFonts w:ascii="宋体" w:hAnsi="宋体" w:eastAsia="宋体" w:cs="宋体"/>
          <w:b/>
          <w:bCs/>
          <w:spacing w:val="-5"/>
          <w:sz w:val="28"/>
          <w:szCs w:val="28"/>
        </w:rPr>
        <w:t>8、服务方案</w:t>
      </w:r>
    </w:p>
    <w:p w14:paraId="1698F92D">
      <w:pPr>
        <w:pStyle w:val="4"/>
        <w:spacing w:line="374" w:lineRule="auto"/>
      </w:pPr>
    </w:p>
    <w:p w14:paraId="0736A853">
      <w:pPr>
        <w:spacing w:before="71" w:line="350" w:lineRule="auto"/>
        <w:ind w:firstLine="442"/>
        <w:jc w:val="both"/>
        <w:rPr>
          <w:rFonts w:ascii="宋体" w:hAnsi="宋体" w:eastAsia="宋体" w:cs="宋体"/>
          <w:sz w:val="22"/>
          <w:szCs w:val="22"/>
        </w:rPr>
      </w:pPr>
      <w:r>
        <w:rPr>
          <w:rFonts w:ascii="宋体" w:hAnsi="宋体" w:eastAsia="宋体" w:cs="宋体"/>
          <w:spacing w:val="-1"/>
          <w:sz w:val="22"/>
          <w:szCs w:val="22"/>
        </w:rPr>
        <w:t>供应商应按照招标文件“采购需求</w:t>
      </w:r>
      <w:r>
        <w:rPr>
          <w:rFonts w:ascii="宋体" w:hAnsi="宋体" w:eastAsia="宋体" w:cs="宋体"/>
          <w:spacing w:val="-81"/>
          <w:sz w:val="22"/>
          <w:szCs w:val="22"/>
        </w:rPr>
        <w:t xml:space="preserve"> </w:t>
      </w:r>
      <w:r>
        <w:rPr>
          <w:rFonts w:ascii="宋体" w:hAnsi="宋体" w:eastAsia="宋体" w:cs="宋体"/>
          <w:spacing w:val="-1"/>
          <w:sz w:val="22"/>
          <w:szCs w:val="22"/>
        </w:rPr>
        <w:t>”中的要求、以及</w:t>
      </w:r>
      <w:r>
        <w:rPr>
          <w:rFonts w:ascii="宋体" w:hAnsi="宋体" w:eastAsia="宋体" w:cs="宋体"/>
          <w:spacing w:val="-2"/>
          <w:sz w:val="22"/>
          <w:szCs w:val="22"/>
        </w:rPr>
        <w:t>“详细评审</w:t>
      </w:r>
      <w:r>
        <w:rPr>
          <w:rFonts w:ascii="宋体" w:hAnsi="宋体" w:eastAsia="宋体" w:cs="宋体"/>
          <w:spacing w:val="-83"/>
          <w:sz w:val="22"/>
          <w:szCs w:val="22"/>
        </w:rPr>
        <w:t xml:space="preserve"> </w:t>
      </w:r>
      <w:r>
        <w:rPr>
          <w:rFonts w:ascii="宋体" w:hAnsi="宋体" w:eastAsia="宋体" w:cs="宋体"/>
          <w:spacing w:val="-2"/>
          <w:sz w:val="22"/>
          <w:szCs w:val="22"/>
        </w:rPr>
        <w:t>”相关内容自行编写。 方案须条理</w:t>
      </w:r>
      <w:r>
        <w:rPr>
          <w:rFonts w:ascii="宋体" w:hAnsi="宋体" w:eastAsia="宋体" w:cs="宋体"/>
          <w:sz w:val="22"/>
          <w:szCs w:val="22"/>
        </w:rPr>
        <w:t xml:space="preserve"> </w:t>
      </w:r>
      <w:r>
        <w:rPr>
          <w:rFonts w:ascii="宋体" w:hAnsi="宋体" w:eastAsia="宋体" w:cs="宋体"/>
          <w:spacing w:val="-2"/>
          <w:sz w:val="22"/>
          <w:szCs w:val="22"/>
        </w:rPr>
        <w:t>清晰、突出重点、科学合理、细致周到。详尽、易于理解、评审和富于建设性的技术方案将在评标</w:t>
      </w:r>
      <w:r>
        <w:rPr>
          <w:rFonts w:ascii="宋体" w:hAnsi="宋体" w:eastAsia="宋体" w:cs="宋体"/>
          <w:spacing w:val="-3"/>
          <w:sz w:val="22"/>
          <w:szCs w:val="22"/>
        </w:rPr>
        <w:t>时具有</w:t>
      </w:r>
      <w:r>
        <w:rPr>
          <w:rFonts w:ascii="宋体" w:hAnsi="宋体" w:eastAsia="宋体" w:cs="宋体"/>
          <w:sz w:val="22"/>
          <w:szCs w:val="22"/>
        </w:rPr>
        <w:t xml:space="preserve"> </w:t>
      </w:r>
      <w:r>
        <w:rPr>
          <w:rFonts w:ascii="宋体" w:hAnsi="宋体" w:eastAsia="宋体" w:cs="宋体"/>
          <w:spacing w:val="-1"/>
          <w:sz w:val="22"/>
          <w:szCs w:val="22"/>
        </w:rPr>
        <w:t>优势。包括但不限于：</w:t>
      </w:r>
    </w:p>
    <w:p w14:paraId="3BD960C2">
      <w:pPr>
        <w:spacing w:before="36" w:line="218" w:lineRule="auto"/>
        <w:ind w:left="720"/>
        <w:rPr>
          <w:rFonts w:ascii="宋体" w:hAnsi="宋体" w:eastAsia="宋体" w:cs="宋体"/>
          <w:sz w:val="24"/>
          <w:szCs w:val="24"/>
        </w:rPr>
      </w:pPr>
      <w:r>
        <w:rPr>
          <w:rFonts w:ascii="宋体" w:hAnsi="宋体" w:eastAsia="宋体" w:cs="宋体"/>
          <w:spacing w:val="-1"/>
          <w:sz w:val="24"/>
          <w:szCs w:val="24"/>
        </w:rPr>
        <w:t>①拟投入的配送车辆等设备</w:t>
      </w:r>
    </w:p>
    <w:p w14:paraId="498B0A69">
      <w:pPr>
        <w:spacing w:before="182" w:line="218" w:lineRule="auto"/>
        <w:ind w:left="719"/>
        <w:rPr>
          <w:rFonts w:ascii="宋体" w:hAnsi="宋体" w:eastAsia="宋体" w:cs="宋体"/>
          <w:sz w:val="24"/>
          <w:szCs w:val="24"/>
        </w:rPr>
      </w:pPr>
      <w:r>
        <w:rPr>
          <w:rFonts w:ascii="宋体" w:hAnsi="宋体" w:eastAsia="宋体" w:cs="宋体"/>
          <w:spacing w:val="-2"/>
          <w:sz w:val="24"/>
          <w:szCs w:val="24"/>
        </w:rPr>
        <w:t>②仓储能力</w:t>
      </w:r>
    </w:p>
    <w:p w14:paraId="4C051277">
      <w:pPr>
        <w:spacing w:before="184" w:line="218" w:lineRule="auto"/>
        <w:ind w:left="719"/>
        <w:rPr>
          <w:rFonts w:ascii="宋体" w:hAnsi="宋体" w:eastAsia="宋体" w:cs="宋体"/>
          <w:sz w:val="24"/>
          <w:szCs w:val="24"/>
        </w:rPr>
      </w:pPr>
      <w:r>
        <w:rPr>
          <w:rFonts w:ascii="宋体" w:hAnsi="宋体" w:eastAsia="宋体" w:cs="宋体"/>
          <w:spacing w:val="-1"/>
          <w:sz w:val="24"/>
          <w:szCs w:val="24"/>
        </w:rPr>
        <w:t>③项目技术、服务及安全检测材料</w:t>
      </w:r>
    </w:p>
    <w:p w14:paraId="53EBE3D8">
      <w:pPr>
        <w:spacing w:before="182" w:line="218" w:lineRule="auto"/>
        <w:ind w:left="719"/>
        <w:rPr>
          <w:rFonts w:ascii="宋体" w:hAnsi="宋体" w:eastAsia="宋体" w:cs="宋体"/>
          <w:sz w:val="24"/>
          <w:szCs w:val="24"/>
        </w:rPr>
      </w:pPr>
      <w:r>
        <w:rPr>
          <w:rFonts w:ascii="宋体" w:hAnsi="宋体" w:eastAsia="宋体" w:cs="宋体"/>
          <w:spacing w:val="-2"/>
          <w:sz w:val="24"/>
          <w:szCs w:val="24"/>
        </w:rPr>
        <w:t>④供货渠道</w:t>
      </w:r>
    </w:p>
    <w:p w14:paraId="6B49E294">
      <w:pPr>
        <w:spacing w:before="185" w:line="218" w:lineRule="auto"/>
        <w:ind w:left="719"/>
        <w:rPr>
          <w:rFonts w:ascii="宋体" w:hAnsi="宋体" w:eastAsia="宋体" w:cs="宋体"/>
          <w:sz w:val="24"/>
          <w:szCs w:val="24"/>
        </w:rPr>
      </w:pPr>
      <w:r>
        <w:rPr>
          <w:rFonts w:ascii="宋体" w:hAnsi="宋体" w:eastAsia="宋体" w:cs="宋体"/>
          <w:spacing w:val="-2"/>
          <w:sz w:val="24"/>
          <w:szCs w:val="24"/>
        </w:rPr>
        <w:t>⑤售后服务方案</w:t>
      </w:r>
    </w:p>
    <w:p w14:paraId="57A9345C">
      <w:pPr>
        <w:spacing w:before="185" w:line="218" w:lineRule="auto"/>
        <w:ind w:left="719"/>
        <w:rPr>
          <w:rFonts w:ascii="宋体" w:hAnsi="宋体" w:eastAsia="宋体" w:cs="宋体"/>
          <w:sz w:val="24"/>
          <w:szCs w:val="24"/>
        </w:rPr>
      </w:pPr>
      <w:r>
        <w:rPr>
          <w:rFonts w:ascii="宋体" w:hAnsi="宋体" w:eastAsia="宋体" w:cs="宋体"/>
          <w:spacing w:val="-2"/>
          <w:sz w:val="24"/>
          <w:szCs w:val="24"/>
        </w:rPr>
        <w:t>⑥档案追溯</w:t>
      </w:r>
    </w:p>
    <w:p w14:paraId="2DF1F030">
      <w:pPr>
        <w:spacing w:before="182" w:line="218" w:lineRule="auto"/>
        <w:ind w:left="719"/>
        <w:rPr>
          <w:rFonts w:ascii="宋体" w:hAnsi="宋体" w:eastAsia="宋体" w:cs="宋体"/>
          <w:sz w:val="24"/>
          <w:szCs w:val="24"/>
        </w:rPr>
      </w:pPr>
      <w:r>
        <w:rPr>
          <w:rFonts w:ascii="宋体" w:hAnsi="宋体" w:eastAsia="宋体" w:cs="宋体"/>
          <w:spacing w:val="-2"/>
          <w:sz w:val="24"/>
          <w:szCs w:val="24"/>
        </w:rPr>
        <w:t>⑦配送方案</w:t>
      </w:r>
    </w:p>
    <w:p w14:paraId="3CF4AD3F">
      <w:pPr>
        <w:spacing w:before="182" w:line="218" w:lineRule="auto"/>
        <w:ind w:left="719"/>
        <w:rPr>
          <w:rFonts w:ascii="宋体" w:hAnsi="宋体" w:eastAsia="宋体" w:cs="宋体"/>
          <w:sz w:val="24"/>
          <w:szCs w:val="24"/>
        </w:rPr>
      </w:pPr>
      <w:r>
        <w:rPr>
          <w:rFonts w:ascii="宋体" w:hAnsi="宋体" w:eastAsia="宋体" w:cs="宋体"/>
          <w:spacing w:val="-2"/>
          <w:sz w:val="24"/>
          <w:szCs w:val="24"/>
        </w:rPr>
        <w:t>⑧质量保证措施</w:t>
      </w:r>
    </w:p>
    <w:p w14:paraId="09449EF0">
      <w:pPr>
        <w:spacing w:before="185" w:line="218" w:lineRule="auto"/>
        <w:ind w:left="719"/>
        <w:rPr>
          <w:rFonts w:ascii="宋体" w:hAnsi="宋体" w:eastAsia="宋体" w:cs="宋体"/>
          <w:sz w:val="24"/>
          <w:szCs w:val="24"/>
        </w:rPr>
      </w:pPr>
      <w:r>
        <w:rPr>
          <w:rFonts w:ascii="宋体" w:hAnsi="宋体" w:eastAsia="宋体" w:cs="宋体"/>
          <w:spacing w:val="-1"/>
          <w:sz w:val="24"/>
          <w:szCs w:val="24"/>
        </w:rPr>
        <w:t>⑨特殊情况应急方案</w:t>
      </w:r>
    </w:p>
    <w:p w14:paraId="030EFFCD">
      <w:pPr>
        <w:pStyle w:val="4"/>
        <w:spacing w:line="259" w:lineRule="auto"/>
      </w:pPr>
    </w:p>
    <w:p w14:paraId="517C9420">
      <w:pPr>
        <w:pStyle w:val="4"/>
        <w:spacing w:line="260" w:lineRule="auto"/>
      </w:pPr>
    </w:p>
    <w:p w14:paraId="10832036">
      <w:pPr>
        <w:spacing w:before="65" w:line="228" w:lineRule="auto"/>
        <w:ind w:left="10"/>
        <w:rPr>
          <w:rFonts w:ascii="宋体" w:hAnsi="宋体" w:eastAsia="宋体" w:cs="宋体"/>
          <w:sz w:val="20"/>
          <w:szCs w:val="20"/>
        </w:rPr>
      </w:pPr>
      <w:r>
        <w:rPr>
          <w:rFonts w:ascii="宋体" w:hAnsi="宋体" w:eastAsia="宋体" w:cs="宋体"/>
          <w:spacing w:val="9"/>
          <w:sz w:val="20"/>
          <w:szCs w:val="20"/>
        </w:rPr>
        <w:t>（供应商按招标文件采购需求及《详细评审标准》要求自行提供，加盖单位电子公章）</w:t>
      </w:r>
    </w:p>
    <w:p w14:paraId="1F51F512">
      <w:pPr>
        <w:pStyle w:val="4"/>
        <w:spacing w:line="258" w:lineRule="auto"/>
      </w:pPr>
    </w:p>
    <w:p w14:paraId="1992AC90">
      <w:pPr>
        <w:pStyle w:val="4"/>
        <w:spacing w:line="258" w:lineRule="auto"/>
      </w:pPr>
    </w:p>
    <w:p w14:paraId="59DDE480">
      <w:pPr>
        <w:pStyle w:val="4"/>
        <w:spacing w:line="258" w:lineRule="auto"/>
      </w:pPr>
    </w:p>
    <w:p w14:paraId="1C61B749">
      <w:pPr>
        <w:pStyle w:val="4"/>
        <w:spacing w:line="258" w:lineRule="auto"/>
      </w:pPr>
    </w:p>
    <w:p w14:paraId="5FE008E7">
      <w:pPr>
        <w:pStyle w:val="4"/>
        <w:spacing w:line="258" w:lineRule="auto"/>
      </w:pPr>
    </w:p>
    <w:p w14:paraId="0428BC7D">
      <w:pPr>
        <w:pStyle w:val="4"/>
        <w:spacing w:line="258" w:lineRule="auto"/>
      </w:pPr>
    </w:p>
    <w:p w14:paraId="0FCA27C5">
      <w:pPr>
        <w:pStyle w:val="4"/>
        <w:spacing w:line="258" w:lineRule="auto"/>
      </w:pPr>
    </w:p>
    <w:p w14:paraId="0EDEDF3F">
      <w:pPr>
        <w:pStyle w:val="4"/>
        <w:spacing w:line="259" w:lineRule="auto"/>
      </w:pPr>
    </w:p>
    <w:p w14:paraId="14A44B31">
      <w:pPr>
        <w:pStyle w:val="4"/>
        <w:spacing w:line="259" w:lineRule="auto"/>
      </w:pPr>
    </w:p>
    <w:p w14:paraId="367AE546">
      <w:pPr>
        <w:pStyle w:val="4"/>
        <w:spacing w:line="259" w:lineRule="auto"/>
      </w:pPr>
    </w:p>
    <w:p w14:paraId="01E04ECA">
      <w:pPr>
        <w:pStyle w:val="4"/>
        <w:spacing w:line="259" w:lineRule="auto"/>
      </w:pPr>
    </w:p>
    <w:p w14:paraId="751671BA">
      <w:pPr>
        <w:spacing w:before="79" w:line="219" w:lineRule="auto"/>
        <w:ind w:left="2"/>
        <w:rPr>
          <w:rFonts w:ascii="宋体" w:hAnsi="宋体" w:eastAsia="宋体" w:cs="宋体"/>
          <w:sz w:val="24"/>
          <w:szCs w:val="24"/>
        </w:rPr>
      </w:pPr>
      <w:r>
        <w:rPr>
          <w:rFonts w:ascii="宋体" w:hAnsi="宋体" w:eastAsia="宋体" w:cs="宋体"/>
          <w:b/>
          <w:bCs/>
          <w:spacing w:val="-3"/>
          <w:sz w:val="24"/>
          <w:szCs w:val="24"/>
        </w:rPr>
        <w:t>9、供应商认为需要提供的其他有关资料</w:t>
      </w:r>
    </w:p>
    <w:p w14:paraId="451232CB">
      <w:pPr>
        <w:pStyle w:val="4"/>
        <w:spacing w:line="246" w:lineRule="auto"/>
      </w:pPr>
    </w:p>
    <w:p w14:paraId="191FB9DB">
      <w:pPr>
        <w:pStyle w:val="4"/>
        <w:spacing w:line="247" w:lineRule="auto"/>
      </w:pPr>
    </w:p>
    <w:p w14:paraId="478F11CE">
      <w:pPr>
        <w:pStyle w:val="4"/>
        <w:spacing w:line="247" w:lineRule="auto"/>
      </w:pPr>
    </w:p>
    <w:p w14:paraId="0E450C21">
      <w:pPr>
        <w:pStyle w:val="4"/>
        <w:spacing w:line="247" w:lineRule="auto"/>
      </w:pPr>
    </w:p>
    <w:p w14:paraId="15156002">
      <w:pPr>
        <w:pStyle w:val="4"/>
        <w:spacing w:line="247" w:lineRule="auto"/>
      </w:pPr>
    </w:p>
    <w:p w14:paraId="7B93B4CE">
      <w:pPr>
        <w:pStyle w:val="4"/>
        <w:spacing w:line="247" w:lineRule="auto"/>
      </w:pPr>
    </w:p>
    <w:p w14:paraId="189B2D6D">
      <w:pPr>
        <w:spacing w:before="92" w:line="222" w:lineRule="auto"/>
        <w:ind w:left="4113"/>
        <w:rPr>
          <w:rFonts w:ascii="仿宋" w:hAnsi="仿宋" w:eastAsia="仿宋" w:cs="仿宋"/>
          <w:sz w:val="28"/>
          <w:szCs w:val="28"/>
        </w:rPr>
      </w:pPr>
      <w:r>
        <w:rPr>
          <w:rFonts w:ascii="仿宋" w:hAnsi="仿宋" w:eastAsia="仿宋" w:cs="仿宋"/>
          <w:spacing w:val="-13"/>
          <w:sz w:val="28"/>
          <w:szCs w:val="28"/>
        </w:rPr>
        <w:t>供应商名称(</w:t>
      </w:r>
      <w:r>
        <w:rPr>
          <w:rFonts w:ascii="仿宋" w:hAnsi="仿宋" w:eastAsia="仿宋" w:cs="仿宋"/>
          <w:spacing w:val="43"/>
          <w:sz w:val="28"/>
          <w:szCs w:val="28"/>
        </w:rPr>
        <w:t xml:space="preserve"> </w:t>
      </w:r>
      <w:r>
        <w:rPr>
          <w:rFonts w:ascii="仿宋" w:hAnsi="仿宋" w:eastAsia="仿宋" w:cs="仿宋"/>
          <w:spacing w:val="-13"/>
          <w:sz w:val="28"/>
          <w:szCs w:val="28"/>
        </w:rPr>
        <w:t>电子签章 )：</w:t>
      </w:r>
    </w:p>
    <w:p w14:paraId="457DC3BE">
      <w:pPr>
        <w:spacing w:before="70" w:line="223" w:lineRule="auto"/>
        <w:ind w:left="5110"/>
        <w:rPr>
          <w:rFonts w:ascii="仿宋" w:hAnsi="仿宋" w:eastAsia="仿宋" w:cs="仿宋"/>
          <w:sz w:val="28"/>
          <w:szCs w:val="28"/>
        </w:rPr>
      </w:pPr>
      <w:r>
        <w:rPr>
          <w:rFonts w:ascii="仿宋" w:hAnsi="仿宋" w:eastAsia="仿宋" w:cs="仿宋"/>
          <w:spacing w:val="-24"/>
          <w:sz w:val="28"/>
          <w:szCs w:val="28"/>
        </w:rPr>
        <w:t>日</w:t>
      </w:r>
      <w:r>
        <w:rPr>
          <w:rFonts w:ascii="仿宋" w:hAnsi="仿宋" w:eastAsia="仿宋" w:cs="仿宋"/>
          <w:spacing w:val="-50"/>
          <w:sz w:val="28"/>
          <w:szCs w:val="28"/>
        </w:rPr>
        <w:t xml:space="preserve"> </w:t>
      </w:r>
      <w:r>
        <w:rPr>
          <w:rFonts w:ascii="仿宋" w:hAnsi="仿宋" w:eastAsia="仿宋" w:cs="仿宋"/>
          <w:spacing w:val="-24"/>
          <w:sz w:val="28"/>
          <w:szCs w:val="28"/>
        </w:rPr>
        <w:t>期 ：</w:t>
      </w:r>
      <w:r>
        <w:rPr>
          <w:rFonts w:ascii="仿宋" w:hAnsi="仿宋" w:eastAsia="仿宋" w:cs="仿宋"/>
          <w:spacing w:val="45"/>
          <w:sz w:val="28"/>
          <w:szCs w:val="28"/>
        </w:rPr>
        <w:t xml:space="preserve">   </w:t>
      </w:r>
      <w:r>
        <w:rPr>
          <w:rFonts w:ascii="仿宋" w:hAnsi="仿宋" w:eastAsia="仿宋" w:cs="仿宋"/>
          <w:spacing w:val="-24"/>
          <w:sz w:val="28"/>
          <w:szCs w:val="28"/>
        </w:rPr>
        <w:t>年</w:t>
      </w:r>
      <w:r>
        <w:rPr>
          <w:rFonts w:ascii="仿宋" w:hAnsi="仿宋" w:eastAsia="仿宋" w:cs="仿宋"/>
          <w:spacing w:val="29"/>
          <w:sz w:val="28"/>
          <w:szCs w:val="28"/>
        </w:rPr>
        <w:t xml:space="preserve">  </w:t>
      </w:r>
      <w:r>
        <w:rPr>
          <w:rFonts w:ascii="仿宋" w:hAnsi="仿宋" w:eastAsia="仿宋" w:cs="仿宋"/>
          <w:spacing w:val="-24"/>
          <w:sz w:val="28"/>
          <w:szCs w:val="28"/>
        </w:rPr>
        <w:t>月   日</w:t>
      </w:r>
    </w:p>
    <w:p w14:paraId="715CF748">
      <w:pPr>
        <w:spacing w:line="223" w:lineRule="auto"/>
        <w:rPr>
          <w:rFonts w:ascii="仿宋" w:hAnsi="仿宋" w:eastAsia="仿宋" w:cs="仿宋"/>
          <w:sz w:val="28"/>
          <w:szCs w:val="28"/>
        </w:rPr>
        <w:sectPr>
          <w:pgSz w:w="11906" w:h="16839"/>
          <w:pgMar w:top="400" w:right="844" w:bottom="0" w:left="1034" w:header="0" w:footer="0" w:gutter="0"/>
          <w:pgNumType w:fmt="decimal"/>
          <w:cols w:space="720" w:num="1"/>
        </w:sectPr>
      </w:pPr>
    </w:p>
    <w:p w14:paraId="6666CBB3">
      <w:pPr>
        <w:pStyle w:val="4"/>
        <w:spacing w:line="284" w:lineRule="auto"/>
      </w:pPr>
    </w:p>
    <w:p w14:paraId="0D8D99A1">
      <w:pPr>
        <w:pStyle w:val="4"/>
        <w:spacing w:line="284" w:lineRule="auto"/>
      </w:pPr>
    </w:p>
    <w:p w14:paraId="4091588C">
      <w:pPr>
        <w:pStyle w:val="4"/>
        <w:spacing w:line="284" w:lineRule="auto"/>
      </w:pPr>
    </w:p>
    <w:p w14:paraId="2990E1FD">
      <w:pPr>
        <w:pStyle w:val="4"/>
        <w:spacing w:line="284" w:lineRule="auto"/>
      </w:pPr>
    </w:p>
    <w:p w14:paraId="3DF458E9">
      <w:pPr>
        <w:pStyle w:val="4"/>
        <w:spacing w:line="284" w:lineRule="auto"/>
      </w:pPr>
    </w:p>
    <w:p w14:paraId="63879B68">
      <w:pPr>
        <w:spacing w:before="91" w:line="219" w:lineRule="auto"/>
        <w:outlineLvl w:val="1"/>
        <w:rPr>
          <w:rFonts w:ascii="宋体" w:hAnsi="宋体" w:eastAsia="宋体" w:cs="宋体"/>
          <w:sz w:val="28"/>
          <w:szCs w:val="28"/>
        </w:rPr>
      </w:pPr>
      <w:bookmarkStart w:id="97" w:name="bookmark61"/>
      <w:bookmarkEnd w:id="97"/>
      <w:bookmarkStart w:id="98" w:name="bookmark62"/>
      <w:bookmarkEnd w:id="98"/>
      <w:r>
        <w:rPr>
          <w:rFonts w:ascii="宋体" w:hAnsi="宋体" w:eastAsia="宋体" w:cs="宋体"/>
          <w:b/>
          <w:bCs/>
          <w:spacing w:val="-3"/>
          <w:sz w:val="28"/>
          <w:szCs w:val="28"/>
        </w:rPr>
        <w:t>第四节：报价文件格式</w:t>
      </w:r>
    </w:p>
    <w:p w14:paraId="6BE8EAC2">
      <w:pPr>
        <w:spacing w:before="128" w:line="219" w:lineRule="auto"/>
        <w:ind w:left="4173"/>
        <w:rPr>
          <w:rFonts w:ascii="宋体" w:hAnsi="宋体" w:eastAsia="宋体" w:cs="宋体"/>
          <w:sz w:val="28"/>
          <w:szCs w:val="28"/>
        </w:rPr>
      </w:pPr>
      <w:r>
        <w:rPr>
          <w:rFonts w:ascii="宋体" w:hAnsi="宋体" w:eastAsia="宋体" w:cs="宋体"/>
          <w:b/>
          <w:bCs/>
          <w:spacing w:val="-4"/>
          <w:sz w:val="28"/>
          <w:szCs w:val="28"/>
        </w:rPr>
        <w:t>报价文件目录</w:t>
      </w:r>
    </w:p>
    <w:p w14:paraId="4D340850">
      <w:pPr>
        <w:pStyle w:val="4"/>
        <w:spacing w:line="367" w:lineRule="auto"/>
      </w:pPr>
    </w:p>
    <w:p w14:paraId="7AABDF93">
      <w:pPr>
        <w:spacing w:before="78" w:line="333" w:lineRule="exact"/>
        <w:ind w:left="2"/>
        <w:rPr>
          <w:rFonts w:ascii="Times New Roman" w:hAnsi="Times New Roman" w:eastAsia="Times New Roman" w:cs="Times New Roman"/>
          <w:sz w:val="24"/>
          <w:szCs w:val="24"/>
        </w:rPr>
      </w:pPr>
      <w:r>
        <w:rPr>
          <w:rFonts w:ascii="宋体" w:hAnsi="宋体" w:eastAsia="宋体" w:cs="宋体"/>
          <w:spacing w:val="-1"/>
          <w:position w:val="3"/>
          <w:sz w:val="24"/>
          <w:szCs w:val="24"/>
        </w:rPr>
        <w:t>一、响应函………………………………………………………</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7E676AA8">
      <w:pPr>
        <w:spacing w:before="290" w:line="334" w:lineRule="exact"/>
        <w:ind w:left="2"/>
        <w:rPr>
          <w:rFonts w:ascii="Times New Roman" w:hAnsi="Times New Roman" w:eastAsia="Times New Roman" w:cs="Times New Roman"/>
          <w:sz w:val="24"/>
          <w:szCs w:val="24"/>
        </w:rPr>
      </w:pPr>
      <w:r>
        <w:rPr>
          <w:rFonts w:ascii="宋体" w:hAnsi="宋体" w:eastAsia="宋体" w:cs="宋体"/>
          <w:spacing w:val="-1"/>
          <w:position w:val="3"/>
          <w:sz w:val="24"/>
          <w:szCs w:val="24"/>
        </w:rPr>
        <w:t>二、响应报价表……………………………………………………</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5172845D">
      <w:pPr>
        <w:spacing w:line="334" w:lineRule="exact"/>
        <w:rPr>
          <w:rFonts w:ascii="Times New Roman" w:hAnsi="Times New Roman" w:eastAsia="Times New Roman" w:cs="Times New Roman"/>
          <w:sz w:val="24"/>
          <w:szCs w:val="24"/>
        </w:rPr>
        <w:sectPr>
          <w:pgSz w:w="11907" w:h="16840"/>
          <w:pgMar w:top="400" w:right="1786" w:bottom="0" w:left="1035" w:header="0" w:footer="0" w:gutter="0"/>
          <w:pgNumType w:fmt="decimal"/>
          <w:cols w:space="720" w:num="1"/>
        </w:sectPr>
      </w:pPr>
    </w:p>
    <w:p w14:paraId="15C4FA84">
      <w:pPr>
        <w:pStyle w:val="4"/>
        <w:spacing w:line="264" w:lineRule="auto"/>
      </w:pPr>
    </w:p>
    <w:p w14:paraId="1313966E">
      <w:pPr>
        <w:pStyle w:val="4"/>
        <w:spacing w:line="265" w:lineRule="auto"/>
      </w:pPr>
    </w:p>
    <w:p w14:paraId="58102EDE">
      <w:pPr>
        <w:pStyle w:val="4"/>
        <w:spacing w:line="265" w:lineRule="auto"/>
      </w:pPr>
    </w:p>
    <w:p w14:paraId="607C78A8">
      <w:pPr>
        <w:pStyle w:val="4"/>
        <w:spacing w:line="265" w:lineRule="auto"/>
      </w:pPr>
    </w:p>
    <w:p w14:paraId="2E317287">
      <w:pPr>
        <w:spacing w:before="91" w:line="221" w:lineRule="auto"/>
        <w:ind w:left="24"/>
        <w:outlineLvl w:val="1"/>
        <w:rPr>
          <w:rFonts w:ascii="宋体" w:hAnsi="宋体" w:eastAsia="宋体" w:cs="宋体"/>
          <w:sz w:val="28"/>
          <w:szCs w:val="28"/>
        </w:rPr>
      </w:pPr>
      <w:bookmarkStart w:id="99" w:name="bookmark64"/>
      <w:bookmarkEnd w:id="99"/>
      <w:bookmarkStart w:id="100" w:name="bookmark63"/>
      <w:bookmarkEnd w:id="100"/>
      <w:r>
        <w:rPr>
          <w:rFonts w:ascii="宋体" w:hAnsi="宋体" w:eastAsia="宋体" w:cs="宋体"/>
          <w:b/>
          <w:bCs/>
          <w:spacing w:val="-6"/>
          <w:sz w:val="28"/>
          <w:szCs w:val="28"/>
        </w:rPr>
        <w:t>1、响应函（格式）</w:t>
      </w:r>
    </w:p>
    <w:p w14:paraId="27AF42CC">
      <w:pPr>
        <w:pStyle w:val="4"/>
        <w:spacing w:line="366" w:lineRule="auto"/>
      </w:pPr>
    </w:p>
    <w:p w14:paraId="4F9938F8">
      <w:pPr>
        <w:spacing w:before="91" w:line="222" w:lineRule="auto"/>
        <w:ind w:left="4824"/>
        <w:rPr>
          <w:rFonts w:ascii="宋体" w:hAnsi="宋体" w:eastAsia="宋体" w:cs="宋体"/>
          <w:sz w:val="28"/>
          <w:szCs w:val="28"/>
        </w:rPr>
      </w:pPr>
      <w:r>
        <w:rPr>
          <w:rFonts w:ascii="宋体" w:hAnsi="宋体" w:eastAsia="宋体" w:cs="宋体"/>
          <w:b/>
          <w:bCs/>
          <w:spacing w:val="-11"/>
          <w:sz w:val="28"/>
          <w:szCs w:val="28"/>
        </w:rPr>
        <w:t>响应函</w:t>
      </w:r>
    </w:p>
    <w:p w14:paraId="295AA440">
      <w:pPr>
        <w:spacing w:before="135" w:line="228" w:lineRule="auto"/>
        <w:ind w:left="10"/>
        <w:rPr>
          <w:rFonts w:hint="eastAsia" w:ascii="宋体" w:hAnsi="宋体" w:eastAsia="宋体" w:cs="宋体"/>
          <w:sz w:val="20"/>
          <w:szCs w:val="20"/>
          <w:lang w:eastAsia="zh-CN"/>
        </w:rPr>
      </w:pPr>
      <w:r>
        <w:rPr>
          <w:rFonts w:ascii="宋体" w:hAnsi="宋体" w:eastAsia="宋体" w:cs="宋体"/>
          <w:spacing w:val="-3"/>
          <w:sz w:val="20"/>
          <w:szCs w:val="20"/>
        </w:rPr>
        <w:t xml:space="preserve">致： </w:t>
      </w:r>
      <w:r>
        <w:rPr>
          <w:rFonts w:ascii="宋体" w:hAnsi="宋体" w:eastAsia="宋体" w:cs="宋体"/>
          <w:spacing w:val="-84"/>
          <w:sz w:val="20"/>
          <w:szCs w:val="20"/>
          <w:u w:val="single" w:color="auto"/>
        </w:rPr>
        <w:t xml:space="preserve"> </w:t>
      </w:r>
      <w:r>
        <w:rPr>
          <w:rFonts w:hint="eastAsia" w:ascii="宋体" w:hAnsi="宋体" w:eastAsia="宋体" w:cs="宋体"/>
          <w:spacing w:val="-3"/>
          <w:sz w:val="20"/>
          <w:szCs w:val="20"/>
          <w:u w:val="single" w:color="auto"/>
          <w:lang w:eastAsia="zh-CN"/>
        </w:rPr>
        <w:t>安徽科睿工程项目管理有限公司</w:t>
      </w:r>
    </w:p>
    <w:p w14:paraId="52BA06AD">
      <w:pPr>
        <w:spacing w:before="243" w:line="244" w:lineRule="auto"/>
        <w:ind w:left="2" w:right="78" w:firstLine="441"/>
        <w:rPr>
          <w:rFonts w:ascii="宋体" w:hAnsi="宋体" w:eastAsia="宋体" w:cs="宋体"/>
          <w:sz w:val="22"/>
          <w:szCs w:val="22"/>
        </w:rPr>
      </w:pPr>
      <w:r>
        <w:rPr>
          <w:rFonts w:ascii="宋体" w:hAnsi="宋体" w:eastAsia="宋体" w:cs="宋体"/>
          <w:sz w:val="22"/>
          <w:szCs w:val="22"/>
        </w:rPr>
        <w:t>我方已仔细阅读了贵方组织的</w:t>
      </w:r>
      <w:r>
        <w:rPr>
          <w:rFonts w:ascii="Times New Roman" w:hAnsi="Times New Roman" w:eastAsia="Times New Roman" w:cs="Times New Roman"/>
          <w:sz w:val="22"/>
          <w:szCs w:val="22"/>
          <w:u w:val="single" w:color="auto"/>
        </w:rPr>
        <w:t>[</w:t>
      </w:r>
      <w:r>
        <w:rPr>
          <w:rFonts w:ascii="宋体" w:hAnsi="宋体" w:eastAsia="宋体" w:cs="宋体"/>
          <w:sz w:val="22"/>
          <w:szCs w:val="22"/>
          <w:u w:val="single" w:color="auto"/>
        </w:rPr>
        <w:t>项目采购</w:t>
      </w:r>
      <w:r>
        <w:rPr>
          <w:rFonts w:ascii="Times New Roman" w:hAnsi="Times New Roman" w:eastAsia="Times New Roman" w:cs="Times New Roman"/>
          <w:sz w:val="22"/>
          <w:szCs w:val="22"/>
          <w:u w:val="single" w:color="auto"/>
        </w:rPr>
        <w:t>-</w:t>
      </w:r>
      <w:r>
        <w:rPr>
          <w:rFonts w:ascii="宋体" w:hAnsi="宋体" w:eastAsia="宋体" w:cs="宋体"/>
          <w:sz w:val="22"/>
          <w:szCs w:val="22"/>
          <w:u w:val="single" w:color="auto"/>
        </w:rPr>
        <w:t>项目名称</w:t>
      </w:r>
      <w:r>
        <w:rPr>
          <w:rFonts w:ascii="Times New Roman" w:hAnsi="Times New Roman" w:eastAsia="Times New Roman" w:cs="Times New Roman"/>
          <w:sz w:val="22"/>
          <w:szCs w:val="22"/>
          <w:u w:val="single" w:color="auto"/>
        </w:rPr>
        <w:t xml:space="preserve">_]  </w:t>
      </w:r>
      <w:r>
        <w:rPr>
          <w:rFonts w:ascii="宋体" w:hAnsi="宋体" w:eastAsia="宋体" w:cs="宋体"/>
          <w:sz w:val="22"/>
          <w:szCs w:val="22"/>
        </w:rPr>
        <w:t>项目</w:t>
      </w:r>
      <w:r>
        <w:rPr>
          <w:rFonts w:ascii="Times New Roman" w:hAnsi="Times New Roman" w:eastAsia="Times New Roman" w:cs="Times New Roman"/>
          <w:sz w:val="22"/>
          <w:szCs w:val="22"/>
        </w:rPr>
        <w:t>(</w:t>
      </w:r>
      <w:r>
        <w:rPr>
          <w:rFonts w:ascii="宋体" w:hAnsi="宋体" w:eastAsia="宋体" w:cs="宋体"/>
          <w:spacing w:val="-1"/>
          <w:sz w:val="22"/>
          <w:szCs w:val="22"/>
        </w:rPr>
        <w:t>项目编号：</w:t>
      </w:r>
      <w:r>
        <w:rPr>
          <w:rFonts w:ascii="Times New Roman" w:hAnsi="Times New Roman" w:eastAsia="Times New Roman" w:cs="Times New Roman"/>
          <w:spacing w:val="-1"/>
          <w:sz w:val="22"/>
          <w:szCs w:val="22"/>
          <w:u w:val="single" w:color="auto"/>
        </w:rPr>
        <w:t xml:space="preserve">  [</w:t>
      </w:r>
      <w:r>
        <w:rPr>
          <w:rFonts w:ascii="宋体" w:hAnsi="宋体" w:eastAsia="宋体" w:cs="宋体"/>
          <w:spacing w:val="-1"/>
          <w:sz w:val="22"/>
          <w:szCs w:val="22"/>
          <w:u w:val="single" w:color="auto"/>
        </w:rPr>
        <w:t>项目采购</w:t>
      </w:r>
      <w:r>
        <w:rPr>
          <w:rFonts w:ascii="Times New Roman" w:hAnsi="Times New Roman" w:eastAsia="Times New Roman" w:cs="Times New Roman"/>
          <w:spacing w:val="-1"/>
          <w:sz w:val="22"/>
          <w:szCs w:val="22"/>
          <w:u w:val="single" w:color="auto"/>
        </w:rPr>
        <w:t>-</w:t>
      </w:r>
      <w:r>
        <w:rPr>
          <w:rFonts w:ascii="宋体" w:hAnsi="宋体" w:eastAsia="宋体" w:cs="宋体"/>
          <w:spacing w:val="-1"/>
          <w:sz w:val="22"/>
          <w:szCs w:val="22"/>
          <w:u w:val="single" w:color="auto"/>
        </w:rPr>
        <w:t>项目编号</w:t>
      </w:r>
      <w:r>
        <w:rPr>
          <w:rFonts w:ascii="Times New Roman" w:hAnsi="Times New Roman" w:eastAsia="Times New Roman" w:cs="Times New Roman"/>
          <w:spacing w:val="-1"/>
          <w:sz w:val="22"/>
          <w:szCs w:val="22"/>
          <w:u w:val="single" w:color="auto"/>
        </w:rPr>
        <w:t>_])</w:t>
      </w:r>
      <w:r>
        <w:rPr>
          <w:rFonts w:ascii="宋体" w:hAnsi="宋体" w:eastAsia="宋体" w:cs="宋体"/>
          <w:spacing w:val="-1"/>
          <w:sz w:val="22"/>
          <w:szCs w:val="22"/>
        </w:rPr>
        <w:t>的采购</w:t>
      </w:r>
      <w:r>
        <w:rPr>
          <w:rFonts w:ascii="宋体" w:hAnsi="宋体" w:eastAsia="宋体" w:cs="宋体"/>
          <w:sz w:val="22"/>
          <w:szCs w:val="22"/>
        </w:rPr>
        <w:t xml:space="preserve"> 文件的全部内容， 现正式递交下述文件参加贵方组织</w:t>
      </w:r>
      <w:r>
        <w:rPr>
          <w:rFonts w:ascii="宋体" w:hAnsi="宋体" w:eastAsia="宋体" w:cs="宋体"/>
          <w:spacing w:val="-1"/>
          <w:sz w:val="22"/>
          <w:szCs w:val="22"/>
        </w:rPr>
        <w:t>的本次政府采购活动：</w:t>
      </w:r>
    </w:p>
    <w:p w14:paraId="267C9D78">
      <w:pPr>
        <w:spacing w:before="23" w:line="220" w:lineRule="auto"/>
        <w:ind w:left="441"/>
        <w:rPr>
          <w:rFonts w:ascii="宋体" w:hAnsi="宋体" w:eastAsia="宋体" w:cs="宋体"/>
          <w:sz w:val="22"/>
          <w:szCs w:val="22"/>
        </w:rPr>
      </w:pPr>
      <w:r>
        <w:rPr>
          <w:rFonts w:ascii="宋体" w:hAnsi="宋体" w:eastAsia="宋体" w:cs="宋体"/>
          <w:spacing w:val="-1"/>
          <w:sz w:val="22"/>
          <w:szCs w:val="22"/>
        </w:rPr>
        <w:t>据此函，签字人兹宣布：</w:t>
      </w:r>
    </w:p>
    <w:p w14:paraId="218F6A23">
      <w:pPr>
        <w:spacing w:before="23" w:line="236" w:lineRule="auto"/>
        <w:ind w:left="1" w:right="22" w:firstLine="482"/>
        <w:rPr>
          <w:rFonts w:ascii="宋体" w:hAnsi="宋体" w:eastAsia="宋体" w:cs="宋体"/>
          <w:sz w:val="22"/>
          <w:szCs w:val="22"/>
        </w:rPr>
      </w:pPr>
      <w:r>
        <w:rPr>
          <w:rFonts w:ascii="宋体" w:hAnsi="宋体" w:eastAsia="宋体" w:cs="宋体"/>
          <w:spacing w:val="4"/>
          <w:sz w:val="20"/>
          <w:szCs w:val="20"/>
        </w:rPr>
        <w:t>1、我方愿意以（人民币）大写</w:t>
      </w:r>
      <w:r>
        <w:rPr>
          <w:rFonts w:ascii="宋体" w:hAnsi="宋体" w:eastAsia="宋体" w:cs="宋体"/>
          <w:spacing w:val="2"/>
          <w:sz w:val="20"/>
          <w:szCs w:val="20"/>
          <w:u w:val="single" w:color="auto"/>
        </w:rPr>
        <w:t xml:space="preserve">        </w:t>
      </w:r>
      <w:r>
        <w:rPr>
          <w:rFonts w:hint="eastAsia" w:ascii="宋体" w:hAnsi="宋体" w:eastAsia="宋体" w:cs="宋体"/>
          <w:spacing w:val="2"/>
          <w:sz w:val="20"/>
          <w:szCs w:val="20"/>
          <w:u w:val="single" w:color="auto"/>
          <w:lang w:val="en-US" w:eastAsia="zh-CN"/>
        </w:rPr>
        <w:t>元</w:t>
      </w:r>
      <w:r>
        <w:rPr>
          <w:rFonts w:ascii="宋体" w:hAnsi="宋体" w:eastAsia="宋体" w:cs="宋体"/>
          <w:spacing w:val="4"/>
          <w:sz w:val="20"/>
          <w:szCs w:val="20"/>
          <w:u w:val="single" w:color="auto"/>
        </w:rPr>
        <w:t>，小写：</w:t>
      </w:r>
      <w:r>
        <w:rPr>
          <w:rFonts w:ascii="宋体" w:hAnsi="宋体" w:eastAsia="宋体" w:cs="宋体"/>
          <w:spacing w:val="42"/>
          <w:sz w:val="20"/>
          <w:szCs w:val="20"/>
          <w:u w:val="single" w:color="auto"/>
        </w:rPr>
        <w:t xml:space="preserve">  </w:t>
      </w:r>
      <w:r>
        <w:rPr>
          <w:rFonts w:ascii="宋体" w:hAnsi="宋体" w:eastAsia="宋体" w:cs="宋体"/>
          <w:spacing w:val="-96"/>
          <w:sz w:val="20"/>
          <w:szCs w:val="20"/>
        </w:rPr>
        <w:t xml:space="preserve"> </w:t>
      </w:r>
      <w:r>
        <w:rPr>
          <w:rFonts w:ascii="宋体" w:hAnsi="宋体" w:eastAsia="宋体" w:cs="宋体"/>
          <w:spacing w:val="4"/>
          <w:sz w:val="20"/>
          <w:szCs w:val="20"/>
        </w:rPr>
        <w:t>)的投标总报价，交货期</w:t>
      </w:r>
      <w:r>
        <w:rPr>
          <w:rFonts w:ascii="宋体" w:hAnsi="宋体" w:eastAsia="宋体" w:cs="宋体"/>
          <w:spacing w:val="-49"/>
          <w:sz w:val="20"/>
          <w:szCs w:val="20"/>
        </w:rPr>
        <w:t>：</w:t>
      </w:r>
      <w:r>
        <w:rPr>
          <w:rFonts w:ascii="宋体" w:hAnsi="宋体" w:eastAsia="宋体" w:cs="宋体"/>
          <w:spacing w:val="3"/>
          <w:sz w:val="20"/>
          <w:szCs w:val="20"/>
          <w:u w:val="single" w:color="auto"/>
        </w:rPr>
        <w:t xml:space="preserve">             </w:t>
      </w:r>
      <w:r>
        <w:rPr>
          <w:rFonts w:ascii="宋体" w:hAnsi="宋体" w:eastAsia="宋体" w:cs="宋体"/>
          <w:spacing w:val="-49"/>
          <w:sz w:val="20"/>
          <w:szCs w:val="20"/>
        </w:rPr>
        <w:t>，</w:t>
      </w:r>
      <w:r>
        <w:rPr>
          <w:rFonts w:ascii="宋体" w:hAnsi="宋体" w:eastAsia="宋体" w:cs="宋体"/>
          <w:sz w:val="20"/>
          <w:szCs w:val="20"/>
        </w:rPr>
        <w:t xml:space="preserve"> </w:t>
      </w:r>
      <w:r>
        <w:rPr>
          <w:rFonts w:ascii="宋体" w:hAnsi="宋体" w:eastAsia="宋体" w:cs="宋体"/>
          <w:sz w:val="22"/>
          <w:szCs w:val="22"/>
        </w:rPr>
        <w:t>提供本项目公开招标采购文件第三章</w:t>
      </w:r>
      <w:r>
        <w:rPr>
          <w:rFonts w:ascii="Times New Roman" w:hAnsi="Times New Roman" w:eastAsia="Times New Roman" w:cs="Times New Roman"/>
          <w:sz w:val="22"/>
          <w:szCs w:val="22"/>
        </w:rPr>
        <w:t>“</w:t>
      </w:r>
      <w:r>
        <w:rPr>
          <w:rFonts w:ascii="宋体" w:hAnsi="宋体" w:eastAsia="宋体" w:cs="宋体"/>
          <w:sz w:val="22"/>
          <w:szCs w:val="22"/>
        </w:rPr>
        <w:t>采购需求</w:t>
      </w:r>
      <w:r>
        <w:rPr>
          <w:rFonts w:ascii="Times New Roman" w:hAnsi="Times New Roman" w:eastAsia="Times New Roman" w:cs="Times New Roman"/>
          <w:sz w:val="22"/>
          <w:szCs w:val="22"/>
        </w:rPr>
        <w:t>”</w:t>
      </w:r>
      <w:r>
        <w:rPr>
          <w:rFonts w:ascii="宋体" w:hAnsi="宋体" w:eastAsia="宋体" w:cs="宋体"/>
          <w:spacing w:val="-1"/>
          <w:sz w:val="22"/>
          <w:szCs w:val="22"/>
        </w:rPr>
        <w:t>中相应的采购内容。</w:t>
      </w:r>
    </w:p>
    <w:p w14:paraId="69AB6157">
      <w:pPr>
        <w:spacing w:before="20" w:line="230" w:lineRule="auto"/>
        <w:ind w:right="76" w:firstLine="437"/>
        <w:rPr>
          <w:rFonts w:ascii="宋体" w:hAnsi="宋体" w:eastAsia="宋体" w:cs="宋体"/>
          <w:sz w:val="22"/>
          <w:szCs w:val="22"/>
        </w:rPr>
      </w:pPr>
      <w:r>
        <w:rPr>
          <w:rFonts w:ascii="Times New Roman" w:hAnsi="Times New Roman" w:eastAsia="Times New Roman" w:cs="Times New Roman"/>
          <w:sz w:val="22"/>
          <w:szCs w:val="22"/>
        </w:rPr>
        <w:t>2</w:t>
      </w:r>
      <w:r>
        <w:rPr>
          <w:rFonts w:ascii="Times New Roman" w:hAnsi="Times New Roman" w:eastAsia="Times New Roman" w:cs="Times New Roman"/>
          <w:spacing w:val="-31"/>
          <w:sz w:val="22"/>
          <w:szCs w:val="22"/>
        </w:rPr>
        <w:t xml:space="preserve"> </w:t>
      </w:r>
      <w:r>
        <w:rPr>
          <w:rFonts w:ascii="宋体" w:hAnsi="宋体" w:eastAsia="宋体" w:cs="宋体"/>
          <w:sz w:val="22"/>
          <w:szCs w:val="22"/>
        </w:rPr>
        <w:t>、我方同意自本项目公开招标采购文件采购公告规定的递交响应文件截止时间起遵循本响应函</w:t>
      </w:r>
      <w:r>
        <w:rPr>
          <w:rFonts w:ascii="宋体" w:hAnsi="宋体" w:eastAsia="宋体" w:cs="宋体"/>
          <w:spacing w:val="-1"/>
          <w:sz w:val="22"/>
          <w:szCs w:val="22"/>
        </w:rPr>
        <w:t>，并</w:t>
      </w:r>
      <w:r>
        <w:rPr>
          <w:rFonts w:ascii="宋体" w:hAnsi="宋体" w:eastAsia="宋体" w:cs="宋体"/>
          <w:sz w:val="22"/>
          <w:szCs w:val="22"/>
        </w:rPr>
        <w:t xml:space="preserve"> 承诺在</w:t>
      </w:r>
      <w:r>
        <w:rPr>
          <w:rFonts w:ascii="Times New Roman" w:hAnsi="Times New Roman" w:eastAsia="Times New Roman" w:cs="Times New Roman"/>
          <w:sz w:val="22"/>
          <w:szCs w:val="22"/>
        </w:rPr>
        <w:t>“</w:t>
      </w:r>
      <w:r>
        <w:rPr>
          <w:rFonts w:ascii="宋体" w:hAnsi="宋体" w:eastAsia="宋体" w:cs="宋体"/>
          <w:sz w:val="22"/>
          <w:szCs w:val="22"/>
        </w:rPr>
        <w:t>第二章 供应商须知</w:t>
      </w:r>
      <w:r>
        <w:rPr>
          <w:rFonts w:ascii="Times New Roman" w:hAnsi="Times New Roman" w:eastAsia="Times New Roman" w:cs="Times New Roman"/>
          <w:sz w:val="22"/>
          <w:szCs w:val="22"/>
        </w:rPr>
        <w:t>”</w:t>
      </w:r>
      <w:r>
        <w:rPr>
          <w:rFonts w:ascii="宋体" w:hAnsi="宋体" w:eastAsia="宋体" w:cs="宋体"/>
          <w:sz w:val="22"/>
          <w:szCs w:val="22"/>
        </w:rPr>
        <w:t>规定的响应有效期内不修改</w:t>
      </w:r>
      <w:r>
        <w:rPr>
          <w:rFonts w:ascii="宋体" w:hAnsi="宋体" w:eastAsia="宋体" w:cs="宋体"/>
          <w:spacing w:val="-1"/>
          <w:sz w:val="22"/>
          <w:szCs w:val="22"/>
        </w:rPr>
        <w:t>、撤销响应文件。</w:t>
      </w:r>
    </w:p>
    <w:p w14:paraId="1F248630">
      <w:pPr>
        <w:spacing w:before="24" w:line="221" w:lineRule="auto"/>
        <w:ind w:left="442"/>
        <w:rPr>
          <w:rFonts w:ascii="宋体" w:hAnsi="宋体" w:eastAsia="宋体" w:cs="宋体"/>
          <w:sz w:val="22"/>
          <w:szCs w:val="22"/>
        </w:rPr>
      </w:pPr>
      <w:r>
        <w:rPr>
          <w:rFonts w:ascii="Times New Roman" w:hAnsi="Times New Roman" w:eastAsia="Times New Roman" w:cs="Times New Roman"/>
          <w:spacing w:val="-1"/>
          <w:sz w:val="22"/>
          <w:szCs w:val="22"/>
        </w:rPr>
        <w:t>3</w:t>
      </w:r>
      <w:r>
        <w:rPr>
          <w:rFonts w:ascii="Times New Roman" w:hAnsi="Times New Roman" w:eastAsia="Times New Roman" w:cs="Times New Roman"/>
          <w:spacing w:val="-31"/>
          <w:sz w:val="22"/>
          <w:szCs w:val="22"/>
        </w:rPr>
        <w:t xml:space="preserve"> </w:t>
      </w:r>
      <w:r>
        <w:rPr>
          <w:rFonts w:ascii="宋体" w:hAnsi="宋体" w:eastAsia="宋体" w:cs="宋体"/>
          <w:spacing w:val="-1"/>
          <w:sz w:val="22"/>
          <w:szCs w:val="22"/>
        </w:rPr>
        <w:t>、我方在此声明，所递交的响应文件及有关资料内容完整、真实和准确。</w:t>
      </w:r>
    </w:p>
    <w:p w14:paraId="0DBDBD28">
      <w:pPr>
        <w:spacing w:before="22" w:line="220" w:lineRule="auto"/>
        <w:jc w:val="right"/>
        <w:rPr>
          <w:rFonts w:ascii="宋体" w:hAnsi="宋体" w:eastAsia="宋体" w:cs="宋体"/>
          <w:sz w:val="22"/>
          <w:szCs w:val="22"/>
        </w:rPr>
      </w:pPr>
      <w:r>
        <w:rPr>
          <w:rFonts w:ascii="Times New Roman" w:hAnsi="Times New Roman" w:eastAsia="Times New Roman" w:cs="Times New Roman"/>
          <w:spacing w:val="-3"/>
          <w:sz w:val="22"/>
          <w:szCs w:val="22"/>
        </w:rPr>
        <w:t>4</w:t>
      </w:r>
      <w:r>
        <w:rPr>
          <w:rFonts w:ascii="宋体" w:hAnsi="宋体" w:eastAsia="宋体" w:cs="宋体"/>
          <w:spacing w:val="-3"/>
          <w:sz w:val="22"/>
          <w:szCs w:val="22"/>
        </w:rPr>
        <w:t>、如本项目采购内容涉及须符合国家强制规定的，我方承诺我方本次投标均符合国家有关强制规定。</w:t>
      </w:r>
    </w:p>
    <w:p w14:paraId="3FBF792E">
      <w:pPr>
        <w:spacing w:before="25" w:line="233" w:lineRule="auto"/>
        <w:ind w:right="78" w:firstLine="444"/>
        <w:rPr>
          <w:rFonts w:ascii="宋体" w:hAnsi="宋体" w:eastAsia="宋体" w:cs="宋体"/>
          <w:sz w:val="22"/>
          <w:szCs w:val="22"/>
        </w:rPr>
      </w:pPr>
      <w:r>
        <w:rPr>
          <w:rFonts w:ascii="Times New Roman" w:hAnsi="Times New Roman" w:eastAsia="Times New Roman" w:cs="Times New Roman"/>
          <w:spacing w:val="-3"/>
          <w:sz w:val="22"/>
          <w:szCs w:val="22"/>
        </w:rPr>
        <w:t>5</w:t>
      </w:r>
      <w:r>
        <w:rPr>
          <w:rFonts w:ascii="Times New Roman" w:hAnsi="Times New Roman" w:eastAsia="Times New Roman" w:cs="Times New Roman"/>
          <w:spacing w:val="-17"/>
          <w:sz w:val="22"/>
          <w:szCs w:val="22"/>
        </w:rPr>
        <w:t xml:space="preserve"> </w:t>
      </w:r>
      <w:r>
        <w:rPr>
          <w:rFonts w:ascii="宋体" w:hAnsi="宋体" w:eastAsia="宋体" w:cs="宋体"/>
          <w:spacing w:val="-3"/>
          <w:sz w:val="22"/>
          <w:szCs w:val="22"/>
        </w:rPr>
        <w:t>、如我方成交， 我方承诺在收到成交通知书后，在成交通知书规定的期限内，根据公开招标采购文</w:t>
      </w:r>
      <w:r>
        <w:rPr>
          <w:rFonts w:ascii="宋体" w:hAnsi="宋体" w:eastAsia="宋体" w:cs="宋体"/>
          <w:sz w:val="22"/>
          <w:szCs w:val="22"/>
        </w:rPr>
        <w:t xml:space="preserve"> </w:t>
      </w:r>
      <w:r>
        <w:rPr>
          <w:rFonts w:ascii="宋体" w:hAnsi="宋体" w:eastAsia="宋体" w:cs="宋体"/>
          <w:spacing w:val="-1"/>
          <w:sz w:val="22"/>
          <w:szCs w:val="22"/>
        </w:rPr>
        <w:t>件、我方的响应文件及有关澄清承诺书的要求按第五章</w:t>
      </w:r>
      <w:r>
        <w:rPr>
          <w:rFonts w:ascii="Times New Roman" w:hAnsi="Times New Roman" w:eastAsia="Times New Roman" w:cs="Times New Roman"/>
          <w:spacing w:val="-1"/>
          <w:sz w:val="22"/>
          <w:szCs w:val="22"/>
        </w:rPr>
        <w:t>“</w:t>
      </w:r>
      <w:r>
        <w:rPr>
          <w:rFonts w:ascii="宋体" w:hAnsi="宋体" w:eastAsia="宋体" w:cs="宋体"/>
          <w:spacing w:val="-1"/>
          <w:sz w:val="22"/>
          <w:szCs w:val="22"/>
        </w:rPr>
        <w:t>合</w:t>
      </w:r>
      <w:r>
        <w:rPr>
          <w:rFonts w:ascii="宋体" w:hAnsi="宋体" w:eastAsia="宋体" w:cs="宋体"/>
          <w:spacing w:val="-2"/>
          <w:sz w:val="22"/>
          <w:szCs w:val="22"/>
        </w:rPr>
        <w:t>同文本</w:t>
      </w:r>
      <w:r>
        <w:rPr>
          <w:rFonts w:ascii="Times New Roman" w:hAnsi="Times New Roman" w:eastAsia="Times New Roman" w:cs="Times New Roman"/>
          <w:spacing w:val="-2"/>
          <w:sz w:val="22"/>
          <w:szCs w:val="22"/>
        </w:rPr>
        <w:t>”</w:t>
      </w:r>
      <w:r>
        <w:rPr>
          <w:rFonts w:ascii="宋体" w:hAnsi="宋体" w:eastAsia="宋体" w:cs="宋体"/>
          <w:spacing w:val="-2"/>
          <w:sz w:val="22"/>
          <w:szCs w:val="22"/>
        </w:rPr>
        <w:t>与采购人订立书面合同，并按照合同约</w:t>
      </w:r>
      <w:r>
        <w:rPr>
          <w:rFonts w:ascii="宋体" w:hAnsi="宋体" w:eastAsia="宋体" w:cs="宋体"/>
          <w:sz w:val="22"/>
          <w:szCs w:val="22"/>
        </w:rPr>
        <w:t xml:space="preserve"> </w:t>
      </w:r>
      <w:r>
        <w:rPr>
          <w:rFonts w:ascii="宋体" w:hAnsi="宋体" w:eastAsia="宋体" w:cs="宋体"/>
          <w:spacing w:val="-1"/>
          <w:sz w:val="22"/>
          <w:szCs w:val="22"/>
        </w:rPr>
        <w:t>定承担完成合同的责任和义务。</w:t>
      </w:r>
    </w:p>
    <w:p w14:paraId="3E802B4B">
      <w:pPr>
        <w:spacing w:before="20" w:line="220" w:lineRule="auto"/>
        <w:ind w:left="443"/>
        <w:rPr>
          <w:rFonts w:ascii="宋体" w:hAnsi="宋体" w:eastAsia="宋体" w:cs="宋体"/>
          <w:sz w:val="22"/>
          <w:szCs w:val="22"/>
        </w:rPr>
      </w:pPr>
      <w:r>
        <w:rPr>
          <w:rFonts w:ascii="Times New Roman" w:hAnsi="Times New Roman" w:eastAsia="Times New Roman" w:cs="Times New Roman"/>
          <w:spacing w:val="-1"/>
          <w:sz w:val="22"/>
          <w:szCs w:val="22"/>
        </w:rPr>
        <w:t>6</w:t>
      </w:r>
      <w:r>
        <w:rPr>
          <w:rFonts w:ascii="Times New Roman" w:hAnsi="Times New Roman" w:eastAsia="Times New Roman" w:cs="Times New Roman"/>
          <w:spacing w:val="-28"/>
          <w:sz w:val="22"/>
          <w:szCs w:val="22"/>
        </w:rPr>
        <w:t xml:space="preserve"> </w:t>
      </w:r>
      <w:r>
        <w:rPr>
          <w:rFonts w:ascii="宋体" w:hAnsi="宋体" w:eastAsia="宋体" w:cs="宋体"/>
          <w:spacing w:val="-1"/>
          <w:sz w:val="22"/>
          <w:szCs w:val="22"/>
        </w:rPr>
        <w:t>、我方已详细审核采购文件， 我方知道必须放弃提出含糊不清或误解问题的权利。</w:t>
      </w:r>
    </w:p>
    <w:p w14:paraId="2989C6A3">
      <w:pPr>
        <w:spacing w:before="23" w:line="220" w:lineRule="auto"/>
        <w:ind w:left="442"/>
        <w:rPr>
          <w:rFonts w:ascii="宋体" w:hAnsi="宋体" w:eastAsia="宋体" w:cs="宋体"/>
          <w:sz w:val="22"/>
          <w:szCs w:val="22"/>
        </w:rPr>
      </w:pPr>
      <w:r>
        <w:rPr>
          <w:rFonts w:ascii="Times New Roman" w:hAnsi="Times New Roman" w:eastAsia="Times New Roman" w:cs="Times New Roman"/>
          <w:spacing w:val="-1"/>
          <w:sz w:val="22"/>
          <w:szCs w:val="22"/>
        </w:rPr>
        <w:t>7</w:t>
      </w:r>
      <w:r>
        <w:rPr>
          <w:rFonts w:ascii="Times New Roman" w:hAnsi="Times New Roman" w:eastAsia="Times New Roman" w:cs="Times New Roman"/>
          <w:spacing w:val="-26"/>
          <w:sz w:val="22"/>
          <w:szCs w:val="22"/>
        </w:rPr>
        <w:t xml:space="preserve"> </w:t>
      </w:r>
      <w:r>
        <w:rPr>
          <w:rFonts w:ascii="宋体" w:hAnsi="宋体" w:eastAsia="宋体" w:cs="宋体"/>
          <w:spacing w:val="-1"/>
          <w:sz w:val="22"/>
          <w:szCs w:val="22"/>
        </w:rPr>
        <w:t>、我方承诺满足采购文件第五章</w:t>
      </w:r>
      <w:r>
        <w:rPr>
          <w:rFonts w:ascii="Times New Roman" w:hAnsi="Times New Roman" w:eastAsia="Times New Roman" w:cs="Times New Roman"/>
          <w:spacing w:val="-1"/>
          <w:sz w:val="22"/>
          <w:szCs w:val="22"/>
        </w:rPr>
        <w:t>“</w:t>
      </w:r>
      <w:r>
        <w:rPr>
          <w:rFonts w:ascii="宋体" w:hAnsi="宋体" w:eastAsia="宋体" w:cs="宋体"/>
          <w:spacing w:val="-1"/>
          <w:sz w:val="22"/>
          <w:szCs w:val="22"/>
        </w:rPr>
        <w:t>合同文本</w:t>
      </w:r>
      <w:r>
        <w:rPr>
          <w:rFonts w:ascii="Times New Roman" w:hAnsi="Times New Roman" w:eastAsia="Times New Roman" w:cs="Times New Roman"/>
          <w:spacing w:val="-1"/>
          <w:sz w:val="22"/>
          <w:szCs w:val="22"/>
        </w:rPr>
        <w:t>”</w:t>
      </w:r>
      <w:r>
        <w:rPr>
          <w:rFonts w:ascii="宋体" w:hAnsi="宋体" w:eastAsia="宋体" w:cs="宋体"/>
          <w:spacing w:val="-1"/>
          <w:sz w:val="22"/>
          <w:szCs w:val="22"/>
        </w:rPr>
        <w:t>的条款，承担完成合同的责任和义务。</w:t>
      </w:r>
    </w:p>
    <w:p w14:paraId="66F91D43">
      <w:pPr>
        <w:spacing w:before="23" w:line="230" w:lineRule="auto"/>
        <w:ind w:left="19" w:right="78" w:firstLine="428"/>
        <w:rPr>
          <w:rFonts w:ascii="宋体" w:hAnsi="宋体" w:eastAsia="宋体" w:cs="宋体"/>
          <w:sz w:val="22"/>
          <w:szCs w:val="22"/>
        </w:rPr>
      </w:pPr>
      <w:r>
        <w:rPr>
          <w:rFonts w:ascii="Times New Roman" w:hAnsi="Times New Roman" w:eastAsia="Times New Roman" w:cs="Times New Roman"/>
          <w:sz w:val="22"/>
          <w:szCs w:val="22"/>
        </w:rPr>
        <w:t>8</w:t>
      </w:r>
      <w:r>
        <w:rPr>
          <w:rFonts w:ascii="Times New Roman" w:hAnsi="Times New Roman" w:eastAsia="Times New Roman" w:cs="Times New Roman"/>
          <w:spacing w:val="-31"/>
          <w:sz w:val="22"/>
          <w:szCs w:val="22"/>
        </w:rPr>
        <w:t xml:space="preserve"> </w:t>
      </w:r>
      <w:r>
        <w:rPr>
          <w:rFonts w:ascii="宋体" w:hAnsi="宋体" w:eastAsia="宋体" w:cs="宋体"/>
          <w:sz w:val="22"/>
          <w:szCs w:val="22"/>
        </w:rPr>
        <w:t>、我方同意应贵方要求提供与本投标有关的任何数据或资料。若贵</w:t>
      </w:r>
      <w:r>
        <w:rPr>
          <w:rFonts w:ascii="宋体" w:hAnsi="宋体" w:eastAsia="宋体" w:cs="宋体"/>
          <w:spacing w:val="-1"/>
          <w:sz w:val="22"/>
          <w:szCs w:val="22"/>
        </w:rPr>
        <w:t>方需要，我方愿意提供我方作出</w:t>
      </w:r>
      <w:r>
        <w:rPr>
          <w:rFonts w:ascii="宋体" w:hAnsi="宋体" w:eastAsia="宋体" w:cs="宋体"/>
          <w:sz w:val="22"/>
          <w:szCs w:val="22"/>
        </w:rPr>
        <w:t xml:space="preserve"> </w:t>
      </w:r>
      <w:r>
        <w:rPr>
          <w:rFonts w:ascii="宋体" w:hAnsi="宋体" w:eastAsia="宋体" w:cs="宋体"/>
          <w:spacing w:val="-3"/>
          <w:sz w:val="22"/>
          <w:szCs w:val="22"/>
        </w:rPr>
        <w:t>的一切承诺的证明材料。</w:t>
      </w:r>
    </w:p>
    <w:p w14:paraId="501811A3">
      <w:pPr>
        <w:spacing w:before="24" w:line="219" w:lineRule="auto"/>
        <w:ind w:left="442"/>
        <w:rPr>
          <w:rFonts w:ascii="宋体" w:hAnsi="宋体" w:eastAsia="宋体" w:cs="宋体"/>
          <w:sz w:val="22"/>
          <w:szCs w:val="22"/>
        </w:rPr>
      </w:pPr>
      <w:r>
        <w:rPr>
          <w:rFonts w:ascii="Times New Roman" w:hAnsi="Times New Roman" w:eastAsia="Times New Roman" w:cs="Times New Roman"/>
          <w:spacing w:val="-1"/>
          <w:sz w:val="22"/>
          <w:szCs w:val="22"/>
        </w:rPr>
        <w:t>9</w:t>
      </w:r>
      <w:r>
        <w:rPr>
          <w:rFonts w:ascii="Times New Roman" w:hAnsi="Times New Roman" w:eastAsia="Times New Roman" w:cs="Times New Roman"/>
          <w:spacing w:val="-30"/>
          <w:sz w:val="22"/>
          <w:szCs w:val="22"/>
        </w:rPr>
        <w:t xml:space="preserve"> </w:t>
      </w:r>
      <w:r>
        <w:rPr>
          <w:rFonts w:ascii="宋体" w:hAnsi="宋体" w:eastAsia="宋体" w:cs="宋体"/>
          <w:spacing w:val="-1"/>
          <w:sz w:val="22"/>
          <w:szCs w:val="22"/>
        </w:rPr>
        <w:t>、我方完全理解贵方不一定接受响应报价最低的投标人为成交供应商的行为。</w:t>
      </w:r>
    </w:p>
    <w:p w14:paraId="536B25EF">
      <w:pPr>
        <w:spacing w:before="26" w:line="232" w:lineRule="auto"/>
        <w:ind w:right="16" w:firstLine="459"/>
        <w:rPr>
          <w:rFonts w:ascii="宋体" w:hAnsi="宋体" w:eastAsia="宋体" w:cs="宋体"/>
          <w:sz w:val="22"/>
          <w:szCs w:val="22"/>
        </w:rPr>
      </w:pPr>
      <w:r>
        <w:rPr>
          <w:rFonts w:ascii="Times New Roman" w:hAnsi="Times New Roman" w:eastAsia="Times New Roman" w:cs="Times New Roman"/>
          <w:spacing w:val="-6"/>
          <w:sz w:val="22"/>
          <w:szCs w:val="22"/>
        </w:rPr>
        <w:t>10</w:t>
      </w:r>
      <w:r>
        <w:rPr>
          <w:rFonts w:ascii="宋体" w:hAnsi="宋体" w:eastAsia="宋体" w:cs="宋体"/>
          <w:spacing w:val="-6"/>
          <w:sz w:val="22"/>
          <w:szCs w:val="22"/>
        </w:rPr>
        <w:t>、我方将严格遵守《中华人民共和国政府采购法》第七十七条的规定，即供应商有下列情形之一的，</w:t>
      </w:r>
      <w:r>
        <w:rPr>
          <w:rFonts w:ascii="宋体" w:hAnsi="宋体" w:eastAsia="宋体" w:cs="宋体"/>
          <w:spacing w:val="6"/>
          <w:sz w:val="22"/>
          <w:szCs w:val="22"/>
        </w:rPr>
        <w:t xml:space="preserve"> </w:t>
      </w:r>
      <w:r>
        <w:rPr>
          <w:rFonts w:ascii="宋体" w:hAnsi="宋体" w:eastAsia="宋体" w:cs="宋体"/>
          <w:sz w:val="22"/>
          <w:szCs w:val="22"/>
        </w:rPr>
        <w:t>处以 采购金额千分之五以上千分之十以下的罚款，列入不良行为记录名单，在一至三年内禁止参加政府</w:t>
      </w:r>
      <w:r>
        <w:rPr>
          <w:rFonts w:ascii="宋体" w:hAnsi="宋体" w:eastAsia="宋体" w:cs="宋体"/>
          <w:spacing w:val="18"/>
          <w:sz w:val="22"/>
          <w:szCs w:val="22"/>
        </w:rPr>
        <w:t xml:space="preserve"> </w:t>
      </w:r>
      <w:r>
        <w:rPr>
          <w:rFonts w:ascii="宋体" w:hAnsi="宋体" w:eastAsia="宋体" w:cs="宋体"/>
          <w:sz w:val="22"/>
          <w:szCs w:val="22"/>
        </w:rPr>
        <w:t>采购活动，有违法所得的， 并处没收违法所得，情节严重的，由工商行政管理机关吊销营业执照；构成</w:t>
      </w:r>
      <w:r>
        <w:rPr>
          <w:rFonts w:ascii="宋体" w:hAnsi="宋体" w:eastAsia="宋体" w:cs="宋体"/>
          <w:spacing w:val="18"/>
          <w:sz w:val="22"/>
          <w:szCs w:val="22"/>
        </w:rPr>
        <w:t xml:space="preserve"> </w:t>
      </w:r>
      <w:r>
        <w:rPr>
          <w:rFonts w:ascii="宋体" w:hAnsi="宋体" w:eastAsia="宋体" w:cs="宋体"/>
          <w:spacing w:val="-1"/>
          <w:sz w:val="22"/>
          <w:szCs w:val="22"/>
        </w:rPr>
        <w:t>犯罪的，依法追究 刑事责任：</w:t>
      </w:r>
    </w:p>
    <w:p w14:paraId="706C8656">
      <w:pPr>
        <w:spacing w:line="241" w:lineRule="auto"/>
        <w:ind w:left="661"/>
        <w:rPr>
          <w:rFonts w:ascii="宋体" w:hAnsi="宋体" w:eastAsia="宋体" w:cs="宋体"/>
          <w:sz w:val="22"/>
          <w:szCs w:val="22"/>
        </w:rPr>
      </w:pPr>
      <w:r>
        <w:rPr>
          <w:rFonts w:ascii="Times New Roman" w:hAnsi="Times New Roman" w:eastAsia="Times New Roman" w:cs="Times New Roman"/>
          <w:spacing w:val="-2"/>
          <w:sz w:val="22"/>
          <w:szCs w:val="22"/>
        </w:rPr>
        <w:t>(</w:t>
      </w:r>
      <w:r>
        <w:rPr>
          <w:rFonts w:ascii="Times New Roman" w:hAnsi="Times New Roman" w:eastAsia="Times New Roman" w:cs="Times New Roman"/>
          <w:spacing w:val="-23"/>
          <w:sz w:val="22"/>
          <w:szCs w:val="22"/>
        </w:rPr>
        <w:t xml:space="preserve"> </w:t>
      </w:r>
      <w:r>
        <w:rPr>
          <w:rFonts w:ascii="Times New Roman" w:hAnsi="Times New Roman" w:eastAsia="Times New Roman" w:cs="Times New Roman"/>
          <w:spacing w:val="-2"/>
          <w:sz w:val="22"/>
          <w:szCs w:val="22"/>
        </w:rPr>
        <w:t xml:space="preserve">1)  </w:t>
      </w:r>
      <w:r>
        <w:rPr>
          <w:rFonts w:ascii="宋体" w:hAnsi="宋体" w:eastAsia="宋体" w:cs="宋体"/>
          <w:spacing w:val="-2"/>
          <w:sz w:val="22"/>
          <w:szCs w:val="22"/>
        </w:rPr>
        <w:t>提供虚假材料谋取中标、成交的；</w:t>
      </w:r>
    </w:p>
    <w:p w14:paraId="3D6BAF98">
      <w:pPr>
        <w:spacing w:before="1" w:line="239" w:lineRule="auto"/>
        <w:ind w:left="661"/>
        <w:rPr>
          <w:rFonts w:ascii="宋体" w:hAnsi="宋体" w:eastAsia="宋体" w:cs="宋体"/>
          <w:sz w:val="22"/>
          <w:szCs w:val="22"/>
        </w:rPr>
      </w:pPr>
      <w:r>
        <w:rPr>
          <w:rFonts w:ascii="Times New Roman" w:hAnsi="Times New Roman" w:eastAsia="Times New Roman" w:cs="Times New Roman"/>
          <w:spacing w:val="-1"/>
          <w:sz w:val="22"/>
          <w:szCs w:val="22"/>
        </w:rPr>
        <w:t xml:space="preserve">(2)  </w:t>
      </w:r>
      <w:r>
        <w:rPr>
          <w:rFonts w:ascii="宋体" w:hAnsi="宋体" w:eastAsia="宋体" w:cs="宋体"/>
          <w:spacing w:val="-1"/>
          <w:sz w:val="22"/>
          <w:szCs w:val="22"/>
        </w:rPr>
        <w:t>采取不正当手段诋毁、排挤其他供应商的；</w:t>
      </w:r>
    </w:p>
    <w:p w14:paraId="07D9C7E5">
      <w:pPr>
        <w:spacing w:before="1" w:line="239" w:lineRule="auto"/>
        <w:ind w:left="661"/>
        <w:rPr>
          <w:rFonts w:ascii="宋体" w:hAnsi="宋体" w:eastAsia="宋体" w:cs="宋体"/>
          <w:sz w:val="22"/>
          <w:szCs w:val="22"/>
        </w:rPr>
      </w:pPr>
      <w:r>
        <w:rPr>
          <w:rFonts w:ascii="Times New Roman" w:hAnsi="Times New Roman" w:eastAsia="Times New Roman" w:cs="Times New Roman"/>
          <w:sz w:val="22"/>
          <w:szCs w:val="22"/>
        </w:rPr>
        <w:t xml:space="preserve">(3)  </w:t>
      </w:r>
      <w:r>
        <w:rPr>
          <w:rFonts w:ascii="宋体" w:hAnsi="宋体" w:eastAsia="宋体" w:cs="宋体"/>
          <w:sz w:val="22"/>
          <w:szCs w:val="22"/>
        </w:rPr>
        <w:t>与采购人、其他供应商或者采购代理</w:t>
      </w:r>
      <w:r>
        <w:rPr>
          <w:rFonts w:ascii="宋体" w:hAnsi="宋体" w:eastAsia="宋体" w:cs="宋体"/>
          <w:spacing w:val="-1"/>
          <w:sz w:val="22"/>
          <w:szCs w:val="22"/>
        </w:rPr>
        <w:t>机构恶意串通的；</w:t>
      </w:r>
    </w:p>
    <w:p w14:paraId="17819E87">
      <w:pPr>
        <w:spacing w:before="1" w:line="238" w:lineRule="auto"/>
        <w:ind w:left="661"/>
        <w:rPr>
          <w:rFonts w:ascii="宋体" w:hAnsi="宋体" w:eastAsia="宋体" w:cs="宋体"/>
          <w:sz w:val="22"/>
          <w:szCs w:val="22"/>
        </w:rPr>
      </w:pPr>
      <w:r>
        <w:rPr>
          <w:rFonts w:ascii="Times New Roman" w:hAnsi="Times New Roman" w:eastAsia="Times New Roman" w:cs="Times New Roman"/>
          <w:spacing w:val="-1"/>
          <w:sz w:val="22"/>
          <w:szCs w:val="22"/>
        </w:rPr>
        <w:t>(4)</w:t>
      </w:r>
      <w:r>
        <w:rPr>
          <w:rFonts w:ascii="Times New Roman" w:hAnsi="Times New Roman" w:eastAsia="Times New Roman" w:cs="Times New Roman"/>
          <w:spacing w:val="15"/>
          <w:sz w:val="22"/>
          <w:szCs w:val="22"/>
        </w:rPr>
        <w:t xml:space="preserve">  </w:t>
      </w:r>
      <w:r>
        <w:rPr>
          <w:rFonts w:ascii="宋体" w:hAnsi="宋体" w:eastAsia="宋体" w:cs="宋体"/>
          <w:spacing w:val="-1"/>
          <w:sz w:val="22"/>
          <w:szCs w:val="22"/>
        </w:rPr>
        <w:t>向采购人、采购代理机构行贿或者提</w:t>
      </w:r>
      <w:r>
        <w:rPr>
          <w:rFonts w:ascii="宋体" w:hAnsi="宋体" w:eastAsia="宋体" w:cs="宋体"/>
          <w:spacing w:val="-2"/>
          <w:sz w:val="22"/>
          <w:szCs w:val="22"/>
        </w:rPr>
        <w:t>供其他不正当利益的；</w:t>
      </w:r>
    </w:p>
    <w:p w14:paraId="222ECCB3">
      <w:pPr>
        <w:spacing w:before="3" w:line="241" w:lineRule="auto"/>
        <w:ind w:left="661" w:right="4939"/>
        <w:rPr>
          <w:rFonts w:ascii="宋体" w:hAnsi="宋体" w:eastAsia="宋体" w:cs="宋体"/>
          <w:sz w:val="22"/>
          <w:szCs w:val="22"/>
        </w:rPr>
      </w:pPr>
      <w:r>
        <w:rPr>
          <w:rFonts w:ascii="Times New Roman" w:hAnsi="Times New Roman" w:eastAsia="Times New Roman" w:cs="Times New Roman"/>
          <w:spacing w:val="-1"/>
          <w:sz w:val="22"/>
          <w:szCs w:val="22"/>
        </w:rPr>
        <w:t xml:space="preserve">(5)  </w:t>
      </w:r>
      <w:r>
        <w:rPr>
          <w:rFonts w:ascii="宋体" w:hAnsi="宋体" w:eastAsia="宋体" w:cs="宋体"/>
          <w:spacing w:val="-1"/>
          <w:sz w:val="22"/>
          <w:szCs w:val="22"/>
        </w:rPr>
        <w:t>在采购过程中与采购人进行协商谈判的；</w:t>
      </w:r>
      <w:r>
        <w:rPr>
          <w:rFonts w:ascii="宋体" w:hAnsi="宋体" w:eastAsia="宋体" w:cs="宋体"/>
          <w:spacing w:val="7"/>
          <w:sz w:val="22"/>
          <w:szCs w:val="22"/>
        </w:rPr>
        <w:t xml:space="preserve">  </w:t>
      </w:r>
      <w:r>
        <w:rPr>
          <w:rFonts w:ascii="Times New Roman" w:hAnsi="Times New Roman" w:eastAsia="Times New Roman" w:cs="Times New Roman"/>
          <w:spacing w:val="-2"/>
          <w:sz w:val="22"/>
          <w:szCs w:val="22"/>
        </w:rPr>
        <w:t xml:space="preserve">(6)  </w:t>
      </w:r>
      <w:r>
        <w:rPr>
          <w:rFonts w:ascii="宋体" w:hAnsi="宋体" w:eastAsia="宋体" w:cs="宋体"/>
          <w:spacing w:val="-2"/>
          <w:sz w:val="22"/>
          <w:szCs w:val="22"/>
        </w:rPr>
        <w:t>拒绝有关部门监督检查或提供虚假情况的。</w:t>
      </w:r>
      <w:r>
        <w:rPr>
          <w:rFonts w:ascii="宋体" w:hAnsi="宋体" w:eastAsia="宋体" w:cs="宋体"/>
          <w:spacing w:val="7"/>
          <w:sz w:val="22"/>
          <w:szCs w:val="22"/>
        </w:rPr>
        <w:t xml:space="preserve"> </w:t>
      </w:r>
      <w:r>
        <w:rPr>
          <w:rFonts w:ascii="Times New Roman" w:hAnsi="Times New Roman" w:eastAsia="Times New Roman" w:cs="Times New Roman"/>
          <w:spacing w:val="-1"/>
          <w:sz w:val="22"/>
          <w:szCs w:val="22"/>
        </w:rPr>
        <w:t>11.</w:t>
      </w:r>
      <w:r>
        <w:rPr>
          <w:rFonts w:ascii="宋体" w:hAnsi="宋体" w:eastAsia="宋体" w:cs="宋体"/>
          <w:spacing w:val="-1"/>
          <w:sz w:val="22"/>
          <w:szCs w:val="22"/>
        </w:rPr>
        <w:t>与本投标有关的一切正式往来信函请寄：</w:t>
      </w:r>
    </w:p>
    <w:p w14:paraId="45E2E354">
      <w:pPr>
        <w:spacing w:before="166" w:line="350" w:lineRule="auto"/>
        <w:ind w:left="659" w:right="8846" w:firstLine="1"/>
        <w:jc w:val="both"/>
        <w:rPr>
          <w:rFonts w:ascii="宋体" w:hAnsi="宋体" w:eastAsia="宋体" w:cs="宋体"/>
          <w:sz w:val="22"/>
          <w:szCs w:val="22"/>
        </w:rPr>
      </w:pPr>
      <w:r>
        <w:rPr>
          <w:rFonts w:ascii="宋体" w:hAnsi="宋体" w:eastAsia="宋体" w:cs="宋体"/>
          <w:spacing w:val="-20"/>
          <w:sz w:val="22"/>
          <w:szCs w:val="22"/>
        </w:rPr>
        <w:t>地址：</w:t>
      </w:r>
      <w:r>
        <w:rPr>
          <w:rFonts w:ascii="宋体" w:hAnsi="宋体" w:eastAsia="宋体" w:cs="宋体"/>
          <w:sz w:val="22"/>
          <w:szCs w:val="22"/>
        </w:rPr>
        <w:t xml:space="preserve"> </w:t>
      </w:r>
      <w:r>
        <w:rPr>
          <w:rFonts w:ascii="宋体" w:hAnsi="宋体" w:eastAsia="宋体" w:cs="宋体"/>
          <w:spacing w:val="-20"/>
          <w:sz w:val="22"/>
          <w:szCs w:val="22"/>
        </w:rPr>
        <w:t>电话：</w:t>
      </w:r>
      <w:r>
        <w:rPr>
          <w:rFonts w:ascii="宋体" w:hAnsi="宋体" w:eastAsia="宋体" w:cs="宋体"/>
          <w:spacing w:val="1"/>
          <w:sz w:val="22"/>
          <w:szCs w:val="22"/>
        </w:rPr>
        <w:t xml:space="preserve"> </w:t>
      </w:r>
      <w:r>
        <w:rPr>
          <w:rFonts w:ascii="宋体" w:hAnsi="宋体" w:eastAsia="宋体" w:cs="宋体"/>
          <w:spacing w:val="-20"/>
          <w:sz w:val="22"/>
          <w:szCs w:val="22"/>
        </w:rPr>
        <w:t>传真：</w:t>
      </w:r>
    </w:p>
    <w:p w14:paraId="6D6B893F">
      <w:pPr>
        <w:spacing w:before="35" w:line="353" w:lineRule="auto"/>
        <w:ind w:left="660" w:right="8385" w:firstLine="16"/>
        <w:jc w:val="both"/>
        <w:rPr>
          <w:rFonts w:ascii="宋体" w:hAnsi="宋体" w:eastAsia="宋体" w:cs="宋体"/>
          <w:sz w:val="22"/>
          <w:szCs w:val="22"/>
        </w:rPr>
      </w:pPr>
      <w:r>
        <w:rPr>
          <w:rFonts w:ascii="宋体" w:hAnsi="宋体" w:eastAsia="宋体" w:cs="宋体"/>
          <w:spacing w:val="-11"/>
          <w:sz w:val="22"/>
          <w:szCs w:val="22"/>
        </w:rPr>
        <w:t>邮政编码：</w:t>
      </w:r>
      <w:r>
        <w:rPr>
          <w:rFonts w:ascii="宋体" w:hAnsi="宋体" w:eastAsia="宋体" w:cs="宋体"/>
          <w:sz w:val="22"/>
          <w:szCs w:val="22"/>
        </w:rPr>
        <w:t xml:space="preserve"> </w:t>
      </w:r>
      <w:r>
        <w:rPr>
          <w:rFonts w:ascii="宋体" w:hAnsi="宋体" w:eastAsia="宋体" w:cs="宋体"/>
          <w:spacing w:val="-8"/>
          <w:sz w:val="22"/>
          <w:szCs w:val="22"/>
        </w:rPr>
        <w:t>开户名称：</w:t>
      </w:r>
      <w:r>
        <w:rPr>
          <w:rFonts w:ascii="宋体" w:hAnsi="宋体" w:eastAsia="宋体" w:cs="宋体"/>
          <w:sz w:val="22"/>
          <w:szCs w:val="22"/>
        </w:rPr>
        <w:t xml:space="preserve"> </w:t>
      </w:r>
      <w:r>
        <w:rPr>
          <w:rFonts w:ascii="宋体" w:hAnsi="宋体" w:eastAsia="宋体" w:cs="宋体"/>
          <w:spacing w:val="-8"/>
          <w:sz w:val="22"/>
          <w:szCs w:val="22"/>
        </w:rPr>
        <w:t>开户银行：</w:t>
      </w:r>
      <w:r>
        <w:rPr>
          <w:rFonts w:ascii="宋体" w:hAnsi="宋体" w:eastAsia="宋体" w:cs="宋体"/>
          <w:sz w:val="22"/>
          <w:szCs w:val="22"/>
        </w:rPr>
        <w:t xml:space="preserve"> </w:t>
      </w:r>
      <w:r>
        <w:rPr>
          <w:rFonts w:ascii="宋体" w:hAnsi="宋体" w:eastAsia="宋体" w:cs="宋体"/>
          <w:spacing w:val="-8"/>
          <w:sz w:val="22"/>
          <w:szCs w:val="22"/>
        </w:rPr>
        <w:t>银行账号：</w:t>
      </w:r>
      <w:r>
        <w:rPr>
          <w:rFonts w:ascii="宋体" w:hAnsi="宋体" w:eastAsia="宋体" w:cs="宋体"/>
          <w:sz w:val="22"/>
          <w:szCs w:val="22"/>
        </w:rPr>
        <w:t xml:space="preserve"> </w:t>
      </w:r>
      <w:r>
        <w:rPr>
          <w:rFonts w:ascii="宋体" w:hAnsi="宋体" w:eastAsia="宋体" w:cs="宋体"/>
          <w:spacing w:val="-8"/>
          <w:sz w:val="22"/>
          <w:szCs w:val="22"/>
        </w:rPr>
        <w:t>特此承诺。</w:t>
      </w:r>
    </w:p>
    <w:p w14:paraId="30FB2164">
      <w:pPr>
        <w:spacing w:before="2" w:line="243" w:lineRule="auto"/>
        <w:ind w:left="7874" w:right="78" w:hanging="402"/>
        <w:rPr>
          <w:rFonts w:ascii="宋体" w:hAnsi="宋体" w:eastAsia="宋体" w:cs="宋体"/>
          <w:sz w:val="22"/>
          <w:szCs w:val="22"/>
        </w:rPr>
      </w:pPr>
      <w:r>
        <w:rPr>
          <w:rFonts w:ascii="宋体" w:hAnsi="宋体" w:eastAsia="宋体" w:cs="宋体"/>
          <w:spacing w:val="-6"/>
          <w:sz w:val="22"/>
          <w:szCs w:val="22"/>
        </w:rPr>
        <w:t>供应商名称</w:t>
      </w:r>
      <w:r>
        <w:rPr>
          <w:rFonts w:ascii="Times New Roman" w:hAnsi="Times New Roman" w:eastAsia="Times New Roman" w:cs="Times New Roman"/>
          <w:spacing w:val="-6"/>
          <w:sz w:val="22"/>
          <w:szCs w:val="22"/>
        </w:rPr>
        <w:t>(</w:t>
      </w:r>
      <w:r>
        <w:rPr>
          <w:rFonts w:ascii="Times New Roman" w:hAnsi="Times New Roman" w:eastAsia="Times New Roman" w:cs="Times New Roman"/>
          <w:spacing w:val="20"/>
          <w:w w:val="101"/>
          <w:sz w:val="22"/>
          <w:szCs w:val="22"/>
        </w:rPr>
        <w:t xml:space="preserve">  </w:t>
      </w:r>
      <w:r>
        <w:rPr>
          <w:rFonts w:ascii="宋体" w:hAnsi="宋体" w:eastAsia="宋体" w:cs="宋体"/>
          <w:spacing w:val="-6"/>
          <w:sz w:val="22"/>
          <w:szCs w:val="22"/>
        </w:rPr>
        <w:t xml:space="preserve">电子签章 </w:t>
      </w:r>
      <w:r>
        <w:rPr>
          <w:rFonts w:ascii="Times New Roman" w:hAnsi="Times New Roman" w:eastAsia="Times New Roman" w:cs="Times New Roman"/>
          <w:spacing w:val="-6"/>
          <w:sz w:val="22"/>
          <w:szCs w:val="22"/>
        </w:rPr>
        <w:t>)</w:t>
      </w:r>
      <w:r>
        <w:rPr>
          <w:rFonts w:ascii="Times New Roman" w:hAnsi="Times New Roman" w:eastAsia="Times New Roman" w:cs="Times New Roman"/>
          <w:spacing w:val="-29"/>
          <w:sz w:val="22"/>
          <w:szCs w:val="22"/>
        </w:rPr>
        <w:t xml:space="preserve"> </w:t>
      </w:r>
      <w:r>
        <w:rPr>
          <w:rFonts w:ascii="宋体" w:hAnsi="宋体" w:eastAsia="宋体" w:cs="宋体"/>
          <w:spacing w:val="-6"/>
          <w:sz w:val="22"/>
          <w:szCs w:val="22"/>
        </w:rPr>
        <w:t>：</w:t>
      </w:r>
      <w:r>
        <w:rPr>
          <w:rFonts w:ascii="宋体" w:hAnsi="宋体" w:eastAsia="宋体" w:cs="宋体"/>
          <w:sz w:val="22"/>
          <w:szCs w:val="22"/>
        </w:rPr>
        <w:t xml:space="preserve"> </w:t>
      </w:r>
      <w:r>
        <w:rPr>
          <w:rFonts w:ascii="宋体" w:hAnsi="宋体" w:eastAsia="宋体" w:cs="宋体"/>
          <w:spacing w:val="-20"/>
          <w:sz w:val="22"/>
          <w:szCs w:val="22"/>
        </w:rPr>
        <w:t>日期：</w:t>
      </w:r>
      <w:r>
        <w:rPr>
          <w:rFonts w:ascii="宋体" w:hAnsi="宋体" w:eastAsia="宋体" w:cs="宋体"/>
          <w:spacing w:val="5"/>
          <w:sz w:val="22"/>
          <w:szCs w:val="22"/>
        </w:rPr>
        <w:t xml:space="preserve">   </w:t>
      </w:r>
      <w:r>
        <w:rPr>
          <w:rFonts w:ascii="宋体" w:hAnsi="宋体" w:eastAsia="宋体" w:cs="宋体"/>
          <w:spacing w:val="-20"/>
          <w:sz w:val="22"/>
          <w:szCs w:val="22"/>
        </w:rPr>
        <w:t>年</w:t>
      </w:r>
      <w:r>
        <w:rPr>
          <w:rFonts w:ascii="宋体" w:hAnsi="宋体" w:eastAsia="宋体" w:cs="宋体"/>
          <w:spacing w:val="6"/>
          <w:sz w:val="22"/>
          <w:szCs w:val="22"/>
        </w:rPr>
        <w:t xml:space="preserve">  </w:t>
      </w:r>
      <w:r>
        <w:rPr>
          <w:rFonts w:ascii="宋体" w:hAnsi="宋体" w:eastAsia="宋体" w:cs="宋体"/>
          <w:spacing w:val="-20"/>
          <w:sz w:val="22"/>
          <w:szCs w:val="22"/>
        </w:rPr>
        <w:t>月</w:t>
      </w:r>
      <w:r>
        <w:rPr>
          <w:rFonts w:ascii="宋体" w:hAnsi="宋体" w:eastAsia="宋体" w:cs="宋体"/>
          <w:spacing w:val="15"/>
          <w:sz w:val="22"/>
          <w:szCs w:val="22"/>
        </w:rPr>
        <w:t xml:space="preserve">   </w:t>
      </w:r>
      <w:r>
        <w:rPr>
          <w:rFonts w:ascii="宋体" w:hAnsi="宋体" w:eastAsia="宋体" w:cs="宋体"/>
          <w:spacing w:val="-20"/>
          <w:sz w:val="22"/>
          <w:szCs w:val="22"/>
        </w:rPr>
        <w:t>日</w:t>
      </w:r>
    </w:p>
    <w:p w14:paraId="56F89AE3">
      <w:pPr>
        <w:spacing w:line="243" w:lineRule="auto"/>
        <w:rPr>
          <w:rFonts w:ascii="宋体" w:hAnsi="宋体" w:eastAsia="宋体" w:cs="宋体"/>
          <w:sz w:val="22"/>
          <w:szCs w:val="22"/>
        </w:rPr>
        <w:sectPr>
          <w:pgSz w:w="11907" w:h="16840"/>
          <w:pgMar w:top="400" w:right="766" w:bottom="0" w:left="1032" w:header="0" w:footer="0" w:gutter="0"/>
          <w:pgNumType w:fmt="decimal"/>
          <w:cols w:space="720" w:num="1"/>
        </w:sectPr>
      </w:pPr>
    </w:p>
    <w:p w14:paraId="0CDC7B16">
      <w:pPr>
        <w:pStyle w:val="4"/>
        <w:spacing w:line="284" w:lineRule="auto"/>
      </w:pPr>
    </w:p>
    <w:p w14:paraId="25D23299">
      <w:pPr>
        <w:pStyle w:val="4"/>
        <w:spacing w:line="284" w:lineRule="auto"/>
      </w:pPr>
    </w:p>
    <w:p w14:paraId="0B7DE111">
      <w:pPr>
        <w:pStyle w:val="4"/>
        <w:spacing w:line="285" w:lineRule="auto"/>
      </w:pPr>
    </w:p>
    <w:p w14:paraId="0246B6DA">
      <w:pPr>
        <w:pStyle w:val="4"/>
        <w:spacing w:line="285" w:lineRule="auto"/>
      </w:pPr>
    </w:p>
    <w:p w14:paraId="7B5AC014">
      <w:pPr>
        <w:spacing w:before="91" w:line="219" w:lineRule="auto"/>
        <w:ind w:left="35"/>
        <w:outlineLvl w:val="1"/>
        <w:rPr>
          <w:rFonts w:ascii="宋体" w:hAnsi="宋体" w:eastAsia="宋体" w:cs="宋体"/>
          <w:sz w:val="28"/>
          <w:szCs w:val="28"/>
        </w:rPr>
      </w:pPr>
      <w:bookmarkStart w:id="101" w:name="bookmark65"/>
      <w:bookmarkEnd w:id="101"/>
      <w:bookmarkStart w:id="102" w:name="bookmark66"/>
      <w:bookmarkEnd w:id="102"/>
      <w:r>
        <w:rPr>
          <w:rFonts w:ascii="宋体" w:hAnsi="宋体" w:eastAsia="宋体" w:cs="宋体"/>
          <w:b/>
          <w:bCs/>
          <w:spacing w:val="-4"/>
          <w:sz w:val="28"/>
          <w:szCs w:val="28"/>
        </w:rPr>
        <w:t>3、响应报价表格式</w:t>
      </w:r>
    </w:p>
    <w:p w14:paraId="09132A4D">
      <w:pPr>
        <w:pStyle w:val="4"/>
        <w:spacing w:line="277" w:lineRule="auto"/>
      </w:pPr>
    </w:p>
    <w:p w14:paraId="47DAB418">
      <w:pPr>
        <w:pStyle w:val="4"/>
        <w:spacing w:line="278" w:lineRule="auto"/>
      </w:pPr>
    </w:p>
    <w:p w14:paraId="3E008A23">
      <w:pPr>
        <w:spacing w:before="101" w:line="226" w:lineRule="auto"/>
        <w:ind w:left="3971"/>
        <w:outlineLvl w:val="1"/>
        <w:rPr>
          <w:rFonts w:ascii="宋体" w:hAnsi="宋体" w:eastAsia="宋体" w:cs="宋体"/>
          <w:sz w:val="31"/>
          <w:szCs w:val="31"/>
        </w:rPr>
      </w:pPr>
      <w:r>
        <w:rPr>
          <w:rFonts w:ascii="宋体" w:hAnsi="宋体" w:eastAsia="宋体" w:cs="宋体"/>
          <w:b/>
          <w:bCs/>
          <w:spacing w:val="1"/>
          <w:sz w:val="31"/>
          <w:szCs w:val="31"/>
        </w:rPr>
        <w:t>3.1</w:t>
      </w:r>
      <w:r>
        <w:rPr>
          <w:rFonts w:ascii="宋体" w:hAnsi="宋体" w:eastAsia="宋体" w:cs="宋体"/>
          <w:spacing w:val="-57"/>
          <w:sz w:val="31"/>
          <w:szCs w:val="31"/>
        </w:rPr>
        <w:t xml:space="preserve"> </w:t>
      </w:r>
      <w:r>
        <w:rPr>
          <w:rFonts w:ascii="宋体" w:hAnsi="宋体" w:eastAsia="宋体" w:cs="宋体"/>
          <w:b/>
          <w:bCs/>
          <w:spacing w:val="1"/>
          <w:sz w:val="31"/>
          <w:szCs w:val="31"/>
        </w:rPr>
        <w:t>开标一览表</w:t>
      </w:r>
    </w:p>
    <w:p w14:paraId="1180573D">
      <w:pPr>
        <w:spacing w:before="34"/>
      </w:pPr>
    </w:p>
    <w:p w14:paraId="05BD7B3C">
      <w:pPr>
        <w:spacing w:before="34"/>
      </w:pPr>
    </w:p>
    <w:tbl>
      <w:tblPr>
        <w:tblStyle w:val="11"/>
        <w:tblW w:w="92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95"/>
        <w:gridCol w:w="6329"/>
      </w:tblGrid>
      <w:tr w14:paraId="228CF8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895" w:type="dxa"/>
            <w:vAlign w:val="top"/>
          </w:tcPr>
          <w:p w14:paraId="7D6D94A6">
            <w:pPr>
              <w:pStyle w:val="12"/>
              <w:spacing w:before="199" w:line="221" w:lineRule="auto"/>
              <w:ind w:left="979"/>
              <w:rPr>
                <w:sz w:val="24"/>
                <w:szCs w:val="24"/>
              </w:rPr>
            </w:pPr>
            <w:r>
              <w:rPr>
                <w:spacing w:val="-4"/>
                <w:sz w:val="24"/>
                <w:szCs w:val="24"/>
              </w:rPr>
              <w:t>项目名称</w:t>
            </w:r>
          </w:p>
        </w:tc>
        <w:tc>
          <w:tcPr>
            <w:tcW w:w="6329" w:type="dxa"/>
            <w:vAlign w:val="top"/>
          </w:tcPr>
          <w:p w14:paraId="54B0542C">
            <w:pPr>
              <w:rPr>
                <w:rFonts w:ascii="Arial"/>
                <w:sz w:val="21"/>
              </w:rPr>
            </w:pPr>
          </w:p>
        </w:tc>
      </w:tr>
      <w:tr w14:paraId="3C2FE1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2895" w:type="dxa"/>
            <w:vAlign w:val="top"/>
          </w:tcPr>
          <w:p w14:paraId="32E984C1">
            <w:pPr>
              <w:pStyle w:val="12"/>
              <w:spacing w:before="181" w:line="220" w:lineRule="auto"/>
              <w:ind w:left="976"/>
              <w:rPr>
                <w:sz w:val="24"/>
                <w:szCs w:val="24"/>
              </w:rPr>
            </w:pPr>
            <w:r>
              <w:rPr>
                <w:spacing w:val="-3"/>
                <w:sz w:val="24"/>
                <w:szCs w:val="24"/>
              </w:rPr>
              <w:t>招标编号</w:t>
            </w:r>
          </w:p>
        </w:tc>
        <w:tc>
          <w:tcPr>
            <w:tcW w:w="6329" w:type="dxa"/>
            <w:vAlign w:val="top"/>
          </w:tcPr>
          <w:p w14:paraId="64EAF096">
            <w:pPr>
              <w:rPr>
                <w:rFonts w:ascii="Arial"/>
                <w:sz w:val="21"/>
              </w:rPr>
            </w:pPr>
          </w:p>
        </w:tc>
      </w:tr>
      <w:tr w14:paraId="15094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2895" w:type="dxa"/>
            <w:vAlign w:val="top"/>
          </w:tcPr>
          <w:p w14:paraId="158B7C3B">
            <w:pPr>
              <w:pStyle w:val="12"/>
              <w:spacing w:before="249" w:line="220" w:lineRule="auto"/>
              <w:ind w:left="976"/>
              <w:rPr>
                <w:sz w:val="24"/>
                <w:szCs w:val="24"/>
              </w:rPr>
            </w:pPr>
            <w:r>
              <w:rPr>
                <w:spacing w:val="-3"/>
                <w:sz w:val="24"/>
                <w:szCs w:val="24"/>
              </w:rPr>
              <w:t>招标内容</w:t>
            </w:r>
          </w:p>
        </w:tc>
        <w:tc>
          <w:tcPr>
            <w:tcW w:w="6329" w:type="dxa"/>
            <w:vAlign w:val="top"/>
          </w:tcPr>
          <w:p w14:paraId="3D6B841C">
            <w:pPr>
              <w:rPr>
                <w:rFonts w:ascii="Arial"/>
                <w:sz w:val="21"/>
              </w:rPr>
            </w:pPr>
          </w:p>
        </w:tc>
      </w:tr>
      <w:tr w14:paraId="54887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895" w:type="dxa"/>
            <w:vAlign w:val="top"/>
          </w:tcPr>
          <w:p w14:paraId="72BD09E3">
            <w:pPr>
              <w:pStyle w:val="12"/>
              <w:spacing w:before="182" w:line="219" w:lineRule="auto"/>
              <w:ind w:left="1095"/>
              <w:rPr>
                <w:sz w:val="24"/>
                <w:szCs w:val="24"/>
              </w:rPr>
            </w:pPr>
            <w:r>
              <w:rPr>
                <w:spacing w:val="-4"/>
                <w:sz w:val="24"/>
                <w:szCs w:val="24"/>
              </w:rPr>
              <w:t>供货期</w:t>
            </w:r>
          </w:p>
        </w:tc>
        <w:tc>
          <w:tcPr>
            <w:tcW w:w="6329" w:type="dxa"/>
            <w:vAlign w:val="top"/>
          </w:tcPr>
          <w:p w14:paraId="23EB81B7">
            <w:pPr>
              <w:rPr>
                <w:rFonts w:ascii="Arial"/>
                <w:sz w:val="21"/>
              </w:rPr>
            </w:pPr>
          </w:p>
        </w:tc>
      </w:tr>
      <w:tr w14:paraId="21AF2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895" w:type="dxa"/>
            <w:vAlign w:val="top"/>
          </w:tcPr>
          <w:p w14:paraId="1F2BDD1A">
            <w:pPr>
              <w:pStyle w:val="12"/>
              <w:spacing w:before="182" w:line="219" w:lineRule="auto"/>
              <w:ind w:left="438"/>
              <w:rPr>
                <w:sz w:val="24"/>
                <w:szCs w:val="24"/>
              </w:rPr>
            </w:pPr>
            <w:r>
              <w:rPr>
                <w:spacing w:val="-2"/>
                <w:sz w:val="24"/>
                <w:szCs w:val="24"/>
              </w:rPr>
              <w:t>投标报价（</w:t>
            </w:r>
            <w:r>
              <w:rPr>
                <w:rFonts w:hint="eastAsia"/>
                <w:spacing w:val="-2"/>
                <w:sz w:val="24"/>
                <w:szCs w:val="24"/>
                <w:lang w:val="en-US" w:eastAsia="zh-CN"/>
              </w:rPr>
              <w:t>元</w:t>
            </w:r>
            <w:r>
              <w:rPr>
                <w:spacing w:val="-2"/>
                <w:sz w:val="24"/>
                <w:szCs w:val="24"/>
              </w:rPr>
              <w:t>）</w:t>
            </w:r>
          </w:p>
        </w:tc>
        <w:tc>
          <w:tcPr>
            <w:tcW w:w="6329" w:type="dxa"/>
            <w:vAlign w:val="top"/>
          </w:tcPr>
          <w:p w14:paraId="4487C63E">
            <w:pPr>
              <w:rPr>
                <w:rFonts w:ascii="Arial"/>
                <w:sz w:val="21"/>
              </w:rPr>
            </w:pPr>
          </w:p>
        </w:tc>
      </w:tr>
    </w:tbl>
    <w:p w14:paraId="57246752">
      <w:pPr>
        <w:pStyle w:val="4"/>
        <w:spacing w:line="421" w:lineRule="auto"/>
      </w:pPr>
    </w:p>
    <w:p w14:paraId="08A6A959">
      <w:pPr>
        <w:spacing w:before="78" w:line="219" w:lineRule="auto"/>
        <w:ind w:left="27"/>
        <w:rPr>
          <w:rFonts w:ascii="宋体" w:hAnsi="宋体" w:eastAsia="宋体" w:cs="宋体"/>
          <w:sz w:val="24"/>
          <w:szCs w:val="24"/>
        </w:rPr>
      </w:pPr>
      <w:r>
        <w:rPr>
          <w:rFonts w:ascii="宋体" w:hAnsi="宋体" w:eastAsia="宋体" w:cs="宋体"/>
          <w:spacing w:val="-4"/>
          <w:sz w:val="24"/>
          <w:szCs w:val="24"/>
        </w:rPr>
        <w:t>注：1、“投标总价</w:t>
      </w:r>
      <w:r>
        <w:rPr>
          <w:rFonts w:ascii="宋体" w:hAnsi="宋体" w:eastAsia="宋体" w:cs="宋体"/>
          <w:spacing w:val="-87"/>
          <w:sz w:val="24"/>
          <w:szCs w:val="24"/>
        </w:rPr>
        <w:t xml:space="preserve"> </w:t>
      </w:r>
      <w:r>
        <w:rPr>
          <w:rFonts w:ascii="宋体" w:hAnsi="宋体" w:eastAsia="宋体" w:cs="宋体"/>
          <w:spacing w:val="-4"/>
          <w:sz w:val="24"/>
          <w:szCs w:val="24"/>
        </w:rPr>
        <w:t>”应与“投标函</w:t>
      </w:r>
      <w:r>
        <w:rPr>
          <w:rFonts w:ascii="宋体" w:hAnsi="宋体" w:eastAsia="宋体" w:cs="宋体"/>
          <w:spacing w:val="-88"/>
          <w:sz w:val="24"/>
          <w:szCs w:val="24"/>
        </w:rPr>
        <w:t xml:space="preserve"> </w:t>
      </w:r>
      <w:r>
        <w:rPr>
          <w:rFonts w:ascii="宋体" w:hAnsi="宋体" w:eastAsia="宋体" w:cs="宋体"/>
          <w:spacing w:val="-4"/>
          <w:sz w:val="24"/>
          <w:szCs w:val="24"/>
        </w:rPr>
        <w:t>”中“投标总价</w:t>
      </w:r>
      <w:r>
        <w:rPr>
          <w:rFonts w:ascii="宋体" w:hAnsi="宋体" w:eastAsia="宋体" w:cs="宋体"/>
          <w:spacing w:val="-88"/>
          <w:sz w:val="24"/>
          <w:szCs w:val="24"/>
        </w:rPr>
        <w:t xml:space="preserve"> </w:t>
      </w:r>
      <w:r>
        <w:rPr>
          <w:rFonts w:ascii="宋体" w:hAnsi="宋体" w:eastAsia="宋体" w:cs="宋体"/>
          <w:spacing w:val="-4"/>
          <w:sz w:val="24"/>
          <w:szCs w:val="24"/>
        </w:rPr>
        <w:t>”一致。</w:t>
      </w:r>
    </w:p>
    <w:p w14:paraId="3C94BE6E">
      <w:pPr>
        <w:spacing w:before="261" w:line="219" w:lineRule="auto"/>
        <w:jc w:val="right"/>
        <w:rPr>
          <w:rFonts w:ascii="宋体" w:hAnsi="宋体" w:eastAsia="宋体" w:cs="宋体"/>
          <w:sz w:val="24"/>
          <w:szCs w:val="24"/>
        </w:rPr>
      </w:pPr>
      <w:r>
        <w:rPr>
          <w:rFonts w:ascii="宋体" w:hAnsi="宋体" w:eastAsia="宋体" w:cs="宋体"/>
          <w:spacing w:val="-2"/>
          <w:sz w:val="24"/>
          <w:szCs w:val="24"/>
        </w:rPr>
        <w:t>2.“开标一览表</w:t>
      </w:r>
      <w:r>
        <w:rPr>
          <w:rFonts w:ascii="宋体" w:hAnsi="宋体" w:eastAsia="宋体" w:cs="宋体"/>
          <w:spacing w:val="-88"/>
          <w:sz w:val="24"/>
          <w:szCs w:val="24"/>
        </w:rPr>
        <w:t xml:space="preserve"> </w:t>
      </w:r>
      <w:r>
        <w:rPr>
          <w:rFonts w:ascii="宋体" w:hAnsi="宋体" w:eastAsia="宋体" w:cs="宋体"/>
          <w:spacing w:val="-2"/>
          <w:sz w:val="24"/>
          <w:szCs w:val="24"/>
        </w:rPr>
        <w:t>”为多页的，每页均需由法定代表人或授权代表签字并</w:t>
      </w:r>
      <w:r>
        <w:rPr>
          <w:rFonts w:ascii="宋体" w:hAnsi="宋体" w:eastAsia="宋体" w:cs="宋体"/>
          <w:spacing w:val="-3"/>
          <w:sz w:val="24"/>
          <w:szCs w:val="24"/>
        </w:rPr>
        <w:t>盖供应商印章。</w:t>
      </w:r>
    </w:p>
    <w:p w14:paraId="1940134B">
      <w:pPr>
        <w:spacing w:before="116" w:line="221" w:lineRule="auto"/>
        <w:ind w:left="512"/>
        <w:rPr>
          <w:rFonts w:ascii="宋体" w:hAnsi="宋体" w:eastAsia="宋体" w:cs="宋体"/>
          <w:sz w:val="24"/>
          <w:szCs w:val="24"/>
        </w:rPr>
      </w:pPr>
      <w:r>
        <w:rPr>
          <w:rFonts w:ascii="宋体" w:hAnsi="宋体" w:eastAsia="宋体" w:cs="宋体"/>
          <w:spacing w:val="-3"/>
          <w:sz w:val="24"/>
          <w:szCs w:val="24"/>
        </w:rPr>
        <w:t>3、“开标一览表</w:t>
      </w:r>
      <w:r>
        <w:rPr>
          <w:rFonts w:ascii="宋体" w:hAnsi="宋体" w:eastAsia="宋体" w:cs="宋体"/>
          <w:spacing w:val="-85"/>
          <w:sz w:val="24"/>
          <w:szCs w:val="24"/>
        </w:rPr>
        <w:t xml:space="preserve"> </w:t>
      </w:r>
      <w:r>
        <w:rPr>
          <w:rFonts w:ascii="宋体" w:hAnsi="宋体" w:eastAsia="宋体" w:cs="宋体"/>
          <w:spacing w:val="-3"/>
          <w:sz w:val="24"/>
          <w:szCs w:val="24"/>
        </w:rPr>
        <w:t>”以包为单位填写。</w:t>
      </w:r>
    </w:p>
    <w:p w14:paraId="7B8AC1E3">
      <w:pPr>
        <w:pStyle w:val="4"/>
        <w:spacing w:line="353" w:lineRule="auto"/>
      </w:pPr>
    </w:p>
    <w:p w14:paraId="7425BF0F">
      <w:pPr>
        <w:spacing w:before="261" w:line="219" w:lineRule="auto"/>
        <w:jc w:val="right"/>
        <w:rPr>
          <w:rFonts w:ascii="宋体" w:hAnsi="宋体" w:eastAsia="宋体" w:cs="宋体"/>
          <w:spacing w:val="-2"/>
          <w:sz w:val="24"/>
          <w:szCs w:val="24"/>
        </w:rPr>
      </w:pPr>
      <w:r>
        <w:rPr>
          <w:rFonts w:ascii="宋体" w:hAnsi="宋体" w:eastAsia="宋体" w:cs="宋体"/>
          <w:spacing w:val="-2"/>
          <w:sz w:val="24"/>
          <w:szCs w:val="24"/>
        </w:rPr>
        <w:t>供应商名称( 电子签章 )：</w:t>
      </w:r>
    </w:p>
    <w:p w14:paraId="0540BD80">
      <w:pPr>
        <w:spacing w:before="261" w:line="219" w:lineRule="auto"/>
        <w:jc w:val="right"/>
        <w:rPr>
          <w:rFonts w:ascii="宋体" w:hAnsi="宋体" w:eastAsia="宋体" w:cs="宋体"/>
          <w:spacing w:val="-2"/>
          <w:sz w:val="24"/>
          <w:szCs w:val="24"/>
        </w:rPr>
      </w:pPr>
      <w:r>
        <w:rPr>
          <w:rFonts w:ascii="宋体" w:hAnsi="宋体" w:eastAsia="宋体" w:cs="宋体"/>
          <w:spacing w:val="-2"/>
          <w:sz w:val="24"/>
          <w:szCs w:val="24"/>
        </w:rPr>
        <w:t>法定代表人或授权代表（签字）：</w:t>
      </w:r>
    </w:p>
    <w:p w14:paraId="53656342">
      <w:pPr>
        <w:spacing w:before="127" w:line="220" w:lineRule="auto"/>
        <w:jc w:val="right"/>
        <w:rPr>
          <w:rFonts w:ascii="宋体" w:hAnsi="宋体" w:eastAsia="宋体" w:cs="宋体"/>
          <w:sz w:val="24"/>
          <w:szCs w:val="24"/>
        </w:rPr>
      </w:pPr>
      <w:r>
        <w:rPr>
          <w:rFonts w:ascii="宋体" w:hAnsi="宋体" w:eastAsia="宋体" w:cs="宋体"/>
          <w:spacing w:val="-24"/>
          <w:sz w:val="24"/>
          <w:szCs w:val="24"/>
        </w:rPr>
        <w:t>日</w:t>
      </w:r>
      <w:r>
        <w:rPr>
          <w:rFonts w:ascii="宋体" w:hAnsi="宋体" w:eastAsia="宋体" w:cs="宋体"/>
          <w:spacing w:val="16"/>
          <w:sz w:val="24"/>
          <w:szCs w:val="24"/>
        </w:rPr>
        <w:t xml:space="preserve"> </w:t>
      </w:r>
      <w:r>
        <w:rPr>
          <w:rFonts w:ascii="宋体" w:hAnsi="宋体" w:eastAsia="宋体" w:cs="宋体"/>
          <w:spacing w:val="-24"/>
          <w:sz w:val="24"/>
          <w:szCs w:val="24"/>
        </w:rPr>
        <w:t>期：</w:t>
      </w:r>
      <w:r>
        <w:rPr>
          <w:rFonts w:ascii="宋体" w:hAnsi="宋体" w:eastAsia="宋体" w:cs="宋体"/>
          <w:spacing w:val="3"/>
          <w:sz w:val="24"/>
          <w:szCs w:val="24"/>
        </w:rPr>
        <w:t xml:space="preserve">   </w:t>
      </w:r>
      <w:r>
        <w:rPr>
          <w:rFonts w:ascii="宋体" w:hAnsi="宋体" w:eastAsia="宋体" w:cs="宋体"/>
          <w:spacing w:val="-24"/>
          <w:sz w:val="24"/>
          <w:szCs w:val="24"/>
        </w:rPr>
        <w:t>年</w:t>
      </w:r>
      <w:r>
        <w:rPr>
          <w:rFonts w:ascii="宋体" w:hAnsi="宋体" w:eastAsia="宋体" w:cs="宋体"/>
          <w:spacing w:val="4"/>
          <w:sz w:val="24"/>
          <w:szCs w:val="24"/>
        </w:rPr>
        <w:t xml:space="preserve">    </w:t>
      </w:r>
      <w:r>
        <w:rPr>
          <w:rFonts w:ascii="宋体" w:hAnsi="宋体" w:eastAsia="宋体" w:cs="宋体"/>
          <w:spacing w:val="-24"/>
          <w:sz w:val="24"/>
          <w:szCs w:val="24"/>
        </w:rPr>
        <w:t>月</w:t>
      </w:r>
      <w:r>
        <w:rPr>
          <w:rFonts w:ascii="宋体" w:hAnsi="宋体" w:eastAsia="宋体" w:cs="宋体"/>
          <w:spacing w:val="12"/>
          <w:sz w:val="24"/>
          <w:szCs w:val="24"/>
        </w:rPr>
        <w:t xml:space="preserve">    </w:t>
      </w:r>
      <w:r>
        <w:rPr>
          <w:rFonts w:ascii="宋体" w:hAnsi="宋体" w:eastAsia="宋体" w:cs="宋体"/>
          <w:spacing w:val="-24"/>
          <w:sz w:val="24"/>
          <w:szCs w:val="24"/>
        </w:rPr>
        <w:t>日</w:t>
      </w:r>
    </w:p>
    <w:p w14:paraId="3EAD3857">
      <w:pPr>
        <w:spacing w:line="220" w:lineRule="auto"/>
        <w:rPr>
          <w:rFonts w:ascii="宋体" w:hAnsi="宋体" w:eastAsia="宋体" w:cs="宋体"/>
          <w:sz w:val="24"/>
          <w:szCs w:val="24"/>
        </w:rPr>
        <w:sectPr>
          <w:pgSz w:w="11907" w:h="16840"/>
          <w:pgMar w:top="400" w:right="1352" w:bottom="0" w:left="1006" w:header="0" w:footer="0" w:gutter="0"/>
          <w:pgNumType w:fmt="decimal"/>
          <w:cols w:space="720" w:num="1"/>
        </w:sectPr>
      </w:pPr>
    </w:p>
    <w:p w14:paraId="4EF39BB0">
      <w:pPr>
        <w:pStyle w:val="4"/>
        <w:spacing w:line="280" w:lineRule="auto"/>
      </w:pPr>
    </w:p>
    <w:p w14:paraId="69863825">
      <w:pPr>
        <w:pStyle w:val="4"/>
        <w:spacing w:line="280" w:lineRule="auto"/>
      </w:pPr>
    </w:p>
    <w:p w14:paraId="70A634F9">
      <w:pPr>
        <w:pStyle w:val="4"/>
        <w:spacing w:line="281" w:lineRule="auto"/>
      </w:pPr>
    </w:p>
    <w:p w14:paraId="06F26693">
      <w:pPr>
        <w:pStyle w:val="4"/>
        <w:spacing w:line="281" w:lineRule="auto"/>
      </w:pPr>
    </w:p>
    <w:p w14:paraId="4A31743E">
      <w:pPr>
        <w:pStyle w:val="4"/>
        <w:spacing w:line="281" w:lineRule="auto"/>
      </w:pPr>
    </w:p>
    <w:p w14:paraId="5EE9E544">
      <w:pPr>
        <w:spacing w:before="101" w:line="224" w:lineRule="auto"/>
        <w:ind w:left="3740"/>
        <w:outlineLvl w:val="1"/>
        <w:rPr>
          <w:rFonts w:ascii="宋体" w:hAnsi="宋体" w:eastAsia="宋体" w:cs="宋体"/>
          <w:sz w:val="31"/>
          <w:szCs w:val="31"/>
        </w:rPr>
      </w:pPr>
      <w:r>
        <w:rPr>
          <w:rFonts w:ascii="宋体" w:hAnsi="宋体" w:eastAsia="宋体" w:cs="宋体"/>
          <w:b/>
          <w:bCs/>
          <w:spacing w:val="2"/>
          <w:sz w:val="31"/>
          <w:szCs w:val="31"/>
        </w:rPr>
        <w:t>3.2</w:t>
      </w:r>
      <w:r>
        <w:rPr>
          <w:rFonts w:ascii="宋体" w:hAnsi="宋体" w:eastAsia="宋体" w:cs="宋体"/>
          <w:spacing w:val="-53"/>
          <w:sz w:val="31"/>
          <w:szCs w:val="31"/>
        </w:rPr>
        <w:t xml:space="preserve"> </w:t>
      </w:r>
      <w:r>
        <w:rPr>
          <w:rFonts w:ascii="宋体" w:hAnsi="宋体" w:eastAsia="宋体" w:cs="宋体"/>
          <w:b/>
          <w:bCs/>
          <w:spacing w:val="2"/>
          <w:sz w:val="31"/>
          <w:szCs w:val="31"/>
        </w:rPr>
        <w:t>分项报价明细表</w:t>
      </w:r>
    </w:p>
    <w:p w14:paraId="542508F5">
      <w:pPr>
        <w:pStyle w:val="4"/>
        <w:spacing w:line="302" w:lineRule="auto"/>
      </w:pPr>
    </w:p>
    <w:p w14:paraId="49EF583C">
      <w:pPr>
        <w:pStyle w:val="4"/>
        <w:spacing w:line="302" w:lineRule="auto"/>
      </w:pPr>
    </w:p>
    <w:p w14:paraId="4E588F49">
      <w:pPr>
        <w:pStyle w:val="4"/>
        <w:spacing w:line="302" w:lineRule="auto"/>
      </w:pPr>
    </w:p>
    <w:p w14:paraId="5D7782CE">
      <w:pPr>
        <w:spacing w:before="78" w:line="346" w:lineRule="auto"/>
        <w:ind w:left="607" w:right="8521" w:firstLine="2"/>
        <w:rPr>
          <w:rFonts w:ascii="宋体" w:hAnsi="宋体" w:eastAsia="宋体" w:cs="宋体"/>
          <w:sz w:val="24"/>
          <w:szCs w:val="24"/>
        </w:rPr>
      </w:pPr>
      <w:r>
        <w:rPr>
          <w:rFonts w:ascii="宋体" w:hAnsi="宋体" w:eastAsia="宋体" w:cs="宋体"/>
          <w:spacing w:val="-15"/>
          <w:sz w:val="24"/>
          <w:szCs w:val="24"/>
        </w:rPr>
        <w:t>项目名称：</w:t>
      </w:r>
      <w:r>
        <w:rPr>
          <w:rFonts w:ascii="宋体" w:hAnsi="宋体" w:eastAsia="宋体" w:cs="宋体"/>
          <w:sz w:val="24"/>
          <w:szCs w:val="24"/>
        </w:rPr>
        <w:t xml:space="preserve"> </w:t>
      </w:r>
      <w:r>
        <w:rPr>
          <w:rFonts w:ascii="宋体" w:hAnsi="宋体" w:eastAsia="宋体" w:cs="宋体"/>
          <w:spacing w:val="-15"/>
          <w:sz w:val="24"/>
          <w:szCs w:val="24"/>
        </w:rPr>
        <w:t>招标编号：</w:t>
      </w:r>
    </w:p>
    <w:tbl>
      <w:tblPr>
        <w:tblStyle w:val="11"/>
        <w:tblW w:w="102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1"/>
        <w:gridCol w:w="1444"/>
        <w:gridCol w:w="2524"/>
        <w:gridCol w:w="2007"/>
        <w:gridCol w:w="1147"/>
        <w:gridCol w:w="1420"/>
        <w:gridCol w:w="1249"/>
      </w:tblGrid>
      <w:tr w14:paraId="665EB2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3" w:hRule="atLeast"/>
        </w:trPr>
        <w:tc>
          <w:tcPr>
            <w:tcW w:w="461" w:type="dxa"/>
            <w:textDirection w:val="tbRlV"/>
            <w:vAlign w:val="top"/>
          </w:tcPr>
          <w:p w14:paraId="3DAD1D72">
            <w:pPr>
              <w:pStyle w:val="12"/>
              <w:spacing w:before="108" w:line="210" w:lineRule="auto"/>
              <w:ind w:left="161"/>
              <w:rPr>
                <w:sz w:val="24"/>
                <w:szCs w:val="24"/>
              </w:rPr>
            </w:pPr>
            <w:r>
              <w:rPr>
                <w:sz w:val="24"/>
                <w:szCs w:val="24"/>
              </w:rPr>
              <w:t>序</w:t>
            </w:r>
            <w:r>
              <w:rPr>
                <w:spacing w:val="105"/>
                <w:sz w:val="24"/>
                <w:szCs w:val="24"/>
              </w:rPr>
              <w:t xml:space="preserve"> </w:t>
            </w:r>
            <w:r>
              <w:rPr>
                <w:sz w:val="24"/>
                <w:szCs w:val="24"/>
              </w:rPr>
              <w:t>号</w:t>
            </w:r>
          </w:p>
        </w:tc>
        <w:tc>
          <w:tcPr>
            <w:tcW w:w="1444" w:type="dxa"/>
            <w:vAlign w:val="top"/>
          </w:tcPr>
          <w:p w14:paraId="5AF5E1F1">
            <w:pPr>
              <w:spacing w:line="314" w:lineRule="auto"/>
              <w:rPr>
                <w:rFonts w:ascii="Arial"/>
                <w:sz w:val="21"/>
              </w:rPr>
            </w:pPr>
          </w:p>
          <w:p w14:paraId="1EB65F8A">
            <w:pPr>
              <w:pStyle w:val="12"/>
              <w:spacing w:before="78" w:line="219" w:lineRule="auto"/>
              <w:ind w:left="251"/>
              <w:rPr>
                <w:sz w:val="24"/>
                <w:szCs w:val="24"/>
              </w:rPr>
            </w:pPr>
            <w:r>
              <w:rPr>
                <w:spacing w:val="-4"/>
                <w:sz w:val="24"/>
                <w:szCs w:val="24"/>
              </w:rPr>
              <w:t>货物名称</w:t>
            </w:r>
          </w:p>
        </w:tc>
        <w:tc>
          <w:tcPr>
            <w:tcW w:w="2524" w:type="dxa"/>
            <w:vAlign w:val="top"/>
          </w:tcPr>
          <w:p w14:paraId="67136D4A">
            <w:pPr>
              <w:spacing w:line="314" w:lineRule="auto"/>
              <w:rPr>
                <w:rFonts w:ascii="Arial"/>
                <w:sz w:val="21"/>
              </w:rPr>
            </w:pPr>
          </w:p>
          <w:p w14:paraId="5648797E">
            <w:pPr>
              <w:pStyle w:val="12"/>
              <w:spacing w:before="78" w:line="220" w:lineRule="auto"/>
              <w:ind w:left="667"/>
              <w:rPr>
                <w:sz w:val="24"/>
                <w:szCs w:val="24"/>
              </w:rPr>
            </w:pPr>
            <w:r>
              <w:rPr>
                <w:spacing w:val="-3"/>
                <w:sz w:val="24"/>
                <w:szCs w:val="24"/>
              </w:rPr>
              <w:t>规格、型号</w:t>
            </w:r>
          </w:p>
        </w:tc>
        <w:tc>
          <w:tcPr>
            <w:tcW w:w="2007" w:type="dxa"/>
            <w:vAlign w:val="top"/>
          </w:tcPr>
          <w:p w14:paraId="7594CA90">
            <w:pPr>
              <w:spacing w:line="314" w:lineRule="auto"/>
              <w:rPr>
                <w:rFonts w:ascii="Arial"/>
                <w:sz w:val="21"/>
              </w:rPr>
            </w:pPr>
          </w:p>
          <w:p w14:paraId="208DCE1C">
            <w:pPr>
              <w:pStyle w:val="12"/>
              <w:spacing w:before="78" w:line="220" w:lineRule="auto"/>
              <w:ind w:left="190"/>
              <w:rPr>
                <w:sz w:val="24"/>
                <w:szCs w:val="24"/>
              </w:rPr>
            </w:pPr>
            <w:r>
              <w:rPr>
                <w:spacing w:val="-5"/>
                <w:sz w:val="24"/>
                <w:szCs w:val="24"/>
              </w:rPr>
              <w:t>品牌厂商及产地</w:t>
            </w:r>
          </w:p>
        </w:tc>
        <w:tc>
          <w:tcPr>
            <w:tcW w:w="1147" w:type="dxa"/>
            <w:vAlign w:val="top"/>
          </w:tcPr>
          <w:p w14:paraId="03648056">
            <w:pPr>
              <w:spacing w:line="314" w:lineRule="auto"/>
              <w:rPr>
                <w:rFonts w:ascii="Arial"/>
                <w:sz w:val="21"/>
              </w:rPr>
            </w:pPr>
          </w:p>
          <w:p w14:paraId="4490E9A1">
            <w:pPr>
              <w:pStyle w:val="12"/>
              <w:spacing w:before="78" w:line="220" w:lineRule="auto"/>
              <w:ind w:left="342"/>
              <w:rPr>
                <w:sz w:val="24"/>
                <w:szCs w:val="24"/>
              </w:rPr>
            </w:pPr>
            <w:r>
              <w:rPr>
                <w:spacing w:val="-6"/>
                <w:sz w:val="24"/>
                <w:szCs w:val="24"/>
              </w:rPr>
              <w:t>数量</w:t>
            </w:r>
          </w:p>
        </w:tc>
        <w:tc>
          <w:tcPr>
            <w:tcW w:w="1420" w:type="dxa"/>
            <w:vAlign w:val="top"/>
          </w:tcPr>
          <w:p w14:paraId="7AFE352B">
            <w:pPr>
              <w:pStyle w:val="12"/>
              <w:spacing w:before="160" w:line="219" w:lineRule="auto"/>
              <w:ind w:left="119"/>
              <w:rPr>
                <w:sz w:val="24"/>
                <w:szCs w:val="24"/>
              </w:rPr>
            </w:pPr>
            <w:r>
              <w:rPr>
                <w:spacing w:val="-3"/>
                <w:sz w:val="24"/>
                <w:szCs w:val="24"/>
              </w:rPr>
              <w:t>单价</w:t>
            </w:r>
            <w:r>
              <w:rPr>
                <w:spacing w:val="-7"/>
                <w:sz w:val="24"/>
                <w:szCs w:val="24"/>
              </w:rPr>
              <w:t>（</w:t>
            </w:r>
            <w:r>
              <w:rPr>
                <w:rFonts w:hint="eastAsia"/>
                <w:spacing w:val="-7"/>
                <w:sz w:val="24"/>
                <w:szCs w:val="24"/>
                <w:lang w:val="en-US" w:eastAsia="zh-CN"/>
              </w:rPr>
              <w:t>元</w:t>
            </w:r>
            <w:r>
              <w:rPr>
                <w:spacing w:val="-7"/>
                <w:sz w:val="24"/>
                <w:szCs w:val="24"/>
              </w:rPr>
              <w:t>）</w:t>
            </w:r>
          </w:p>
        </w:tc>
        <w:tc>
          <w:tcPr>
            <w:tcW w:w="1249" w:type="dxa"/>
            <w:vAlign w:val="top"/>
          </w:tcPr>
          <w:p w14:paraId="7DD49BE1">
            <w:pPr>
              <w:spacing w:line="313" w:lineRule="auto"/>
              <w:rPr>
                <w:rFonts w:ascii="Arial"/>
                <w:sz w:val="21"/>
              </w:rPr>
            </w:pPr>
          </w:p>
          <w:p w14:paraId="1A7A0C85">
            <w:pPr>
              <w:pStyle w:val="12"/>
              <w:spacing w:before="78" w:line="222" w:lineRule="auto"/>
              <w:ind w:left="394"/>
              <w:rPr>
                <w:sz w:val="24"/>
                <w:szCs w:val="24"/>
              </w:rPr>
            </w:pPr>
            <w:r>
              <w:rPr>
                <w:spacing w:val="-7"/>
                <w:sz w:val="24"/>
                <w:szCs w:val="24"/>
              </w:rPr>
              <w:t>备注</w:t>
            </w:r>
          </w:p>
        </w:tc>
      </w:tr>
      <w:tr w14:paraId="7090FF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5E105D1D">
            <w:pPr>
              <w:pStyle w:val="12"/>
              <w:spacing w:before="73" w:line="184" w:lineRule="auto"/>
              <w:ind w:left="194"/>
              <w:rPr>
                <w:sz w:val="24"/>
                <w:szCs w:val="24"/>
              </w:rPr>
            </w:pPr>
            <w:r>
              <w:rPr>
                <w:sz w:val="24"/>
                <w:szCs w:val="24"/>
              </w:rPr>
              <w:t>1</w:t>
            </w:r>
          </w:p>
        </w:tc>
        <w:tc>
          <w:tcPr>
            <w:tcW w:w="1444" w:type="dxa"/>
            <w:vAlign w:val="top"/>
          </w:tcPr>
          <w:p w14:paraId="6DE73ED2">
            <w:pPr>
              <w:rPr>
                <w:rFonts w:ascii="Arial"/>
                <w:sz w:val="21"/>
              </w:rPr>
            </w:pPr>
          </w:p>
        </w:tc>
        <w:tc>
          <w:tcPr>
            <w:tcW w:w="2524" w:type="dxa"/>
            <w:vAlign w:val="top"/>
          </w:tcPr>
          <w:p w14:paraId="29A53EE3">
            <w:pPr>
              <w:rPr>
                <w:rFonts w:ascii="Arial"/>
                <w:sz w:val="21"/>
              </w:rPr>
            </w:pPr>
          </w:p>
        </w:tc>
        <w:tc>
          <w:tcPr>
            <w:tcW w:w="2007" w:type="dxa"/>
            <w:vAlign w:val="top"/>
          </w:tcPr>
          <w:p w14:paraId="1B6843BD">
            <w:pPr>
              <w:rPr>
                <w:rFonts w:ascii="Arial"/>
                <w:sz w:val="21"/>
              </w:rPr>
            </w:pPr>
          </w:p>
        </w:tc>
        <w:tc>
          <w:tcPr>
            <w:tcW w:w="1147" w:type="dxa"/>
            <w:vAlign w:val="top"/>
          </w:tcPr>
          <w:p w14:paraId="2DD8BDCF">
            <w:pPr>
              <w:rPr>
                <w:rFonts w:ascii="Arial"/>
                <w:sz w:val="21"/>
              </w:rPr>
            </w:pPr>
          </w:p>
        </w:tc>
        <w:tc>
          <w:tcPr>
            <w:tcW w:w="1420" w:type="dxa"/>
            <w:vAlign w:val="top"/>
          </w:tcPr>
          <w:p w14:paraId="2763D611">
            <w:pPr>
              <w:rPr>
                <w:rFonts w:ascii="Arial"/>
                <w:sz w:val="21"/>
              </w:rPr>
            </w:pPr>
          </w:p>
        </w:tc>
        <w:tc>
          <w:tcPr>
            <w:tcW w:w="1249" w:type="dxa"/>
            <w:vAlign w:val="top"/>
          </w:tcPr>
          <w:p w14:paraId="50F203EF">
            <w:pPr>
              <w:rPr>
                <w:rFonts w:ascii="Arial"/>
                <w:sz w:val="21"/>
              </w:rPr>
            </w:pPr>
          </w:p>
        </w:tc>
      </w:tr>
      <w:tr w14:paraId="201DBC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1072248A">
            <w:pPr>
              <w:pStyle w:val="12"/>
              <w:spacing w:before="73" w:line="183" w:lineRule="auto"/>
              <w:ind w:left="179"/>
              <w:rPr>
                <w:sz w:val="24"/>
                <w:szCs w:val="24"/>
              </w:rPr>
            </w:pPr>
            <w:r>
              <w:rPr>
                <w:sz w:val="24"/>
                <w:szCs w:val="24"/>
              </w:rPr>
              <w:t>2</w:t>
            </w:r>
          </w:p>
        </w:tc>
        <w:tc>
          <w:tcPr>
            <w:tcW w:w="1444" w:type="dxa"/>
            <w:vAlign w:val="top"/>
          </w:tcPr>
          <w:p w14:paraId="5B45F2D4">
            <w:pPr>
              <w:rPr>
                <w:rFonts w:ascii="Arial"/>
                <w:sz w:val="21"/>
              </w:rPr>
            </w:pPr>
          </w:p>
        </w:tc>
        <w:tc>
          <w:tcPr>
            <w:tcW w:w="2524" w:type="dxa"/>
            <w:vAlign w:val="top"/>
          </w:tcPr>
          <w:p w14:paraId="4978ABA6">
            <w:pPr>
              <w:rPr>
                <w:rFonts w:ascii="Arial"/>
                <w:sz w:val="21"/>
              </w:rPr>
            </w:pPr>
          </w:p>
        </w:tc>
        <w:tc>
          <w:tcPr>
            <w:tcW w:w="2007" w:type="dxa"/>
            <w:vAlign w:val="top"/>
          </w:tcPr>
          <w:p w14:paraId="26F3BCA7">
            <w:pPr>
              <w:rPr>
                <w:rFonts w:ascii="Arial"/>
                <w:sz w:val="21"/>
              </w:rPr>
            </w:pPr>
          </w:p>
        </w:tc>
        <w:tc>
          <w:tcPr>
            <w:tcW w:w="1147" w:type="dxa"/>
            <w:vAlign w:val="top"/>
          </w:tcPr>
          <w:p w14:paraId="03AC1FEF">
            <w:pPr>
              <w:rPr>
                <w:rFonts w:ascii="Arial"/>
                <w:sz w:val="21"/>
              </w:rPr>
            </w:pPr>
          </w:p>
        </w:tc>
        <w:tc>
          <w:tcPr>
            <w:tcW w:w="1420" w:type="dxa"/>
            <w:vAlign w:val="top"/>
          </w:tcPr>
          <w:p w14:paraId="616C9ED3">
            <w:pPr>
              <w:rPr>
                <w:rFonts w:ascii="Arial"/>
                <w:sz w:val="21"/>
              </w:rPr>
            </w:pPr>
          </w:p>
        </w:tc>
        <w:tc>
          <w:tcPr>
            <w:tcW w:w="1249" w:type="dxa"/>
            <w:vAlign w:val="top"/>
          </w:tcPr>
          <w:p w14:paraId="4DED4853">
            <w:pPr>
              <w:rPr>
                <w:rFonts w:ascii="Arial"/>
                <w:sz w:val="21"/>
              </w:rPr>
            </w:pPr>
          </w:p>
        </w:tc>
      </w:tr>
      <w:tr w14:paraId="3C577C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092C3BB3">
            <w:pPr>
              <w:pStyle w:val="12"/>
              <w:spacing w:before="75" w:line="183" w:lineRule="auto"/>
              <w:ind w:left="181"/>
              <w:rPr>
                <w:sz w:val="24"/>
                <w:szCs w:val="24"/>
              </w:rPr>
            </w:pPr>
            <w:r>
              <w:rPr>
                <w:sz w:val="24"/>
                <w:szCs w:val="24"/>
              </w:rPr>
              <w:t>3</w:t>
            </w:r>
          </w:p>
        </w:tc>
        <w:tc>
          <w:tcPr>
            <w:tcW w:w="1444" w:type="dxa"/>
            <w:vAlign w:val="top"/>
          </w:tcPr>
          <w:p w14:paraId="3CA02605">
            <w:pPr>
              <w:rPr>
                <w:rFonts w:ascii="Arial"/>
                <w:sz w:val="21"/>
              </w:rPr>
            </w:pPr>
          </w:p>
        </w:tc>
        <w:tc>
          <w:tcPr>
            <w:tcW w:w="2524" w:type="dxa"/>
            <w:vAlign w:val="top"/>
          </w:tcPr>
          <w:p w14:paraId="2F1629E9">
            <w:pPr>
              <w:rPr>
                <w:rFonts w:ascii="Arial"/>
                <w:sz w:val="21"/>
              </w:rPr>
            </w:pPr>
          </w:p>
        </w:tc>
        <w:tc>
          <w:tcPr>
            <w:tcW w:w="2007" w:type="dxa"/>
            <w:vAlign w:val="top"/>
          </w:tcPr>
          <w:p w14:paraId="0DE62FEC">
            <w:pPr>
              <w:rPr>
                <w:rFonts w:ascii="Arial"/>
                <w:sz w:val="21"/>
              </w:rPr>
            </w:pPr>
          </w:p>
        </w:tc>
        <w:tc>
          <w:tcPr>
            <w:tcW w:w="1147" w:type="dxa"/>
            <w:vAlign w:val="top"/>
          </w:tcPr>
          <w:p w14:paraId="52CCF028">
            <w:pPr>
              <w:rPr>
                <w:rFonts w:ascii="Arial"/>
                <w:sz w:val="21"/>
              </w:rPr>
            </w:pPr>
          </w:p>
        </w:tc>
        <w:tc>
          <w:tcPr>
            <w:tcW w:w="1420" w:type="dxa"/>
            <w:vAlign w:val="top"/>
          </w:tcPr>
          <w:p w14:paraId="225FDA5D">
            <w:pPr>
              <w:rPr>
                <w:rFonts w:ascii="Arial"/>
                <w:sz w:val="21"/>
              </w:rPr>
            </w:pPr>
          </w:p>
        </w:tc>
        <w:tc>
          <w:tcPr>
            <w:tcW w:w="1249" w:type="dxa"/>
            <w:vAlign w:val="top"/>
          </w:tcPr>
          <w:p w14:paraId="6B3F25F4">
            <w:pPr>
              <w:rPr>
                <w:rFonts w:ascii="Arial"/>
                <w:sz w:val="21"/>
              </w:rPr>
            </w:pPr>
          </w:p>
        </w:tc>
      </w:tr>
      <w:tr w14:paraId="62149D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72CD5E90">
            <w:pPr>
              <w:pStyle w:val="12"/>
              <w:spacing w:before="38" w:line="379" w:lineRule="exact"/>
              <w:ind w:left="131"/>
              <w:rPr>
                <w:sz w:val="24"/>
                <w:szCs w:val="24"/>
              </w:rPr>
            </w:pPr>
            <w:r>
              <w:rPr>
                <w:position w:val="3"/>
                <w:sz w:val="24"/>
                <w:szCs w:val="24"/>
              </w:rPr>
              <w:t>…</w:t>
            </w:r>
          </w:p>
        </w:tc>
        <w:tc>
          <w:tcPr>
            <w:tcW w:w="1444" w:type="dxa"/>
            <w:vAlign w:val="top"/>
          </w:tcPr>
          <w:p w14:paraId="38E32EB8">
            <w:pPr>
              <w:rPr>
                <w:rFonts w:ascii="Arial"/>
                <w:sz w:val="21"/>
              </w:rPr>
            </w:pPr>
          </w:p>
        </w:tc>
        <w:tc>
          <w:tcPr>
            <w:tcW w:w="2524" w:type="dxa"/>
            <w:vAlign w:val="top"/>
          </w:tcPr>
          <w:p w14:paraId="74D2D6A2">
            <w:pPr>
              <w:rPr>
                <w:rFonts w:ascii="Arial"/>
                <w:sz w:val="21"/>
              </w:rPr>
            </w:pPr>
          </w:p>
        </w:tc>
        <w:tc>
          <w:tcPr>
            <w:tcW w:w="2007" w:type="dxa"/>
            <w:vAlign w:val="top"/>
          </w:tcPr>
          <w:p w14:paraId="068E87C1">
            <w:pPr>
              <w:rPr>
                <w:rFonts w:ascii="Arial"/>
                <w:sz w:val="21"/>
              </w:rPr>
            </w:pPr>
          </w:p>
        </w:tc>
        <w:tc>
          <w:tcPr>
            <w:tcW w:w="1147" w:type="dxa"/>
            <w:vAlign w:val="top"/>
          </w:tcPr>
          <w:p w14:paraId="752D4373">
            <w:pPr>
              <w:rPr>
                <w:rFonts w:ascii="Arial"/>
                <w:sz w:val="21"/>
              </w:rPr>
            </w:pPr>
          </w:p>
        </w:tc>
        <w:tc>
          <w:tcPr>
            <w:tcW w:w="1420" w:type="dxa"/>
            <w:vAlign w:val="top"/>
          </w:tcPr>
          <w:p w14:paraId="4280B2A1">
            <w:pPr>
              <w:rPr>
                <w:rFonts w:ascii="Arial"/>
                <w:sz w:val="21"/>
              </w:rPr>
            </w:pPr>
          </w:p>
        </w:tc>
        <w:tc>
          <w:tcPr>
            <w:tcW w:w="1249" w:type="dxa"/>
            <w:vAlign w:val="top"/>
          </w:tcPr>
          <w:p w14:paraId="340AB641">
            <w:pPr>
              <w:rPr>
                <w:rFonts w:ascii="Arial"/>
                <w:sz w:val="21"/>
              </w:rPr>
            </w:pPr>
          </w:p>
        </w:tc>
      </w:tr>
      <w:tr w14:paraId="5AC234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5084003E">
            <w:pPr>
              <w:rPr>
                <w:rFonts w:ascii="Arial"/>
                <w:sz w:val="21"/>
              </w:rPr>
            </w:pPr>
          </w:p>
        </w:tc>
        <w:tc>
          <w:tcPr>
            <w:tcW w:w="1444" w:type="dxa"/>
            <w:vAlign w:val="top"/>
          </w:tcPr>
          <w:p w14:paraId="020CD5F0">
            <w:pPr>
              <w:rPr>
                <w:rFonts w:ascii="Arial"/>
                <w:sz w:val="21"/>
              </w:rPr>
            </w:pPr>
          </w:p>
        </w:tc>
        <w:tc>
          <w:tcPr>
            <w:tcW w:w="2524" w:type="dxa"/>
            <w:vAlign w:val="top"/>
          </w:tcPr>
          <w:p w14:paraId="131BF287">
            <w:pPr>
              <w:rPr>
                <w:rFonts w:ascii="Arial"/>
                <w:sz w:val="21"/>
              </w:rPr>
            </w:pPr>
          </w:p>
        </w:tc>
        <w:tc>
          <w:tcPr>
            <w:tcW w:w="2007" w:type="dxa"/>
            <w:vAlign w:val="top"/>
          </w:tcPr>
          <w:p w14:paraId="45732222">
            <w:pPr>
              <w:rPr>
                <w:rFonts w:ascii="Arial"/>
                <w:sz w:val="21"/>
              </w:rPr>
            </w:pPr>
          </w:p>
        </w:tc>
        <w:tc>
          <w:tcPr>
            <w:tcW w:w="1147" w:type="dxa"/>
            <w:vAlign w:val="top"/>
          </w:tcPr>
          <w:p w14:paraId="1BA82FFF">
            <w:pPr>
              <w:rPr>
                <w:rFonts w:ascii="Arial"/>
                <w:sz w:val="21"/>
              </w:rPr>
            </w:pPr>
          </w:p>
        </w:tc>
        <w:tc>
          <w:tcPr>
            <w:tcW w:w="1420" w:type="dxa"/>
            <w:vAlign w:val="top"/>
          </w:tcPr>
          <w:p w14:paraId="61B49AA3">
            <w:pPr>
              <w:rPr>
                <w:rFonts w:ascii="Arial"/>
                <w:sz w:val="21"/>
              </w:rPr>
            </w:pPr>
          </w:p>
        </w:tc>
        <w:tc>
          <w:tcPr>
            <w:tcW w:w="1249" w:type="dxa"/>
            <w:vAlign w:val="top"/>
          </w:tcPr>
          <w:p w14:paraId="6A44058B">
            <w:pPr>
              <w:rPr>
                <w:rFonts w:ascii="Arial"/>
                <w:sz w:val="21"/>
              </w:rPr>
            </w:pPr>
          </w:p>
        </w:tc>
      </w:tr>
      <w:tr w14:paraId="442B1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210C7014">
            <w:pPr>
              <w:rPr>
                <w:rFonts w:ascii="Arial"/>
                <w:sz w:val="21"/>
              </w:rPr>
            </w:pPr>
          </w:p>
        </w:tc>
        <w:tc>
          <w:tcPr>
            <w:tcW w:w="1444" w:type="dxa"/>
            <w:vAlign w:val="top"/>
          </w:tcPr>
          <w:p w14:paraId="1A8079BC">
            <w:pPr>
              <w:rPr>
                <w:rFonts w:ascii="Arial"/>
                <w:sz w:val="21"/>
              </w:rPr>
            </w:pPr>
          </w:p>
        </w:tc>
        <w:tc>
          <w:tcPr>
            <w:tcW w:w="2524" w:type="dxa"/>
            <w:vAlign w:val="top"/>
          </w:tcPr>
          <w:p w14:paraId="3BB3CC5B">
            <w:pPr>
              <w:rPr>
                <w:rFonts w:ascii="Arial"/>
                <w:sz w:val="21"/>
              </w:rPr>
            </w:pPr>
          </w:p>
        </w:tc>
        <w:tc>
          <w:tcPr>
            <w:tcW w:w="2007" w:type="dxa"/>
            <w:vAlign w:val="top"/>
          </w:tcPr>
          <w:p w14:paraId="50857018">
            <w:pPr>
              <w:rPr>
                <w:rFonts w:ascii="Arial"/>
                <w:sz w:val="21"/>
              </w:rPr>
            </w:pPr>
          </w:p>
        </w:tc>
        <w:tc>
          <w:tcPr>
            <w:tcW w:w="1147" w:type="dxa"/>
            <w:vAlign w:val="top"/>
          </w:tcPr>
          <w:p w14:paraId="358AB33F">
            <w:pPr>
              <w:rPr>
                <w:rFonts w:ascii="Arial"/>
                <w:sz w:val="21"/>
              </w:rPr>
            </w:pPr>
          </w:p>
        </w:tc>
        <w:tc>
          <w:tcPr>
            <w:tcW w:w="1420" w:type="dxa"/>
            <w:vAlign w:val="top"/>
          </w:tcPr>
          <w:p w14:paraId="53EFD241">
            <w:pPr>
              <w:rPr>
                <w:rFonts w:ascii="Arial"/>
                <w:sz w:val="21"/>
              </w:rPr>
            </w:pPr>
          </w:p>
        </w:tc>
        <w:tc>
          <w:tcPr>
            <w:tcW w:w="1249" w:type="dxa"/>
            <w:vAlign w:val="top"/>
          </w:tcPr>
          <w:p w14:paraId="5DF38A13">
            <w:pPr>
              <w:rPr>
                <w:rFonts w:ascii="Arial"/>
                <w:sz w:val="21"/>
              </w:rPr>
            </w:pPr>
          </w:p>
        </w:tc>
      </w:tr>
      <w:tr w14:paraId="6465FD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4DA79D11">
            <w:pPr>
              <w:rPr>
                <w:rFonts w:ascii="Arial"/>
                <w:sz w:val="21"/>
              </w:rPr>
            </w:pPr>
          </w:p>
        </w:tc>
        <w:tc>
          <w:tcPr>
            <w:tcW w:w="1444" w:type="dxa"/>
            <w:vAlign w:val="top"/>
          </w:tcPr>
          <w:p w14:paraId="38FA27E3">
            <w:pPr>
              <w:rPr>
                <w:rFonts w:ascii="Arial"/>
                <w:sz w:val="21"/>
              </w:rPr>
            </w:pPr>
          </w:p>
        </w:tc>
        <w:tc>
          <w:tcPr>
            <w:tcW w:w="2524" w:type="dxa"/>
            <w:vAlign w:val="top"/>
          </w:tcPr>
          <w:p w14:paraId="1ACB2723">
            <w:pPr>
              <w:rPr>
                <w:rFonts w:ascii="Arial"/>
                <w:sz w:val="21"/>
              </w:rPr>
            </w:pPr>
          </w:p>
        </w:tc>
        <w:tc>
          <w:tcPr>
            <w:tcW w:w="2007" w:type="dxa"/>
            <w:vAlign w:val="top"/>
          </w:tcPr>
          <w:p w14:paraId="49966205">
            <w:pPr>
              <w:rPr>
                <w:rFonts w:ascii="Arial"/>
                <w:sz w:val="21"/>
              </w:rPr>
            </w:pPr>
          </w:p>
        </w:tc>
        <w:tc>
          <w:tcPr>
            <w:tcW w:w="1147" w:type="dxa"/>
            <w:vAlign w:val="top"/>
          </w:tcPr>
          <w:p w14:paraId="700376E9">
            <w:pPr>
              <w:rPr>
                <w:rFonts w:ascii="Arial"/>
                <w:sz w:val="21"/>
              </w:rPr>
            </w:pPr>
          </w:p>
        </w:tc>
        <w:tc>
          <w:tcPr>
            <w:tcW w:w="1420" w:type="dxa"/>
            <w:vAlign w:val="top"/>
          </w:tcPr>
          <w:p w14:paraId="1FB109E6">
            <w:pPr>
              <w:rPr>
                <w:rFonts w:ascii="Arial"/>
                <w:sz w:val="21"/>
              </w:rPr>
            </w:pPr>
          </w:p>
        </w:tc>
        <w:tc>
          <w:tcPr>
            <w:tcW w:w="1249" w:type="dxa"/>
            <w:vAlign w:val="top"/>
          </w:tcPr>
          <w:p w14:paraId="0CA50936">
            <w:pPr>
              <w:rPr>
                <w:rFonts w:ascii="Arial"/>
                <w:sz w:val="21"/>
              </w:rPr>
            </w:pPr>
          </w:p>
        </w:tc>
      </w:tr>
      <w:tr w14:paraId="237403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4951FB34">
            <w:pPr>
              <w:rPr>
                <w:rFonts w:ascii="Arial"/>
                <w:sz w:val="21"/>
              </w:rPr>
            </w:pPr>
          </w:p>
        </w:tc>
        <w:tc>
          <w:tcPr>
            <w:tcW w:w="1444" w:type="dxa"/>
            <w:vAlign w:val="top"/>
          </w:tcPr>
          <w:p w14:paraId="61727BFF">
            <w:pPr>
              <w:rPr>
                <w:rFonts w:ascii="Arial"/>
                <w:sz w:val="21"/>
              </w:rPr>
            </w:pPr>
          </w:p>
        </w:tc>
        <w:tc>
          <w:tcPr>
            <w:tcW w:w="2524" w:type="dxa"/>
            <w:vAlign w:val="top"/>
          </w:tcPr>
          <w:p w14:paraId="2DAAFF53">
            <w:pPr>
              <w:rPr>
                <w:rFonts w:ascii="Arial"/>
                <w:sz w:val="21"/>
              </w:rPr>
            </w:pPr>
          </w:p>
        </w:tc>
        <w:tc>
          <w:tcPr>
            <w:tcW w:w="2007" w:type="dxa"/>
            <w:vAlign w:val="top"/>
          </w:tcPr>
          <w:p w14:paraId="314563D7">
            <w:pPr>
              <w:rPr>
                <w:rFonts w:ascii="Arial"/>
                <w:sz w:val="21"/>
              </w:rPr>
            </w:pPr>
          </w:p>
        </w:tc>
        <w:tc>
          <w:tcPr>
            <w:tcW w:w="1147" w:type="dxa"/>
            <w:vAlign w:val="top"/>
          </w:tcPr>
          <w:p w14:paraId="207F1482">
            <w:pPr>
              <w:rPr>
                <w:rFonts w:ascii="Arial"/>
                <w:sz w:val="21"/>
              </w:rPr>
            </w:pPr>
          </w:p>
        </w:tc>
        <w:tc>
          <w:tcPr>
            <w:tcW w:w="1420" w:type="dxa"/>
            <w:vAlign w:val="top"/>
          </w:tcPr>
          <w:p w14:paraId="2558C5B3">
            <w:pPr>
              <w:rPr>
                <w:rFonts w:ascii="Arial"/>
                <w:sz w:val="21"/>
              </w:rPr>
            </w:pPr>
          </w:p>
        </w:tc>
        <w:tc>
          <w:tcPr>
            <w:tcW w:w="1249" w:type="dxa"/>
            <w:vAlign w:val="top"/>
          </w:tcPr>
          <w:p w14:paraId="2BE98F22">
            <w:pPr>
              <w:rPr>
                <w:rFonts w:ascii="Arial"/>
                <w:sz w:val="21"/>
              </w:rPr>
            </w:pPr>
          </w:p>
        </w:tc>
      </w:tr>
      <w:tr w14:paraId="219F0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349673BA">
            <w:pPr>
              <w:rPr>
                <w:rFonts w:ascii="Arial"/>
                <w:sz w:val="21"/>
              </w:rPr>
            </w:pPr>
          </w:p>
        </w:tc>
        <w:tc>
          <w:tcPr>
            <w:tcW w:w="1444" w:type="dxa"/>
            <w:vAlign w:val="top"/>
          </w:tcPr>
          <w:p w14:paraId="431DA92F">
            <w:pPr>
              <w:rPr>
                <w:rFonts w:ascii="Arial"/>
                <w:sz w:val="21"/>
              </w:rPr>
            </w:pPr>
          </w:p>
        </w:tc>
        <w:tc>
          <w:tcPr>
            <w:tcW w:w="2524" w:type="dxa"/>
            <w:vAlign w:val="top"/>
          </w:tcPr>
          <w:p w14:paraId="5E3ADF4D">
            <w:pPr>
              <w:rPr>
                <w:rFonts w:ascii="Arial"/>
                <w:sz w:val="21"/>
              </w:rPr>
            </w:pPr>
          </w:p>
        </w:tc>
        <w:tc>
          <w:tcPr>
            <w:tcW w:w="2007" w:type="dxa"/>
            <w:vAlign w:val="top"/>
          </w:tcPr>
          <w:p w14:paraId="707C90AB">
            <w:pPr>
              <w:rPr>
                <w:rFonts w:ascii="Arial"/>
                <w:sz w:val="21"/>
              </w:rPr>
            </w:pPr>
          </w:p>
        </w:tc>
        <w:tc>
          <w:tcPr>
            <w:tcW w:w="1147" w:type="dxa"/>
            <w:vAlign w:val="top"/>
          </w:tcPr>
          <w:p w14:paraId="0B139BDD">
            <w:pPr>
              <w:rPr>
                <w:rFonts w:ascii="Arial"/>
                <w:sz w:val="21"/>
              </w:rPr>
            </w:pPr>
          </w:p>
        </w:tc>
        <w:tc>
          <w:tcPr>
            <w:tcW w:w="1420" w:type="dxa"/>
            <w:vAlign w:val="top"/>
          </w:tcPr>
          <w:p w14:paraId="56F79882">
            <w:pPr>
              <w:rPr>
                <w:rFonts w:ascii="Arial"/>
                <w:sz w:val="21"/>
              </w:rPr>
            </w:pPr>
          </w:p>
        </w:tc>
        <w:tc>
          <w:tcPr>
            <w:tcW w:w="1249" w:type="dxa"/>
            <w:vAlign w:val="top"/>
          </w:tcPr>
          <w:p w14:paraId="35F56739">
            <w:pPr>
              <w:rPr>
                <w:rFonts w:ascii="Arial"/>
                <w:sz w:val="21"/>
              </w:rPr>
            </w:pPr>
          </w:p>
        </w:tc>
      </w:tr>
      <w:tr w14:paraId="58BD6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2F1E4F44">
            <w:pPr>
              <w:rPr>
                <w:rFonts w:ascii="Arial"/>
                <w:sz w:val="21"/>
              </w:rPr>
            </w:pPr>
          </w:p>
        </w:tc>
        <w:tc>
          <w:tcPr>
            <w:tcW w:w="1444" w:type="dxa"/>
            <w:vAlign w:val="top"/>
          </w:tcPr>
          <w:p w14:paraId="0143CAE3">
            <w:pPr>
              <w:rPr>
                <w:rFonts w:ascii="Arial"/>
                <w:sz w:val="21"/>
              </w:rPr>
            </w:pPr>
          </w:p>
        </w:tc>
        <w:tc>
          <w:tcPr>
            <w:tcW w:w="2524" w:type="dxa"/>
            <w:vAlign w:val="top"/>
          </w:tcPr>
          <w:p w14:paraId="220847D7">
            <w:pPr>
              <w:rPr>
                <w:rFonts w:ascii="Arial"/>
                <w:sz w:val="21"/>
              </w:rPr>
            </w:pPr>
          </w:p>
        </w:tc>
        <w:tc>
          <w:tcPr>
            <w:tcW w:w="2007" w:type="dxa"/>
            <w:vAlign w:val="top"/>
          </w:tcPr>
          <w:p w14:paraId="123B28F4">
            <w:pPr>
              <w:rPr>
                <w:rFonts w:ascii="Arial"/>
                <w:sz w:val="21"/>
              </w:rPr>
            </w:pPr>
          </w:p>
        </w:tc>
        <w:tc>
          <w:tcPr>
            <w:tcW w:w="1147" w:type="dxa"/>
            <w:vAlign w:val="top"/>
          </w:tcPr>
          <w:p w14:paraId="4730584B">
            <w:pPr>
              <w:rPr>
                <w:rFonts w:ascii="Arial"/>
                <w:sz w:val="21"/>
              </w:rPr>
            </w:pPr>
          </w:p>
        </w:tc>
        <w:tc>
          <w:tcPr>
            <w:tcW w:w="1420" w:type="dxa"/>
            <w:vAlign w:val="top"/>
          </w:tcPr>
          <w:p w14:paraId="69B4296A">
            <w:pPr>
              <w:rPr>
                <w:rFonts w:ascii="Arial"/>
                <w:sz w:val="21"/>
              </w:rPr>
            </w:pPr>
          </w:p>
        </w:tc>
        <w:tc>
          <w:tcPr>
            <w:tcW w:w="1249" w:type="dxa"/>
            <w:vAlign w:val="top"/>
          </w:tcPr>
          <w:p w14:paraId="41384523">
            <w:pPr>
              <w:rPr>
                <w:rFonts w:ascii="Arial"/>
                <w:sz w:val="21"/>
              </w:rPr>
            </w:pPr>
          </w:p>
        </w:tc>
      </w:tr>
      <w:tr w14:paraId="3F69E2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61" w:type="dxa"/>
            <w:vAlign w:val="top"/>
          </w:tcPr>
          <w:p w14:paraId="268F862E">
            <w:pPr>
              <w:rPr>
                <w:rFonts w:ascii="Arial"/>
                <w:sz w:val="21"/>
              </w:rPr>
            </w:pPr>
          </w:p>
        </w:tc>
        <w:tc>
          <w:tcPr>
            <w:tcW w:w="1444" w:type="dxa"/>
            <w:vAlign w:val="top"/>
          </w:tcPr>
          <w:p w14:paraId="1D931403">
            <w:pPr>
              <w:rPr>
                <w:rFonts w:ascii="Arial"/>
                <w:sz w:val="21"/>
              </w:rPr>
            </w:pPr>
          </w:p>
        </w:tc>
        <w:tc>
          <w:tcPr>
            <w:tcW w:w="2524" w:type="dxa"/>
            <w:vAlign w:val="top"/>
          </w:tcPr>
          <w:p w14:paraId="21BE5C5C">
            <w:pPr>
              <w:rPr>
                <w:rFonts w:ascii="Arial"/>
                <w:sz w:val="21"/>
              </w:rPr>
            </w:pPr>
          </w:p>
        </w:tc>
        <w:tc>
          <w:tcPr>
            <w:tcW w:w="2007" w:type="dxa"/>
            <w:vAlign w:val="top"/>
          </w:tcPr>
          <w:p w14:paraId="64BDA69C">
            <w:pPr>
              <w:rPr>
                <w:rFonts w:ascii="Arial"/>
                <w:sz w:val="21"/>
              </w:rPr>
            </w:pPr>
          </w:p>
        </w:tc>
        <w:tc>
          <w:tcPr>
            <w:tcW w:w="1147" w:type="dxa"/>
            <w:vAlign w:val="top"/>
          </w:tcPr>
          <w:p w14:paraId="143CF4A0">
            <w:pPr>
              <w:rPr>
                <w:rFonts w:ascii="Arial"/>
                <w:sz w:val="21"/>
              </w:rPr>
            </w:pPr>
          </w:p>
        </w:tc>
        <w:tc>
          <w:tcPr>
            <w:tcW w:w="1420" w:type="dxa"/>
            <w:vAlign w:val="top"/>
          </w:tcPr>
          <w:p w14:paraId="73C6FD6D">
            <w:pPr>
              <w:rPr>
                <w:rFonts w:ascii="Arial"/>
                <w:sz w:val="21"/>
              </w:rPr>
            </w:pPr>
          </w:p>
        </w:tc>
        <w:tc>
          <w:tcPr>
            <w:tcW w:w="1249" w:type="dxa"/>
            <w:vAlign w:val="top"/>
          </w:tcPr>
          <w:p w14:paraId="2178A702">
            <w:pPr>
              <w:rPr>
                <w:rFonts w:ascii="Arial"/>
                <w:sz w:val="21"/>
              </w:rPr>
            </w:pPr>
          </w:p>
        </w:tc>
      </w:tr>
    </w:tbl>
    <w:p w14:paraId="07E212AF">
      <w:pPr>
        <w:spacing w:before="114" w:line="295" w:lineRule="auto"/>
        <w:ind w:left="962" w:right="111" w:hanging="844"/>
        <w:rPr>
          <w:rFonts w:ascii="宋体" w:hAnsi="宋体" w:eastAsia="宋体" w:cs="宋体"/>
          <w:sz w:val="24"/>
          <w:szCs w:val="24"/>
        </w:rPr>
      </w:pPr>
      <w:r>
        <w:rPr>
          <w:rFonts w:ascii="宋体" w:hAnsi="宋体" w:eastAsia="宋体" w:cs="宋体"/>
          <w:spacing w:val="1"/>
          <w:sz w:val="24"/>
          <w:szCs w:val="24"/>
        </w:rPr>
        <w:t>注：1、投标人必须按“分项报价明细表</w:t>
      </w:r>
      <w:r>
        <w:rPr>
          <w:rFonts w:ascii="宋体" w:hAnsi="宋体" w:eastAsia="宋体" w:cs="宋体"/>
          <w:spacing w:val="-88"/>
          <w:sz w:val="24"/>
          <w:szCs w:val="24"/>
        </w:rPr>
        <w:t xml:space="preserve"> </w:t>
      </w:r>
      <w:r>
        <w:rPr>
          <w:rFonts w:ascii="宋体" w:hAnsi="宋体" w:eastAsia="宋体" w:cs="宋体"/>
          <w:spacing w:val="1"/>
          <w:sz w:val="24"/>
          <w:szCs w:val="24"/>
        </w:rPr>
        <w:t>”的格式详细报出投标总价的各个组</w:t>
      </w:r>
      <w:r>
        <w:rPr>
          <w:rFonts w:ascii="宋体" w:hAnsi="宋体" w:eastAsia="宋体" w:cs="宋体"/>
          <w:sz w:val="24"/>
          <w:szCs w:val="24"/>
        </w:rPr>
        <w:t xml:space="preserve">成部分的报价，否 </w:t>
      </w:r>
      <w:r>
        <w:rPr>
          <w:rFonts w:ascii="宋体" w:hAnsi="宋体" w:eastAsia="宋体" w:cs="宋体"/>
          <w:spacing w:val="-2"/>
          <w:sz w:val="24"/>
          <w:szCs w:val="24"/>
        </w:rPr>
        <w:t>则作无效投标处理。</w:t>
      </w:r>
    </w:p>
    <w:p w14:paraId="5C064BBA">
      <w:pPr>
        <w:spacing w:before="33" w:line="219" w:lineRule="auto"/>
        <w:ind w:left="601"/>
        <w:rPr>
          <w:rFonts w:ascii="宋体" w:hAnsi="宋体" w:eastAsia="宋体" w:cs="宋体"/>
          <w:sz w:val="24"/>
          <w:szCs w:val="24"/>
        </w:rPr>
      </w:pPr>
      <w:r>
        <w:rPr>
          <w:rFonts w:ascii="宋体" w:hAnsi="宋体" w:eastAsia="宋体" w:cs="宋体"/>
          <w:spacing w:val="-2"/>
          <w:sz w:val="24"/>
          <w:szCs w:val="24"/>
        </w:rPr>
        <w:t>2、“分项报价明细表</w:t>
      </w:r>
      <w:r>
        <w:rPr>
          <w:rFonts w:ascii="宋体" w:hAnsi="宋体" w:eastAsia="宋体" w:cs="宋体"/>
          <w:spacing w:val="-88"/>
          <w:sz w:val="24"/>
          <w:szCs w:val="24"/>
        </w:rPr>
        <w:t xml:space="preserve"> </w:t>
      </w:r>
      <w:r>
        <w:rPr>
          <w:rFonts w:ascii="宋体" w:hAnsi="宋体" w:eastAsia="宋体" w:cs="宋体"/>
          <w:spacing w:val="-2"/>
          <w:sz w:val="24"/>
          <w:szCs w:val="24"/>
        </w:rPr>
        <w:t>”各分项报价合计应当与“开标一览表</w:t>
      </w:r>
      <w:r>
        <w:rPr>
          <w:rFonts w:ascii="宋体" w:hAnsi="宋体" w:eastAsia="宋体" w:cs="宋体"/>
          <w:spacing w:val="-88"/>
          <w:sz w:val="24"/>
          <w:szCs w:val="24"/>
        </w:rPr>
        <w:t xml:space="preserve"> </w:t>
      </w:r>
      <w:r>
        <w:rPr>
          <w:rFonts w:ascii="宋体" w:hAnsi="宋体" w:eastAsia="宋体" w:cs="宋体"/>
          <w:spacing w:val="-3"/>
          <w:sz w:val="24"/>
          <w:szCs w:val="24"/>
        </w:rPr>
        <w:t>”报价合计相等。</w:t>
      </w:r>
    </w:p>
    <w:p w14:paraId="2F8AF64A">
      <w:pPr>
        <w:spacing w:before="115" w:line="263" w:lineRule="auto"/>
        <w:ind w:left="960" w:right="113" w:hanging="357"/>
        <w:rPr>
          <w:rFonts w:ascii="宋体" w:hAnsi="宋体" w:eastAsia="宋体" w:cs="宋体"/>
          <w:sz w:val="24"/>
          <w:szCs w:val="24"/>
        </w:rPr>
      </w:pPr>
      <w:r>
        <w:rPr>
          <w:rFonts w:ascii="宋体" w:hAnsi="宋体" w:eastAsia="宋体" w:cs="宋体"/>
          <w:spacing w:val="1"/>
          <w:sz w:val="24"/>
          <w:szCs w:val="24"/>
        </w:rPr>
        <w:t>3、供应商报价中的综合单价（下浮率）应为包含产品价格、储藏、运输、搬运、装卸、税</w:t>
      </w:r>
      <w:r>
        <w:rPr>
          <w:rFonts w:ascii="宋体" w:hAnsi="宋体" w:eastAsia="宋体" w:cs="宋体"/>
          <w:spacing w:val="18"/>
          <w:sz w:val="24"/>
          <w:szCs w:val="24"/>
        </w:rPr>
        <w:t xml:space="preserve"> </w:t>
      </w:r>
      <w:r>
        <w:rPr>
          <w:rFonts w:ascii="宋体" w:hAnsi="宋体" w:eastAsia="宋体" w:cs="宋体"/>
          <w:spacing w:val="-1"/>
          <w:sz w:val="24"/>
          <w:szCs w:val="24"/>
        </w:rPr>
        <w:t>金、利润等一切费用的综合价格，此价格将作为中标依据。</w:t>
      </w:r>
    </w:p>
    <w:p w14:paraId="4B382B1D">
      <w:pPr>
        <w:pStyle w:val="4"/>
        <w:spacing w:line="288" w:lineRule="auto"/>
      </w:pPr>
    </w:p>
    <w:p w14:paraId="4471D00A">
      <w:pPr>
        <w:pStyle w:val="4"/>
        <w:spacing w:line="288" w:lineRule="auto"/>
      </w:pPr>
    </w:p>
    <w:p w14:paraId="0D04D037">
      <w:pPr>
        <w:pStyle w:val="4"/>
        <w:spacing w:line="288" w:lineRule="auto"/>
      </w:pPr>
    </w:p>
    <w:p w14:paraId="7A1360BD">
      <w:pPr>
        <w:pStyle w:val="4"/>
        <w:spacing w:line="288" w:lineRule="auto"/>
      </w:pPr>
    </w:p>
    <w:p w14:paraId="0657278F">
      <w:pPr>
        <w:spacing w:before="79" w:line="229" w:lineRule="auto"/>
        <w:ind w:left="6556" w:right="171" w:firstLine="719"/>
        <w:rPr>
          <w:rFonts w:ascii="宋体" w:hAnsi="宋体" w:eastAsia="宋体" w:cs="宋体"/>
          <w:sz w:val="24"/>
          <w:szCs w:val="24"/>
        </w:rPr>
      </w:pPr>
      <w:r>
        <w:rPr>
          <w:rFonts w:ascii="宋体" w:hAnsi="宋体" w:eastAsia="宋体" w:cs="宋体"/>
          <w:spacing w:val="-9"/>
          <w:sz w:val="24"/>
          <w:szCs w:val="24"/>
        </w:rPr>
        <w:t>供应商名称(</w:t>
      </w:r>
      <w:r>
        <w:rPr>
          <w:rFonts w:ascii="宋体" w:hAnsi="宋体" w:eastAsia="宋体" w:cs="宋体"/>
          <w:spacing w:val="46"/>
          <w:sz w:val="24"/>
          <w:szCs w:val="24"/>
        </w:rPr>
        <w:t xml:space="preserve"> </w:t>
      </w:r>
      <w:r>
        <w:rPr>
          <w:rFonts w:ascii="宋体" w:hAnsi="宋体" w:eastAsia="宋体" w:cs="宋体"/>
          <w:spacing w:val="-9"/>
          <w:sz w:val="24"/>
          <w:szCs w:val="24"/>
        </w:rPr>
        <w:t>电子签章 )：</w:t>
      </w:r>
      <w:r>
        <w:rPr>
          <w:rFonts w:ascii="宋体" w:hAnsi="宋体" w:eastAsia="宋体" w:cs="宋体"/>
          <w:sz w:val="24"/>
          <w:szCs w:val="24"/>
        </w:rPr>
        <w:t xml:space="preserve"> </w:t>
      </w:r>
      <w:r>
        <w:rPr>
          <w:rFonts w:ascii="宋体" w:hAnsi="宋体" w:eastAsia="宋体" w:cs="宋体"/>
          <w:spacing w:val="-1"/>
          <w:sz w:val="24"/>
          <w:szCs w:val="24"/>
        </w:rPr>
        <w:t>法定代表人或授权代表（签字</w:t>
      </w:r>
      <w:r>
        <w:rPr>
          <w:rFonts w:ascii="宋体" w:hAnsi="宋体" w:eastAsia="宋体" w:cs="宋体"/>
          <w:spacing w:val="-30"/>
          <w:sz w:val="24"/>
          <w:szCs w:val="24"/>
        </w:rPr>
        <w:t>）：</w:t>
      </w:r>
    </w:p>
    <w:p w14:paraId="446CE9E4">
      <w:pPr>
        <w:spacing w:before="26" w:line="220" w:lineRule="auto"/>
        <w:ind w:left="7437"/>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13"/>
          <w:sz w:val="24"/>
          <w:szCs w:val="24"/>
        </w:rPr>
        <w:t xml:space="preserve"> </w:t>
      </w:r>
      <w:r>
        <w:rPr>
          <w:rFonts w:ascii="宋体" w:hAnsi="宋体" w:eastAsia="宋体" w:cs="宋体"/>
          <w:spacing w:val="-15"/>
          <w:sz w:val="24"/>
          <w:szCs w:val="24"/>
        </w:rPr>
        <w:t>期：</w:t>
      </w:r>
      <w:r>
        <w:rPr>
          <w:rFonts w:ascii="宋体" w:hAnsi="宋体" w:eastAsia="宋体" w:cs="宋体"/>
          <w:spacing w:val="3"/>
          <w:sz w:val="24"/>
          <w:szCs w:val="24"/>
        </w:rPr>
        <w:t xml:space="preserve">   </w:t>
      </w:r>
      <w:r>
        <w:rPr>
          <w:rFonts w:ascii="宋体" w:hAnsi="宋体" w:eastAsia="宋体" w:cs="宋体"/>
          <w:spacing w:val="-15"/>
          <w:sz w:val="24"/>
          <w:szCs w:val="24"/>
        </w:rPr>
        <w:t>年</w:t>
      </w:r>
      <w:r>
        <w:rPr>
          <w:rFonts w:ascii="宋体" w:hAnsi="宋体" w:eastAsia="宋体" w:cs="宋体"/>
          <w:spacing w:val="4"/>
          <w:sz w:val="24"/>
          <w:szCs w:val="24"/>
        </w:rPr>
        <w:t xml:space="preserve">    </w:t>
      </w:r>
      <w:r>
        <w:rPr>
          <w:rFonts w:ascii="宋体" w:hAnsi="宋体" w:eastAsia="宋体" w:cs="宋体"/>
          <w:spacing w:val="-15"/>
          <w:sz w:val="24"/>
          <w:szCs w:val="24"/>
        </w:rPr>
        <w:t>月</w:t>
      </w:r>
      <w:r>
        <w:rPr>
          <w:rFonts w:ascii="宋体" w:hAnsi="宋体" w:eastAsia="宋体" w:cs="宋体"/>
          <w:spacing w:val="16"/>
          <w:sz w:val="24"/>
          <w:szCs w:val="24"/>
        </w:rPr>
        <w:t xml:space="preserve">   </w:t>
      </w:r>
      <w:r>
        <w:rPr>
          <w:rFonts w:ascii="宋体" w:hAnsi="宋体" w:eastAsia="宋体" w:cs="宋体"/>
          <w:spacing w:val="-15"/>
          <w:sz w:val="24"/>
          <w:szCs w:val="24"/>
        </w:rPr>
        <w:t>日</w:t>
      </w:r>
    </w:p>
    <w:p w14:paraId="70A70747">
      <w:pPr>
        <w:spacing w:line="220" w:lineRule="auto"/>
        <w:rPr>
          <w:rFonts w:ascii="宋体" w:hAnsi="宋体" w:eastAsia="宋体" w:cs="宋体"/>
          <w:sz w:val="24"/>
          <w:szCs w:val="24"/>
        </w:rPr>
        <w:sectPr>
          <w:pgSz w:w="11907" w:h="16840"/>
          <w:pgMar w:top="400" w:right="734" w:bottom="0" w:left="915" w:header="0" w:footer="0" w:gutter="0"/>
          <w:pgNumType w:fmt="decimal"/>
          <w:cols w:space="720" w:num="1"/>
        </w:sectPr>
      </w:pPr>
    </w:p>
    <w:p w14:paraId="7B394691">
      <w:pPr>
        <w:pStyle w:val="4"/>
        <w:spacing w:line="280" w:lineRule="auto"/>
      </w:pPr>
    </w:p>
    <w:p w14:paraId="3118FB2E">
      <w:pPr>
        <w:pStyle w:val="4"/>
        <w:spacing w:line="280" w:lineRule="auto"/>
      </w:pPr>
    </w:p>
    <w:p w14:paraId="43030256">
      <w:pPr>
        <w:pStyle w:val="4"/>
        <w:spacing w:line="280" w:lineRule="auto"/>
      </w:pPr>
    </w:p>
    <w:p w14:paraId="5DCF4648">
      <w:pPr>
        <w:pStyle w:val="4"/>
        <w:spacing w:line="280" w:lineRule="auto"/>
      </w:pPr>
    </w:p>
    <w:p w14:paraId="5AF276FA">
      <w:pPr>
        <w:pStyle w:val="4"/>
        <w:spacing w:line="280" w:lineRule="auto"/>
      </w:pPr>
    </w:p>
    <w:p w14:paraId="480DEDCA">
      <w:pPr>
        <w:spacing w:before="91" w:line="220" w:lineRule="auto"/>
        <w:outlineLvl w:val="1"/>
        <w:rPr>
          <w:rFonts w:ascii="宋体" w:hAnsi="宋体" w:eastAsia="宋体" w:cs="宋体"/>
          <w:sz w:val="28"/>
          <w:szCs w:val="28"/>
        </w:rPr>
      </w:pPr>
      <w:bookmarkStart w:id="103" w:name="bookmark71"/>
      <w:bookmarkEnd w:id="103"/>
      <w:bookmarkStart w:id="104" w:name="bookmark68"/>
      <w:bookmarkEnd w:id="104"/>
      <w:bookmarkStart w:id="105" w:name="bookmark69"/>
      <w:bookmarkEnd w:id="105"/>
      <w:r>
        <w:rPr>
          <w:rFonts w:ascii="宋体" w:hAnsi="宋体" w:eastAsia="宋体" w:cs="宋体"/>
          <w:b/>
          <w:bCs/>
          <w:spacing w:val="-3"/>
          <w:sz w:val="28"/>
          <w:szCs w:val="28"/>
        </w:rPr>
        <w:t>第五节</w:t>
      </w:r>
      <w:r>
        <w:rPr>
          <w:rFonts w:ascii="宋体" w:hAnsi="宋体" w:eastAsia="宋体" w:cs="宋体"/>
          <w:spacing w:val="-3"/>
          <w:sz w:val="28"/>
          <w:szCs w:val="28"/>
        </w:rPr>
        <w:t xml:space="preserve"> </w:t>
      </w:r>
      <w:r>
        <w:rPr>
          <w:rFonts w:ascii="宋体" w:hAnsi="宋体" w:eastAsia="宋体" w:cs="宋体"/>
          <w:b/>
          <w:bCs/>
          <w:spacing w:val="-3"/>
          <w:sz w:val="28"/>
          <w:szCs w:val="28"/>
        </w:rPr>
        <w:t>其他文书、文件格式</w:t>
      </w:r>
    </w:p>
    <w:p w14:paraId="4B787607">
      <w:pPr>
        <w:pStyle w:val="4"/>
        <w:spacing w:line="271" w:lineRule="auto"/>
      </w:pPr>
    </w:p>
    <w:p w14:paraId="37BD6489">
      <w:pPr>
        <w:pStyle w:val="4"/>
        <w:spacing w:line="272" w:lineRule="auto"/>
      </w:pPr>
    </w:p>
    <w:p w14:paraId="794EC9CE">
      <w:pPr>
        <w:spacing w:before="91" w:line="221" w:lineRule="auto"/>
        <w:ind w:left="3403"/>
        <w:outlineLvl w:val="0"/>
        <w:rPr>
          <w:rFonts w:ascii="宋体" w:hAnsi="宋体" w:eastAsia="宋体" w:cs="宋体"/>
          <w:sz w:val="28"/>
          <w:szCs w:val="28"/>
        </w:rPr>
      </w:pPr>
      <w:bookmarkStart w:id="106" w:name="bookmark70"/>
      <w:bookmarkEnd w:id="106"/>
      <w:r>
        <w:rPr>
          <w:rFonts w:ascii="宋体" w:hAnsi="宋体" w:eastAsia="宋体" w:cs="宋体"/>
          <w:b/>
          <w:bCs/>
          <w:spacing w:val="-7"/>
          <w:sz w:val="28"/>
          <w:szCs w:val="28"/>
        </w:rPr>
        <w:t>知识产权合规性声明</w:t>
      </w:r>
    </w:p>
    <w:p w14:paraId="17526166">
      <w:pPr>
        <w:spacing w:before="315" w:line="474" w:lineRule="auto"/>
        <w:ind w:left="3" w:firstLine="609"/>
        <w:jc w:val="both"/>
        <w:rPr>
          <w:rFonts w:ascii="宋体" w:hAnsi="宋体" w:eastAsia="宋体" w:cs="宋体"/>
          <w:sz w:val="28"/>
          <w:szCs w:val="28"/>
        </w:rPr>
      </w:pPr>
      <w:r>
        <w:rPr>
          <w:rFonts w:ascii="宋体" w:hAnsi="宋体" w:eastAsia="宋体" w:cs="宋体"/>
          <w:spacing w:val="11"/>
          <w:sz w:val="28"/>
          <w:szCs w:val="28"/>
        </w:rPr>
        <w:t>本企业(单位)</w:t>
      </w:r>
      <w:r>
        <w:rPr>
          <w:rFonts w:ascii="宋体" w:hAnsi="宋体" w:eastAsia="宋体" w:cs="宋体"/>
          <w:spacing w:val="88"/>
          <w:sz w:val="28"/>
          <w:szCs w:val="28"/>
        </w:rPr>
        <w:t xml:space="preserve"> </w:t>
      </w:r>
      <w:r>
        <w:rPr>
          <w:rFonts w:ascii="宋体" w:hAnsi="宋体" w:eastAsia="宋体" w:cs="宋体"/>
          <w:spacing w:val="11"/>
          <w:sz w:val="28"/>
          <w:szCs w:val="28"/>
        </w:rPr>
        <w:t>自愿参与政府投资政府采购的</w:t>
      </w:r>
      <w:r>
        <w:rPr>
          <w:rFonts w:ascii="宋体" w:hAnsi="宋体" w:eastAsia="宋体" w:cs="宋体"/>
          <w:spacing w:val="-121"/>
          <w:sz w:val="28"/>
          <w:szCs w:val="28"/>
        </w:rPr>
        <w:t xml:space="preserve"> </w:t>
      </w:r>
      <w:r>
        <w:rPr>
          <w:rFonts w:ascii="宋体" w:hAnsi="宋体" w:eastAsia="宋体" w:cs="宋体"/>
          <w:spacing w:val="74"/>
          <w:sz w:val="28"/>
          <w:szCs w:val="28"/>
          <w:u w:val="single" w:color="auto"/>
        </w:rPr>
        <w:t xml:space="preserve"> </w:t>
      </w:r>
      <w:r>
        <w:rPr>
          <w:rFonts w:ascii="宋体" w:hAnsi="宋体" w:eastAsia="宋体" w:cs="宋体"/>
          <w:spacing w:val="11"/>
          <w:sz w:val="28"/>
          <w:szCs w:val="28"/>
          <w:u w:val="single" w:color="auto"/>
        </w:rPr>
        <w:t>[项目采</w:t>
      </w:r>
      <w:r>
        <w:rPr>
          <w:rFonts w:ascii="宋体" w:hAnsi="宋体" w:eastAsia="宋体" w:cs="宋体"/>
          <w:spacing w:val="10"/>
          <w:sz w:val="28"/>
          <w:szCs w:val="28"/>
          <w:u w:val="single" w:color="auto"/>
        </w:rPr>
        <w:t>购-项目名称</w:t>
      </w:r>
      <w:r>
        <w:rPr>
          <w:rFonts w:ascii="宋体" w:hAnsi="宋体" w:eastAsia="宋体" w:cs="宋体"/>
          <w:spacing w:val="10"/>
          <w:sz w:val="28"/>
          <w:szCs w:val="28"/>
        </w:rPr>
        <w:t xml:space="preserve"> </w:t>
      </w:r>
      <w:r>
        <w:rPr>
          <w:rFonts w:ascii="宋体" w:hAnsi="宋体" w:eastAsia="宋体" w:cs="宋体"/>
          <w:spacing w:val="10"/>
          <w:sz w:val="28"/>
          <w:szCs w:val="28"/>
          <w:u w:val="single" w:color="auto"/>
        </w:rPr>
        <w:t>]</w:t>
      </w:r>
      <w:r>
        <w:rPr>
          <w:rFonts w:ascii="宋体" w:hAnsi="宋体" w:eastAsia="宋体" w:cs="宋体"/>
          <w:spacing w:val="10"/>
          <w:sz w:val="28"/>
          <w:szCs w:val="28"/>
        </w:rPr>
        <w:t>项目，</w:t>
      </w:r>
      <w:r>
        <w:rPr>
          <w:rFonts w:ascii="宋体" w:hAnsi="宋体" w:eastAsia="宋体" w:cs="宋体"/>
          <w:sz w:val="28"/>
          <w:szCs w:val="28"/>
        </w:rPr>
        <w:t xml:space="preserve"> </w:t>
      </w:r>
      <w:r>
        <w:rPr>
          <w:rFonts w:ascii="宋体" w:hAnsi="宋体" w:eastAsia="宋体" w:cs="宋体"/>
          <w:spacing w:val="-16"/>
          <w:sz w:val="28"/>
          <w:szCs w:val="28"/>
        </w:rPr>
        <w:t>在此郑重承诺：遵守中国知识产权法律、法规、规章、规范性文件及在中国适用的与知识</w:t>
      </w:r>
      <w:r>
        <w:rPr>
          <w:rFonts w:ascii="宋体" w:hAnsi="宋体" w:eastAsia="宋体" w:cs="宋体"/>
          <w:spacing w:val="6"/>
          <w:sz w:val="28"/>
          <w:szCs w:val="28"/>
        </w:rPr>
        <w:t xml:space="preserve"> </w:t>
      </w:r>
      <w:r>
        <w:rPr>
          <w:rFonts w:ascii="宋体" w:hAnsi="宋体" w:eastAsia="宋体" w:cs="宋体"/>
          <w:spacing w:val="-8"/>
          <w:sz w:val="28"/>
          <w:szCs w:val="28"/>
        </w:rPr>
        <w:t>产权有关的国际公约，所参与项目的知识产权明晰无争议，</w:t>
      </w:r>
      <w:r>
        <w:rPr>
          <w:rFonts w:ascii="宋体" w:hAnsi="宋体" w:eastAsia="宋体" w:cs="宋体"/>
          <w:spacing w:val="-55"/>
          <w:sz w:val="28"/>
          <w:szCs w:val="28"/>
        </w:rPr>
        <w:t xml:space="preserve"> </w:t>
      </w:r>
      <w:r>
        <w:rPr>
          <w:rFonts w:ascii="宋体" w:hAnsi="宋体" w:eastAsia="宋体" w:cs="宋体"/>
          <w:spacing w:val="-8"/>
          <w:sz w:val="28"/>
          <w:szCs w:val="28"/>
        </w:rPr>
        <w:t>归属或技</w:t>
      </w:r>
      <w:r>
        <w:rPr>
          <w:rFonts w:ascii="宋体" w:hAnsi="宋体" w:eastAsia="宋体" w:cs="宋体"/>
          <w:spacing w:val="-9"/>
          <w:sz w:val="28"/>
          <w:szCs w:val="28"/>
        </w:rPr>
        <w:t>术来源正当合法。</w:t>
      </w:r>
      <w:r>
        <w:rPr>
          <w:rFonts w:ascii="宋体" w:hAnsi="宋体" w:eastAsia="宋体" w:cs="宋体"/>
          <w:sz w:val="28"/>
          <w:szCs w:val="28"/>
        </w:rPr>
        <w:t xml:space="preserve"> </w:t>
      </w:r>
      <w:r>
        <w:rPr>
          <w:rFonts w:ascii="宋体" w:hAnsi="宋体" w:eastAsia="宋体" w:cs="宋体"/>
          <w:spacing w:val="-18"/>
          <w:sz w:val="28"/>
          <w:szCs w:val="28"/>
        </w:rPr>
        <w:t>近三年在知识产权领域不存在违反 法律、法规</w:t>
      </w:r>
      <w:r>
        <w:rPr>
          <w:rFonts w:ascii="宋体" w:hAnsi="宋体" w:eastAsia="宋体" w:cs="宋体"/>
          <w:spacing w:val="-19"/>
          <w:sz w:val="28"/>
          <w:szCs w:val="28"/>
        </w:rPr>
        <w:t>、规章及其他规范性文件的失信行为。所参</w:t>
      </w:r>
      <w:r>
        <w:rPr>
          <w:rFonts w:ascii="宋体" w:hAnsi="宋体" w:eastAsia="宋体" w:cs="宋体"/>
          <w:sz w:val="28"/>
          <w:szCs w:val="28"/>
        </w:rPr>
        <w:t xml:space="preserve"> </w:t>
      </w:r>
      <w:r>
        <w:rPr>
          <w:rFonts w:ascii="宋体" w:hAnsi="宋体" w:eastAsia="宋体" w:cs="宋体"/>
          <w:spacing w:val="-9"/>
          <w:sz w:val="28"/>
          <w:szCs w:val="28"/>
        </w:rPr>
        <w:t>与的项目不对其他单位及个人的知识产权构成侵权。如经核查确有违反上述承诺应遵守</w:t>
      </w:r>
      <w:r>
        <w:rPr>
          <w:rFonts w:ascii="宋体" w:hAnsi="宋体" w:eastAsia="宋体" w:cs="宋体"/>
          <w:spacing w:val="8"/>
          <w:sz w:val="28"/>
          <w:szCs w:val="28"/>
        </w:rPr>
        <w:t xml:space="preserve"> </w:t>
      </w:r>
      <w:r>
        <w:rPr>
          <w:rFonts w:ascii="宋体" w:hAnsi="宋体" w:eastAsia="宋体" w:cs="宋体"/>
          <w:spacing w:val="9"/>
          <w:sz w:val="28"/>
          <w:szCs w:val="28"/>
        </w:rPr>
        <w:t>的行为， 本企业(单位)将承担由此产生</w:t>
      </w:r>
      <w:r>
        <w:rPr>
          <w:rFonts w:ascii="宋体" w:hAnsi="宋体" w:eastAsia="宋体" w:cs="宋体"/>
          <w:spacing w:val="8"/>
          <w:sz w:val="28"/>
          <w:szCs w:val="28"/>
        </w:rPr>
        <w:t>的全部责任。</w:t>
      </w:r>
    </w:p>
    <w:p w14:paraId="75138748">
      <w:pPr>
        <w:pStyle w:val="4"/>
        <w:spacing w:line="272" w:lineRule="auto"/>
      </w:pPr>
    </w:p>
    <w:p w14:paraId="43426BD9">
      <w:pPr>
        <w:pStyle w:val="4"/>
        <w:spacing w:line="272" w:lineRule="auto"/>
      </w:pPr>
    </w:p>
    <w:p w14:paraId="2EE8DE83">
      <w:pPr>
        <w:pStyle w:val="4"/>
        <w:spacing w:line="272" w:lineRule="auto"/>
      </w:pPr>
    </w:p>
    <w:p w14:paraId="2A5930FA">
      <w:pPr>
        <w:pStyle w:val="4"/>
        <w:spacing w:line="273" w:lineRule="auto"/>
      </w:pPr>
    </w:p>
    <w:p w14:paraId="482116AC">
      <w:pPr>
        <w:spacing w:before="91" w:line="256" w:lineRule="auto"/>
        <w:ind w:left="6018" w:right="1367" w:firstLine="61"/>
        <w:rPr>
          <w:rFonts w:ascii="仿宋" w:hAnsi="仿宋" w:eastAsia="仿宋" w:cs="仿宋"/>
          <w:sz w:val="28"/>
          <w:szCs w:val="28"/>
        </w:rPr>
      </w:pPr>
      <w:r>
        <w:rPr>
          <w:rFonts w:ascii="仿宋" w:hAnsi="仿宋" w:eastAsia="仿宋" w:cs="仿宋"/>
          <w:spacing w:val="-10"/>
          <w:sz w:val="28"/>
          <w:szCs w:val="28"/>
        </w:rPr>
        <w:t>供应商名称(电子签章)：</w:t>
      </w:r>
      <w:r>
        <w:rPr>
          <w:rFonts w:ascii="仿宋" w:hAnsi="仿宋" w:eastAsia="仿宋" w:cs="仿宋"/>
          <w:spacing w:val="9"/>
          <w:sz w:val="28"/>
          <w:szCs w:val="28"/>
        </w:rPr>
        <w:t xml:space="preserve"> </w:t>
      </w:r>
      <w:r>
        <w:rPr>
          <w:rFonts w:ascii="仿宋" w:hAnsi="仿宋" w:eastAsia="仿宋" w:cs="仿宋"/>
          <w:spacing w:val="-21"/>
          <w:sz w:val="28"/>
          <w:szCs w:val="28"/>
        </w:rPr>
        <w:t>日期：   年    月</w:t>
      </w:r>
      <w:r>
        <w:rPr>
          <w:rFonts w:ascii="仿宋" w:hAnsi="仿宋" w:eastAsia="仿宋" w:cs="仿宋"/>
          <w:spacing w:val="45"/>
          <w:sz w:val="28"/>
          <w:szCs w:val="28"/>
        </w:rPr>
        <w:t xml:space="preserve">   </w:t>
      </w:r>
      <w:r>
        <w:rPr>
          <w:rFonts w:ascii="仿宋" w:hAnsi="仿宋" w:eastAsia="仿宋" w:cs="仿宋"/>
          <w:spacing w:val="-21"/>
          <w:sz w:val="28"/>
          <w:szCs w:val="28"/>
        </w:rPr>
        <w:t>日</w:t>
      </w:r>
    </w:p>
    <w:sectPr>
      <w:pgSz w:w="11900" w:h="16840"/>
      <w:pgMar w:top="400" w:right="350" w:bottom="0" w:left="1131" w:header="0" w:footer="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149A6">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0E9959">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90E9959">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AAD45">
    <w:pPr>
      <w:pStyle w:val="4"/>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C29C5">
    <w:pPr>
      <w:pStyle w:val="4"/>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168838"/>
    <w:multiLevelType w:val="singleLevel"/>
    <w:tmpl w:val="C5168838"/>
    <w:lvl w:ilvl="0" w:tentative="0">
      <w:start w:val="1"/>
      <w:numFmt w:val="decimal"/>
      <w:lvlText w:val="%1."/>
      <w:lvlJc w:val="left"/>
      <w:pPr>
        <w:tabs>
          <w:tab w:val="left" w:pos="312"/>
        </w:tabs>
      </w:pPr>
    </w:lvl>
  </w:abstractNum>
  <w:abstractNum w:abstractNumId="1">
    <w:nsid w:val="CA798545"/>
    <w:multiLevelType w:val="singleLevel"/>
    <w:tmpl w:val="CA798545"/>
    <w:lvl w:ilvl="0" w:tentative="0">
      <w:start w:val="1"/>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NjMGJlZjZjZmU1YjFiMTA0MmE2ODhlMTcxMTJlZDUifQ=="/>
  </w:docVars>
  <w:rsids>
    <w:rsidRoot w:val="00000000"/>
    <w:rsid w:val="00861DAB"/>
    <w:rsid w:val="00970EC7"/>
    <w:rsid w:val="00EB1C0E"/>
    <w:rsid w:val="01064C9A"/>
    <w:rsid w:val="02652718"/>
    <w:rsid w:val="05F45A09"/>
    <w:rsid w:val="06426774"/>
    <w:rsid w:val="06C61153"/>
    <w:rsid w:val="078057A6"/>
    <w:rsid w:val="07BF5DD5"/>
    <w:rsid w:val="07CC6659"/>
    <w:rsid w:val="08253C58"/>
    <w:rsid w:val="08700920"/>
    <w:rsid w:val="09063A89"/>
    <w:rsid w:val="09B96D4E"/>
    <w:rsid w:val="0ADD5B00"/>
    <w:rsid w:val="0B224DC6"/>
    <w:rsid w:val="0B2E588B"/>
    <w:rsid w:val="0B365CE9"/>
    <w:rsid w:val="0C0335E4"/>
    <w:rsid w:val="0CCF2044"/>
    <w:rsid w:val="0E806574"/>
    <w:rsid w:val="0F220047"/>
    <w:rsid w:val="0FBA7D50"/>
    <w:rsid w:val="0FDA7A1E"/>
    <w:rsid w:val="0FDC3796"/>
    <w:rsid w:val="10284C2D"/>
    <w:rsid w:val="11DD173B"/>
    <w:rsid w:val="11E76422"/>
    <w:rsid w:val="13D34EB0"/>
    <w:rsid w:val="14D335C5"/>
    <w:rsid w:val="14E22AA9"/>
    <w:rsid w:val="15415E49"/>
    <w:rsid w:val="15F5735F"/>
    <w:rsid w:val="16D006BF"/>
    <w:rsid w:val="16E10C4F"/>
    <w:rsid w:val="17B62B1E"/>
    <w:rsid w:val="17BD20FF"/>
    <w:rsid w:val="181C294C"/>
    <w:rsid w:val="1AFA6C70"/>
    <w:rsid w:val="1B520DB0"/>
    <w:rsid w:val="1CE26164"/>
    <w:rsid w:val="1D04257E"/>
    <w:rsid w:val="1DC835AB"/>
    <w:rsid w:val="1EA336D1"/>
    <w:rsid w:val="1F3524B3"/>
    <w:rsid w:val="1F5C044F"/>
    <w:rsid w:val="1F8E7E98"/>
    <w:rsid w:val="20456F1A"/>
    <w:rsid w:val="22B12860"/>
    <w:rsid w:val="22CC31F6"/>
    <w:rsid w:val="231E70E0"/>
    <w:rsid w:val="23D4331C"/>
    <w:rsid w:val="240B596D"/>
    <w:rsid w:val="24AF4B7D"/>
    <w:rsid w:val="25FF1B34"/>
    <w:rsid w:val="27710810"/>
    <w:rsid w:val="28DE1ED5"/>
    <w:rsid w:val="295D703D"/>
    <w:rsid w:val="2A4E308A"/>
    <w:rsid w:val="2A5F0DF4"/>
    <w:rsid w:val="2C0B0C26"/>
    <w:rsid w:val="2C471B3F"/>
    <w:rsid w:val="2CCE2260"/>
    <w:rsid w:val="2DAA1E51"/>
    <w:rsid w:val="2DF55ED1"/>
    <w:rsid w:val="2DF950BB"/>
    <w:rsid w:val="2E7060AD"/>
    <w:rsid w:val="2F174E68"/>
    <w:rsid w:val="2FD858D0"/>
    <w:rsid w:val="304E356D"/>
    <w:rsid w:val="316B62D0"/>
    <w:rsid w:val="325A081E"/>
    <w:rsid w:val="328C0BF4"/>
    <w:rsid w:val="33435756"/>
    <w:rsid w:val="36B64491"/>
    <w:rsid w:val="36F05A99"/>
    <w:rsid w:val="36FF7BE6"/>
    <w:rsid w:val="371116C7"/>
    <w:rsid w:val="37A22B0A"/>
    <w:rsid w:val="37AD13F0"/>
    <w:rsid w:val="37BC5AD7"/>
    <w:rsid w:val="38066D52"/>
    <w:rsid w:val="39501BFE"/>
    <w:rsid w:val="39D06117"/>
    <w:rsid w:val="39FC7C0F"/>
    <w:rsid w:val="3BC35CE2"/>
    <w:rsid w:val="3DF00289"/>
    <w:rsid w:val="40633411"/>
    <w:rsid w:val="40774C91"/>
    <w:rsid w:val="40F42C5D"/>
    <w:rsid w:val="412B516D"/>
    <w:rsid w:val="415D5C35"/>
    <w:rsid w:val="4191768D"/>
    <w:rsid w:val="42845B85"/>
    <w:rsid w:val="429F402B"/>
    <w:rsid w:val="42FD7A03"/>
    <w:rsid w:val="443532CB"/>
    <w:rsid w:val="475E71A6"/>
    <w:rsid w:val="4766336A"/>
    <w:rsid w:val="47A8284F"/>
    <w:rsid w:val="47C95FC0"/>
    <w:rsid w:val="489857A5"/>
    <w:rsid w:val="48CB3DCC"/>
    <w:rsid w:val="49F326DD"/>
    <w:rsid w:val="4B2F6E45"/>
    <w:rsid w:val="4B8F0B22"/>
    <w:rsid w:val="4C6F2CC0"/>
    <w:rsid w:val="4DAE2822"/>
    <w:rsid w:val="4E2B0E69"/>
    <w:rsid w:val="51B15B29"/>
    <w:rsid w:val="52C65D5C"/>
    <w:rsid w:val="560C1580"/>
    <w:rsid w:val="56CB143B"/>
    <w:rsid w:val="583D1EC5"/>
    <w:rsid w:val="58A7240F"/>
    <w:rsid w:val="5A9D4E9D"/>
    <w:rsid w:val="5C1318BA"/>
    <w:rsid w:val="5CB21F16"/>
    <w:rsid w:val="5D722610"/>
    <w:rsid w:val="5E783C56"/>
    <w:rsid w:val="5EEE3F19"/>
    <w:rsid w:val="5F8E1258"/>
    <w:rsid w:val="611F2AAF"/>
    <w:rsid w:val="623C43DE"/>
    <w:rsid w:val="62586279"/>
    <w:rsid w:val="65717652"/>
    <w:rsid w:val="65B37C6A"/>
    <w:rsid w:val="69400822"/>
    <w:rsid w:val="694C01BA"/>
    <w:rsid w:val="69CD5D06"/>
    <w:rsid w:val="6B3453A9"/>
    <w:rsid w:val="6C252217"/>
    <w:rsid w:val="6CE97975"/>
    <w:rsid w:val="6D30575F"/>
    <w:rsid w:val="6D567859"/>
    <w:rsid w:val="6D714693"/>
    <w:rsid w:val="6D8223FC"/>
    <w:rsid w:val="6F442D46"/>
    <w:rsid w:val="6FB16FC8"/>
    <w:rsid w:val="71297032"/>
    <w:rsid w:val="716360A0"/>
    <w:rsid w:val="721B2ADE"/>
    <w:rsid w:val="725D29E8"/>
    <w:rsid w:val="72BE1FFD"/>
    <w:rsid w:val="73942831"/>
    <w:rsid w:val="73FB4CB6"/>
    <w:rsid w:val="74997316"/>
    <w:rsid w:val="759C6A31"/>
    <w:rsid w:val="76AE24B4"/>
    <w:rsid w:val="777D690E"/>
    <w:rsid w:val="78E26444"/>
    <w:rsid w:val="790D4488"/>
    <w:rsid w:val="79507852"/>
    <w:rsid w:val="798E2128"/>
    <w:rsid w:val="79B47281"/>
    <w:rsid w:val="7ADB7767"/>
    <w:rsid w:val="7CE56503"/>
    <w:rsid w:val="7F1749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0">
    <w:name w:val="Default Paragraph Font"/>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2">
    <w:name w:val="List 2"/>
    <w:basedOn w:val="1"/>
    <w:next w:val="3"/>
    <w:qFormat/>
    <w:uiPriority w:val="0"/>
    <w:pPr>
      <w:ind w:left="100" w:leftChars="200" w:hanging="200" w:hangingChars="200"/>
    </w:pPr>
    <w:rPr>
      <w:rFonts w:ascii="Times New Roman" w:hAnsi="Times New Roman"/>
    </w:rPr>
  </w:style>
  <w:style w:type="paragraph" w:styleId="3">
    <w:name w:val="Plain Text"/>
    <w:basedOn w:val="1"/>
    <w:next w:val="1"/>
    <w:qFormat/>
    <w:uiPriority w:val="0"/>
    <w:rPr>
      <w:rFonts w:ascii="宋体" w:hAnsi="Courier New"/>
      <w:szCs w:val="21"/>
    </w:rPr>
  </w:style>
  <w:style w:type="paragraph" w:styleId="4">
    <w:name w:val="Body Text"/>
    <w:basedOn w:val="1"/>
    <w:autoRedefine/>
    <w:semiHidden/>
    <w:qFormat/>
    <w:uiPriority w:val="0"/>
    <w:rPr>
      <w:rFonts w:ascii="Arial" w:hAnsi="Arial" w:eastAsia="Arial" w:cs="Arial"/>
      <w:sz w:val="21"/>
      <w:szCs w:val="21"/>
      <w:lang w:val="en-US" w:eastAsia="en-US"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footnote text"/>
    <w:basedOn w:val="1"/>
    <w:autoRedefine/>
    <w:qFormat/>
    <w:uiPriority w:val="0"/>
    <w:pPr>
      <w:adjustRightInd w:val="0"/>
      <w:spacing w:line="312" w:lineRule="atLeast"/>
      <w:jc w:val="left"/>
      <w:textAlignment w:val="baseline"/>
    </w:pPr>
    <w:rPr>
      <w:kern w:val="0"/>
      <w:sz w:val="18"/>
      <w:szCs w:val="20"/>
    </w:rPr>
  </w:style>
  <w:style w:type="paragraph" w:styleId="7">
    <w:name w:val="Body Text 2"/>
    <w:basedOn w:val="1"/>
    <w:next w:val="4"/>
    <w:autoRedefine/>
    <w:qFormat/>
    <w:uiPriority w:val="0"/>
    <w:pPr>
      <w:jc w:val="center"/>
      <w:outlineLvl w:val="0"/>
    </w:pPr>
    <w:rPr>
      <w:rFonts w:ascii="楷体_GB2312" w:eastAsia="仿宋_GB2312"/>
      <w:kern w:val="2"/>
      <w:sz w:val="30"/>
    </w:rPr>
  </w:style>
  <w:style w:type="paragraph" w:styleId="8">
    <w:name w:val="Body Text First Indent"/>
    <w:basedOn w:val="4"/>
    <w:next w:val="1"/>
    <w:autoRedefine/>
    <w:unhideWhenUsed/>
    <w:qFormat/>
    <w:uiPriority w:val="99"/>
    <w:pPr>
      <w:tabs>
        <w:tab w:val="left" w:pos="1296"/>
      </w:tabs>
      <w:ind w:firstLine="420" w:firstLineChars="100"/>
    </w:pPr>
  </w:style>
  <w:style w:type="table" w:customStyle="1" w:styleId="11">
    <w:name w:val="Table Normal"/>
    <w:autoRedefine/>
    <w:semiHidden/>
    <w:unhideWhenUsed/>
    <w:qFormat/>
    <w:uiPriority w:val="0"/>
    <w:tblPr>
      <w:tblCellMar>
        <w:top w:w="0" w:type="dxa"/>
        <w:left w:w="0" w:type="dxa"/>
        <w:bottom w:w="0" w:type="dxa"/>
        <w:right w:w="0" w:type="dxa"/>
      </w:tblCellMar>
    </w:tblPr>
  </w:style>
  <w:style w:type="paragraph" w:customStyle="1" w:styleId="12">
    <w:name w:val="Table Text"/>
    <w:basedOn w:val="1"/>
    <w:autoRedefine/>
    <w:semiHidden/>
    <w:qFormat/>
    <w:uiPriority w:val="0"/>
    <w:rPr>
      <w:rFonts w:ascii="宋体" w:hAnsi="宋体" w:eastAsia="宋体" w:cs="宋体"/>
      <w:sz w:val="22"/>
      <w:szCs w:val="22"/>
      <w:lang w:val="en-US" w:eastAsia="en-US" w:bidi="ar-SA"/>
    </w:rPr>
  </w:style>
  <w:style w:type="paragraph" w:styleId="13">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69</Pages>
  <Words>44994</Words>
  <Characters>47538</Characters>
  <TotalTime>9</TotalTime>
  <ScaleCrop>false</ScaleCrop>
  <LinksUpToDate>false</LinksUpToDate>
  <CharactersWithSpaces>51308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2024-08-01T12:00:00Z</dcterms:created>
  <dc:creator>Administrator</dc:creator>
  <cp:lastModifiedBy>梁子</cp:lastModifiedBy>
  <cp:lastPrinted>2025-02-27T05:19:00Z</cp:lastPrinted>
  <dcterms:modified xsi:type="dcterms:W3CDTF">2025-03-24T08:02:34Z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2024-08-05T19:23:06Z</vt:filetime>
  </property>
  <property fmtid="{D5CDD505-2E9C-101B-9397-08002B2CF9AE}" pid="4" name="KSOProductBuildVer">
    <vt:lpwstr>2052-12.1.0.20305</vt:lpwstr>
  </property>
  <property fmtid="{D5CDD505-2E9C-101B-9397-08002B2CF9AE}" pid="5" name="ICV">
    <vt:lpwstr>306A4BECCF154A91AE8EC8B90F5A9610_12</vt:lpwstr>
  </property>
  <property fmtid="{D5CDD505-2E9C-101B-9397-08002B2CF9AE}" pid="6" name="KSOTemplateDocerSaveRecord">
    <vt:lpwstr>eyJoZGlkIjoiMDM0OGI3YTgyNmM4MTNjOTg3ZTBkZDE5MGQxNzJkNzciLCJ1c2VySWQiOiI0MDU5MDAyMDUifQ==</vt:lpwstr>
  </property>
</Properties>
</file>