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7D427E">
      <w:pPr>
        <w:pStyle w:val="4"/>
        <w:spacing w:line="279" w:lineRule="auto"/>
        <w:ind w:firstLine="210" w:firstLineChars="100"/>
        <w:rPr>
          <w:rFonts w:hint="eastAsia" w:eastAsia="宋体"/>
          <w:lang w:val="en-US" w:eastAsia="zh-CN"/>
        </w:rPr>
      </w:pPr>
    </w:p>
    <w:p w14:paraId="2E1D8908">
      <w:pPr>
        <w:pStyle w:val="4"/>
        <w:spacing w:line="279" w:lineRule="auto"/>
      </w:pPr>
    </w:p>
    <w:p w14:paraId="2C0D01EC">
      <w:pPr>
        <w:pStyle w:val="4"/>
        <w:spacing w:line="279" w:lineRule="auto"/>
      </w:pPr>
    </w:p>
    <w:p w14:paraId="50379BED">
      <w:pPr>
        <w:pStyle w:val="4"/>
        <w:spacing w:line="279" w:lineRule="auto"/>
      </w:pPr>
    </w:p>
    <w:p w14:paraId="45AEC1D2">
      <w:pPr>
        <w:pStyle w:val="4"/>
        <w:spacing w:line="280" w:lineRule="auto"/>
      </w:pPr>
    </w:p>
    <w:p w14:paraId="19795313">
      <w:pPr>
        <w:spacing w:before="101" w:line="224" w:lineRule="auto"/>
        <w:outlineLvl w:val="0"/>
        <w:rPr>
          <w:rFonts w:hint="default" w:ascii="宋体" w:hAnsi="宋体" w:eastAsia="宋体" w:cs="宋体"/>
          <w:color w:val="000000" w:themeColor="text1"/>
          <w:sz w:val="31"/>
          <w:szCs w:val="31"/>
          <w:lang w:val="en-US" w:eastAsia="zh-CN"/>
          <w14:textFill>
            <w14:solidFill>
              <w14:schemeClr w14:val="tx1"/>
            </w14:solidFill>
          </w14:textFill>
        </w:rPr>
      </w:pPr>
      <w:r>
        <w:rPr>
          <w:rFonts w:ascii="宋体" w:hAnsi="宋体" w:eastAsia="宋体" w:cs="宋体"/>
          <w:b/>
          <w:bCs/>
          <w:color w:val="000000" w:themeColor="text1"/>
          <w:spacing w:val="5"/>
          <w:sz w:val="31"/>
          <w:szCs w:val="31"/>
          <w14:textFill>
            <w14:solidFill>
              <w14:schemeClr w14:val="tx1"/>
            </w14:solidFill>
          </w14:textFill>
        </w:rPr>
        <w:t>招标编号：</w:t>
      </w:r>
      <w:r>
        <w:rPr>
          <w:rFonts w:hint="eastAsia" w:ascii="宋体" w:hAnsi="宋体" w:eastAsia="宋体" w:cs="宋体"/>
          <w:b/>
          <w:bCs/>
          <w:color w:val="000000" w:themeColor="text1"/>
          <w:spacing w:val="5"/>
          <w:sz w:val="31"/>
          <w:szCs w:val="31"/>
          <w:lang w:val="en-US" w:eastAsia="zh-CN"/>
          <w14:textFill>
            <w14:solidFill>
              <w14:schemeClr w14:val="tx1"/>
            </w14:solidFill>
          </w14:textFill>
        </w:rPr>
        <w:t>AHKRGK2025-002</w:t>
      </w:r>
    </w:p>
    <w:p w14:paraId="0E163C53">
      <w:pPr>
        <w:pStyle w:val="4"/>
        <w:spacing w:line="259" w:lineRule="auto"/>
        <w:rPr>
          <w:color w:val="000000" w:themeColor="text1"/>
          <w14:textFill>
            <w14:solidFill>
              <w14:schemeClr w14:val="tx1"/>
            </w14:solidFill>
          </w14:textFill>
        </w:rPr>
      </w:pPr>
    </w:p>
    <w:p w14:paraId="765AE656">
      <w:pPr>
        <w:pStyle w:val="4"/>
        <w:spacing w:line="260" w:lineRule="auto"/>
        <w:rPr>
          <w:color w:val="000000" w:themeColor="text1"/>
          <w14:textFill>
            <w14:solidFill>
              <w14:schemeClr w14:val="tx1"/>
            </w14:solidFill>
          </w14:textFill>
        </w:rPr>
      </w:pPr>
    </w:p>
    <w:p w14:paraId="147A5C78">
      <w:pPr>
        <w:pStyle w:val="4"/>
        <w:spacing w:line="260" w:lineRule="auto"/>
        <w:rPr>
          <w:color w:val="000000" w:themeColor="text1"/>
          <w14:textFill>
            <w14:solidFill>
              <w14:schemeClr w14:val="tx1"/>
            </w14:solidFill>
          </w14:textFill>
        </w:rPr>
      </w:pPr>
    </w:p>
    <w:p w14:paraId="1333E7CF">
      <w:pPr>
        <w:pStyle w:val="4"/>
        <w:spacing w:line="260" w:lineRule="auto"/>
        <w:rPr>
          <w:color w:val="000000" w:themeColor="text1"/>
          <w14:textFill>
            <w14:solidFill>
              <w14:schemeClr w14:val="tx1"/>
            </w14:solidFill>
          </w14:textFill>
        </w:rPr>
      </w:pPr>
    </w:p>
    <w:p w14:paraId="4D3CADEA">
      <w:pPr>
        <w:pStyle w:val="4"/>
        <w:spacing w:line="244" w:lineRule="auto"/>
        <w:rPr>
          <w:color w:val="000000" w:themeColor="text1"/>
          <w14:textFill>
            <w14:solidFill>
              <w14:schemeClr w14:val="tx1"/>
            </w14:solidFill>
          </w14:textFill>
        </w:rPr>
      </w:pPr>
    </w:p>
    <w:p w14:paraId="7D304EB7">
      <w:pPr>
        <w:spacing w:before="101" w:line="225" w:lineRule="auto"/>
        <w:jc w:val="center"/>
        <w:outlineLvl w:val="0"/>
        <w:rPr>
          <w:rFonts w:hint="default" w:ascii="宋体" w:hAnsi="宋体" w:eastAsia="宋体" w:cs="宋体"/>
          <w:b/>
          <w:bCs/>
          <w:color w:val="000000" w:themeColor="text1"/>
          <w:spacing w:val="7"/>
          <w:sz w:val="31"/>
          <w:szCs w:val="31"/>
          <w:lang w:val="en-US" w:eastAsia="zh-CN"/>
          <w14:textFill>
            <w14:solidFill>
              <w14:schemeClr w14:val="tx1"/>
            </w14:solidFill>
          </w14:textFill>
        </w:rPr>
      </w:pPr>
      <w:r>
        <w:rPr>
          <w:rFonts w:hint="eastAsia" w:ascii="宋体" w:hAnsi="宋体" w:eastAsia="宋体" w:cs="宋体"/>
          <w:b/>
          <w:bCs/>
          <w:snapToGrid w:val="0"/>
          <w:color w:val="000000" w:themeColor="text1"/>
          <w:spacing w:val="6"/>
          <w:kern w:val="0"/>
          <w:sz w:val="31"/>
          <w:szCs w:val="31"/>
          <w:lang w:val="en-US" w:eastAsia="zh-CN" w:bidi="ar-SA"/>
          <w14:textFill>
            <w14:solidFill>
              <w14:schemeClr w14:val="tx1"/>
            </w14:solidFill>
          </w14:textFill>
        </w:rPr>
        <w:t>博乐市中小学（幼儿园）2025年食堂食材采购项目</w:t>
      </w:r>
      <w:r>
        <w:rPr>
          <w:rFonts w:hint="eastAsia" w:ascii="宋体" w:hAnsi="宋体" w:eastAsia="宋体" w:cs="宋体"/>
          <w:b/>
          <w:bCs/>
          <w:color w:val="000000" w:themeColor="text1"/>
          <w:spacing w:val="7"/>
          <w:sz w:val="31"/>
          <w:szCs w:val="31"/>
          <w:lang w:val="en-US" w:eastAsia="zh-CN"/>
          <w14:textFill>
            <w14:solidFill>
              <w14:schemeClr w14:val="tx1"/>
            </w14:solidFill>
          </w14:textFill>
        </w:rPr>
        <w:t>(B包）</w:t>
      </w:r>
    </w:p>
    <w:p w14:paraId="34ECCF7F">
      <w:pPr>
        <w:pStyle w:val="4"/>
        <w:spacing w:line="245" w:lineRule="auto"/>
        <w:rPr>
          <w:color w:val="000000" w:themeColor="text1"/>
          <w14:textFill>
            <w14:solidFill>
              <w14:schemeClr w14:val="tx1"/>
            </w14:solidFill>
          </w14:textFill>
        </w:rPr>
      </w:pPr>
    </w:p>
    <w:p w14:paraId="501C8232">
      <w:pPr>
        <w:pStyle w:val="4"/>
        <w:spacing w:line="245" w:lineRule="auto"/>
        <w:rPr>
          <w:color w:val="000000" w:themeColor="text1"/>
          <w14:textFill>
            <w14:solidFill>
              <w14:schemeClr w14:val="tx1"/>
            </w14:solidFill>
          </w14:textFill>
        </w:rPr>
      </w:pPr>
    </w:p>
    <w:p w14:paraId="4C979BE4">
      <w:pPr>
        <w:pStyle w:val="4"/>
        <w:spacing w:line="245" w:lineRule="auto"/>
        <w:rPr>
          <w:color w:val="000000" w:themeColor="text1"/>
          <w14:textFill>
            <w14:solidFill>
              <w14:schemeClr w14:val="tx1"/>
            </w14:solidFill>
          </w14:textFill>
        </w:rPr>
      </w:pPr>
      <w:r>
        <w:rPr>
          <w:color w:val="000000" w:themeColor="text1"/>
          <w14:textFill>
            <w14:solidFill>
              <w14:schemeClr w14:val="tx1"/>
            </w14:solidFill>
          </w14:textFill>
        </w:rPr>
        <w:pict>
          <v:shape id="_x0000_s1026" o:spid="_x0000_s1026" o:spt="202" type="#_x0000_t202" style="position:absolute;left:0pt;margin-left:197.95pt;margin-top:9.2pt;height:170.45pt;width:34.45pt;z-index:251660288;mso-width-relative:page;mso-height-relative:page;" filled="f" stroked="f" coordsize="21600,21600">
            <v:path/>
            <v:fill on="f" focussize="0,0"/>
            <v:stroke on="f"/>
            <v:imagedata o:title=""/>
            <o:lock v:ext="edit" aspectratio="f"/>
            <v:textbox inset="0mm,0mm,0mm,0mm" style="layout-flow:vertical-ideographic;">
              <w:txbxContent>
                <w:p w14:paraId="477A4A46">
                  <w:pPr>
                    <w:spacing w:before="21" w:line="211" w:lineRule="auto"/>
                    <w:ind w:left="20"/>
                    <w:outlineLvl w:val="0"/>
                    <w:rPr>
                      <w:rFonts w:ascii="宋体" w:hAnsi="宋体" w:eastAsia="宋体" w:cs="宋体"/>
                      <w:sz w:val="55"/>
                      <w:szCs w:val="55"/>
                    </w:rPr>
                  </w:pPr>
                  <w:r>
                    <w:rPr>
                      <w:rFonts w:ascii="宋体" w:hAnsi="宋体" w:eastAsia="宋体" w:cs="宋体"/>
                      <w:b/>
                      <w:bCs/>
                      <w:spacing w:val="4"/>
                      <w:sz w:val="55"/>
                      <w:szCs w:val="55"/>
                    </w:rPr>
                    <w:t>采</w:t>
                  </w:r>
                  <w:r>
                    <w:rPr>
                      <w:rFonts w:ascii="宋体" w:hAnsi="宋体" w:eastAsia="宋体" w:cs="宋体"/>
                      <w:spacing w:val="102"/>
                      <w:sz w:val="55"/>
                      <w:szCs w:val="55"/>
                    </w:rPr>
                    <w:t xml:space="preserve"> </w:t>
                  </w:r>
                  <w:r>
                    <w:rPr>
                      <w:rFonts w:ascii="宋体" w:hAnsi="宋体" w:eastAsia="宋体" w:cs="宋体"/>
                      <w:b/>
                      <w:bCs/>
                      <w:spacing w:val="4"/>
                      <w:sz w:val="55"/>
                      <w:szCs w:val="55"/>
                    </w:rPr>
                    <w:t>购</w:t>
                  </w:r>
                  <w:r>
                    <w:rPr>
                      <w:rFonts w:ascii="宋体" w:hAnsi="宋体" w:eastAsia="宋体" w:cs="宋体"/>
                      <w:spacing w:val="101"/>
                      <w:sz w:val="55"/>
                      <w:szCs w:val="55"/>
                    </w:rPr>
                    <w:t xml:space="preserve"> </w:t>
                  </w:r>
                  <w:r>
                    <w:rPr>
                      <w:rFonts w:ascii="宋体" w:hAnsi="宋体" w:eastAsia="宋体" w:cs="宋体"/>
                      <w:b/>
                      <w:bCs/>
                      <w:spacing w:val="4"/>
                      <w:sz w:val="55"/>
                      <w:szCs w:val="55"/>
                    </w:rPr>
                    <w:t>文</w:t>
                  </w:r>
                  <w:r>
                    <w:rPr>
                      <w:rFonts w:ascii="宋体" w:hAnsi="宋体" w:eastAsia="宋体" w:cs="宋体"/>
                      <w:spacing w:val="100"/>
                      <w:sz w:val="55"/>
                      <w:szCs w:val="55"/>
                    </w:rPr>
                    <w:t xml:space="preserve"> </w:t>
                  </w:r>
                  <w:r>
                    <w:rPr>
                      <w:rFonts w:ascii="宋体" w:hAnsi="宋体" w:eastAsia="宋体" w:cs="宋体"/>
                      <w:b/>
                      <w:bCs/>
                      <w:spacing w:val="4"/>
                      <w:sz w:val="55"/>
                      <w:szCs w:val="55"/>
                    </w:rPr>
                    <w:t>件</w:t>
                  </w:r>
                </w:p>
              </w:txbxContent>
            </v:textbox>
          </v:shape>
        </w:pict>
      </w:r>
    </w:p>
    <w:p w14:paraId="63E0B07F">
      <w:pPr>
        <w:pStyle w:val="4"/>
        <w:spacing w:line="245" w:lineRule="auto"/>
        <w:rPr>
          <w:color w:val="000000" w:themeColor="text1"/>
          <w14:textFill>
            <w14:solidFill>
              <w14:schemeClr w14:val="tx1"/>
            </w14:solidFill>
          </w14:textFill>
        </w:rPr>
      </w:pPr>
    </w:p>
    <w:p w14:paraId="226B0184">
      <w:pPr>
        <w:pStyle w:val="4"/>
        <w:spacing w:line="245" w:lineRule="auto"/>
        <w:rPr>
          <w:color w:val="000000" w:themeColor="text1"/>
          <w14:textFill>
            <w14:solidFill>
              <w14:schemeClr w14:val="tx1"/>
            </w14:solidFill>
          </w14:textFill>
        </w:rPr>
      </w:pPr>
    </w:p>
    <w:p w14:paraId="3A8C9D6D">
      <w:pPr>
        <w:pStyle w:val="4"/>
        <w:spacing w:line="245" w:lineRule="auto"/>
        <w:rPr>
          <w:color w:val="000000" w:themeColor="text1"/>
          <w14:textFill>
            <w14:solidFill>
              <w14:schemeClr w14:val="tx1"/>
            </w14:solidFill>
          </w14:textFill>
        </w:rPr>
      </w:pPr>
    </w:p>
    <w:p w14:paraId="78D94B72">
      <w:pPr>
        <w:pStyle w:val="4"/>
        <w:spacing w:line="245" w:lineRule="auto"/>
        <w:rPr>
          <w:color w:val="000000" w:themeColor="text1"/>
          <w14:textFill>
            <w14:solidFill>
              <w14:schemeClr w14:val="tx1"/>
            </w14:solidFill>
          </w14:textFill>
        </w:rPr>
      </w:pPr>
    </w:p>
    <w:p w14:paraId="2121910F">
      <w:pPr>
        <w:pStyle w:val="4"/>
        <w:spacing w:line="245" w:lineRule="auto"/>
        <w:rPr>
          <w:color w:val="000000" w:themeColor="text1"/>
          <w14:textFill>
            <w14:solidFill>
              <w14:schemeClr w14:val="tx1"/>
            </w14:solidFill>
          </w14:textFill>
        </w:rPr>
      </w:pPr>
    </w:p>
    <w:p w14:paraId="19A38C4B">
      <w:pPr>
        <w:pStyle w:val="4"/>
        <w:spacing w:line="245" w:lineRule="auto"/>
        <w:rPr>
          <w:color w:val="000000" w:themeColor="text1"/>
          <w14:textFill>
            <w14:solidFill>
              <w14:schemeClr w14:val="tx1"/>
            </w14:solidFill>
          </w14:textFill>
        </w:rPr>
      </w:pPr>
    </w:p>
    <w:p w14:paraId="49B7511B">
      <w:pPr>
        <w:pStyle w:val="4"/>
        <w:spacing w:line="245" w:lineRule="auto"/>
        <w:rPr>
          <w:color w:val="000000" w:themeColor="text1"/>
          <w14:textFill>
            <w14:solidFill>
              <w14:schemeClr w14:val="tx1"/>
            </w14:solidFill>
          </w14:textFill>
        </w:rPr>
      </w:pPr>
    </w:p>
    <w:p w14:paraId="5D332DE2">
      <w:pPr>
        <w:pStyle w:val="4"/>
        <w:spacing w:line="245" w:lineRule="auto"/>
        <w:rPr>
          <w:color w:val="000000" w:themeColor="text1"/>
          <w14:textFill>
            <w14:solidFill>
              <w14:schemeClr w14:val="tx1"/>
            </w14:solidFill>
          </w14:textFill>
        </w:rPr>
      </w:pPr>
    </w:p>
    <w:p w14:paraId="09CA0874">
      <w:pPr>
        <w:pStyle w:val="4"/>
        <w:spacing w:line="245" w:lineRule="auto"/>
        <w:rPr>
          <w:color w:val="000000" w:themeColor="text1"/>
          <w14:textFill>
            <w14:solidFill>
              <w14:schemeClr w14:val="tx1"/>
            </w14:solidFill>
          </w14:textFill>
        </w:rPr>
      </w:pPr>
    </w:p>
    <w:p w14:paraId="22521356">
      <w:pPr>
        <w:pStyle w:val="4"/>
        <w:spacing w:line="245" w:lineRule="auto"/>
        <w:rPr>
          <w:color w:val="000000" w:themeColor="text1"/>
          <w14:textFill>
            <w14:solidFill>
              <w14:schemeClr w14:val="tx1"/>
            </w14:solidFill>
          </w14:textFill>
        </w:rPr>
      </w:pPr>
    </w:p>
    <w:p w14:paraId="11260C21">
      <w:pPr>
        <w:pStyle w:val="4"/>
        <w:spacing w:line="245" w:lineRule="auto"/>
        <w:rPr>
          <w:color w:val="000000" w:themeColor="text1"/>
          <w14:textFill>
            <w14:solidFill>
              <w14:schemeClr w14:val="tx1"/>
            </w14:solidFill>
          </w14:textFill>
        </w:rPr>
      </w:pPr>
    </w:p>
    <w:p w14:paraId="51D8951F">
      <w:pPr>
        <w:pStyle w:val="4"/>
        <w:spacing w:line="245" w:lineRule="auto"/>
        <w:rPr>
          <w:color w:val="000000" w:themeColor="text1"/>
          <w14:textFill>
            <w14:solidFill>
              <w14:schemeClr w14:val="tx1"/>
            </w14:solidFill>
          </w14:textFill>
        </w:rPr>
      </w:pPr>
    </w:p>
    <w:p w14:paraId="44704CFA">
      <w:pPr>
        <w:pStyle w:val="4"/>
        <w:spacing w:line="245" w:lineRule="auto"/>
        <w:rPr>
          <w:color w:val="000000" w:themeColor="text1"/>
          <w14:textFill>
            <w14:solidFill>
              <w14:schemeClr w14:val="tx1"/>
            </w14:solidFill>
          </w14:textFill>
        </w:rPr>
      </w:pPr>
    </w:p>
    <w:p w14:paraId="6AED0739">
      <w:pPr>
        <w:pStyle w:val="4"/>
        <w:spacing w:line="245" w:lineRule="auto"/>
        <w:rPr>
          <w:color w:val="000000" w:themeColor="text1"/>
          <w14:textFill>
            <w14:solidFill>
              <w14:schemeClr w14:val="tx1"/>
            </w14:solidFill>
          </w14:textFill>
        </w:rPr>
      </w:pPr>
    </w:p>
    <w:p w14:paraId="22EBAC85">
      <w:pPr>
        <w:pStyle w:val="4"/>
        <w:spacing w:line="245" w:lineRule="auto"/>
        <w:rPr>
          <w:color w:val="000000" w:themeColor="text1"/>
          <w14:textFill>
            <w14:solidFill>
              <w14:schemeClr w14:val="tx1"/>
            </w14:solidFill>
          </w14:textFill>
        </w:rPr>
      </w:pPr>
    </w:p>
    <w:p w14:paraId="46C6BAEE">
      <w:pPr>
        <w:pStyle w:val="4"/>
        <w:spacing w:line="245" w:lineRule="auto"/>
        <w:rPr>
          <w:color w:val="000000" w:themeColor="text1"/>
          <w14:textFill>
            <w14:solidFill>
              <w14:schemeClr w14:val="tx1"/>
            </w14:solidFill>
          </w14:textFill>
        </w:rPr>
      </w:pPr>
    </w:p>
    <w:p w14:paraId="68E42589">
      <w:pPr>
        <w:pStyle w:val="4"/>
        <w:spacing w:line="245" w:lineRule="auto"/>
        <w:rPr>
          <w:color w:val="000000" w:themeColor="text1"/>
          <w14:textFill>
            <w14:solidFill>
              <w14:schemeClr w14:val="tx1"/>
            </w14:solidFill>
          </w14:textFill>
        </w:rPr>
      </w:pPr>
    </w:p>
    <w:p w14:paraId="1ED387B2">
      <w:pPr>
        <w:spacing w:before="101" w:line="225" w:lineRule="auto"/>
        <w:ind w:left="1919"/>
        <w:outlineLvl w:val="0"/>
        <w:rPr>
          <w:rFonts w:hint="eastAsia" w:ascii="宋体" w:hAnsi="宋体" w:eastAsia="宋体" w:cs="宋体"/>
          <w:color w:val="000000" w:themeColor="text1"/>
          <w:sz w:val="31"/>
          <w:szCs w:val="31"/>
          <w:lang w:eastAsia="zh-CN"/>
          <w14:textFill>
            <w14:solidFill>
              <w14:schemeClr w14:val="tx1"/>
            </w14:solidFill>
          </w14:textFill>
        </w:rPr>
      </w:pPr>
      <w:r>
        <w:rPr>
          <w:rFonts w:ascii="宋体" w:hAnsi="宋体" w:eastAsia="宋体" w:cs="宋体"/>
          <w:b/>
          <w:bCs/>
          <w:color w:val="000000" w:themeColor="text1"/>
          <w:spacing w:val="6"/>
          <w:sz w:val="31"/>
          <w:szCs w:val="31"/>
          <w14:textFill>
            <w14:solidFill>
              <w14:schemeClr w14:val="tx1"/>
            </w14:solidFill>
          </w14:textFill>
        </w:rPr>
        <w:t>招标人：</w:t>
      </w:r>
      <w:r>
        <w:rPr>
          <w:rFonts w:hint="eastAsia" w:ascii="宋体" w:hAnsi="宋体" w:eastAsia="宋体" w:cs="宋体"/>
          <w:b/>
          <w:bCs/>
          <w:color w:val="000000" w:themeColor="text1"/>
          <w:spacing w:val="6"/>
          <w:sz w:val="31"/>
          <w:szCs w:val="31"/>
          <w:lang w:eastAsia="zh-CN"/>
          <w14:textFill>
            <w14:solidFill>
              <w14:schemeClr w14:val="tx1"/>
            </w14:solidFill>
          </w14:textFill>
        </w:rPr>
        <w:t>博乐市教育局</w:t>
      </w:r>
    </w:p>
    <w:p w14:paraId="00147571">
      <w:pPr>
        <w:pStyle w:val="4"/>
        <w:spacing w:line="283" w:lineRule="auto"/>
        <w:rPr>
          <w:color w:val="000000" w:themeColor="text1"/>
          <w14:textFill>
            <w14:solidFill>
              <w14:schemeClr w14:val="tx1"/>
            </w14:solidFill>
          </w14:textFill>
        </w:rPr>
      </w:pPr>
    </w:p>
    <w:p w14:paraId="7E30D4FE">
      <w:pPr>
        <w:pStyle w:val="4"/>
        <w:spacing w:line="284" w:lineRule="auto"/>
        <w:rPr>
          <w:color w:val="000000" w:themeColor="text1"/>
          <w14:textFill>
            <w14:solidFill>
              <w14:schemeClr w14:val="tx1"/>
            </w14:solidFill>
          </w14:textFill>
        </w:rPr>
      </w:pPr>
    </w:p>
    <w:p w14:paraId="347C0E02">
      <w:pPr>
        <w:pStyle w:val="4"/>
        <w:spacing w:line="284" w:lineRule="auto"/>
        <w:rPr>
          <w:color w:val="000000" w:themeColor="text1"/>
          <w14:textFill>
            <w14:solidFill>
              <w14:schemeClr w14:val="tx1"/>
            </w14:solidFill>
          </w14:textFill>
        </w:rPr>
      </w:pPr>
    </w:p>
    <w:p w14:paraId="41556255">
      <w:pPr>
        <w:spacing w:before="101" w:line="225" w:lineRule="auto"/>
        <w:ind w:left="1629"/>
        <w:outlineLvl w:val="0"/>
        <w:rPr>
          <w:rFonts w:hint="eastAsia" w:ascii="宋体" w:hAnsi="宋体" w:eastAsia="宋体" w:cs="宋体"/>
          <w:color w:val="000000" w:themeColor="text1"/>
          <w:sz w:val="31"/>
          <w:szCs w:val="31"/>
          <w:lang w:eastAsia="zh-CN"/>
          <w14:textFill>
            <w14:solidFill>
              <w14:schemeClr w14:val="tx1"/>
            </w14:solidFill>
          </w14:textFill>
        </w:rPr>
      </w:pPr>
      <w:r>
        <w:rPr>
          <w:rFonts w:ascii="宋体" w:hAnsi="宋体" w:eastAsia="宋体" w:cs="宋体"/>
          <w:b/>
          <w:bCs/>
          <w:color w:val="000000" w:themeColor="text1"/>
          <w:spacing w:val="7"/>
          <w:sz w:val="31"/>
          <w:szCs w:val="31"/>
          <w14:textFill>
            <w14:solidFill>
              <w14:schemeClr w14:val="tx1"/>
            </w14:solidFill>
          </w14:textFill>
        </w:rPr>
        <w:t>代理机构：</w:t>
      </w:r>
      <w:r>
        <w:rPr>
          <w:rFonts w:hint="eastAsia" w:ascii="宋体" w:hAnsi="宋体" w:eastAsia="宋体" w:cs="宋体"/>
          <w:b/>
          <w:bCs/>
          <w:color w:val="000000" w:themeColor="text1"/>
          <w:spacing w:val="7"/>
          <w:sz w:val="31"/>
          <w:szCs w:val="31"/>
          <w:lang w:eastAsia="zh-CN"/>
          <w14:textFill>
            <w14:solidFill>
              <w14:schemeClr w14:val="tx1"/>
            </w14:solidFill>
          </w14:textFill>
        </w:rPr>
        <w:t>安徽科睿工程项目管理有限公司</w:t>
      </w:r>
    </w:p>
    <w:p w14:paraId="1457CCF1">
      <w:pPr>
        <w:spacing w:line="225" w:lineRule="auto"/>
        <w:ind w:firstLine="606" w:firstLineChars="200"/>
        <w:rPr>
          <w:rFonts w:hint="eastAsia" w:ascii="宋体" w:hAnsi="宋体" w:eastAsia="宋体" w:cs="宋体"/>
          <w:b/>
          <w:bCs/>
          <w:color w:val="000000" w:themeColor="text1"/>
          <w:spacing w:val="-4"/>
          <w:sz w:val="31"/>
          <w:szCs w:val="31"/>
          <w:lang w:val="en-US" w:eastAsia="zh-CN"/>
          <w14:textFill>
            <w14:solidFill>
              <w14:schemeClr w14:val="tx1"/>
            </w14:solidFill>
          </w14:textFill>
        </w:rPr>
      </w:pPr>
    </w:p>
    <w:p w14:paraId="546ADF97">
      <w:pPr>
        <w:spacing w:line="225" w:lineRule="auto"/>
        <w:ind w:firstLine="3639" w:firstLineChars="1200"/>
        <w:rPr>
          <w:rFonts w:ascii="宋体" w:hAnsi="宋体" w:eastAsia="宋体" w:cs="宋体"/>
          <w:color w:val="000000" w:themeColor="text1"/>
          <w:sz w:val="31"/>
          <w:szCs w:val="31"/>
          <w14:textFill>
            <w14:solidFill>
              <w14:schemeClr w14:val="tx1"/>
            </w14:solidFill>
          </w14:textFill>
        </w:rPr>
        <w:sectPr>
          <w:headerReference r:id="rId5" w:type="default"/>
          <w:footerReference r:id="rId6" w:type="default"/>
          <w:pgSz w:w="11906" w:h="16839"/>
          <w:pgMar w:top="400" w:right="1617" w:bottom="0" w:left="1602" w:header="0" w:footer="0" w:gutter="0"/>
          <w:pgNumType w:fmt="decimal"/>
          <w:cols w:space="720" w:num="1"/>
        </w:sectPr>
      </w:pPr>
      <w:r>
        <w:rPr>
          <w:rFonts w:hint="eastAsia" w:ascii="宋体" w:hAnsi="宋体" w:eastAsia="宋体" w:cs="宋体"/>
          <w:b/>
          <w:bCs/>
          <w:color w:val="000000" w:themeColor="text1"/>
          <w:spacing w:val="-4"/>
          <w:sz w:val="31"/>
          <w:szCs w:val="31"/>
          <w:lang w:val="en-US" w:eastAsia="zh-CN"/>
          <w14:textFill>
            <w14:solidFill>
              <w14:schemeClr w14:val="tx1"/>
            </w14:solidFill>
          </w14:textFill>
        </w:rPr>
        <w:t>2025</w:t>
      </w:r>
      <w:r>
        <w:rPr>
          <w:rFonts w:ascii="宋体" w:hAnsi="宋体" w:eastAsia="宋体" w:cs="宋体"/>
          <w:b/>
          <w:bCs/>
          <w:color w:val="000000" w:themeColor="text1"/>
          <w:spacing w:val="-4"/>
          <w:sz w:val="31"/>
          <w:szCs w:val="31"/>
          <w14:textFill>
            <w14:solidFill>
              <w14:schemeClr w14:val="tx1"/>
            </w14:solidFill>
          </w14:textFill>
        </w:rPr>
        <w:t>年</w:t>
      </w:r>
      <w:r>
        <w:rPr>
          <w:rFonts w:ascii="宋体" w:hAnsi="宋体" w:eastAsia="宋体" w:cs="宋体"/>
          <w:color w:val="000000" w:themeColor="text1"/>
          <w:spacing w:val="-59"/>
          <w:sz w:val="31"/>
          <w:szCs w:val="31"/>
          <w14:textFill>
            <w14:solidFill>
              <w14:schemeClr w14:val="tx1"/>
            </w14:solidFill>
          </w14:textFill>
        </w:rPr>
        <w:t xml:space="preserve"> </w:t>
      </w:r>
      <w:r>
        <w:rPr>
          <w:rFonts w:ascii="宋体" w:hAnsi="宋体" w:eastAsia="宋体" w:cs="宋体"/>
          <w:b/>
          <w:bCs/>
          <w:color w:val="000000" w:themeColor="text1"/>
          <w:spacing w:val="-4"/>
          <w:sz w:val="31"/>
          <w:szCs w:val="31"/>
          <w14:textFill>
            <w14:solidFill>
              <w14:schemeClr w14:val="tx1"/>
            </w14:solidFill>
          </w14:textFill>
        </w:rPr>
        <w:t>0</w:t>
      </w:r>
      <w:r>
        <w:rPr>
          <w:rFonts w:hint="eastAsia" w:ascii="宋体" w:hAnsi="宋体" w:eastAsia="宋体" w:cs="宋体"/>
          <w:b/>
          <w:bCs/>
          <w:color w:val="000000" w:themeColor="text1"/>
          <w:spacing w:val="-4"/>
          <w:sz w:val="31"/>
          <w:szCs w:val="31"/>
          <w:lang w:val="en-US" w:eastAsia="zh-CN"/>
          <w14:textFill>
            <w14:solidFill>
              <w14:schemeClr w14:val="tx1"/>
            </w14:solidFill>
          </w14:textFill>
        </w:rPr>
        <w:t>2</w:t>
      </w:r>
      <w:r>
        <w:rPr>
          <w:rFonts w:ascii="宋体" w:hAnsi="宋体" w:eastAsia="宋体" w:cs="宋体"/>
          <w:color w:val="000000" w:themeColor="text1"/>
          <w:spacing w:val="-54"/>
          <w:sz w:val="31"/>
          <w:szCs w:val="31"/>
          <w14:textFill>
            <w14:solidFill>
              <w14:schemeClr w14:val="tx1"/>
            </w14:solidFill>
          </w14:textFill>
        </w:rPr>
        <w:t xml:space="preserve"> </w:t>
      </w:r>
      <w:r>
        <w:rPr>
          <w:rFonts w:ascii="宋体" w:hAnsi="宋体" w:eastAsia="宋体" w:cs="宋体"/>
          <w:b/>
          <w:bCs/>
          <w:color w:val="000000" w:themeColor="text1"/>
          <w:spacing w:val="-4"/>
          <w:sz w:val="31"/>
          <w:szCs w:val="31"/>
          <w14:textFill>
            <w14:solidFill>
              <w14:schemeClr w14:val="tx1"/>
            </w14:solidFill>
          </w14:textFill>
        </w:rPr>
        <w:t>月</w:t>
      </w:r>
    </w:p>
    <w:p w14:paraId="1E18188C">
      <w:pPr>
        <w:pStyle w:val="4"/>
        <w:spacing w:line="350" w:lineRule="auto"/>
        <w:rPr>
          <w:color w:val="000000" w:themeColor="text1"/>
          <w14:textFill>
            <w14:solidFill>
              <w14:schemeClr w14:val="tx1"/>
            </w14:solidFill>
          </w14:textFill>
        </w:rPr>
      </w:pPr>
    </w:p>
    <w:p w14:paraId="1FA41E2E">
      <w:pPr>
        <w:pStyle w:val="4"/>
        <w:spacing w:line="350" w:lineRule="auto"/>
        <w:rPr>
          <w:color w:val="000000" w:themeColor="text1"/>
          <w14:textFill>
            <w14:solidFill>
              <w14:schemeClr w14:val="tx1"/>
            </w14:solidFill>
          </w14:textFill>
        </w:rPr>
      </w:pPr>
    </w:p>
    <w:sdt>
      <w:sdtPr>
        <w:rPr>
          <w:rFonts w:ascii="宋体" w:hAnsi="宋体" w:eastAsia="宋体" w:cs="宋体"/>
          <w:color w:val="000000" w:themeColor="text1"/>
          <w:sz w:val="40"/>
          <w:szCs w:val="40"/>
          <w14:textFill>
            <w14:solidFill>
              <w14:schemeClr w14:val="tx1"/>
            </w14:solidFill>
          </w14:textFill>
        </w:rPr>
        <w:id w:val="1"/>
        <w:docPartObj>
          <w:docPartGallery w:val="Table of Contents"/>
          <w:docPartUnique/>
        </w:docPartObj>
      </w:sdtPr>
      <w:sdtEndPr>
        <w:rPr>
          <w:rFonts w:ascii="Times New Roman" w:hAnsi="Times New Roman" w:eastAsia="Times New Roman" w:cs="Times New Roman"/>
          <w:color w:val="000000" w:themeColor="text1"/>
          <w:sz w:val="20"/>
          <w:szCs w:val="20"/>
          <w14:textFill>
            <w14:solidFill>
              <w14:schemeClr w14:val="tx1"/>
            </w14:solidFill>
          </w14:textFill>
        </w:rPr>
      </w:sdtEndPr>
      <w:sdtContent>
        <w:p w14:paraId="3EA57283">
          <w:pPr>
            <w:spacing w:before="130" w:line="223" w:lineRule="auto"/>
            <w:ind w:left="4351"/>
            <w:rPr>
              <w:rFonts w:ascii="宋体" w:hAnsi="宋体" w:eastAsia="宋体" w:cs="宋体"/>
              <w:color w:val="000000" w:themeColor="text1"/>
              <w:sz w:val="40"/>
              <w:szCs w:val="40"/>
              <w14:textFill>
                <w14:solidFill>
                  <w14:schemeClr w14:val="tx1"/>
                </w14:solidFill>
              </w14:textFill>
            </w:rPr>
          </w:pPr>
          <w:r>
            <w:rPr>
              <w:rFonts w:ascii="宋体" w:hAnsi="宋体" w:eastAsia="宋体" w:cs="宋体"/>
              <w:b/>
              <w:bCs/>
              <w:color w:val="000000" w:themeColor="text1"/>
              <w:spacing w:val="-50"/>
              <w:sz w:val="40"/>
              <w:szCs w:val="40"/>
              <w14:textFill>
                <w14:solidFill>
                  <w14:schemeClr w14:val="tx1"/>
                </w14:solidFill>
              </w14:textFill>
            </w:rPr>
            <w:t>目</w:t>
          </w:r>
          <w:r>
            <w:rPr>
              <w:rFonts w:ascii="宋体" w:hAnsi="宋体" w:eastAsia="宋体" w:cs="宋体"/>
              <w:color w:val="000000" w:themeColor="text1"/>
              <w:spacing w:val="8"/>
              <w:sz w:val="40"/>
              <w:szCs w:val="40"/>
              <w14:textFill>
                <w14:solidFill>
                  <w14:schemeClr w14:val="tx1"/>
                </w14:solidFill>
              </w14:textFill>
            </w:rPr>
            <w:t xml:space="preserve">  </w:t>
          </w:r>
          <w:r>
            <w:rPr>
              <w:rFonts w:ascii="宋体" w:hAnsi="宋体" w:eastAsia="宋体" w:cs="宋体"/>
              <w:b/>
              <w:bCs/>
              <w:color w:val="000000" w:themeColor="text1"/>
              <w:spacing w:val="-50"/>
              <w:sz w:val="40"/>
              <w:szCs w:val="40"/>
              <w14:textFill>
                <w14:solidFill>
                  <w14:schemeClr w14:val="tx1"/>
                </w14:solidFill>
              </w14:textFill>
            </w:rPr>
            <w:t>录</w:t>
          </w:r>
        </w:p>
        <w:p w14:paraId="44D077E2">
          <w:pPr>
            <w:tabs>
              <w:tab w:val="right" w:leader="dot" w:pos="9729"/>
            </w:tabs>
            <w:spacing w:before="251" w:line="222" w:lineRule="auto"/>
            <w:rPr>
              <w:rFonts w:ascii="Times New Roman" w:hAnsi="Times New Roman" w:eastAsia="Times New Roman" w:cs="Times New Roman"/>
              <w:color w:val="000000" w:themeColor="text1"/>
              <w:sz w:val="20"/>
              <w:szCs w:val="20"/>
              <w14:textFill>
                <w14:solidFill>
                  <w14:schemeClr w14:val="tx1"/>
                </w14:solidFill>
              </w14:textFill>
            </w:rPr>
          </w:pPr>
          <w:bookmarkStart w:id="0" w:name="bookmark1"/>
          <w:bookmarkEnd w:id="0"/>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"bookmark1"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8"/>
              <w:sz w:val="20"/>
              <w:szCs w:val="20"/>
              <w14:textFill>
                <w14:solidFill>
                  <w14:schemeClr w14:val="tx1"/>
                </w14:solidFill>
              </w14:textFill>
            </w:rPr>
            <w:t>第一章 招标公告</w:t>
          </w:r>
          <w:r>
            <w:rPr>
              <w:rFonts w:ascii="宋体" w:hAnsi="宋体" w:eastAsia="宋体" w:cs="宋体"/>
              <w:color w:val="000000" w:themeColor="text1"/>
              <w:spacing w:val="-57"/>
              <w:sz w:val="20"/>
              <w:szCs w:val="20"/>
              <w14:textFill>
                <w14:solidFill>
                  <w14:schemeClr w14:val="tx1"/>
                </w14:solidFill>
              </w14:textFill>
            </w:rPr>
            <w:t xml:space="preserve"> </w:t>
          </w:r>
          <w:r>
            <w:rPr>
              <w:rFonts w:ascii="宋体" w:hAnsi="宋体" w:eastAsia="宋体" w:cs="宋体"/>
              <w:color w:val="000000" w:themeColor="text1"/>
              <w:sz w:val="20"/>
              <w:szCs w:val="20"/>
              <w14:textFill>
                <w14:solidFill>
                  <w14:schemeClr w14:val="tx1"/>
                </w14:solidFill>
              </w14:textFill>
            </w:rPr>
            <w:tab/>
          </w:r>
          <w:r>
            <w:rPr>
              <w:rFonts w:ascii="宋体" w:hAnsi="宋体" w:eastAsia="宋体" w:cs="宋体"/>
              <w:color w:val="000000" w:themeColor="text1"/>
              <w:spacing w:val="-66"/>
              <w:sz w:val="20"/>
              <w:szCs w:val="20"/>
              <w14:textFill>
                <w14:solidFill>
                  <w14:schemeClr w14:val="tx1"/>
                </w14:solidFill>
              </w14:textFill>
            </w:rPr>
            <w:t xml:space="preserve"> </w:t>
          </w:r>
          <w:r>
            <w:rPr>
              <w:rFonts w:ascii="Times New Roman" w:hAnsi="Times New Roman" w:eastAsia="Times New Roman" w:cs="Times New Roman"/>
              <w:color w:val="000000" w:themeColor="text1"/>
              <w:spacing w:val="-5"/>
              <w:sz w:val="20"/>
              <w:szCs w:val="20"/>
              <w14:textFill>
                <w14:solidFill>
                  <w14:schemeClr w14:val="tx1"/>
                </w14:solidFill>
              </w14:textFill>
            </w:rPr>
            <w:t>3</w:t>
          </w:r>
          <w:r>
            <w:rPr>
              <w:rFonts w:ascii="Times New Roman" w:hAnsi="Times New Roman" w:eastAsia="Times New Roman" w:cs="Times New Roman"/>
              <w:color w:val="000000" w:themeColor="text1"/>
              <w:spacing w:val="-5"/>
              <w:sz w:val="20"/>
              <w:szCs w:val="20"/>
              <w14:textFill>
                <w14:solidFill>
                  <w14:schemeClr w14:val="tx1"/>
                </w14:solidFill>
              </w14:textFill>
            </w:rPr>
            <w:fldChar w:fldCharType="end"/>
          </w:r>
        </w:p>
        <w:p w14:paraId="4A4AA85A">
          <w:pPr>
            <w:tabs>
              <w:tab w:val="right" w:leader="dot" w:pos="9729"/>
            </w:tabs>
            <w:spacing w:before="30" w:line="194" w:lineRule="auto"/>
            <w:ind w:left="423"/>
            <w:rPr>
              <w:rFonts w:ascii="Times New Roman" w:hAnsi="Times New Roman" w:eastAsia="Times New Roman" w:cs="Times New Roman"/>
              <w:color w:val="000000" w:themeColor="text1"/>
              <w:sz w:val="20"/>
              <w:szCs w:val="20"/>
              <w14:textFill>
                <w14:solidFill>
                  <w14:schemeClr w14:val="tx1"/>
                </w14:solidFill>
              </w14:textFill>
            </w:rPr>
          </w:pPr>
          <w:bookmarkStart w:id="1" w:name="bookmark2"/>
          <w:bookmarkEnd w:id="1"/>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"bookmark3"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8"/>
              <w:sz w:val="20"/>
              <w:szCs w:val="20"/>
              <w14:textFill>
                <w14:solidFill>
                  <w14:schemeClr w14:val="tx1"/>
                </w14:solidFill>
              </w14:textFill>
            </w:rPr>
            <w:t>一、项目基本情况</w:t>
          </w:r>
          <w:r>
            <w:rPr>
              <w:rFonts w:ascii="宋体" w:hAnsi="宋体" w:eastAsia="宋体" w:cs="宋体"/>
              <w:color w:val="000000" w:themeColor="text1"/>
              <w:spacing w:val="26"/>
              <w:sz w:val="20"/>
              <w:szCs w:val="20"/>
              <w14:textFill>
                <w14:solidFill>
                  <w14:schemeClr w14:val="tx1"/>
                </w14:solidFill>
              </w14:textFill>
            </w:rPr>
            <w:t xml:space="preserve">  </w:t>
          </w:r>
          <w:r>
            <w:rPr>
              <w:rFonts w:ascii="宋体" w:hAnsi="宋体" w:eastAsia="宋体" w:cs="宋体"/>
              <w:color w:val="000000" w:themeColor="text1"/>
              <w:sz w:val="20"/>
              <w:szCs w:val="20"/>
              <w14:textFill>
                <w14:solidFill>
                  <w14:schemeClr w14:val="tx1"/>
                </w14:solidFill>
              </w14:textFill>
            </w:rPr>
            <w:tab/>
          </w:r>
          <w:r>
            <w:rPr>
              <w:rFonts w:ascii="Times New Roman" w:hAnsi="Times New Roman" w:eastAsia="Times New Roman" w:cs="Times New Roman"/>
              <w:color w:val="000000" w:themeColor="text1"/>
              <w:spacing w:val="22"/>
              <w:sz w:val="20"/>
              <w:szCs w:val="20"/>
              <w14:textFill>
                <w14:solidFill>
                  <w14:schemeClr w14:val="tx1"/>
                </w14:solidFill>
              </w14:textFill>
            </w:rPr>
            <w:t>3</w:t>
          </w:r>
          <w:r>
            <w:rPr>
              <w:rFonts w:ascii="Times New Roman" w:hAnsi="Times New Roman" w:eastAsia="Times New Roman" w:cs="Times New Roman"/>
              <w:color w:val="000000" w:themeColor="text1"/>
              <w:spacing w:val="22"/>
              <w:sz w:val="20"/>
              <w:szCs w:val="20"/>
              <w14:textFill>
                <w14:solidFill>
                  <w14:schemeClr w14:val="tx1"/>
                </w14:solidFill>
              </w14:textFill>
            </w:rPr>
            <w:fldChar w:fldCharType="end"/>
          </w:r>
        </w:p>
        <w:p w14:paraId="7BC2E1AC">
          <w:pPr>
            <w:tabs>
              <w:tab w:val="right" w:leader="dot" w:pos="9729"/>
            </w:tabs>
            <w:spacing w:before="64" w:line="194" w:lineRule="auto"/>
            <w:ind w:left="423"/>
            <w:rPr>
              <w:rFonts w:ascii="Times New Roman" w:hAnsi="Times New Roman" w:eastAsia="Times New Roman" w:cs="Times New Roman"/>
              <w:color w:val="000000" w:themeColor="text1"/>
              <w:sz w:val="20"/>
              <w:szCs w:val="20"/>
              <w14:textFill>
                <w14:solidFill>
                  <w14:schemeClr w14:val="tx1"/>
                </w14:solidFill>
              </w14:textFill>
            </w:rPr>
          </w:pPr>
          <w:bookmarkStart w:id="2" w:name="bookmark4"/>
          <w:bookmarkEnd w:id="2"/>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"bookmark5"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7"/>
              <w:sz w:val="20"/>
              <w:szCs w:val="20"/>
              <w14:textFill>
                <w14:solidFill>
                  <w14:schemeClr w14:val="tx1"/>
                </w14:solidFill>
              </w14:textFill>
            </w:rPr>
            <w:t>二、申请人的资格要求：</w:t>
          </w:r>
          <w:r>
            <w:rPr>
              <w:rFonts w:ascii="宋体" w:hAnsi="宋体" w:eastAsia="宋体" w:cs="宋体"/>
              <w:color w:val="000000" w:themeColor="text1"/>
              <w:spacing w:val="-40"/>
              <w:sz w:val="20"/>
              <w:szCs w:val="20"/>
              <w14:textFill>
                <w14:solidFill>
                  <w14:schemeClr w14:val="tx1"/>
                </w14:solidFill>
              </w14:textFill>
            </w:rPr>
            <w:t xml:space="preserve"> </w:t>
          </w:r>
          <w:r>
            <w:rPr>
              <w:rFonts w:ascii="宋体" w:hAnsi="宋体" w:eastAsia="宋体" w:cs="宋体"/>
              <w:color w:val="000000" w:themeColor="text1"/>
              <w:sz w:val="20"/>
              <w:szCs w:val="20"/>
              <w14:textFill>
                <w14:solidFill>
                  <w14:schemeClr w14:val="tx1"/>
                </w14:solidFill>
              </w14:textFill>
            </w:rPr>
            <w:tab/>
          </w:r>
          <w:r>
            <w:rPr>
              <w:rFonts w:ascii="Times New Roman" w:hAnsi="Times New Roman" w:eastAsia="Times New Roman" w:cs="Times New Roman"/>
              <w:color w:val="000000" w:themeColor="text1"/>
              <w:spacing w:val="18"/>
              <w:sz w:val="20"/>
              <w:szCs w:val="20"/>
              <w14:textFill>
                <w14:solidFill>
                  <w14:schemeClr w14:val="tx1"/>
                </w14:solidFill>
              </w14:textFill>
            </w:rPr>
            <w:t>3</w:t>
          </w:r>
          <w:r>
            <w:rPr>
              <w:rFonts w:ascii="Times New Roman" w:hAnsi="Times New Roman" w:eastAsia="Times New Roman" w:cs="Times New Roman"/>
              <w:color w:val="000000" w:themeColor="text1"/>
              <w:spacing w:val="18"/>
              <w:sz w:val="20"/>
              <w:szCs w:val="20"/>
              <w14:textFill>
                <w14:solidFill>
                  <w14:schemeClr w14:val="tx1"/>
                </w14:solidFill>
              </w14:textFill>
            </w:rPr>
            <w:fldChar w:fldCharType="end"/>
          </w:r>
        </w:p>
        <w:p w14:paraId="3333F19C">
          <w:pPr>
            <w:tabs>
              <w:tab w:val="right" w:leader="dot" w:pos="9729"/>
            </w:tabs>
            <w:spacing w:before="60" w:line="194" w:lineRule="auto"/>
            <w:ind w:left="420"/>
            <w:rPr>
              <w:rFonts w:ascii="Times New Roman" w:hAnsi="Times New Roman" w:eastAsia="Times New Roman" w:cs="Times New Roman"/>
              <w:color w:val="000000" w:themeColor="text1"/>
              <w:sz w:val="20"/>
              <w:szCs w:val="20"/>
              <w14:textFill>
                <w14:solidFill>
                  <w14:schemeClr w14:val="tx1"/>
                </w14:solidFill>
              </w14:textFill>
            </w:rPr>
          </w:pPr>
          <w:bookmarkStart w:id="3" w:name="bookmark6"/>
          <w:bookmarkEnd w:id="3"/>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"bookmark7"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8"/>
              <w:sz w:val="20"/>
              <w:szCs w:val="20"/>
              <w14:textFill>
                <w14:solidFill>
                  <w14:schemeClr w14:val="tx1"/>
                </w14:solidFill>
              </w14:textFill>
            </w:rPr>
            <w:t>三、获取采购文件</w:t>
          </w:r>
          <w:r>
            <w:rPr>
              <w:rFonts w:ascii="宋体" w:hAnsi="宋体" w:eastAsia="宋体" w:cs="宋体"/>
              <w:color w:val="000000" w:themeColor="text1"/>
              <w:spacing w:val="-52"/>
              <w:sz w:val="20"/>
              <w:szCs w:val="20"/>
              <w14:textFill>
                <w14:solidFill>
                  <w14:schemeClr w14:val="tx1"/>
                </w14:solidFill>
              </w14:textFill>
            </w:rPr>
            <w:t xml:space="preserve"> </w:t>
          </w:r>
          <w:r>
            <w:rPr>
              <w:rFonts w:ascii="宋体" w:hAnsi="宋体" w:eastAsia="宋体" w:cs="宋体"/>
              <w:color w:val="000000" w:themeColor="text1"/>
              <w:sz w:val="20"/>
              <w:szCs w:val="20"/>
              <w14:textFill>
                <w14:solidFill>
                  <w14:schemeClr w14:val="tx1"/>
                </w14:solidFill>
              </w14:textFill>
            </w:rPr>
            <w:tab/>
          </w:r>
          <w:r>
            <w:rPr>
              <w:rFonts w:ascii="Times New Roman" w:hAnsi="Times New Roman" w:eastAsia="Times New Roman" w:cs="Times New Roman"/>
              <w:color w:val="000000" w:themeColor="text1"/>
              <w:spacing w:val="23"/>
              <w:sz w:val="20"/>
              <w:szCs w:val="20"/>
              <w14:textFill>
                <w14:solidFill>
                  <w14:schemeClr w14:val="tx1"/>
                </w14:solidFill>
              </w14:textFill>
            </w:rPr>
            <w:t>3</w:t>
          </w:r>
          <w:r>
            <w:rPr>
              <w:rFonts w:ascii="Times New Roman" w:hAnsi="Times New Roman" w:eastAsia="Times New Roman" w:cs="Times New Roman"/>
              <w:color w:val="000000" w:themeColor="text1"/>
              <w:spacing w:val="23"/>
              <w:sz w:val="20"/>
              <w:szCs w:val="20"/>
              <w14:textFill>
                <w14:solidFill>
                  <w14:schemeClr w14:val="tx1"/>
                </w14:solidFill>
              </w14:textFill>
            </w:rPr>
            <w:fldChar w:fldCharType="end"/>
          </w:r>
        </w:p>
        <w:p w14:paraId="7E06563A">
          <w:pPr>
            <w:tabs>
              <w:tab w:val="right" w:leader="dot" w:pos="9729"/>
            </w:tabs>
            <w:spacing w:before="63" w:line="194" w:lineRule="auto"/>
            <w:ind w:left="439"/>
            <w:rPr>
              <w:rFonts w:ascii="Times New Roman" w:hAnsi="Times New Roman" w:eastAsia="Times New Roman" w:cs="Times New Roman"/>
              <w:color w:val="000000" w:themeColor="text1"/>
              <w:sz w:val="20"/>
              <w:szCs w:val="20"/>
              <w14:textFill>
                <w14:solidFill>
                  <w14:schemeClr w14:val="tx1"/>
                </w14:solidFill>
              </w14:textFill>
            </w:rPr>
          </w:pPr>
          <w:bookmarkStart w:id="4" w:name="bookmark8"/>
          <w:bookmarkEnd w:id="4"/>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"bookmark9"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6"/>
              <w:sz w:val="20"/>
              <w:szCs w:val="20"/>
              <w14:textFill>
                <w14:solidFill>
                  <w14:schemeClr w14:val="tx1"/>
                </w14:solidFill>
              </w14:textFill>
            </w:rPr>
            <w:t>四、响应文件提交</w:t>
          </w:r>
          <w:r>
            <w:rPr>
              <w:rFonts w:ascii="宋体" w:hAnsi="宋体" w:eastAsia="宋体" w:cs="宋体"/>
              <w:color w:val="000000" w:themeColor="text1"/>
              <w:spacing w:val="-56"/>
              <w:sz w:val="20"/>
              <w:szCs w:val="20"/>
              <w14:textFill>
                <w14:solidFill>
                  <w14:schemeClr w14:val="tx1"/>
                </w14:solidFill>
              </w14:textFill>
            </w:rPr>
            <w:t xml:space="preserve"> </w:t>
          </w:r>
          <w:r>
            <w:rPr>
              <w:rFonts w:ascii="宋体" w:hAnsi="宋体" w:eastAsia="宋体" w:cs="宋体"/>
              <w:color w:val="000000" w:themeColor="text1"/>
              <w:sz w:val="20"/>
              <w:szCs w:val="20"/>
              <w14:textFill>
                <w14:solidFill>
                  <w14:schemeClr w14:val="tx1"/>
                </w14:solidFill>
              </w14:textFill>
            </w:rPr>
            <w:tab/>
          </w:r>
          <w:r>
            <w:rPr>
              <w:rFonts w:ascii="Times New Roman" w:hAnsi="Times New Roman" w:eastAsia="Times New Roman" w:cs="Times New Roman"/>
              <w:color w:val="000000" w:themeColor="text1"/>
              <w:spacing w:val="23"/>
              <w:sz w:val="20"/>
              <w:szCs w:val="20"/>
              <w14:textFill>
                <w14:solidFill>
                  <w14:schemeClr w14:val="tx1"/>
                </w14:solidFill>
              </w14:textFill>
            </w:rPr>
            <w:t>3</w:t>
          </w:r>
          <w:r>
            <w:rPr>
              <w:rFonts w:ascii="Times New Roman" w:hAnsi="Times New Roman" w:eastAsia="Times New Roman" w:cs="Times New Roman"/>
              <w:color w:val="000000" w:themeColor="text1"/>
              <w:spacing w:val="23"/>
              <w:sz w:val="20"/>
              <w:szCs w:val="20"/>
              <w14:textFill>
                <w14:solidFill>
                  <w14:schemeClr w14:val="tx1"/>
                </w14:solidFill>
              </w14:textFill>
            </w:rPr>
            <w:fldChar w:fldCharType="end"/>
          </w:r>
        </w:p>
        <w:p w14:paraId="63B1A7B1">
          <w:pPr>
            <w:tabs>
              <w:tab w:val="right" w:leader="dot" w:pos="9729"/>
            </w:tabs>
            <w:spacing w:before="62" w:line="194" w:lineRule="auto"/>
            <w:ind w:left="423"/>
            <w:rPr>
              <w:rFonts w:ascii="Times New Roman" w:hAnsi="Times New Roman" w:eastAsia="Times New Roman" w:cs="Times New Roman"/>
              <w:color w:val="000000" w:themeColor="text1"/>
              <w:sz w:val="20"/>
              <w:szCs w:val="20"/>
              <w14:textFill>
                <w14:solidFill>
                  <w14:schemeClr w14:val="tx1"/>
                </w14:solidFill>
              </w14:textFill>
            </w:rPr>
          </w:pPr>
          <w:bookmarkStart w:id="5" w:name="bookmark10"/>
          <w:bookmarkEnd w:id="5"/>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"bookmark11"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8"/>
              <w:sz w:val="20"/>
              <w:szCs w:val="20"/>
              <w14:textFill>
                <w14:solidFill>
                  <w14:schemeClr w14:val="tx1"/>
                </w14:solidFill>
              </w14:textFill>
            </w:rPr>
            <w:t>五、响应文件开启</w:t>
          </w:r>
          <w:r>
            <w:rPr>
              <w:rFonts w:ascii="宋体" w:hAnsi="宋体" w:eastAsia="宋体" w:cs="宋体"/>
              <w:color w:val="000000" w:themeColor="text1"/>
              <w:spacing w:val="26"/>
              <w:sz w:val="20"/>
              <w:szCs w:val="20"/>
              <w14:textFill>
                <w14:solidFill>
                  <w14:schemeClr w14:val="tx1"/>
                </w14:solidFill>
              </w14:textFill>
            </w:rPr>
            <w:t xml:space="preserve">  </w:t>
          </w:r>
          <w:r>
            <w:rPr>
              <w:rFonts w:ascii="宋体" w:hAnsi="宋体" w:eastAsia="宋体" w:cs="宋体"/>
              <w:color w:val="000000" w:themeColor="text1"/>
              <w:sz w:val="20"/>
              <w:szCs w:val="20"/>
              <w14:textFill>
                <w14:solidFill>
                  <w14:schemeClr w14:val="tx1"/>
                </w14:solidFill>
              </w14:textFill>
            </w:rPr>
            <w:tab/>
          </w:r>
          <w:r>
            <w:rPr>
              <w:rFonts w:ascii="Times New Roman" w:hAnsi="Times New Roman" w:eastAsia="Times New Roman" w:cs="Times New Roman"/>
              <w:color w:val="000000" w:themeColor="text1"/>
              <w:spacing w:val="22"/>
              <w:sz w:val="20"/>
              <w:szCs w:val="20"/>
              <w14:textFill>
                <w14:solidFill>
                  <w14:schemeClr w14:val="tx1"/>
                </w14:solidFill>
              </w14:textFill>
            </w:rPr>
            <w:t>3</w:t>
          </w:r>
          <w:r>
            <w:rPr>
              <w:rFonts w:ascii="Times New Roman" w:hAnsi="Times New Roman" w:eastAsia="Times New Roman" w:cs="Times New Roman"/>
              <w:color w:val="000000" w:themeColor="text1"/>
              <w:spacing w:val="22"/>
              <w:sz w:val="20"/>
              <w:szCs w:val="20"/>
              <w14:textFill>
                <w14:solidFill>
                  <w14:schemeClr w14:val="tx1"/>
                </w14:solidFill>
              </w14:textFill>
            </w:rPr>
            <w:fldChar w:fldCharType="end"/>
          </w:r>
        </w:p>
        <w:p w14:paraId="2F0C1EC2">
          <w:pPr>
            <w:tabs>
              <w:tab w:val="right" w:leader="dot" w:pos="9729"/>
            </w:tabs>
            <w:spacing w:before="62" w:line="194" w:lineRule="auto"/>
            <w:ind w:left="421"/>
            <w:rPr>
              <w:rFonts w:ascii="Times New Roman" w:hAnsi="Times New Roman" w:eastAsia="Times New Roman" w:cs="Times New Roman"/>
              <w:color w:val="000000" w:themeColor="text1"/>
              <w:sz w:val="20"/>
              <w:szCs w:val="20"/>
              <w14:textFill>
                <w14:solidFill>
                  <w14:schemeClr w14:val="tx1"/>
                </w14:solidFill>
              </w14:textFill>
            </w:rPr>
          </w:pPr>
          <w:bookmarkStart w:id="6" w:name="bookmark12"/>
          <w:bookmarkEnd w:id="6"/>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"bookmark13"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7"/>
              <w:sz w:val="20"/>
              <w:szCs w:val="20"/>
              <w14:textFill>
                <w14:solidFill>
                  <w14:schemeClr w14:val="tx1"/>
                </w14:solidFill>
              </w14:textFill>
            </w:rPr>
            <w:t>六、公告期限</w:t>
          </w:r>
          <w:r>
            <w:rPr>
              <w:rFonts w:ascii="宋体" w:hAnsi="宋体" w:eastAsia="宋体" w:cs="宋体"/>
              <w:color w:val="000000" w:themeColor="text1"/>
              <w:spacing w:val="28"/>
              <w:sz w:val="20"/>
              <w:szCs w:val="20"/>
              <w14:textFill>
                <w14:solidFill>
                  <w14:schemeClr w14:val="tx1"/>
                </w14:solidFill>
              </w14:textFill>
            </w:rPr>
            <w:t xml:space="preserve">  </w:t>
          </w:r>
          <w:r>
            <w:rPr>
              <w:rFonts w:ascii="宋体" w:hAnsi="宋体" w:eastAsia="宋体" w:cs="宋体"/>
              <w:color w:val="000000" w:themeColor="text1"/>
              <w:sz w:val="20"/>
              <w:szCs w:val="20"/>
              <w14:textFill>
                <w14:solidFill>
                  <w14:schemeClr w14:val="tx1"/>
                </w14:solidFill>
              </w14:textFill>
            </w:rPr>
            <w:tab/>
          </w:r>
          <w:r>
            <w:rPr>
              <w:rFonts w:ascii="宋体" w:hAnsi="宋体" w:eastAsia="宋体" w:cs="宋体"/>
              <w:color w:val="000000" w:themeColor="text1"/>
              <w:spacing w:val="-69"/>
              <w:sz w:val="20"/>
              <w:szCs w:val="20"/>
              <w14:textFill>
                <w14:solidFill>
                  <w14:schemeClr w14:val="tx1"/>
                </w14:solidFill>
              </w14:textFill>
            </w:rPr>
            <w:t xml:space="preserve"> </w:t>
          </w:r>
          <w:r>
            <w:rPr>
              <w:rFonts w:ascii="Times New Roman" w:hAnsi="Times New Roman" w:eastAsia="Times New Roman" w:cs="Times New Roman"/>
              <w:color w:val="000000" w:themeColor="text1"/>
              <w:spacing w:val="-5"/>
              <w:sz w:val="20"/>
              <w:szCs w:val="20"/>
              <w14:textFill>
                <w14:solidFill>
                  <w14:schemeClr w14:val="tx1"/>
                </w14:solidFill>
              </w14:textFill>
            </w:rPr>
            <w:t>3</w:t>
          </w:r>
          <w:r>
            <w:rPr>
              <w:rFonts w:ascii="Times New Roman" w:hAnsi="Times New Roman" w:eastAsia="Times New Roman" w:cs="Times New Roman"/>
              <w:color w:val="000000" w:themeColor="text1"/>
              <w:spacing w:val="-5"/>
              <w:sz w:val="20"/>
              <w:szCs w:val="20"/>
              <w14:textFill>
                <w14:solidFill>
                  <w14:schemeClr w14:val="tx1"/>
                </w14:solidFill>
              </w14:textFill>
            </w:rPr>
            <w:fldChar w:fldCharType="end"/>
          </w:r>
        </w:p>
        <w:p w14:paraId="63683AA0">
          <w:pPr>
            <w:tabs>
              <w:tab w:val="right" w:leader="dot" w:pos="9729"/>
            </w:tabs>
            <w:spacing w:before="61" w:line="194" w:lineRule="auto"/>
            <w:ind w:left="419"/>
            <w:rPr>
              <w:rFonts w:ascii="Times New Roman" w:hAnsi="Times New Roman" w:eastAsia="Times New Roman" w:cs="Times New Roman"/>
              <w:color w:val="000000" w:themeColor="text1"/>
              <w:sz w:val="20"/>
              <w:szCs w:val="20"/>
              <w14:textFill>
                <w14:solidFill>
                  <w14:schemeClr w14:val="tx1"/>
                </w14:solidFill>
              </w14:textFill>
            </w:rPr>
          </w:pPr>
          <w:bookmarkStart w:id="7" w:name="bookmark14"/>
          <w:bookmarkEnd w:id="7"/>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"bookmark15"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8"/>
              <w:sz w:val="20"/>
              <w:szCs w:val="20"/>
              <w14:textFill>
                <w14:solidFill>
                  <w14:schemeClr w14:val="tx1"/>
                </w14:solidFill>
              </w14:textFill>
            </w:rPr>
            <w:t>七、其他补充事宜</w:t>
          </w:r>
          <w:r>
            <w:rPr>
              <w:rFonts w:ascii="宋体" w:hAnsi="宋体" w:eastAsia="宋体" w:cs="宋体"/>
              <w:color w:val="000000" w:themeColor="text1"/>
              <w:spacing w:val="28"/>
              <w:sz w:val="20"/>
              <w:szCs w:val="20"/>
              <w14:textFill>
                <w14:solidFill>
                  <w14:schemeClr w14:val="tx1"/>
                </w14:solidFill>
              </w14:textFill>
            </w:rPr>
            <w:t xml:space="preserve">  </w:t>
          </w:r>
          <w:r>
            <w:rPr>
              <w:rFonts w:ascii="宋体" w:hAnsi="宋体" w:eastAsia="宋体" w:cs="宋体"/>
              <w:color w:val="000000" w:themeColor="text1"/>
              <w:sz w:val="20"/>
              <w:szCs w:val="20"/>
              <w14:textFill>
                <w14:solidFill>
                  <w14:schemeClr w14:val="tx1"/>
                </w14:solidFill>
              </w14:textFill>
            </w:rPr>
            <w:tab/>
          </w:r>
          <w:r>
            <w:rPr>
              <w:rFonts w:ascii="Times New Roman" w:hAnsi="Times New Roman" w:eastAsia="Times New Roman" w:cs="Times New Roman"/>
              <w:color w:val="000000" w:themeColor="text1"/>
              <w:spacing w:val="22"/>
              <w:sz w:val="20"/>
              <w:szCs w:val="20"/>
              <w14:textFill>
                <w14:solidFill>
                  <w14:schemeClr w14:val="tx1"/>
                </w14:solidFill>
              </w14:textFill>
            </w:rPr>
            <w:t>3</w:t>
          </w:r>
          <w:r>
            <w:rPr>
              <w:rFonts w:ascii="Times New Roman" w:hAnsi="Times New Roman" w:eastAsia="Times New Roman" w:cs="Times New Roman"/>
              <w:color w:val="000000" w:themeColor="text1"/>
              <w:spacing w:val="22"/>
              <w:sz w:val="20"/>
              <w:szCs w:val="20"/>
              <w14:textFill>
                <w14:solidFill>
                  <w14:schemeClr w14:val="tx1"/>
                </w14:solidFill>
              </w14:textFill>
            </w:rPr>
            <w:fldChar w:fldCharType="end"/>
          </w:r>
        </w:p>
        <w:p w14:paraId="5C4246F8">
          <w:pPr>
            <w:tabs>
              <w:tab w:val="right" w:leader="dot" w:pos="9729"/>
            </w:tabs>
            <w:spacing w:before="62" w:line="194" w:lineRule="auto"/>
            <w:ind w:left="423"/>
            <w:rPr>
              <w:rFonts w:ascii="Times New Roman" w:hAnsi="Times New Roman" w:eastAsia="Times New Roman" w:cs="Times New Roman"/>
              <w:color w:val="000000" w:themeColor="text1"/>
              <w:sz w:val="20"/>
              <w:szCs w:val="20"/>
              <w14:textFill>
                <w14:solidFill>
                  <w14:schemeClr w14:val="tx1"/>
                </w14:solidFill>
              </w14:textFill>
            </w:rPr>
          </w:pPr>
          <w:bookmarkStart w:id="8" w:name="bookmark16"/>
          <w:bookmarkEnd w:id="8"/>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"bookmark17"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9"/>
              <w:sz w:val="20"/>
              <w:szCs w:val="20"/>
              <w14:textFill>
                <w14:solidFill>
                  <w14:schemeClr w14:val="tx1"/>
                </w14:solidFill>
              </w14:textFill>
            </w:rPr>
            <w:t>八、凡对本次招标提出询问，请按以下方式联系</w:t>
          </w:r>
          <w:r>
            <w:rPr>
              <w:rFonts w:ascii="宋体" w:hAnsi="宋体" w:eastAsia="宋体" w:cs="宋体"/>
              <w:color w:val="000000" w:themeColor="text1"/>
              <w:spacing w:val="-52"/>
              <w:sz w:val="20"/>
              <w:szCs w:val="20"/>
              <w14:textFill>
                <w14:solidFill>
                  <w14:schemeClr w14:val="tx1"/>
                </w14:solidFill>
              </w14:textFill>
            </w:rPr>
            <w:t xml:space="preserve"> </w:t>
          </w:r>
          <w:r>
            <w:rPr>
              <w:rFonts w:ascii="宋体" w:hAnsi="宋体" w:eastAsia="宋体" w:cs="宋体"/>
              <w:color w:val="000000" w:themeColor="text1"/>
              <w:sz w:val="20"/>
              <w:szCs w:val="20"/>
              <w14:textFill>
                <w14:solidFill>
                  <w14:schemeClr w14:val="tx1"/>
                </w14:solidFill>
              </w14:textFill>
            </w:rPr>
            <w:tab/>
          </w:r>
          <w:r>
            <w:rPr>
              <w:rFonts w:ascii="宋体" w:hAnsi="宋体" w:eastAsia="宋体" w:cs="宋体"/>
              <w:color w:val="000000" w:themeColor="text1"/>
              <w:spacing w:val="-51"/>
              <w:sz w:val="20"/>
              <w:szCs w:val="20"/>
              <w14:textFill>
                <w14:solidFill>
                  <w14:schemeClr w14:val="tx1"/>
                </w14:solidFill>
              </w14:textFill>
            </w:rPr>
            <w:t xml:space="preserve"> </w:t>
          </w:r>
          <w:r>
            <w:rPr>
              <w:rFonts w:ascii="Times New Roman" w:hAnsi="Times New Roman" w:eastAsia="Times New Roman" w:cs="Times New Roman"/>
              <w:color w:val="000000" w:themeColor="text1"/>
              <w:spacing w:val="1"/>
              <w:sz w:val="20"/>
              <w:szCs w:val="20"/>
              <w14:textFill>
                <w14:solidFill>
                  <w14:schemeClr w14:val="tx1"/>
                </w14:solidFill>
              </w14:textFill>
            </w:rPr>
            <w:t>4</w:t>
          </w:r>
          <w:r>
            <w:rPr>
              <w:rFonts w:ascii="Times New Roman" w:hAnsi="Times New Roman" w:eastAsia="Times New Roman" w:cs="Times New Roman"/>
              <w:color w:val="000000" w:themeColor="text1"/>
              <w:spacing w:val="1"/>
              <w:sz w:val="20"/>
              <w:szCs w:val="20"/>
              <w14:textFill>
                <w14:solidFill>
                  <w14:schemeClr w14:val="tx1"/>
                </w14:solidFill>
              </w14:textFill>
            </w:rPr>
            <w:fldChar w:fldCharType="end"/>
          </w:r>
        </w:p>
        <w:p w14:paraId="2D401C23">
          <w:pPr>
            <w:tabs>
              <w:tab w:val="right" w:leader="dot" w:pos="9729"/>
            </w:tabs>
            <w:spacing w:before="63" w:line="194" w:lineRule="auto"/>
            <w:rPr>
              <w:rFonts w:ascii="Times New Roman" w:hAnsi="Times New Roman" w:eastAsia="Times New Roman" w:cs="Times New Roman"/>
              <w:color w:val="000000" w:themeColor="text1"/>
              <w:sz w:val="20"/>
              <w:szCs w:val="20"/>
              <w14:textFill>
                <w14:solidFill>
                  <w14:schemeClr w14:val="tx1"/>
                </w14:solidFill>
              </w14:textFill>
            </w:rPr>
          </w:pPr>
          <w:bookmarkStart w:id="9" w:name="bookmark18"/>
          <w:bookmarkEnd w:id="9"/>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"bookmark19" </w:instrText>
          </w:r>
          <w:r>
            <w:rPr>
              <w:color w:val="000000" w:themeColor="text1"/>
              <w14:textFill>
                <w14:solidFill>
                  <w14:schemeClr w14:val="tx1"/>
                </w14:solidFill>
              </w14:textFill>
            </w:rPr>
            <w:fldChar w:fldCharType="separate"/>
          </w:r>
          <w:r>
            <w:rPr>
              <w:rFonts w:ascii="宋体" w:hAnsi="宋体" w:eastAsia="宋体" w:cs="宋体"/>
              <w:b/>
              <w:bCs/>
              <w:color w:val="000000" w:themeColor="text1"/>
              <w:spacing w:val="7"/>
              <w:sz w:val="20"/>
              <w:szCs w:val="20"/>
              <w14:textFill>
                <w14:solidFill>
                  <w14:schemeClr w14:val="tx1"/>
                </w14:solidFill>
              </w14:textFill>
            </w:rPr>
            <w:t>第二章</w:t>
          </w:r>
          <w:r>
            <w:rPr>
              <w:rFonts w:ascii="宋体" w:hAnsi="宋体" w:eastAsia="宋体" w:cs="宋体"/>
              <w:color w:val="000000" w:themeColor="text1"/>
              <w:spacing w:val="7"/>
              <w:sz w:val="20"/>
              <w:szCs w:val="20"/>
              <w14:textFill>
                <w14:solidFill>
                  <w14:schemeClr w14:val="tx1"/>
                </w14:solidFill>
              </w14:textFill>
            </w:rPr>
            <w:t xml:space="preserve"> </w:t>
          </w:r>
          <w:r>
            <w:rPr>
              <w:rFonts w:ascii="宋体" w:hAnsi="宋体" w:eastAsia="宋体" w:cs="宋体"/>
              <w:b/>
              <w:bCs/>
              <w:color w:val="000000" w:themeColor="text1"/>
              <w:spacing w:val="7"/>
              <w:sz w:val="20"/>
              <w:szCs w:val="20"/>
              <w14:textFill>
                <w14:solidFill>
                  <w14:schemeClr w14:val="tx1"/>
                </w14:solidFill>
              </w14:textFill>
            </w:rPr>
            <w:t>投标须知</w:t>
          </w:r>
          <w:r>
            <w:rPr>
              <w:rFonts w:ascii="宋体" w:hAnsi="宋体" w:eastAsia="宋体" w:cs="宋体"/>
              <w:color w:val="000000" w:themeColor="text1"/>
              <w:spacing w:val="-65"/>
              <w:sz w:val="20"/>
              <w:szCs w:val="20"/>
              <w14:textFill>
                <w14:solidFill>
                  <w14:schemeClr w14:val="tx1"/>
                </w14:solidFill>
              </w14:textFill>
            </w:rPr>
            <w:t xml:space="preserve"> </w:t>
          </w:r>
          <w:r>
            <w:rPr>
              <w:rFonts w:ascii="宋体" w:hAnsi="宋体" w:eastAsia="宋体" w:cs="宋体"/>
              <w:color w:val="000000" w:themeColor="text1"/>
              <w:sz w:val="20"/>
              <w:szCs w:val="20"/>
              <w14:textFill>
                <w14:solidFill>
                  <w14:schemeClr w14:val="tx1"/>
                </w14:solidFill>
              </w14:textFill>
            </w:rPr>
            <w:tab/>
          </w:r>
          <w:r>
            <w:rPr>
              <w:rFonts w:ascii="宋体" w:hAnsi="宋体" w:eastAsia="宋体" w:cs="宋体"/>
              <w:color w:val="000000" w:themeColor="text1"/>
              <w:spacing w:val="-73"/>
              <w:sz w:val="20"/>
              <w:szCs w:val="20"/>
              <w14:textFill>
                <w14:solidFill>
                  <w14:schemeClr w14:val="tx1"/>
                </w14:solidFill>
              </w14:textFill>
            </w:rPr>
            <w:t xml:space="preserve"> </w:t>
          </w:r>
          <w:r>
            <w:rPr>
              <w:rFonts w:ascii="Times New Roman" w:hAnsi="Times New Roman" w:eastAsia="Times New Roman" w:cs="Times New Roman"/>
              <w:b/>
              <w:bCs/>
              <w:color w:val="000000" w:themeColor="text1"/>
              <w:spacing w:val="-3"/>
              <w:sz w:val="20"/>
              <w:szCs w:val="20"/>
              <w14:textFill>
                <w14:solidFill>
                  <w14:schemeClr w14:val="tx1"/>
                </w14:solidFill>
              </w14:textFill>
            </w:rPr>
            <w:t>5</w:t>
          </w:r>
          <w:r>
            <w:rPr>
              <w:rFonts w:ascii="Times New Roman" w:hAnsi="Times New Roman" w:eastAsia="Times New Roman" w:cs="Times New Roman"/>
              <w:b/>
              <w:bCs/>
              <w:color w:val="000000" w:themeColor="text1"/>
              <w:spacing w:val="-3"/>
              <w:sz w:val="20"/>
              <w:szCs w:val="20"/>
              <w14:textFill>
                <w14:solidFill>
                  <w14:schemeClr w14:val="tx1"/>
                </w14:solidFill>
              </w14:textFill>
            </w:rPr>
            <w:fldChar w:fldCharType="end"/>
          </w:r>
        </w:p>
        <w:p w14:paraId="07AE3A7D">
          <w:pPr>
            <w:tabs>
              <w:tab w:val="right" w:leader="dot" w:pos="9729"/>
            </w:tabs>
            <w:spacing w:before="63" w:line="194" w:lineRule="auto"/>
            <w:ind w:left="423"/>
            <w:rPr>
              <w:rFonts w:ascii="Times New Roman" w:hAnsi="Times New Roman" w:eastAsia="Times New Roman" w:cs="Times New Roman"/>
              <w:color w:val="000000" w:themeColor="text1"/>
              <w:sz w:val="20"/>
              <w:szCs w:val="20"/>
              <w14:textFill>
                <w14:solidFill>
                  <w14:schemeClr w14:val="tx1"/>
                </w14:solidFill>
              </w14:textFill>
            </w:rPr>
          </w:pPr>
          <w:bookmarkStart w:id="10" w:name="bookmark20"/>
          <w:bookmarkEnd w:id="10"/>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"bookmark21"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3"/>
              <w:sz w:val="20"/>
              <w:szCs w:val="20"/>
              <w14:textFill>
                <w14:solidFill>
                  <w14:schemeClr w14:val="tx1"/>
                </w14:solidFill>
              </w14:textFill>
            </w:rPr>
            <w:t>二、总</w:t>
          </w:r>
          <w:r>
            <w:rPr>
              <w:rFonts w:ascii="宋体" w:hAnsi="宋体" w:eastAsia="宋体" w:cs="宋体"/>
              <w:color w:val="000000" w:themeColor="text1"/>
              <w:spacing w:val="12"/>
              <w:sz w:val="20"/>
              <w:szCs w:val="20"/>
              <w14:textFill>
                <w14:solidFill>
                  <w14:schemeClr w14:val="tx1"/>
                </w14:solidFill>
              </w14:textFill>
            </w:rPr>
            <w:t xml:space="preserve">  </w:t>
          </w:r>
          <w:r>
            <w:rPr>
              <w:rFonts w:ascii="宋体" w:hAnsi="宋体" w:eastAsia="宋体" w:cs="宋体"/>
              <w:color w:val="000000" w:themeColor="text1"/>
              <w:spacing w:val="3"/>
              <w:sz w:val="20"/>
              <w:szCs w:val="20"/>
              <w14:textFill>
                <w14:solidFill>
                  <w14:schemeClr w14:val="tx1"/>
                </w14:solidFill>
              </w14:textFill>
            </w:rPr>
            <w:t>则</w:t>
          </w:r>
          <w:r>
            <w:rPr>
              <w:rFonts w:ascii="宋体" w:hAnsi="宋体" w:eastAsia="宋体" w:cs="宋体"/>
              <w:color w:val="000000" w:themeColor="text1"/>
              <w:spacing w:val="-59"/>
              <w:sz w:val="20"/>
              <w:szCs w:val="20"/>
              <w14:textFill>
                <w14:solidFill>
                  <w14:schemeClr w14:val="tx1"/>
                </w14:solidFill>
              </w14:textFill>
            </w:rPr>
            <w:t xml:space="preserve"> </w:t>
          </w:r>
          <w:r>
            <w:rPr>
              <w:rFonts w:ascii="宋体" w:hAnsi="宋体" w:eastAsia="宋体" w:cs="宋体"/>
              <w:color w:val="000000" w:themeColor="text1"/>
              <w:sz w:val="20"/>
              <w:szCs w:val="20"/>
              <w14:textFill>
                <w14:solidFill>
                  <w14:schemeClr w14:val="tx1"/>
                </w14:solidFill>
              </w14:textFill>
            </w:rPr>
            <w:tab/>
          </w:r>
          <w:r>
            <w:rPr>
              <w:rFonts w:ascii="宋体" w:hAnsi="宋体" w:eastAsia="宋体" w:cs="宋体"/>
              <w:color w:val="000000" w:themeColor="text1"/>
              <w:spacing w:val="-51"/>
              <w:sz w:val="20"/>
              <w:szCs w:val="20"/>
              <w14:textFill>
                <w14:solidFill>
                  <w14:schemeClr w14:val="tx1"/>
                </w14:solidFill>
              </w14:textFill>
            </w:rPr>
            <w:t xml:space="preserve"> </w:t>
          </w:r>
          <w:r>
            <w:rPr>
              <w:rFonts w:ascii="Times New Roman" w:hAnsi="Times New Roman" w:eastAsia="Times New Roman" w:cs="Times New Roman"/>
              <w:color w:val="000000" w:themeColor="text1"/>
              <w:spacing w:val="-8"/>
              <w:sz w:val="20"/>
              <w:szCs w:val="20"/>
              <w14:textFill>
                <w14:solidFill>
                  <w14:schemeClr w14:val="tx1"/>
                </w14:solidFill>
              </w14:textFill>
            </w:rPr>
            <w:t>10</w:t>
          </w:r>
          <w:r>
            <w:rPr>
              <w:rFonts w:ascii="Times New Roman" w:hAnsi="Times New Roman" w:eastAsia="Times New Roman" w:cs="Times New Roman"/>
              <w:color w:val="000000" w:themeColor="text1"/>
              <w:spacing w:val="-8"/>
              <w:sz w:val="20"/>
              <w:szCs w:val="20"/>
              <w14:textFill>
                <w14:solidFill>
                  <w14:schemeClr w14:val="tx1"/>
                </w14:solidFill>
              </w14:textFill>
            </w:rPr>
            <w:fldChar w:fldCharType="end"/>
          </w:r>
        </w:p>
        <w:p w14:paraId="37FFDCC1">
          <w:pPr>
            <w:tabs>
              <w:tab w:val="right" w:leader="dot" w:pos="9729"/>
            </w:tabs>
            <w:spacing w:before="62" w:line="194" w:lineRule="auto"/>
            <w:ind w:left="420"/>
            <w:rPr>
              <w:rFonts w:ascii="Times New Roman" w:hAnsi="Times New Roman" w:eastAsia="Times New Roman" w:cs="Times New Roman"/>
              <w:color w:val="000000" w:themeColor="text1"/>
              <w:sz w:val="20"/>
              <w:szCs w:val="20"/>
              <w14:textFill>
                <w14:solidFill>
                  <w14:schemeClr w14:val="tx1"/>
                </w14:solidFill>
              </w14:textFill>
            </w:rPr>
          </w:pPr>
          <w:bookmarkStart w:id="11" w:name="bookmark22"/>
          <w:bookmarkEnd w:id="11"/>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"bookmark23"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8"/>
              <w:sz w:val="20"/>
              <w:szCs w:val="20"/>
              <w14:textFill>
                <w14:solidFill>
                  <w14:schemeClr w14:val="tx1"/>
                </w14:solidFill>
              </w14:textFill>
            </w:rPr>
            <w:t>三、招标文件</w:t>
          </w:r>
          <w:r>
            <w:rPr>
              <w:rFonts w:ascii="宋体" w:hAnsi="宋体" w:eastAsia="宋体" w:cs="宋体"/>
              <w:color w:val="000000" w:themeColor="text1"/>
              <w:spacing w:val="-56"/>
              <w:sz w:val="20"/>
              <w:szCs w:val="20"/>
              <w14:textFill>
                <w14:solidFill>
                  <w14:schemeClr w14:val="tx1"/>
                </w14:solidFill>
              </w14:textFill>
            </w:rPr>
            <w:t xml:space="preserve"> </w:t>
          </w:r>
          <w:r>
            <w:rPr>
              <w:rFonts w:ascii="宋体" w:hAnsi="宋体" w:eastAsia="宋体" w:cs="宋体"/>
              <w:color w:val="000000" w:themeColor="text1"/>
              <w:sz w:val="20"/>
              <w:szCs w:val="20"/>
              <w14:textFill>
                <w14:solidFill>
                  <w14:schemeClr w14:val="tx1"/>
                </w14:solidFill>
              </w14:textFill>
            </w:rPr>
            <w:tab/>
          </w:r>
          <w:r>
            <w:rPr>
              <w:rFonts w:ascii="宋体" w:hAnsi="宋体" w:eastAsia="宋体" w:cs="宋体"/>
              <w:color w:val="000000" w:themeColor="text1"/>
              <w:spacing w:val="-54"/>
              <w:sz w:val="20"/>
              <w:szCs w:val="20"/>
              <w14:textFill>
                <w14:solidFill>
                  <w14:schemeClr w14:val="tx1"/>
                </w14:solidFill>
              </w14:textFill>
            </w:rPr>
            <w:t xml:space="preserve"> </w:t>
          </w:r>
          <w:r>
            <w:rPr>
              <w:rFonts w:ascii="Times New Roman" w:hAnsi="Times New Roman" w:eastAsia="Times New Roman" w:cs="Times New Roman"/>
              <w:color w:val="000000" w:themeColor="text1"/>
              <w:spacing w:val="-8"/>
              <w:sz w:val="20"/>
              <w:szCs w:val="20"/>
              <w14:textFill>
                <w14:solidFill>
                  <w14:schemeClr w14:val="tx1"/>
                </w14:solidFill>
              </w14:textFill>
            </w:rPr>
            <w:t>12</w:t>
          </w:r>
          <w:r>
            <w:rPr>
              <w:rFonts w:ascii="Times New Roman" w:hAnsi="Times New Roman" w:eastAsia="Times New Roman" w:cs="Times New Roman"/>
              <w:color w:val="000000" w:themeColor="text1"/>
              <w:spacing w:val="-8"/>
              <w:sz w:val="20"/>
              <w:szCs w:val="20"/>
              <w14:textFill>
                <w14:solidFill>
                  <w14:schemeClr w14:val="tx1"/>
                </w14:solidFill>
              </w14:textFill>
            </w:rPr>
            <w:fldChar w:fldCharType="end"/>
          </w:r>
        </w:p>
        <w:p w14:paraId="5CD30B94">
          <w:pPr>
            <w:tabs>
              <w:tab w:val="right" w:leader="dot" w:pos="9729"/>
            </w:tabs>
            <w:spacing w:before="62" w:line="194" w:lineRule="auto"/>
            <w:ind w:left="439"/>
            <w:rPr>
              <w:rFonts w:ascii="Times New Roman" w:hAnsi="Times New Roman" w:eastAsia="Times New Roman" w:cs="Times New Roman"/>
              <w:color w:val="000000" w:themeColor="text1"/>
              <w:sz w:val="20"/>
              <w:szCs w:val="20"/>
              <w14:textFill>
                <w14:solidFill>
                  <w14:schemeClr w14:val="tx1"/>
                </w14:solidFill>
              </w14:textFill>
            </w:rPr>
          </w:pPr>
          <w:bookmarkStart w:id="12" w:name="bookmark24"/>
          <w:bookmarkEnd w:id="12"/>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"bookmark25"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5"/>
              <w:sz w:val="20"/>
              <w:szCs w:val="20"/>
              <w14:textFill>
                <w14:solidFill>
                  <w14:schemeClr w14:val="tx1"/>
                </w14:solidFill>
              </w14:textFill>
            </w:rPr>
            <w:t>四、响应文件</w:t>
          </w:r>
          <w:r>
            <w:rPr>
              <w:rFonts w:ascii="宋体" w:hAnsi="宋体" w:eastAsia="宋体" w:cs="宋体"/>
              <w:color w:val="000000" w:themeColor="text1"/>
              <w:spacing w:val="-57"/>
              <w:sz w:val="20"/>
              <w:szCs w:val="20"/>
              <w14:textFill>
                <w14:solidFill>
                  <w14:schemeClr w14:val="tx1"/>
                </w14:solidFill>
              </w14:textFill>
            </w:rPr>
            <w:t xml:space="preserve"> </w:t>
          </w:r>
          <w:r>
            <w:rPr>
              <w:rFonts w:ascii="宋体" w:hAnsi="宋体" w:eastAsia="宋体" w:cs="宋体"/>
              <w:color w:val="000000" w:themeColor="text1"/>
              <w:sz w:val="20"/>
              <w:szCs w:val="20"/>
              <w14:textFill>
                <w14:solidFill>
                  <w14:schemeClr w14:val="tx1"/>
                </w14:solidFill>
              </w14:textFill>
            </w:rPr>
            <w:tab/>
          </w:r>
          <w:r>
            <w:rPr>
              <w:rFonts w:ascii="宋体" w:hAnsi="宋体" w:eastAsia="宋体" w:cs="宋体"/>
              <w:color w:val="000000" w:themeColor="text1"/>
              <w:spacing w:val="-54"/>
              <w:sz w:val="20"/>
              <w:szCs w:val="20"/>
              <w14:textFill>
                <w14:solidFill>
                  <w14:schemeClr w14:val="tx1"/>
                </w14:solidFill>
              </w14:textFill>
            </w:rPr>
            <w:t xml:space="preserve"> </w:t>
          </w:r>
          <w:r>
            <w:rPr>
              <w:rFonts w:ascii="Times New Roman" w:hAnsi="Times New Roman" w:eastAsia="Times New Roman" w:cs="Times New Roman"/>
              <w:color w:val="000000" w:themeColor="text1"/>
              <w:spacing w:val="-8"/>
              <w:sz w:val="20"/>
              <w:szCs w:val="20"/>
              <w14:textFill>
                <w14:solidFill>
                  <w14:schemeClr w14:val="tx1"/>
                </w14:solidFill>
              </w14:textFill>
            </w:rPr>
            <w:t>13</w:t>
          </w:r>
          <w:r>
            <w:rPr>
              <w:rFonts w:ascii="Times New Roman" w:hAnsi="Times New Roman" w:eastAsia="Times New Roman" w:cs="Times New Roman"/>
              <w:color w:val="000000" w:themeColor="text1"/>
              <w:spacing w:val="-8"/>
              <w:sz w:val="20"/>
              <w:szCs w:val="20"/>
              <w14:textFill>
                <w14:solidFill>
                  <w14:schemeClr w14:val="tx1"/>
                </w14:solidFill>
              </w14:textFill>
            </w:rPr>
            <w:fldChar w:fldCharType="end"/>
          </w:r>
        </w:p>
        <w:p w14:paraId="292FDD17">
          <w:pPr>
            <w:tabs>
              <w:tab w:val="right" w:leader="dot" w:pos="9729"/>
            </w:tabs>
            <w:spacing w:before="62" w:line="194" w:lineRule="auto"/>
            <w:ind w:left="423"/>
            <w:rPr>
              <w:rFonts w:ascii="Times New Roman" w:hAnsi="Times New Roman" w:eastAsia="Times New Roman" w:cs="Times New Roman"/>
              <w:color w:val="000000" w:themeColor="text1"/>
              <w:sz w:val="20"/>
              <w:szCs w:val="20"/>
              <w14:textFill>
                <w14:solidFill>
                  <w14:schemeClr w14:val="tx1"/>
                </w14:solidFill>
              </w14:textFill>
            </w:rPr>
          </w:pPr>
          <w:bookmarkStart w:id="13" w:name="bookmark26"/>
          <w:bookmarkEnd w:id="13"/>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"bookmark27"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8"/>
              <w:sz w:val="20"/>
              <w:szCs w:val="20"/>
              <w14:textFill>
                <w14:solidFill>
                  <w14:schemeClr w14:val="tx1"/>
                </w14:solidFill>
              </w14:textFill>
            </w:rPr>
            <w:t>五、开标和中标</w:t>
          </w:r>
          <w:r>
            <w:rPr>
              <w:rFonts w:ascii="宋体" w:hAnsi="宋体" w:eastAsia="宋体" w:cs="宋体"/>
              <w:color w:val="000000" w:themeColor="text1"/>
              <w:spacing w:val="-59"/>
              <w:sz w:val="20"/>
              <w:szCs w:val="20"/>
              <w14:textFill>
                <w14:solidFill>
                  <w14:schemeClr w14:val="tx1"/>
                </w14:solidFill>
              </w14:textFill>
            </w:rPr>
            <w:t xml:space="preserve"> </w:t>
          </w:r>
          <w:r>
            <w:rPr>
              <w:rFonts w:ascii="宋体" w:hAnsi="宋体" w:eastAsia="宋体" w:cs="宋体"/>
              <w:color w:val="000000" w:themeColor="text1"/>
              <w:sz w:val="20"/>
              <w:szCs w:val="20"/>
              <w14:textFill>
                <w14:solidFill>
                  <w14:schemeClr w14:val="tx1"/>
                </w14:solidFill>
              </w14:textFill>
            </w:rPr>
            <w:tab/>
          </w:r>
          <w:r>
            <w:rPr>
              <w:rFonts w:ascii="宋体" w:hAnsi="宋体" w:eastAsia="宋体" w:cs="宋体"/>
              <w:color w:val="000000" w:themeColor="text1"/>
              <w:spacing w:val="-55"/>
              <w:sz w:val="20"/>
              <w:szCs w:val="20"/>
              <w14:textFill>
                <w14:solidFill>
                  <w14:schemeClr w14:val="tx1"/>
                </w14:solidFill>
              </w14:textFill>
            </w:rPr>
            <w:t xml:space="preserve"> </w:t>
          </w:r>
          <w:r>
            <w:rPr>
              <w:rFonts w:ascii="Times New Roman" w:hAnsi="Times New Roman" w:eastAsia="Times New Roman" w:cs="Times New Roman"/>
              <w:color w:val="000000" w:themeColor="text1"/>
              <w:spacing w:val="-8"/>
              <w:sz w:val="20"/>
              <w:szCs w:val="20"/>
              <w14:textFill>
                <w14:solidFill>
                  <w14:schemeClr w14:val="tx1"/>
                </w14:solidFill>
              </w14:textFill>
            </w:rPr>
            <w:t>16</w:t>
          </w:r>
          <w:r>
            <w:rPr>
              <w:rFonts w:ascii="Times New Roman" w:hAnsi="Times New Roman" w:eastAsia="Times New Roman" w:cs="Times New Roman"/>
              <w:color w:val="000000" w:themeColor="text1"/>
              <w:spacing w:val="-8"/>
              <w:sz w:val="20"/>
              <w:szCs w:val="20"/>
              <w14:textFill>
                <w14:solidFill>
                  <w14:schemeClr w14:val="tx1"/>
                </w14:solidFill>
              </w14:textFill>
            </w:rPr>
            <w:fldChar w:fldCharType="end"/>
          </w:r>
        </w:p>
        <w:p w14:paraId="22C86FE5">
          <w:pPr>
            <w:tabs>
              <w:tab w:val="right" w:leader="dot" w:pos="9729"/>
            </w:tabs>
            <w:spacing w:before="63" w:line="194" w:lineRule="auto"/>
            <w:ind w:left="421"/>
            <w:rPr>
              <w:rFonts w:ascii="Times New Roman" w:hAnsi="Times New Roman" w:eastAsia="Times New Roman" w:cs="Times New Roman"/>
              <w:color w:val="000000" w:themeColor="text1"/>
              <w:sz w:val="20"/>
              <w:szCs w:val="20"/>
              <w14:textFill>
                <w14:solidFill>
                  <w14:schemeClr w14:val="tx1"/>
                </w14:solidFill>
              </w14:textFill>
            </w:rPr>
          </w:pPr>
          <w:bookmarkStart w:id="14" w:name="bookmark28"/>
          <w:bookmarkEnd w:id="14"/>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"bookmark29"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8"/>
              <w:sz w:val="20"/>
              <w:szCs w:val="20"/>
              <w14:textFill>
                <w14:solidFill>
                  <w14:schemeClr w14:val="tx1"/>
                </w14:solidFill>
              </w14:textFill>
            </w:rPr>
            <w:t>六、签订、履行合同及验收</w:t>
          </w:r>
          <w:r>
            <w:rPr>
              <w:rFonts w:ascii="宋体" w:hAnsi="宋体" w:eastAsia="宋体" w:cs="宋体"/>
              <w:color w:val="000000" w:themeColor="text1"/>
              <w:spacing w:val="-46"/>
              <w:sz w:val="20"/>
              <w:szCs w:val="20"/>
              <w14:textFill>
                <w14:solidFill>
                  <w14:schemeClr w14:val="tx1"/>
                </w14:solidFill>
              </w14:textFill>
            </w:rPr>
            <w:t xml:space="preserve"> </w:t>
          </w:r>
          <w:r>
            <w:rPr>
              <w:rFonts w:ascii="宋体" w:hAnsi="宋体" w:eastAsia="宋体" w:cs="宋体"/>
              <w:color w:val="000000" w:themeColor="text1"/>
              <w:sz w:val="20"/>
              <w:szCs w:val="20"/>
              <w14:textFill>
                <w14:solidFill>
                  <w14:schemeClr w14:val="tx1"/>
                </w14:solidFill>
              </w14:textFill>
            </w:rPr>
            <w:tab/>
          </w:r>
          <w:r>
            <w:rPr>
              <w:rFonts w:ascii="Times New Roman" w:hAnsi="Times New Roman" w:eastAsia="Times New Roman" w:cs="Times New Roman"/>
              <w:color w:val="000000" w:themeColor="text1"/>
              <w:spacing w:val="9"/>
              <w:sz w:val="20"/>
              <w:szCs w:val="20"/>
              <w14:textFill>
                <w14:solidFill>
                  <w14:schemeClr w14:val="tx1"/>
                </w14:solidFill>
              </w14:textFill>
            </w:rPr>
            <w:t>19</w:t>
          </w:r>
          <w:r>
            <w:rPr>
              <w:rFonts w:ascii="Times New Roman" w:hAnsi="Times New Roman" w:eastAsia="Times New Roman" w:cs="Times New Roman"/>
              <w:color w:val="000000" w:themeColor="text1"/>
              <w:spacing w:val="9"/>
              <w:sz w:val="20"/>
              <w:szCs w:val="20"/>
              <w14:textFill>
                <w14:solidFill>
                  <w14:schemeClr w14:val="tx1"/>
                </w14:solidFill>
              </w14:textFill>
            </w:rPr>
            <w:fldChar w:fldCharType="end"/>
          </w:r>
        </w:p>
        <w:p w14:paraId="2B9B485A">
          <w:pPr>
            <w:tabs>
              <w:tab w:val="right" w:leader="dot" w:pos="9729"/>
            </w:tabs>
            <w:spacing w:before="61" w:line="194" w:lineRule="auto"/>
            <w:ind w:left="419"/>
            <w:rPr>
              <w:rFonts w:ascii="Times New Roman" w:hAnsi="Times New Roman" w:eastAsia="Times New Roman" w:cs="Times New Roman"/>
              <w:color w:val="000000" w:themeColor="text1"/>
              <w:sz w:val="20"/>
              <w:szCs w:val="20"/>
              <w14:textFill>
                <w14:solidFill>
                  <w14:schemeClr w14:val="tx1"/>
                </w14:solidFill>
              </w14:textFill>
            </w:rPr>
          </w:pPr>
          <w:bookmarkStart w:id="15" w:name="bookmark30"/>
          <w:bookmarkEnd w:id="15"/>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"bookmark31"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8"/>
              <w:sz w:val="20"/>
              <w:szCs w:val="20"/>
              <w14:textFill>
                <w14:solidFill>
                  <w14:schemeClr w14:val="tx1"/>
                </w14:solidFill>
              </w14:textFill>
            </w:rPr>
            <w:t>七、投标纪律要求</w:t>
          </w:r>
          <w:r>
            <w:rPr>
              <w:rFonts w:ascii="宋体" w:hAnsi="宋体" w:eastAsia="宋体" w:cs="宋体"/>
              <w:color w:val="000000" w:themeColor="text1"/>
              <w:spacing w:val="-52"/>
              <w:sz w:val="20"/>
              <w:szCs w:val="20"/>
              <w14:textFill>
                <w14:solidFill>
                  <w14:schemeClr w14:val="tx1"/>
                </w14:solidFill>
              </w14:textFill>
            </w:rPr>
            <w:t xml:space="preserve"> </w:t>
          </w:r>
          <w:r>
            <w:rPr>
              <w:rFonts w:ascii="宋体" w:hAnsi="宋体" w:eastAsia="宋体" w:cs="宋体"/>
              <w:color w:val="000000" w:themeColor="text1"/>
              <w:sz w:val="20"/>
              <w:szCs w:val="20"/>
              <w14:textFill>
                <w14:solidFill>
                  <w14:schemeClr w14:val="tx1"/>
                </w14:solidFill>
              </w14:textFill>
            </w:rPr>
            <w:tab/>
          </w:r>
          <w:r>
            <w:rPr>
              <w:rFonts w:ascii="Times New Roman" w:hAnsi="Times New Roman" w:eastAsia="Times New Roman" w:cs="Times New Roman"/>
              <w:color w:val="000000" w:themeColor="text1"/>
              <w:spacing w:val="13"/>
              <w:sz w:val="20"/>
              <w:szCs w:val="20"/>
              <w14:textFill>
                <w14:solidFill>
                  <w14:schemeClr w14:val="tx1"/>
                </w14:solidFill>
              </w14:textFill>
            </w:rPr>
            <w:t>19</w:t>
          </w:r>
          <w:r>
            <w:rPr>
              <w:rFonts w:ascii="Times New Roman" w:hAnsi="Times New Roman" w:eastAsia="Times New Roman" w:cs="Times New Roman"/>
              <w:color w:val="000000" w:themeColor="text1"/>
              <w:spacing w:val="13"/>
              <w:sz w:val="20"/>
              <w:szCs w:val="20"/>
              <w14:textFill>
                <w14:solidFill>
                  <w14:schemeClr w14:val="tx1"/>
                </w14:solidFill>
              </w14:textFill>
            </w:rPr>
            <w:fldChar w:fldCharType="end"/>
          </w:r>
        </w:p>
        <w:p w14:paraId="3C5CC84B">
          <w:pPr>
            <w:tabs>
              <w:tab w:val="right" w:leader="dot" w:pos="9729"/>
            </w:tabs>
            <w:spacing w:before="62" w:line="194" w:lineRule="auto"/>
            <w:ind w:left="423"/>
            <w:rPr>
              <w:rFonts w:ascii="Times New Roman" w:hAnsi="Times New Roman" w:eastAsia="Times New Roman" w:cs="Times New Roman"/>
              <w:color w:val="000000" w:themeColor="text1"/>
              <w:sz w:val="20"/>
              <w:szCs w:val="20"/>
              <w14:textFill>
                <w14:solidFill>
                  <w14:schemeClr w14:val="tx1"/>
                </w14:solidFill>
              </w14:textFill>
            </w:rPr>
          </w:pPr>
          <w:bookmarkStart w:id="16" w:name="bookmark32"/>
          <w:bookmarkEnd w:id="16"/>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"bookmark33"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7"/>
              <w:sz w:val="20"/>
              <w:szCs w:val="20"/>
              <w14:textFill>
                <w14:solidFill>
                  <w14:schemeClr w14:val="tx1"/>
                </w14:solidFill>
              </w14:textFill>
            </w:rPr>
            <w:t>八、支付货款</w:t>
          </w:r>
          <w:r>
            <w:rPr>
              <w:rFonts w:ascii="宋体" w:hAnsi="宋体" w:eastAsia="宋体" w:cs="宋体"/>
              <w:color w:val="000000" w:themeColor="text1"/>
              <w:spacing w:val="-54"/>
              <w:sz w:val="20"/>
              <w:szCs w:val="20"/>
              <w14:textFill>
                <w14:solidFill>
                  <w14:schemeClr w14:val="tx1"/>
                </w14:solidFill>
              </w14:textFill>
            </w:rPr>
            <w:t xml:space="preserve"> </w:t>
          </w:r>
          <w:r>
            <w:rPr>
              <w:rFonts w:ascii="宋体" w:hAnsi="宋体" w:eastAsia="宋体" w:cs="宋体"/>
              <w:color w:val="000000" w:themeColor="text1"/>
              <w:sz w:val="20"/>
              <w:szCs w:val="20"/>
              <w14:textFill>
                <w14:solidFill>
                  <w14:schemeClr w14:val="tx1"/>
                </w14:solidFill>
              </w14:textFill>
            </w:rPr>
            <w:tab/>
          </w:r>
          <w:r>
            <w:rPr>
              <w:rFonts w:ascii="宋体" w:hAnsi="宋体" w:eastAsia="宋体" w:cs="宋体"/>
              <w:color w:val="000000" w:themeColor="text1"/>
              <w:spacing w:val="-74"/>
              <w:sz w:val="20"/>
              <w:szCs w:val="20"/>
              <w14:textFill>
                <w14:solidFill>
                  <w14:schemeClr w14:val="tx1"/>
                </w14:solidFill>
              </w14:textFill>
            </w:rPr>
            <w:t xml:space="preserve"> </w:t>
          </w:r>
          <w:r>
            <w:rPr>
              <w:rFonts w:ascii="Times New Roman" w:hAnsi="Times New Roman" w:eastAsia="Times New Roman" w:cs="Times New Roman"/>
              <w:color w:val="000000" w:themeColor="text1"/>
              <w:spacing w:val="2"/>
              <w:sz w:val="20"/>
              <w:szCs w:val="20"/>
              <w14:textFill>
                <w14:solidFill>
                  <w14:schemeClr w14:val="tx1"/>
                </w14:solidFill>
              </w14:textFill>
            </w:rPr>
            <w:t>21</w:t>
          </w:r>
          <w:r>
            <w:rPr>
              <w:rFonts w:ascii="Times New Roman" w:hAnsi="Times New Roman" w:eastAsia="Times New Roman" w:cs="Times New Roman"/>
              <w:color w:val="000000" w:themeColor="text1"/>
              <w:spacing w:val="2"/>
              <w:sz w:val="20"/>
              <w:szCs w:val="20"/>
              <w14:textFill>
                <w14:solidFill>
                  <w14:schemeClr w14:val="tx1"/>
                </w14:solidFill>
              </w14:textFill>
            </w:rPr>
            <w:fldChar w:fldCharType="end"/>
          </w:r>
        </w:p>
        <w:p w14:paraId="4370C142">
          <w:pPr>
            <w:tabs>
              <w:tab w:val="right" w:leader="dot" w:pos="9729"/>
            </w:tabs>
            <w:spacing w:before="62" w:line="194" w:lineRule="auto"/>
            <w:ind w:left="425"/>
            <w:rPr>
              <w:rFonts w:ascii="Times New Roman" w:hAnsi="Times New Roman" w:eastAsia="Times New Roman" w:cs="Times New Roman"/>
              <w:color w:val="000000" w:themeColor="text1"/>
              <w:sz w:val="20"/>
              <w:szCs w:val="20"/>
              <w14:textFill>
                <w14:solidFill>
                  <w14:schemeClr w14:val="tx1"/>
                </w14:solidFill>
              </w14:textFill>
            </w:rPr>
          </w:pPr>
          <w:bookmarkStart w:id="17" w:name="bookmark34"/>
          <w:bookmarkEnd w:id="17"/>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"bookmark35"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7"/>
              <w:sz w:val="20"/>
              <w:szCs w:val="20"/>
              <w14:textFill>
                <w14:solidFill>
                  <w14:schemeClr w14:val="tx1"/>
                </w14:solidFill>
              </w14:textFill>
            </w:rPr>
            <w:t>九、质疑和投诉</w:t>
          </w:r>
          <w:r>
            <w:rPr>
              <w:rFonts w:ascii="宋体" w:hAnsi="宋体" w:eastAsia="宋体" w:cs="宋体"/>
              <w:color w:val="000000" w:themeColor="text1"/>
              <w:spacing w:val="-54"/>
              <w:sz w:val="20"/>
              <w:szCs w:val="20"/>
              <w14:textFill>
                <w14:solidFill>
                  <w14:schemeClr w14:val="tx1"/>
                </w14:solidFill>
              </w14:textFill>
            </w:rPr>
            <w:t xml:space="preserve"> </w:t>
          </w:r>
          <w:r>
            <w:rPr>
              <w:rFonts w:ascii="宋体" w:hAnsi="宋体" w:eastAsia="宋体" w:cs="宋体"/>
              <w:color w:val="000000" w:themeColor="text1"/>
              <w:sz w:val="20"/>
              <w:szCs w:val="20"/>
              <w14:textFill>
                <w14:solidFill>
                  <w14:schemeClr w14:val="tx1"/>
                </w14:solidFill>
              </w14:textFill>
            </w:rPr>
            <w:tab/>
          </w:r>
          <w:r>
            <w:rPr>
              <w:rFonts w:ascii="宋体" w:hAnsi="宋体" w:eastAsia="宋体" w:cs="宋体"/>
              <w:color w:val="000000" w:themeColor="text1"/>
              <w:spacing w:val="-75"/>
              <w:sz w:val="20"/>
              <w:szCs w:val="20"/>
              <w14:textFill>
                <w14:solidFill>
                  <w14:schemeClr w14:val="tx1"/>
                </w14:solidFill>
              </w14:textFill>
            </w:rPr>
            <w:t xml:space="preserve"> </w:t>
          </w:r>
          <w:r>
            <w:rPr>
              <w:rFonts w:ascii="Times New Roman" w:hAnsi="Times New Roman" w:eastAsia="Times New Roman" w:cs="Times New Roman"/>
              <w:color w:val="000000" w:themeColor="text1"/>
              <w:spacing w:val="2"/>
              <w:sz w:val="20"/>
              <w:szCs w:val="20"/>
              <w14:textFill>
                <w14:solidFill>
                  <w14:schemeClr w14:val="tx1"/>
                </w14:solidFill>
              </w14:textFill>
            </w:rPr>
            <w:t>21</w:t>
          </w:r>
          <w:r>
            <w:rPr>
              <w:rFonts w:ascii="Times New Roman" w:hAnsi="Times New Roman" w:eastAsia="Times New Roman" w:cs="Times New Roman"/>
              <w:color w:val="000000" w:themeColor="text1"/>
              <w:spacing w:val="2"/>
              <w:sz w:val="20"/>
              <w:szCs w:val="20"/>
              <w14:textFill>
                <w14:solidFill>
                  <w14:schemeClr w14:val="tx1"/>
                </w14:solidFill>
              </w14:textFill>
            </w:rPr>
            <w:fldChar w:fldCharType="end"/>
          </w:r>
        </w:p>
        <w:p w14:paraId="6BCA7EDC">
          <w:pPr>
            <w:tabs>
              <w:tab w:val="right" w:leader="dot" w:pos="9729"/>
            </w:tabs>
            <w:spacing w:before="62" w:line="223" w:lineRule="auto"/>
            <w:ind w:left="420"/>
            <w:rPr>
              <w:rFonts w:ascii="Times New Roman" w:hAnsi="Times New Roman" w:eastAsia="Times New Roman" w:cs="Times New Roman"/>
              <w:color w:val="000000" w:themeColor="text1"/>
              <w:sz w:val="20"/>
              <w:szCs w:val="20"/>
              <w14:textFill>
                <w14:solidFill>
                  <w14:schemeClr w14:val="tx1"/>
                </w14:solidFill>
              </w14:textFill>
            </w:rPr>
          </w:pPr>
          <w:bookmarkStart w:id="18" w:name="bookmark36"/>
          <w:bookmarkEnd w:id="18"/>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"bookmark37"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9"/>
              <w:sz w:val="20"/>
              <w:szCs w:val="20"/>
              <w14:textFill>
                <w14:solidFill>
                  <w14:schemeClr w14:val="tx1"/>
                </w14:solidFill>
              </w14:textFill>
            </w:rPr>
            <w:t>十、需要补充的其他内容</w:t>
          </w:r>
          <w:r>
            <w:rPr>
              <w:rFonts w:ascii="宋体" w:hAnsi="宋体" w:eastAsia="宋体" w:cs="宋体"/>
              <w:color w:val="000000" w:themeColor="text1"/>
              <w:spacing w:val="-59"/>
              <w:sz w:val="20"/>
              <w:szCs w:val="20"/>
              <w14:textFill>
                <w14:solidFill>
                  <w14:schemeClr w14:val="tx1"/>
                </w14:solidFill>
              </w14:textFill>
            </w:rPr>
            <w:t xml:space="preserve"> </w:t>
          </w:r>
          <w:r>
            <w:rPr>
              <w:rFonts w:ascii="宋体" w:hAnsi="宋体" w:eastAsia="宋体" w:cs="宋体"/>
              <w:color w:val="000000" w:themeColor="text1"/>
              <w:sz w:val="20"/>
              <w:szCs w:val="20"/>
              <w14:textFill>
                <w14:solidFill>
                  <w14:schemeClr w14:val="tx1"/>
                </w14:solidFill>
              </w14:textFill>
            </w:rPr>
            <w:tab/>
          </w:r>
          <w:r>
            <w:rPr>
              <w:rFonts w:ascii="Times New Roman" w:hAnsi="Times New Roman" w:eastAsia="Times New Roman" w:cs="Times New Roman"/>
              <w:color w:val="000000" w:themeColor="text1"/>
              <w:spacing w:val="11"/>
              <w:sz w:val="20"/>
              <w:szCs w:val="20"/>
              <w14:textFill>
                <w14:solidFill>
                  <w14:schemeClr w14:val="tx1"/>
                </w14:solidFill>
              </w14:textFill>
            </w:rPr>
            <w:t>23</w:t>
          </w:r>
          <w:r>
            <w:rPr>
              <w:rFonts w:ascii="Times New Roman" w:hAnsi="Times New Roman" w:eastAsia="Times New Roman" w:cs="Times New Roman"/>
              <w:color w:val="000000" w:themeColor="text1"/>
              <w:spacing w:val="11"/>
              <w:sz w:val="20"/>
              <w:szCs w:val="20"/>
              <w14:textFill>
                <w14:solidFill>
                  <w14:schemeClr w14:val="tx1"/>
                </w14:solidFill>
              </w14:textFill>
            </w:rPr>
            <w:fldChar w:fldCharType="end"/>
          </w:r>
        </w:p>
        <w:p w14:paraId="60F863A4">
          <w:pPr>
            <w:tabs>
              <w:tab w:val="right" w:leader="dot" w:pos="9729"/>
            </w:tabs>
            <w:spacing w:before="32" w:line="223" w:lineRule="auto"/>
            <w:rPr>
              <w:rFonts w:ascii="Times New Roman" w:hAnsi="Times New Roman" w:eastAsia="Times New Roman" w:cs="Times New Roman"/>
              <w:color w:val="000000" w:themeColor="text1"/>
              <w:sz w:val="20"/>
              <w:szCs w:val="20"/>
              <w14:textFill>
                <w14:solidFill>
                  <w14:schemeClr w14:val="tx1"/>
                </w14:solidFill>
              </w14:textFill>
            </w:rPr>
          </w:pPr>
          <w:bookmarkStart w:id="19" w:name="bookmark38"/>
          <w:bookmarkEnd w:id="19"/>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"bookmark38" </w:instrText>
          </w:r>
          <w:r>
            <w:rPr>
              <w:color w:val="000000" w:themeColor="text1"/>
              <w14:textFill>
                <w14:solidFill>
                  <w14:schemeClr w14:val="tx1"/>
                </w14:solidFill>
              </w14:textFill>
            </w:rPr>
            <w:fldChar w:fldCharType="separate"/>
          </w:r>
          <w:r>
            <w:rPr>
              <w:rFonts w:ascii="宋体" w:hAnsi="宋体" w:eastAsia="宋体" w:cs="宋体"/>
              <w:b/>
              <w:bCs/>
              <w:color w:val="000000" w:themeColor="text1"/>
              <w:spacing w:val="7"/>
              <w:sz w:val="20"/>
              <w:szCs w:val="20"/>
              <w14:textFill>
                <w14:solidFill>
                  <w14:schemeClr w14:val="tx1"/>
                </w14:solidFill>
              </w14:textFill>
            </w:rPr>
            <w:t>第三章</w:t>
          </w:r>
          <w:r>
            <w:rPr>
              <w:rFonts w:ascii="宋体" w:hAnsi="宋体" w:eastAsia="宋体" w:cs="宋体"/>
              <w:color w:val="000000" w:themeColor="text1"/>
              <w:spacing w:val="7"/>
              <w:sz w:val="20"/>
              <w:szCs w:val="20"/>
              <w14:textFill>
                <w14:solidFill>
                  <w14:schemeClr w14:val="tx1"/>
                </w14:solidFill>
              </w14:textFill>
            </w:rPr>
            <w:t xml:space="preserve"> </w:t>
          </w:r>
          <w:r>
            <w:rPr>
              <w:rFonts w:ascii="宋体" w:hAnsi="宋体" w:eastAsia="宋体" w:cs="宋体"/>
              <w:b/>
              <w:bCs/>
              <w:color w:val="000000" w:themeColor="text1"/>
              <w:spacing w:val="7"/>
              <w:sz w:val="20"/>
              <w:szCs w:val="20"/>
              <w14:textFill>
                <w14:solidFill>
                  <w14:schemeClr w14:val="tx1"/>
                </w14:solidFill>
              </w14:textFill>
            </w:rPr>
            <w:t>采购需求</w:t>
          </w:r>
          <w:r>
            <w:rPr>
              <w:rFonts w:ascii="宋体" w:hAnsi="宋体" w:eastAsia="宋体" w:cs="宋体"/>
              <w:color w:val="000000" w:themeColor="text1"/>
              <w:spacing w:val="-65"/>
              <w:sz w:val="20"/>
              <w:szCs w:val="20"/>
              <w14:textFill>
                <w14:solidFill>
                  <w14:schemeClr w14:val="tx1"/>
                </w14:solidFill>
              </w14:textFill>
            </w:rPr>
            <w:t xml:space="preserve"> </w:t>
          </w:r>
          <w:r>
            <w:rPr>
              <w:rFonts w:ascii="宋体" w:hAnsi="宋体" w:eastAsia="宋体" w:cs="宋体"/>
              <w:color w:val="000000" w:themeColor="text1"/>
              <w:sz w:val="20"/>
              <w:szCs w:val="20"/>
              <w14:textFill>
                <w14:solidFill>
                  <w14:schemeClr w14:val="tx1"/>
                </w14:solidFill>
              </w14:textFill>
            </w:rPr>
            <w:tab/>
          </w:r>
          <w:r>
            <w:rPr>
              <w:rFonts w:ascii="宋体" w:hAnsi="宋体" w:eastAsia="宋体" w:cs="宋体"/>
              <w:color w:val="000000" w:themeColor="text1"/>
              <w:spacing w:val="-77"/>
              <w:sz w:val="20"/>
              <w:szCs w:val="20"/>
              <w14:textFill>
                <w14:solidFill>
                  <w14:schemeClr w14:val="tx1"/>
                </w14:solidFill>
              </w14:textFill>
            </w:rPr>
            <w:t xml:space="preserve"> </w:t>
          </w:r>
          <w:r>
            <w:rPr>
              <w:rFonts w:ascii="Times New Roman" w:hAnsi="Times New Roman" w:eastAsia="Times New Roman" w:cs="Times New Roman"/>
              <w:b/>
              <w:bCs/>
              <w:color w:val="000000" w:themeColor="text1"/>
              <w:spacing w:val="2"/>
              <w:sz w:val="20"/>
              <w:szCs w:val="20"/>
              <w14:textFill>
                <w14:solidFill>
                  <w14:schemeClr w14:val="tx1"/>
                </w14:solidFill>
              </w14:textFill>
            </w:rPr>
            <w:t>24</w:t>
          </w:r>
          <w:r>
            <w:rPr>
              <w:rFonts w:ascii="Times New Roman" w:hAnsi="Times New Roman" w:eastAsia="Times New Roman" w:cs="Times New Roman"/>
              <w:b/>
              <w:bCs/>
              <w:color w:val="000000" w:themeColor="text1"/>
              <w:spacing w:val="2"/>
              <w:sz w:val="20"/>
              <w:szCs w:val="20"/>
              <w14:textFill>
                <w14:solidFill>
                  <w14:schemeClr w14:val="tx1"/>
                </w14:solidFill>
              </w14:textFill>
            </w:rPr>
            <w:fldChar w:fldCharType="end"/>
          </w:r>
        </w:p>
        <w:p w14:paraId="40838DB3">
          <w:pPr>
            <w:tabs>
              <w:tab w:val="right" w:leader="dot" w:pos="9729"/>
            </w:tabs>
            <w:spacing w:before="32" w:line="211" w:lineRule="auto"/>
            <w:rPr>
              <w:rFonts w:ascii="Times New Roman" w:hAnsi="Times New Roman" w:eastAsia="Times New Roman" w:cs="Times New Roman"/>
              <w:color w:val="000000" w:themeColor="text1"/>
              <w:sz w:val="20"/>
              <w:szCs w:val="20"/>
              <w14:textFill>
                <w14:solidFill>
                  <w14:schemeClr w14:val="tx1"/>
                </w14:solidFill>
              </w14:textFill>
            </w:rPr>
          </w:pPr>
          <w:bookmarkStart w:id="20" w:name="bookmark39"/>
          <w:bookmarkEnd w:id="20"/>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"bookmark40" </w:instrText>
          </w:r>
          <w:r>
            <w:rPr>
              <w:color w:val="000000" w:themeColor="text1"/>
              <w14:textFill>
                <w14:solidFill>
                  <w14:schemeClr w14:val="tx1"/>
                </w14:solidFill>
              </w14:textFill>
            </w:rPr>
            <w:fldChar w:fldCharType="separate"/>
          </w:r>
          <w:r>
            <w:rPr>
              <w:rFonts w:ascii="宋体" w:hAnsi="宋体" w:eastAsia="宋体" w:cs="宋体"/>
              <w:b/>
              <w:bCs/>
              <w:color w:val="000000" w:themeColor="text1"/>
              <w:spacing w:val="3"/>
              <w:sz w:val="20"/>
              <w:szCs w:val="20"/>
              <w14:textFill>
                <w14:solidFill>
                  <w14:schemeClr w14:val="tx1"/>
                </w14:solidFill>
              </w14:textFill>
            </w:rPr>
            <w:t>第</w:t>
          </w:r>
          <w:r>
            <w:rPr>
              <w:rFonts w:ascii="宋体" w:hAnsi="宋体" w:eastAsia="宋体" w:cs="宋体"/>
              <w:color w:val="000000" w:themeColor="text1"/>
              <w:spacing w:val="-40"/>
              <w:sz w:val="20"/>
              <w:szCs w:val="20"/>
              <w14:textFill>
                <w14:solidFill>
                  <w14:schemeClr w14:val="tx1"/>
                </w14:solidFill>
              </w14:textFill>
            </w:rPr>
            <w:t xml:space="preserve"> </w:t>
          </w:r>
          <w:r>
            <w:rPr>
              <w:rFonts w:ascii="宋体" w:hAnsi="宋体" w:eastAsia="宋体" w:cs="宋体"/>
              <w:b/>
              <w:bCs/>
              <w:color w:val="000000" w:themeColor="text1"/>
              <w:spacing w:val="3"/>
              <w:sz w:val="20"/>
              <w:szCs w:val="20"/>
              <w14:textFill>
                <w14:solidFill>
                  <w14:schemeClr w14:val="tx1"/>
                </w14:solidFill>
              </w14:textFill>
            </w:rPr>
            <w:t>四</w:t>
          </w:r>
          <w:r>
            <w:rPr>
              <w:rFonts w:ascii="宋体" w:hAnsi="宋体" w:eastAsia="宋体" w:cs="宋体"/>
              <w:color w:val="000000" w:themeColor="text1"/>
              <w:spacing w:val="-55"/>
              <w:sz w:val="20"/>
              <w:szCs w:val="20"/>
              <w14:textFill>
                <w14:solidFill>
                  <w14:schemeClr w14:val="tx1"/>
                </w14:solidFill>
              </w14:textFill>
            </w:rPr>
            <w:t xml:space="preserve"> </w:t>
          </w:r>
          <w:r>
            <w:rPr>
              <w:rFonts w:ascii="宋体" w:hAnsi="宋体" w:eastAsia="宋体" w:cs="宋体"/>
              <w:b/>
              <w:bCs/>
              <w:color w:val="000000" w:themeColor="text1"/>
              <w:spacing w:val="3"/>
              <w:sz w:val="20"/>
              <w:szCs w:val="20"/>
              <w14:textFill>
                <w14:solidFill>
                  <w14:schemeClr w14:val="tx1"/>
                </w14:solidFill>
              </w14:textFill>
            </w:rPr>
            <w:t>章</w:t>
          </w:r>
          <w:r>
            <w:rPr>
              <w:rFonts w:ascii="宋体" w:hAnsi="宋体" w:eastAsia="宋体" w:cs="宋体"/>
              <w:color w:val="000000" w:themeColor="text1"/>
              <w:spacing w:val="70"/>
              <w:sz w:val="20"/>
              <w:szCs w:val="20"/>
              <w14:textFill>
                <w14:solidFill>
                  <w14:schemeClr w14:val="tx1"/>
                </w14:solidFill>
              </w14:textFill>
            </w:rPr>
            <w:t xml:space="preserve"> </w:t>
          </w:r>
          <w:r>
            <w:rPr>
              <w:rFonts w:ascii="宋体" w:hAnsi="宋体" w:eastAsia="宋体" w:cs="宋体"/>
              <w:b/>
              <w:bCs/>
              <w:color w:val="000000" w:themeColor="text1"/>
              <w:spacing w:val="3"/>
              <w:sz w:val="20"/>
              <w:szCs w:val="20"/>
              <w14:textFill>
                <w14:solidFill>
                  <w14:schemeClr w14:val="tx1"/>
                </w14:solidFill>
              </w14:textFill>
            </w:rPr>
            <w:t>评审办法及评分标准</w:t>
          </w:r>
          <w:r>
            <w:rPr>
              <w:rFonts w:ascii="宋体" w:hAnsi="宋体" w:eastAsia="宋体" w:cs="宋体"/>
              <w:color w:val="000000" w:themeColor="text1"/>
              <w:spacing w:val="-65"/>
              <w:sz w:val="20"/>
              <w:szCs w:val="20"/>
              <w14:textFill>
                <w14:solidFill>
                  <w14:schemeClr w14:val="tx1"/>
                </w14:solidFill>
              </w14:textFill>
            </w:rPr>
            <w:t xml:space="preserve"> </w:t>
          </w:r>
          <w:r>
            <w:rPr>
              <w:rFonts w:ascii="宋体" w:hAnsi="宋体" w:eastAsia="宋体" w:cs="宋体"/>
              <w:color w:val="000000" w:themeColor="text1"/>
              <w:sz w:val="20"/>
              <w:szCs w:val="20"/>
              <w14:textFill>
                <w14:solidFill>
                  <w14:schemeClr w14:val="tx1"/>
                </w14:solidFill>
              </w14:textFill>
            </w:rPr>
            <w:tab/>
          </w:r>
          <w:r>
            <w:rPr>
              <w:rFonts w:ascii="宋体" w:hAnsi="宋体" w:eastAsia="宋体" w:cs="宋体"/>
              <w:color w:val="000000" w:themeColor="text1"/>
              <w:spacing w:val="-49"/>
              <w:sz w:val="20"/>
              <w:szCs w:val="20"/>
              <w14:textFill>
                <w14:solidFill>
                  <w14:schemeClr w14:val="tx1"/>
                </w14:solidFill>
              </w14:textFill>
            </w:rPr>
            <w:t xml:space="preserve"> </w:t>
          </w:r>
          <w:r>
            <w:rPr>
              <w:rFonts w:ascii="Times New Roman" w:hAnsi="Times New Roman" w:eastAsia="Times New Roman" w:cs="Times New Roman"/>
              <w:b/>
              <w:bCs/>
              <w:color w:val="000000" w:themeColor="text1"/>
              <w:spacing w:val="3"/>
              <w:sz w:val="20"/>
              <w:szCs w:val="20"/>
              <w14:textFill>
                <w14:solidFill>
                  <w14:schemeClr w14:val="tx1"/>
                </w14:solidFill>
              </w14:textFill>
            </w:rPr>
            <w:t>3</w:t>
          </w:r>
          <w:r>
            <w:rPr>
              <w:rFonts w:ascii="Times New Roman" w:hAnsi="Times New Roman" w:eastAsia="Times New Roman" w:cs="Times New Roman"/>
              <w:b/>
              <w:bCs/>
              <w:color w:val="000000" w:themeColor="text1"/>
              <w:spacing w:val="3"/>
              <w:sz w:val="20"/>
              <w:szCs w:val="20"/>
              <w14:textFill>
                <w14:solidFill>
                  <w14:schemeClr w14:val="tx1"/>
                </w14:solidFill>
              </w14:textFill>
            </w:rPr>
            <w:fldChar w:fldCharType="end"/>
          </w:r>
          <w:r>
            <w:rPr>
              <w:rFonts w:ascii="Times New Roman" w:hAnsi="Times New Roman" w:eastAsia="Times New Roman" w:cs="Times New Roman"/>
              <w:b/>
              <w:bCs/>
              <w:color w:val="000000" w:themeColor="text1"/>
              <w:spacing w:val="3"/>
              <w:sz w:val="20"/>
              <w:szCs w:val="20"/>
              <w14:textFill>
                <w14:solidFill>
                  <w14:schemeClr w14:val="tx1"/>
                </w14:solidFill>
              </w14:textFill>
            </w:rPr>
            <w:t>0</w:t>
          </w:r>
        </w:p>
        <w:p w14:paraId="7C4685A6">
          <w:pPr>
            <w:tabs>
              <w:tab w:val="right" w:leader="dot" w:pos="9729"/>
            </w:tabs>
            <w:spacing w:before="61" w:line="194" w:lineRule="auto"/>
            <w:ind w:left="423"/>
            <w:rPr>
              <w:rFonts w:ascii="Times New Roman" w:hAnsi="Times New Roman" w:eastAsia="Times New Roman" w:cs="Times New Roman"/>
              <w:color w:val="000000" w:themeColor="text1"/>
              <w:sz w:val="20"/>
              <w:szCs w:val="20"/>
              <w14:textFill>
                <w14:solidFill>
                  <w14:schemeClr w14:val="tx1"/>
                </w14:solidFill>
              </w14:textFill>
            </w:rPr>
          </w:pPr>
          <w:bookmarkStart w:id="21" w:name="bookmark41"/>
          <w:bookmarkEnd w:id="21"/>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"bookmark42"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20"/>
              <w:sz w:val="20"/>
              <w:szCs w:val="20"/>
              <w14:textFill>
                <w14:solidFill>
                  <w14:schemeClr w14:val="tx1"/>
                </w14:solidFill>
              </w14:textFill>
            </w:rPr>
            <w:t>一、</w:t>
          </w:r>
          <w:r>
            <w:rPr>
              <w:rFonts w:ascii="宋体" w:hAnsi="宋体" w:eastAsia="宋体" w:cs="宋体"/>
              <w:color w:val="000000" w:themeColor="text1"/>
              <w:spacing w:val="78"/>
              <w:sz w:val="20"/>
              <w:szCs w:val="20"/>
              <w14:textFill>
                <w14:solidFill>
                  <w14:schemeClr w14:val="tx1"/>
                </w14:solidFill>
              </w14:textFill>
            </w:rPr>
            <w:t xml:space="preserve"> </w:t>
          </w:r>
          <w:r>
            <w:rPr>
              <w:rFonts w:ascii="宋体" w:hAnsi="宋体" w:eastAsia="宋体" w:cs="宋体"/>
              <w:color w:val="000000" w:themeColor="text1"/>
              <w:spacing w:val="20"/>
              <w:sz w:val="20"/>
              <w:szCs w:val="20"/>
              <w14:textFill>
                <w14:solidFill>
                  <w14:schemeClr w14:val="tx1"/>
                </w14:solidFill>
              </w14:textFill>
            </w:rPr>
            <w:t>评审程序和评审方法</w:t>
          </w:r>
          <w:r>
            <w:rPr>
              <w:rFonts w:ascii="宋体" w:hAnsi="宋体" w:eastAsia="宋体" w:cs="宋体"/>
              <w:color w:val="000000" w:themeColor="text1"/>
              <w:spacing w:val="-39"/>
              <w:sz w:val="20"/>
              <w:szCs w:val="20"/>
              <w14:textFill>
                <w14:solidFill>
                  <w14:schemeClr w14:val="tx1"/>
                </w14:solidFill>
              </w14:textFill>
            </w:rPr>
            <w:t xml:space="preserve"> </w:t>
          </w:r>
          <w:r>
            <w:rPr>
              <w:rFonts w:ascii="宋体" w:hAnsi="宋体" w:eastAsia="宋体" w:cs="宋体"/>
              <w:color w:val="000000" w:themeColor="text1"/>
              <w:sz w:val="20"/>
              <w:szCs w:val="20"/>
              <w14:textFill>
                <w14:solidFill>
                  <w14:schemeClr w14:val="tx1"/>
                </w14:solidFill>
              </w14:textFill>
            </w:rPr>
            <w:tab/>
          </w:r>
          <w:r>
            <w:rPr>
              <w:rFonts w:ascii="Times New Roman" w:hAnsi="Times New Roman" w:eastAsia="Times New Roman" w:cs="Times New Roman"/>
              <w:color w:val="000000" w:themeColor="text1"/>
              <w:spacing w:val="6"/>
              <w:sz w:val="20"/>
              <w:szCs w:val="20"/>
              <w14:textFill>
                <w14:solidFill>
                  <w14:schemeClr w14:val="tx1"/>
                </w14:solidFill>
              </w14:textFill>
            </w:rPr>
            <w:t>30</w:t>
          </w:r>
          <w:r>
            <w:rPr>
              <w:rFonts w:ascii="Times New Roman" w:hAnsi="Times New Roman" w:eastAsia="Times New Roman" w:cs="Times New Roman"/>
              <w:color w:val="000000" w:themeColor="text1"/>
              <w:spacing w:val="6"/>
              <w:sz w:val="20"/>
              <w:szCs w:val="20"/>
              <w14:textFill>
                <w14:solidFill>
                  <w14:schemeClr w14:val="tx1"/>
                </w14:solidFill>
              </w14:textFill>
            </w:rPr>
            <w:fldChar w:fldCharType="end"/>
          </w:r>
        </w:p>
        <w:p w14:paraId="14DF6ED2">
          <w:pPr>
            <w:tabs>
              <w:tab w:val="right" w:leader="dot" w:pos="9729"/>
            </w:tabs>
            <w:spacing w:before="69" w:line="196" w:lineRule="auto"/>
            <w:ind w:left="420"/>
            <w:rPr>
              <w:rFonts w:ascii="Times New Roman" w:hAnsi="Times New Roman" w:eastAsia="Times New Roman" w:cs="Times New Roman"/>
              <w:color w:val="000000" w:themeColor="text1"/>
              <w:sz w:val="20"/>
              <w:szCs w:val="20"/>
              <w14:textFill>
                <w14:solidFill>
                  <w14:schemeClr w14:val="tx1"/>
                </w14:solidFill>
              </w14:textFill>
            </w:rPr>
          </w:pPr>
          <w:bookmarkStart w:id="22" w:name="bookmark43"/>
          <w:bookmarkEnd w:id="22"/>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"bookmark44" </w:instrText>
          </w:r>
          <w:r>
            <w:rPr>
              <w:color w:val="000000" w:themeColor="text1"/>
              <w14:textFill>
                <w14:solidFill>
                  <w14:schemeClr w14:val="tx1"/>
                </w14:solidFill>
              </w14:textFill>
            </w:rPr>
            <w:fldChar w:fldCharType="separate"/>
          </w:r>
          <w:r>
            <w:rPr>
              <w:rFonts w:ascii="黑体" w:hAnsi="黑体" w:eastAsia="黑体" w:cs="黑体"/>
              <w:color w:val="000000" w:themeColor="text1"/>
              <w:spacing w:val="-8"/>
              <w:sz w:val="20"/>
              <w:szCs w:val="20"/>
              <w14:textFill>
                <w14:solidFill>
                  <w14:schemeClr w14:val="tx1"/>
                </w14:solidFill>
              </w14:textFill>
            </w:rPr>
            <w:t>第三节</w:t>
          </w:r>
          <w:r>
            <w:rPr>
              <w:rFonts w:ascii="黑体" w:hAnsi="黑体" w:eastAsia="黑体" w:cs="黑体"/>
              <w:color w:val="000000" w:themeColor="text1"/>
              <w:spacing w:val="-25"/>
              <w:sz w:val="20"/>
              <w:szCs w:val="20"/>
              <w14:textFill>
                <w14:solidFill>
                  <w14:schemeClr w14:val="tx1"/>
                </w14:solidFill>
              </w14:textFill>
            </w:rPr>
            <w:t xml:space="preserve"> </w:t>
          </w:r>
          <w:r>
            <w:rPr>
              <w:rFonts w:ascii="黑体" w:hAnsi="黑体" w:eastAsia="黑体" w:cs="黑体"/>
              <w:color w:val="000000" w:themeColor="text1"/>
              <w:spacing w:val="-8"/>
              <w:sz w:val="20"/>
              <w:szCs w:val="20"/>
              <w14:textFill>
                <w14:solidFill>
                  <w14:schemeClr w14:val="tx1"/>
                </w14:solidFill>
              </w14:textFill>
            </w:rPr>
            <w:t>评分标准</w:t>
          </w:r>
          <w:r>
            <w:rPr>
              <w:rFonts w:ascii="黑体" w:hAnsi="黑体" w:eastAsia="黑体" w:cs="黑体"/>
              <w:color w:val="000000" w:themeColor="text1"/>
              <w:sz w:val="20"/>
              <w:szCs w:val="20"/>
              <w14:textFill>
                <w14:solidFill>
                  <w14:schemeClr w14:val="tx1"/>
                </w14:solidFill>
              </w14:textFill>
            </w:rPr>
            <w:tab/>
          </w:r>
          <w:r>
            <w:rPr>
              <w:rFonts w:ascii="黑体" w:hAnsi="黑体" w:eastAsia="黑体" w:cs="黑体"/>
              <w:color w:val="000000" w:themeColor="text1"/>
              <w:spacing w:val="-65"/>
              <w:sz w:val="20"/>
              <w:szCs w:val="20"/>
              <w14:textFill>
                <w14:solidFill>
                  <w14:schemeClr w14:val="tx1"/>
                </w14:solidFill>
              </w14:textFill>
            </w:rPr>
            <w:t xml:space="preserve"> </w:t>
          </w:r>
          <w:r>
            <w:rPr>
              <w:rFonts w:ascii="Times New Roman" w:hAnsi="Times New Roman" w:eastAsia="Times New Roman" w:cs="Times New Roman"/>
              <w:color w:val="000000" w:themeColor="text1"/>
              <w:sz w:val="20"/>
              <w:szCs w:val="20"/>
              <w14:textFill>
                <w14:solidFill>
                  <w14:schemeClr w14:val="tx1"/>
                </w14:solidFill>
              </w14:textFill>
            </w:rPr>
            <w:t>34</w:t>
          </w:r>
          <w:r>
            <w:rPr>
              <w:rFonts w:ascii="Times New Roman" w:hAnsi="Times New Roman" w:eastAsia="Times New Roman" w:cs="Times New Roman"/>
              <w:color w:val="000000" w:themeColor="text1"/>
              <w:sz w:val="20"/>
              <w:szCs w:val="20"/>
              <w14:textFill>
                <w14:solidFill>
                  <w14:schemeClr w14:val="tx1"/>
                </w14:solidFill>
              </w14:textFill>
            </w:rPr>
            <w:fldChar w:fldCharType="end"/>
          </w:r>
        </w:p>
        <w:p w14:paraId="19EA6192">
          <w:pPr>
            <w:tabs>
              <w:tab w:val="right" w:leader="dot" w:pos="9729"/>
            </w:tabs>
            <w:spacing w:before="59" w:line="194" w:lineRule="auto"/>
            <w:ind w:left="423"/>
            <w:rPr>
              <w:rFonts w:ascii="Times New Roman" w:hAnsi="Times New Roman" w:eastAsia="Times New Roman" w:cs="Times New Roman"/>
              <w:color w:val="000000" w:themeColor="text1"/>
              <w:sz w:val="20"/>
              <w:szCs w:val="20"/>
              <w14:textFill>
                <w14:solidFill>
                  <w14:schemeClr w14:val="tx1"/>
                </w14:solidFill>
              </w14:textFill>
            </w:rPr>
          </w:pPr>
          <w:bookmarkStart w:id="23" w:name="bookmark45"/>
          <w:bookmarkEnd w:id="23"/>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"bookmark46"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8"/>
              <w:sz w:val="20"/>
              <w:szCs w:val="20"/>
              <w14:textFill>
                <w14:solidFill>
                  <w14:schemeClr w14:val="tx1"/>
                </w14:solidFill>
              </w14:textFill>
            </w:rPr>
            <w:t>一、综合评估法</w:t>
          </w:r>
          <w:r>
            <w:rPr>
              <w:rFonts w:ascii="宋体" w:hAnsi="宋体" w:eastAsia="宋体" w:cs="宋体"/>
              <w:color w:val="000000" w:themeColor="text1"/>
              <w:spacing w:val="-59"/>
              <w:sz w:val="20"/>
              <w:szCs w:val="20"/>
              <w14:textFill>
                <w14:solidFill>
                  <w14:schemeClr w14:val="tx1"/>
                </w14:solidFill>
              </w14:textFill>
            </w:rPr>
            <w:t xml:space="preserve"> </w:t>
          </w:r>
          <w:r>
            <w:rPr>
              <w:rFonts w:ascii="宋体" w:hAnsi="宋体" w:eastAsia="宋体" w:cs="宋体"/>
              <w:color w:val="000000" w:themeColor="text1"/>
              <w:sz w:val="20"/>
              <w:szCs w:val="20"/>
              <w14:textFill>
                <w14:solidFill>
                  <w14:schemeClr w14:val="tx1"/>
                </w14:solidFill>
              </w14:textFill>
            </w:rPr>
            <w:tab/>
          </w:r>
          <w:r>
            <w:rPr>
              <w:rFonts w:ascii="宋体" w:hAnsi="宋体" w:eastAsia="宋体" w:cs="宋体"/>
              <w:color w:val="000000" w:themeColor="text1"/>
              <w:spacing w:val="-71"/>
              <w:sz w:val="20"/>
              <w:szCs w:val="20"/>
              <w14:textFill>
                <w14:solidFill>
                  <w14:schemeClr w14:val="tx1"/>
                </w14:solidFill>
              </w14:textFill>
            </w:rPr>
            <w:t xml:space="preserve"> </w:t>
          </w:r>
          <w:r>
            <w:rPr>
              <w:rFonts w:ascii="Times New Roman" w:hAnsi="Times New Roman" w:eastAsia="Times New Roman" w:cs="Times New Roman"/>
              <w:color w:val="000000" w:themeColor="text1"/>
              <w:sz w:val="20"/>
              <w:szCs w:val="20"/>
              <w14:textFill>
                <w14:solidFill>
                  <w14:schemeClr w14:val="tx1"/>
                </w14:solidFill>
              </w14:textFill>
            </w:rPr>
            <w:t>34</w:t>
          </w:r>
          <w:r>
            <w:rPr>
              <w:rFonts w:ascii="Times New Roman" w:hAnsi="Times New Roman" w:eastAsia="Times New Roman" w:cs="Times New Roman"/>
              <w:color w:val="000000" w:themeColor="text1"/>
              <w:sz w:val="20"/>
              <w:szCs w:val="20"/>
              <w14:textFill>
                <w14:solidFill>
                  <w14:schemeClr w14:val="tx1"/>
                </w14:solidFill>
              </w14:textFill>
            </w:rPr>
            <w:fldChar w:fldCharType="end"/>
          </w:r>
        </w:p>
        <w:p w14:paraId="61C9F1B2">
          <w:pPr>
            <w:tabs>
              <w:tab w:val="right" w:leader="dot" w:pos="9729"/>
            </w:tabs>
            <w:spacing w:before="63" w:line="196" w:lineRule="auto"/>
            <w:ind w:left="420"/>
            <w:rPr>
              <w:rFonts w:ascii="Times New Roman" w:hAnsi="Times New Roman" w:eastAsia="Times New Roman" w:cs="Times New Roman"/>
              <w:color w:val="000000" w:themeColor="text1"/>
              <w:sz w:val="20"/>
              <w:szCs w:val="20"/>
              <w14:textFill>
                <w14:solidFill>
                  <w14:schemeClr w14:val="tx1"/>
                </w14:solidFill>
              </w14:textFill>
            </w:rPr>
          </w:pPr>
          <w:bookmarkStart w:id="24" w:name="bookmark47"/>
          <w:bookmarkEnd w:id="24"/>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"bookmark48" </w:instrText>
          </w:r>
          <w:r>
            <w:rPr>
              <w:color w:val="000000" w:themeColor="text1"/>
              <w14:textFill>
                <w14:solidFill>
                  <w14:schemeClr w14:val="tx1"/>
                </w14:solidFill>
              </w14:textFill>
            </w:rPr>
            <w:fldChar w:fldCharType="separate"/>
          </w:r>
          <w:r>
            <w:rPr>
              <w:rFonts w:ascii="黑体" w:hAnsi="黑体" w:eastAsia="黑体" w:cs="黑体"/>
              <w:color w:val="000000" w:themeColor="text1"/>
              <w:spacing w:val="-10"/>
              <w:sz w:val="20"/>
              <w:szCs w:val="20"/>
              <w14:textFill>
                <w14:solidFill>
                  <w14:schemeClr w14:val="tx1"/>
                </w14:solidFill>
              </w14:textFill>
            </w:rPr>
            <w:t>第四节 中标候选人推荐原则</w:t>
          </w:r>
          <w:r>
            <w:rPr>
              <w:rFonts w:ascii="黑体" w:hAnsi="黑体" w:eastAsia="黑体" w:cs="黑体"/>
              <w:color w:val="000000" w:themeColor="text1"/>
              <w:sz w:val="20"/>
              <w:szCs w:val="20"/>
              <w14:textFill>
                <w14:solidFill>
                  <w14:schemeClr w14:val="tx1"/>
                </w14:solidFill>
              </w14:textFill>
            </w:rPr>
            <w:tab/>
          </w:r>
          <w:r>
            <w:rPr>
              <w:rFonts w:ascii="Times New Roman" w:hAnsi="Times New Roman" w:eastAsia="Times New Roman" w:cs="Times New Roman"/>
              <w:color w:val="000000" w:themeColor="text1"/>
              <w:spacing w:val="9"/>
              <w:sz w:val="20"/>
              <w:szCs w:val="20"/>
              <w14:textFill>
                <w14:solidFill>
                  <w14:schemeClr w14:val="tx1"/>
                </w14:solidFill>
              </w14:textFill>
            </w:rPr>
            <w:t>37</w:t>
          </w:r>
          <w:r>
            <w:rPr>
              <w:rFonts w:ascii="Times New Roman" w:hAnsi="Times New Roman" w:eastAsia="Times New Roman" w:cs="Times New Roman"/>
              <w:color w:val="000000" w:themeColor="text1"/>
              <w:spacing w:val="9"/>
              <w:sz w:val="20"/>
              <w:szCs w:val="20"/>
              <w14:textFill>
                <w14:solidFill>
                  <w14:schemeClr w14:val="tx1"/>
                </w14:solidFill>
              </w14:textFill>
            </w:rPr>
            <w:fldChar w:fldCharType="end"/>
          </w:r>
        </w:p>
        <w:p w14:paraId="78DEB69E">
          <w:pPr>
            <w:tabs>
              <w:tab w:val="right" w:leader="dot" w:pos="9729"/>
            </w:tabs>
            <w:spacing w:before="59" w:line="196" w:lineRule="auto"/>
            <w:ind w:left="420"/>
            <w:rPr>
              <w:rFonts w:ascii="Times New Roman" w:hAnsi="Times New Roman" w:eastAsia="Times New Roman" w:cs="Times New Roman"/>
              <w:color w:val="000000" w:themeColor="text1"/>
              <w:sz w:val="20"/>
              <w:szCs w:val="20"/>
              <w14:textFill>
                <w14:solidFill>
                  <w14:schemeClr w14:val="tx1"/>
                </w14:solidFill>
              </w14:textFill>
            </w:rPr>
          </w:pPr>
          <w:bookmarkStart w:id="25" w:name="bookmark49"/>
          <w:bookmarkEnd w:id="25"/>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"bookmark50" </w:instrText>
          </w:r>
          <w:r>
            <w:rPr>
              <w:color w:val="000000" w:themeColor="text1"/>
              <w14:textFill>
                <w14:solidFill>
                  <w14:schemeClr w14:val="tx1"/>
                </w14:solidFill>
              </w14:textFill>
            </w:rPr>
            <w:fldChar w:fldCharType="separate"/>
          </w:r>
          <w:r>
            <w:rPr>
              <w:rFonts w:ascii="黑体" w:hAnsi="黑体" w:eastAsia="黑体" w:cs="黑体"/>
              <w:color w:val="000000" w:themeColor="text1"/>
              <w:spacing w:val="-8"/>
              <w:sz w:val="20"/>
              <w:szCs w:val="20"/>
              <w14:textFill>
                <w14:solidFill>
                  <w14:schemeClr w14:val="tx1"/>
                </w14:solidFill>
              </w14:textFill>
            </w:rPr>
            <w:t>第五节</w:t>
          </w:r>
          <w:r>
            <w:rPr>
              <w:rFonts w:ascii="黑体" w:hAnsi="黑体" w:eastAsia="黑体" w:cs="黑体"/>
              <w:color w:val="000000" w:themeColor="text1"/>
              <w:spacing w:val="-21"/>
              <w:sz w:val="20"/>
              <w:szCs w:val="20"/>
              <w14:textFill>
                <w14:solidFill>
                  <w14:schemeClr w14:val="tx1"/>
                </w14:solidFill>
              </w14:textFill>
            </w:rPr>
            <w:t xml:space="preserve"> </w:t>
          </w:r>
          <w:r>
            <w:rPr>
              <w:rFonts w:ascii="黑体" w:hAnsi="黑体" w:eastAsia="黑体" w:cs="黑体"/>
              <w:color w:val="000000" w:themeColor="text1"/>
              <w:spacing w:val="-8"/>
              <w:sz w:val="20"/>
              <w:szCs w:val="20"/>
              <w14:textFill>
                <w14:solidFill>
                  <w14:schemeClr w14:val="tx1"/>
                </w14:solidFill>
              </w14:textFill>
            </w:rPr>
            <w:t>评标报告</w:t>
          </w:r>
          <w:r>
            <w:rPr>
              <w:rFonts w:ascii="黑体" w:hAnsi="黑体" w:eastAsia="黑体" w:cs="黑体"/>
              <w:color w:val="000000" w:themeColor="text1"/>
              <w:sz w:val="20"/>
              <w:szCs w:val="20"/>
              <w14:textFill>
                <w14:solidFill>
                  <w14:schemeClr w14:val="tx1"/>
                </w14:solidFill>
              </w14:textFill>
            </w:rPr>
            <w:tab/>
          </w:r>
          <w:r>
            <w:rPr>
              <w:rFonts w:ascii="黑体" w:hAnsi="黑体" w:eastAsia="黑体" w:cs="黑体"/>
              <w:color w:val="000000" w:themeColor="text1"/>
              <w:spacing w:val="-68"/>
              <w:sz w:val="20"/>
              <w:szCs w:val="20"/>
              <w14:textFill>
                <w14:solidFill>
                  <w14:schemeClr w14:val="tx1"/>
                </w14:solidFill>
              </w14:textFill>
            </w:rPr>
            <w:t xml:space="preserve"> </w:t>
          </w:r>
          <w:r>
            <w:rPr>
              <w:rFonts w:ascii="Times New Roman" w:hAnsi="Times New Roman" w:eastAsia="Times New Roman" w:cs="Times New Roman"/>
              <w:color w:val="000000" w:themeColor="text1"/>
              <w:sz w:val="20"/>
              <w:szCs w:val="20"/>
              <w14:textFill>
                <w14:solidFill>
                  <w14:schemeClr w14:val="tx1"/>
                </w14:solidFill>
              </w14:textFill>
            </w:rPr>
            <w:t>37</w:t>
          </w:r>
          <w:r>
            <w:rPr>
              <w:rFonts w:ascii="Times New Roman" w:hAnsi="Times New Roman" w:eastAsia="Times New Roman" w:cs="Times New Roman"/>
              <w:color w:val="000000" w:themeColor="text1"/>
              <w:sz w:val="20"/>
              <w:szCs w:val="20"/>
              <w14:textFill>
                <w14:solidFill>
                  <w14:schemeClr w14:val="tx1"/>
                </w14:solidFill>
              </w14:textFill>
            </w:rPr>
            <w:fldChar w:fldCharType="end"/>
          </w:r>
        </w:p>
        <w:p w14:paraId="7B102A07">
          <w:pPr>
            <w:tabs>
              <w:tab w:val="right" w:leader="dot" w:pos="9729"/>
            </w:tabs>
            <w:spacing w:before="60" w:line="194" w:lineRule="auto"/>
            <w:rPr>
              <w:rFonts w:ascii="Times New Roman" w:hAnsi="Times New Roman" w:eastAsia="Times New Roman" w:cs="Times New Roman"/>
              <w:color w:val="000000" w:themeColor="text1"/>
              <w:sz w:val="20"/>
              <w:szCs w:val="20"/>
              <w14:textFill>
                <w14:solidFill>
                  <w14:schemeClr w14:val="tx1"/>
                </w14:solidFill>
              </w14:textFill>
            </w:rPr>
          </w:pPr>
          <w:bookmarkStart w:id="26" w:name="bookmark51"/>
          <w:bookmarkEnd w:id="26"/>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"bookmark52" </w:instrText>
          </w:r>
          <w:r>
            <w:rPr>
              <w:color w:val="000000" w:themeColor="text1"/>
              <w14:textFill>
                <w14:solidFill>
                  <w14:schemeClr w14:val="tx1"/>
                </w14:solidFill>
              </w14:textFill>
            </w:rPr>
            <w:fldChar w:fldCharType="separate"/>
          </w:r>
          <w:r>
            <w:rPr>
              <w:rFonts w:ascii="宋体" w:hAnsi="宋体" w:eastAsia="宋体" w:cs="宋体"/>
              <w:b/>
              <w:bCs/>
              <w:color w:val="000000" w:themeColor="text1"/>
              <w:spacing w:val="7"/>
              <w:sz w:val="20"/>
              <w:szCs w:val="20"/>
              <w14:textFill>
                <w14:solidFill>
                  <w14:schemeClr w14:val="tx1"/>
                </w14:solidFill>
              </w14:textFill>
            </w:rPr>
            <w:t>第五章</w:t>
          </w:r>
          <w:r>
            <w:rPr>
              <w:rFonts w:ascii="宋体" w:hAnsi="宋体" w:eastAsia="宋体" w:cs="宋体"/>
              <w:color w:val="000000" w:themeColor="text1"/>
              <w:spacing w:val="7"/>
              <w:sz w:val="20"/>
              <w:szCs w:val="20"/>
              <w14:textFill>
                <w14:solidFill>
                  <w14:schemeClr w14:val="tx1"/>
                </w14:solidFill>
              </w14:textFill>
            </w:rPr>
            <w:t xml:space="preserve"> </w:t>
          </w:r>
          <w:r>
            <w:rPr>
              <w:rFonts w:ascii="宋体" w:hAnsi="宋体" w:eastAsia="宋体" w:cs="宋体"/>
              <w:b/>
              <w:bCs/>
              <w:color w:val="000000" w:themeColor="text1"/>
              <w:spacing w:val="7"/>
              <w:sz w:val="20"/>
              <w:szCs w:val="20"/>
              <w14:textFill>
                <w14:solidFill>
                  <w14:schemeClr w14:val="tx1"/>
                </w14:solidFill>
              </w14:textFill>
            </w:rPr>
            <w:t>合同主要条款</w:t>
          </w:r>
          <w:r>
            <w:rPr>
              <w:rFonts w:ascii="宋体" w:hAnsi="宋体" w:eastAsia="宋体" w:cs="宋体"/>
              <w:color w:val="000000" w:themeColor="text1"/>
              <w:spacing w:val="-61"/>
              <w:sz w:val="20"/>
              <w:szCs w:val="20"/>
              <w14:textFill>
                <w14:solidFill>
                  <w14:schemeClr w14:val="tx1"/>
                </w14:solidFill>
              </w14:textFill>
            </w:rPr>
            <w:t xml:space="preserve"> </w:t>
          </w:r>
          <w:r>
            <w:rPr>
              <w:rFonts w:ascii="宋体" w:hAnsi="宋体" w:eastAsia="宋体" w:cs="宋体"/>
              <w:color w:val="000000" w:themeColor="text1"/>
              <w:sz w:val="20"/>
              <w:szCs w:val="20"/>
              <w14:textFill>
                <w14:solidFill>
                  <w14:schemeClr w14:val="tx1"/>
                </w14:solidFill>
              </w14:textFill>
            </w:rPr>
            <w:tab/>
          </w:r>
          <w:r>
            <w:rPr>
              <w:rFonts w:ascii="Times New Roman" w:hAnsi="Times New Roman" w:eastAsia="Times New Roman" w:cs="Times New Roman"/>
              <w:b/>
              <w:bCs/>
              <w:color w:val="000000" w:themeColor="text1"/>
              <w:spacing w:val="10"/>
              <w:sz w:val="20"/>
              <w:szCs w:val="20"/>
              <w14:textFill>
                <w14:solidFill>
                  <w14:schemeClr w14:val="tx1"/>
                </w14:solidFill>
              </w14:textFill>
            </w:rPr>
            <w:t>38</w:t>
          </w:r>
          <w:r>
            <w:rPr>
              <w:rFonts w:ascii="Times New Roman" w:hAnsi="Times New Roman" w:eastAsia="Times New Roman" w:cs="Times New Roman"/>
              <w:b/>
              <w:bCs/>
              <w:color w:val="000000" w:themeColor="text1"/>
              <w:spacing w:val="10"/>
              <w:sz w:val="20"/>
              <w:szCs w:val="20"/>
              <w14:textFill>
                <w14:solidFill>
                  <w14:schemeClr w14:val="tx1"/>
                </w14:solidFill>
              </w14:textFill>
            </w:rPr>
            <w:fldChar w:fldCharType="end"/>
          </w:r>
        </w:p>
        <w:p w14:paraId="5E0A29EC">
          <w:pPr>
            <w:tabs>
              <w:tab w:val="right" w:leader="dot" w:pos="9729"/>
            </w:tabs>
            <w:spacing w:before="62" w:line="194" w:lineRule="auto"/>
            <w:rPr>
              <w:rFonts w:ascii="Times New Roman" w:hAnsi="Times New Roman" w:eastAsia="Times New Roman" w:cs="Times New Roman"/>
              <w:color w:val="000000" w:themeColor="text1"/>
              <w:sz w:val="20"/>
              <w:szCs w:val="20"/>
              <w14:textFill>
                <w14:solidFill>
                  <w14:schemeClr w14:val="tx1"/>
                </w14:solidFill>
              </w14:textFill>
            </w:rPr>
          </w:pPr>
          <w:bookmarkStart w:id="27" w:name="bookmark53"/>
          <w:bookmarkEnd w:id="27"/>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"bookmark54" </w:instrText>
          </w:r>
          <w:r>
            <w:rPr>
              <w:color w:val="000000" w:themeColor="text1"/>
              <w14:textFill>
                <w14:solidFill>
                  <w14:schemeClr w14:val="tx1"/>
                </w14:solidFill>
              </w14:textFill>
            </w:rPr>
            <w:fldChar w:fldCharType="separate"/>
          </w:r>
          <w:r>
            <w:rPr>
              <w:rFonts w:ascii="宋体" w:hAnsi="宋体" w:eastAsia="宋体" w:cs="宋体"/>
              <w:b/>
              <w:bCs/>
              <w:color w:val="000000" w:themeColor="text1"/>
              <w:spacing w:val="5"/>
              <w:sz w:val="20"/>
              <w:szCs w:val="20"/>
              <w14:textFill>
                <w14:solidFill>
                  <w14:schemeClr w14:val="tx1"/>
                </w14:solidFill>
              </w14:textFill>
            </w:rPr>
            <w:t>第六章</w:t>
          </w:r>
          <w:r>
            <w:rPr>
              <w:rFonts w:ascii="宋体" w:hAnsi="宋体" w:eastAsia="宋体" w:cs="宋体"/>
              <w:color w:val="000000" w:themeColor="text1"/>
              <w:spacing w:val="26"/>
              <w:sz w:val="20"/>
              <w:szCs w:val="20"/>
              <w14:textFill>
                <w14:solidFill>
                  <w14:schemeClr w14:val="tx1"/>
                </w14:solidFill>
              </w14:textFill>
            </w:rPr>
            <w:t xml:space="preserve"> </w:t>
          </w:r>
          <w:r>
            <w:rPr>
              <w:rFonts w:ascii="宋体" w:hAnsi="宋体" w:eastAsia="宋体" w:cs="宋体"/>
              <w:b/>
              <w:bCs/>
              <w:color w:val="000000" w:themeColor="text1"/>
              <w:spacing w:val="5"/>
              <w:sz w:val="20"/>
              <w:szCs w:val="20"/>
              <w14:textFill>
                <w14:solidFill>
                  <w14:schemeClr w14:val="tx1"/>
                </w14:solidFill>
              </w14:textFill>
            </w:rPr>
            <w:t>响应文件格式</w:t>
          </w:r>
          <w:r>
            <w:rPr>
              <w:rFonts w:ascii="宋体" w:hAnsi="宋体" w:eastAsia="宋体" w:cs="宋体"/>
              <w:color w:val="000000" w:themeColor="text1"/>
              <w:spacing w:val="-62"/>
              <w:sz w:val="20"/>
              <w:szCs w:val="20"/>
              <w14:textFill>
                <w14:solidFill>
                  <w14:schemeClr w14:val="tx1"/>
                </w14:solidFill>
              </w14:textFill>
            </w:rPr>
            <w:t xml:space="preserve"> </w:t>
          </w:r>
          <w:r>
            <w:rPr>
              <w:rFonts w:ascii="宋体" w:hAnsi="宋体" w:eastAsia="宋体" w:cs="宋体"/>
              <w:color w:val="000000" w:themeColor="text1"/>
              <w:sz w:val="20"/>
              <w:szCs w:val="20"/>
              <w14:textFill>
                <w14:solidFill>
                  <w14:schemeClr w14:val="tx1"/>
                </w14:solidFill>
              </w14:textFill>
            </w:rPr>
            <w:tab/>
          </w:r>
          <w:r>
            <w:rPr>
              <w:rFonts w:ascii="Times New Roman" w:hAnsi="Times New Roman" w:eastAsia="Times New Roman" w:cs="Times New Roman"/>
              <w:b/>
              <w:bCs/>
              <w:color w:val="000000" w:themeColor="text1"/>
              <w:spacing w:val="10"/>
              <w:sz w:val="20"/>
              <w:szCs w:val="20"/>
              <w14:textFill>
                <w14:solidFill>
                  <w14:schemeClr w14:val="tx1"/>
                </w14:solidFill>
              </w14:textFill>
            </w:rPr>
            <w:t>42</w:t>
          </w:r>
          <w:r>
            <w:rPr>
              <w:rFonts w:ascii="Times New Roman" w:hAnsi="Times New Roman" w:eastAsia="Times New Roman" w:cs="Times New Roman"/>
              <w:b/>
              <w:bCs/>
              <w:color w:val="000000" w:themeColor="text1"/>
              <w:spacing w:val="10"/>
              <w:sz w:val="20"/>
              <w:szCs w:val="20"/>
              <w14:textFill>
                <w14:solidFill>
                  <w14:schemeClr w14:val="tx1"/>
                </w14:solidFill>
              </w14:textFill>
            </w:rPr>
            <w:fldChar w:fldCharType="end"/>
          </w:r>
        </w:p>
        <w:p w14:paraId="4B256618">
          <w:pPr>
            <w:tabs>
              <w:tab w:val="right" w:leader="dot" w:pos="9729"/>
            </w:tabs>
            <w:spacing w:before="61" w:line="194" w:lineRule="auto"/>
            <w:ind w:left="420"/>
            <w:rPr>
              <w:rFonts w:ascii="Times New Roman" w:hAnsi="Times New Roman" w:eastAsia="Times New Roman" w:cs="Times New Roman"/>
              <w:color w:val="000000" w:themeColor="text1"/>
              <w:sz w:val="20"/>
              <w:szCs w:val="20"/>
              <w14:textFill>
                <w14:solidFill>
                  <w14:schemeClr w14:val="tx1"/>
                </w14:solidFill>
              </w14:textFill>
            </w:rPr>
          </w:pPr>
          <w:bookmarkStart w:id="28" w:name="bookmark55"/>
          <w:bookmarkEnd w:id="28"/>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"bookmark56"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8"/>
              <w:sz w:val="20"/>
              <w:szCs w:val="20"/>
              <w14:textFill>
                <w14:solidFill>
                  <w14:schemeClr w14:val="tx1"/>
                </w14:solidFill>
              </w14:textFill>
            </w:rPr>
            <w:t>第一节：封面</w:t>
          </w:r>
          <w:r>
            <w:rPr>
              <w:rFonts w:ascii="宋体" w:hAnsi="宋体" w:eastAsia="宋体" w:cs="宋体"/>
              <w:color w:val="000000" w:themeColor="text1"/>
              <w:spacing w:val="-56"/>
              <w:sz w:val="20"/>
              <w:szCs w:val="20"/>
              <w14:textFill>
                <w14:solidFill>
                  <w14:schemeClr w14:val="tx1"/>
                </w14:solidFill>
              </w14:textFill>
            </w:rPr>
            <w:t xml:space="preserve"> </w:t>
          </w:r>
          <w:r>
            <w:rPr>
              <w:rFonts w:ascii="宋体" w:hAnsi="宋体" w:eastAsia="宋体" w:cs="宋体"/>
              <w:color w:val="000000" w:themeColor="text1"/>
              <w:sz w:val="20"/>
              <w:szCs w:val="20"/>
              <w14:textFill>
                <w14:solidFill>
                  <w14:schemeClr w14:val="tx1"/>
                </w14:solidFill>
              </w14:textFill>
            </w:rPr>
            <w:tab/>
          </w:r>
          <w:r>
            <w:rPr>
              <w:rFonts w:ascii="宋体" w:hAnsi="宋体" w:eastAsia="宋体" w:cs="宋体"/>
              <w:color w:val="000000" w:themeColor="text1"/>
              <w:spacing w:val="-75"/>
              <w:sz w:val="20"/>
              <w:szCs w:val="20"/>
              <w14:textFill>
                <w14:solidFill>
                  <w14:schemeClr w14:val="tx1"/>
                </w14:solidFill>
              </w14:textFill>
            </w:rPr>
            <w:t xml:space="preserve"> </w:t>
          </w:r>
          <w:r>
            <w:rPr>
              <w:rFonts w:ascii="Times New Roman" w:hAnsi="Times New Roman" w:eastAsia="Times New Roman" w:cs="Times New Roman"/>
              <w:color w:val="000000" w:themeColor="text1"/>
              <w:spacing w:val="3"/>
              <w:sz w:val="20"/>
              <w:szCs w:val="20"/>
              <w14:textFill>
                <w14:solidFill>
                  <w14:schemeClr w14:val="tx1"/>
                </w14:solidFill>
              </w14:textFill>
            </w:rPr>
            <w:t>42</w:t>
          </w:r>
          <w:r>
            <w:rPr>
              <w:rFonts w:ascii="Times New Roman" w:hAnsi="Times New Roman" w:eastAsia="Times New Roman" w:cs="Times New Roman"/>
              <w:color w:val="000000" w:themeColor="text1"/>
              <w:spacing w:val="3"/>
              <w:sz w:val="20"/>
              <w:szCs w:val="20"/>
              <w14:textFill>
                <w14:solidFill>
                  <w14:schemeClr w14:val="tx1"/>
                </w14:solidFill>
              </w14:textFill>
            </w:rPr>
            <w:fldChar w:fldCharType="end"/>
          </w:r>
        </w:p>
        <w:p w14:paraId="23785A57">
          <w:pPr>
            <w:tabs>
              <w:tab w:val="right" w:leader="dot" w:pos="9729"/>
            </w:tabs>
            <w:spacing w:before="64" w:line="194" w:lineRule="auto"/>
            <w:ind w:left="420"/>
            <w:rPr>
              <w:rFonts w:ascii="Times New Roman" w:hAnsi="Times New Roman" w:eastAsia="Times New Roman" w:cs="Times New Roman"/>
              <w:color w:val="000000" w:themeColor="text1"/>
              <w:sz w:val="20"/>
              <w:szCs w:val="20"/>
              <w14:textFill>
                <w14:solidFill>
                  <w14:schemeClr w14:val="tx1"/>
                </w14:solidFill>
              </w14:textFill>
            </w:rPr>
          </w:pPr>
          <w:bookmarkStart w:id="29" w:name="bookmark57"/>
          <w:bookmarkEnd w:id="29"/>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"bookmark58"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9"/>
              <w:sz w:val="20"/>
              <w:szCs w:val="20"/>
              <w14:textFill>
                <w14:solidFill>
                  <w14:schemeClr w14:val="tx1"/>
                </w14:solidFill>
              </w14:textFill>
            </w:rPr>
            <w:t>第二节：资格证明文件格式</w:t>
          </w:r>
          <w:r>
            <w:rPr>
              <w:rFonts w:ascii="宋体" w:hAnsi="宋体" w:eastAsia="宋体" w:cs="宋体"/>
              <w:color w:val="000000" w:themeColor="text1"/>
              <w:spacing w:val="-56"/>
              <w:sz w:val="20"/>
              <w:szCs w:val="20"/>
              <w14:textFill>
                <w14:solidFill>
                  <w14:schemeClr w14:val="tx1"/>
                </w14:solidFill>
              </w14:textFill>
            </w:rPr>
            <w:t xml:space="preserve"> </w:t>
          </w:r>
          <w:r>
            <w:rPr>
              <w:rFonts w:ascii="宋体" w:hAnsi="宋体" w:eastAsia="宋体" w:cs="宋体"/>
              <w:color w:val="000000" w:themeColor="text1"/>
              <w:sz w:val="20"/>
              <w:szCs w:val="20"/>
              <w14:textFill>
                <w14:solidFill>
                  <w14:schemeClr w14:val="tx1"/>
                </w14:solidFill>
              </w14:textFill>
            </w:rPr>
            <w:tab/>
          </w:r>
          <w:r>
            <w:rPr>
              <w:rFonts w:ascii="Times New Roman" w:hAnsi="Times New Roman" w:eastAsia="Times New Roman" w:cs="Times New Roman"/>
              <w:color w:val="000000" w:themeColor="text1"/>
              <w:spacing w:val="9"/>
              <w:sz w:val="20"/>
              <w:szCs w:val="20"/>
              <w14:textFill>
                <w14:solidFill>
                  <w14:schemeClr w14:val="tx1"/>
                </w14:solidFill>
              </w14:textFill>
            </w:rPr>
            <w:t>43</w:t>
          </w:r>
          <w:r>
            <w:rPr>
              <w:rFonts w:ascii="Times New Roman" w:hAnsi="Times New Roman" w:eastAsia="Times New Roman" w:cs="Times New Roman"/>
              <w:color w:val="000000" w:themeColor="text1"/>
              <w:spacing w:val="9"/>
              <w:sz w:val="20"/>
              <w:szCs w:val="20"/>
              <w14:textFill>
                <w14:solidFill>
                  <w14:schemeClr w14:val="tx1"/>
                </w14:solidFill>
              </w14:textFill>
            </w:rPr>
            <w:fldChar w:fldCharType="end"/>
          </w:r>
        </w:p>
        <w:p w14:paraId="7AF9B505">
          <w:pPr>
            <w:tabs>
              <w:tab w:val="right" w:leader="dot" w:pos="9729"/>
            </w:tabs>
            <w:spacing w:before="63" w:line="194" w:lineRule="auto"/>
            <w:ind w:left="420"/>
            <w:rPr>
              <w:rFonts w:ascii="Times New Roman" w:hAnsi="Times New Roman" w:eastAsia="Times New Roman" w:cs="Times New Roman"/>
              <w:color w:val="000000" w:themeColor="text1"/>
              <w:sz w:val="20"/>
              <w:szCs w:val="20"/>
              <w14:textFill>
                <w14:solidFill>
                  <w14:schemeClr w14:val="tx1"/>
                </w14:solidFill>
              </w14:textFill>
            </w:rPr>
          </w:pPr>
          <w:bookmarkStart w:id="30" w:name="bookmark59"/>
          <w:bookmarkEnd w:id="30"/>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"bookmark60"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9"/>
              <w:sz w:val="20"/>
              <w:szCs w:val="20"/>
              <w14:textFill>
                <w14:solidFill>
                  <w14:schemeClr w14:val="tx1"/>
                </w14:solidFill>
              </w14:textFill>
            </w:rPr>
            <w:t>第三节：商务技术文件格式</w:t>
          </w:r>
          <w:r>
            <w:rPr>
              <w:rFonts w:ascii="宋体" w:hAnsi="宋体" w:eastAsia="宋体" w:cs="宋体"/>
              <w:color w:val="000000" w:themeColor="text1"/>
              <w:spacing w:val="-56"/>
              <w:sz w:val="20"/>
              <w:szCs w:val="20"/>
              <w14:textFill>
                <w14:solidFill>
                  <w14:schemeClr w14:val="tx1"/>
                </w14:solidFill>
              </w14:textFill>
            </w:rPr>
            <w:t xml:space="preserve"> </w:t>
          </w:r>
          <w:r>
            <w:rPr>
              <w:rFonts w:ascii="宋体" w:hAnsi="宋体" w:eastAsia="宋体" w:cs="宋体"/>
              <w:color w:val="000000" w:themeColor="text1"/>
              <w:sz w:val="20"/>
              <w:szCs w:val="20"/>
              <w14:textFill>
                <w14:solidFill>
                  <w14:schemeClr w14:val="tx1"/>
                </w14:solidFill>
              </w14:textFill>
            </w:rPr>
            <w:tab/>
          </w:r>
          <w:r>
            <w:rPr>
              <w:rFonts w:ascii="Times New Roman" w:hAnsi="Times New Roman" w:eastAsia="Times New Roman" w:cs="Times New Roman"/>
              <w:color w:val="000000" w:themeColor="text1"/>
              <w:spacing w:val="9"/>
              <w:sz w:val="20"/>
              <w:szCs w:val="20"/>
              <w14:textFill>
                <w14:solidFill>
                  <w14:schemeClr w14:val="tx1"/>
                </w14:solidFill>
              </w14:textFill>
            </w:rPr>
            <w:t>54</w:t>
          </w:r>
          <w:r>
            <w:rPr>
              <w:rFonts w:ascii="Times New Roman" w:hAnsi="Times New Roman" w:eastAsia="Times New Roman" w:cs="Times New Roman"/>
              <w:color w:val="000000" w:themeColor="text1"/>
              <w:spacing w:val="9"/>
              <w:sz w:val="20"/>
              <w:szCs w:val="20"/>
              <w14:textFill>
                <w14:solidFill>
                  <w14:schemeClr w14:val="tx1"/>
                </w14:solidFill>
              </w14:textFill>
            </w:rPr>
            <w:fldChar w:fldCharType="end"/>
          </w:r>
        </w:p>
        <w:p w14:paraId="1C55FEB9">
          <w:pPr>
            <w:tabs>
              <w:tab w:val="right" w:leader="dot" w:pos="9729"/>
            </w:tabs>
            <w:spacing w:before="61" w:line="194" w:lineRule="auto"/>
            <w:ind w:left="420"/>
            <w:rPr>
              <w:rFonts w:ascii="Times New Roman" w:hAnsi="Times New Roman" w:eastAsia="Times New Roman" w:cs="Times New Roman"/>
              <w:color w:val="000000" w:themeColor="text1"/>
              <w:sz w:val="20"/>
              <w:szCs w:val="20"/>
              <w14:textFill>
                <w14:solidFill>
                  <w14:schemeClr w14:val="tx1"/>
                </w14:solidFill>
              </w14:textFill>
            </w:rPr>
          </w:pPr>
          <w:bookmarkStart w:id="31" w:name="bookmark61"/>
          <w:bookmarkEnd w:id="31"/>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"bookmark62"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8"/>
              <w:sz w:val="20"/>
              <w:szCs w:val="20"/>
              <w14:textFill>
                <w14:solidFill>
                  <w14:schemeClr w14:val="tx1"/>
                </w14:solidFill>
              </w14:textFill>
            </w:rPr>
            <w:t>第四节：报价文件格式</w:t>
          </w:r>
          <w:r>
            <w:rPr>
              <w:rFonts w:ascii="宋体" w:hAnsi="宋体" w:eastAsia="宋体" w:cs="宋体"/>
              <w:color w:val="000000" w:themeColor="text1"/>
              <w:spacing w:val="-48"/>
              <w:sz w:val="20"/>
              <w:szCs w:val="20"/>
              <w14:textFill>
                <w14:solidFill>
                  <w14:schemeClr w14:val="tx1"/>
                </w14:solidFill>
              </w14:textFill>
            </w:rPr>
            <w:t xml:space="preserve"> </w:t>
          </w:r>
          <w:r>
            <w:rPr>
              <w:rFonts w:ascii="宋体" w:hAnsi="宋体" w:eastAsia="宋体" w:cs="宋体"/>
              <w:color w:val="000000" w:themeColor="text1"/>
              <w:sz w:val="20"/>
              <w:szCs w:val="20"/>
              <w14:textFill>
                <w14:solidFill>
                  <w14:schemeClr w14:val="tx1"/>
                </w14:solidFill>
              </w14:textFill>
            </w:rPr>
            <w:tab/>
          </w:r>
          <w:r>
            <w:rPr>
              <w:rFonts w:ascii="Times New Roman" w:hAnsi="Times New Roman" w:eastAsia="Times New Roman" w:cs="Times New Roman"/>
              <w:color w:val="000000" w:themeColor="text1"/>
              <w:spacing w:val="11"/>
              <w:sz w:val="20"/>
              <w:szCs w:val="20"/>
              <w14:textFill>
                <w14:solidFill>
                  <w14:schemeClr w14:val="tx1"/>
                </w14:solidFill>
              </w14:textFill>
            </w:rPr>
            <w:t>64</w:t>
          </w:r>
          <w:r>
            <w:rPr>
              <w:rFonts w:ascii="Times New Roman" w:hAnsi="Times New Roman" w:eastAsia="Times New Roman" w:cs="Times New Roman"/>
              <w:color w:val="000000" w:themeColor="text1"/>
              <w:spacing w:val="11"/>
              <w:sz w:val="20"/>
              <w:szCs w:val="20"/>
              <w14:textFill>
                <w14:solidFill>
                  <w14:schemeClr w14:val="tx1"/>
                </w14:solidFill>
              </w14:textFill>
            </w:rPr>
            <w:fldChar w:fldCharType="end"/>
          </w:r>
        </w:p>
        <w:p w14:paraId="1C2F0C8A">
          <w:pPr>
            <w:tabs>
              <w:tab w:val="right" w:leader="dot" w:pos="9729"/>
            </w:tabs>
            <w:spacing w:before="62" w:line="194" w:lineRule="auto"/>
            <w:ind w:left="435"/>
            <w:rPr>
              <w:rFonts w:ascii="Times New Roman" w:hAnsi="Times New Roman" w:eastAsia="Times New Roman" w:cs="Times New Roman"/>
              <w:color w:val="000000" w:themeColor="text1"/>
              <w:sz w:val="20"/>
              <w:szCs w:val="20"/>
              <w14:textFill>
                <w14:solidFill>
                  <w14:schemeClr w14:val="tx1"/>
                </w14:solidFill>
              </w14:textFill>
            </w:rPr>
          </w:pPr>
          <w:bookmarkStart w:id="32" w:name="bookmark63"/>
          <w:bookmarkEnd w:id="32"/>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"bookmark64"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5"/>
              <w:sz w:val="20"/>
              <w:szCs w:val="20"/>
              <w14:textFill>
                <w14:solidFill>
                  <w14:schemeClr w14:val="tx1"/>
                </w14:solidFill>
              </w14:textFill>
            </w:rPr>
            <w:t>1、响应函（格式）</w:t>
          </w:r>
          <w:r>
            <w:rPr>
              <w:rFonts w:ascii="宋体" w:hAnsi="宋体" w:eastAsia="宋体" w:cs="宋体"/>
              <w:color w:val="000000" w:themeColor="text1"/>
              <w:spacing w:val="-46"/>
              <w:sz w:val="20"/>
              <w:szCs w:val="20"/>
              <w14:textFill>
                <w14:solidFill>
                  <w14:schemeClr w14:val="tx1"/>
                </w14:solidFill>
              </w14:textFill>
            </w:rPr>
            <w:t xml:space="preserve"> </w:t>
          </w:r>
          <w:r>
            <w:rPr>
              <w:rFonts w:ascii="宋体" w:hAnsi="宋体" w:eastAsia="宋体" w:cs="宋体"/>
              <w:color w:val="000000" w:themeColor="text1"/>
              <w:sz w:val="20"/>
              <w:szCs w:val="20"/>
              <w14:textFill>
                <w14:solidFill>
                  <w14:schemeClr w14:val="tx1"/>
                </w14:solidFill>
              </w14:textFill>
            </w:rPr>
            <w:tab/>
          </w:r>
          <w:r>
            <w:rPr>
              <w:rFonts w:ascii="Times New Roman" w:hAnsi="Times New Roman" w:eastAsia="Times New Roman" w:cs="Times New Roman"/>
              <w:color w:val="000000" w:themeColor="text1"/>
              <w:spacing w:val="14"/>
              <w:sz w:val="20"/>
              <w:szCs w:val="20"/>
              <w14:textFill>
                <w14:solidFill>
                  <w14:schemeClr w14:val="tx1"/>
                </w14:solidFill>
              </w14:textFill>
            </w:rPr>
            <w:t>65</w:t>
          </w:r>
          <w:r>
            <w:rPr>
              <w:rFonts w:ascii="Times New Roman" w:hAnsi="Times New Roman" w:eastAsia="Times New Roman" w:cs="Times New Roman"/>
              <w:color w:val="000000" w:themeColor="text1"/>
              <w:spacing w:val="14"/>
              <w:sz w:val="20"/>
              <w:szCs w:val="20"/>
              <w14:textFill>
                <w14:solidFill>
                  <w14:schemeClr w14:val="tx1"/>
                </w14:solidFill>
              </w14:textFill>
            </w:rPr>
            <w:fldChar w:fldCharType="end"/>
          </w:r>
        </w:p>
        <w:p w14:paraId="6274E00A">
          <w:pPr>
            <w:tabs>
              <w:tab w:val="right" w:leader="dot" w:pos="9729"/>
            </w:tabs>
            <w:spacing w:before="63" w:line="222" w:lineRule="auto"/>
            <w:ind w:left="422"/>
            <w:rPr>
              <w:rFonts w:ascii="Times New Roman" w:hAnsi="Times New Roman" w:eastAsia="Times New Roman" w:cs="Times New Roman"/>
              <w:color w:val="000000" w:themeColor="text1"/>
              <w:sz w:val="20"/>
              <w:szCs w:val="20"/>
              <w14:textFill>
                <w14:solidFill>
                  <w14:schemeClr w14:val="tx1"/>
                </w14:solidFill>
              </w14:textFill>
            </w:rPr>
          </w:pPr>
          <w:bookmarkStart w:id="33" w:name="bookmark65"/>
          <w:bookmarkEnd w:id="33"/>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"bookmark66"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8"/>
              <w:sz w:val="20"/>
              <w:szCs w:val="20"/>
              <w14:textFill>
                <w14:solidFill>
                  <w14:schemeClr w14:val="tx1"/>
                </w14:solidFill>
              </w14:textFill>
            </w:rPr>
            <w:t>2、响应报价表格式</w:t>
          </w:r>
          <w:r>
            <w:rPr>
              <w:rFonts w:ascii="宋体" w:hAnsi="宋体" w:eastAsia="宋体" w:cs="宋体"/>
              <w:color w:val="000000" w:themeColor="text1"/>
              <w:spacing w:val="-59"/>
              <w:sz w:val="20"/>
              <w:szCs w:val="20"/>
              <w14:textFill>
                <w14:solidFill>
                  <w14:schemeClr w14:val="tx1"/>
                </w14:solidFill>
              </w14:textFill>
            </w:rPr>
            <w:t xml:space="preserve"> </w:t>
          </w:r>
          <w:r>
            <w:rPr>
              <w:rFonts w:ascii="宋体" w:hAnsi="宋体" w:eastAsia="宋体" w:cs="宋体"/>
              <w:color w:val="000000" w:themeColor="text1"/>
              <w:sz w:val="20"/>
              <w:szCs w:val="20"/>
              <w14:textFill>
                <w14:solidFill>
                  <w14:schemeClr w14:val="tx1"/>
                </w14:solidFill>
              </w14:textFill>
            </w:rPr>
            <w:tab/>
          </w:r>
          <w:r>
            <w:rPr>
              <w:rFonts w:ascii="Times New Roman" w:hAnsi="Times New Roman" w:eastAsia="Times New Roman" w:cs="Times New Roman"/>
              <w:color w:val="000000" w:themeColor="text1"/>
              <w:spacing w:val="14"/>
              <w:sz w:val="20"/>
              <w:szCs w:val="20"/>
              <w14:textFill>
                <w14:solidFill>
                  <w14:schemeClr w14:val="tx1"/>
                </w14:solidFill>
              </w14:textFill>
            </w:rPr>
            <w:t>66</w:t>
          </w:r>
          <w:r>
            <w:rPr>
              <w:rFonts w:ascii="Times New Roman" w:hAnsi="Times New Roman" w:eastAsia="Times New Roman" w:cs="Times New Roman"/>
              <w:color w:val="000000" w:themeColor="text1"/>
              <w:spacing w:val="14"/>
              <w:sz w:val="20"/>
              <w:szCs w:val="20"/>
              <w14:textFill>
                <w14:solidFill>
                  <w14:schemeClr w14:val="tx1"/>
                </w14:solidFill>
              </w14:textFill>
            </w:rPr>
            <w:fldChar w:fldCharType="end"/>
          </w:r>
        </w:p>
        <w:p w14:paraId="76A4B0C1">
          <w:pPr>
            <w:tabs>
              <w:tab w:val="right" w:leader="dot" w:pos="9729"/>
            </w:tabs>
            <w:spacing w:before="30" w:line="223" w:lineRule="auto"/>
            <w:ind w:left="424"/>
            <w:rPr>
              <w:rFonts w:ascii="Times New Roman" w:hAnsi="Times New Roman" w:eastAsia="Times New Roman" w:cs="Times New Roman"/>
              <w:color w:val="000000" w:themeColor="text1"/>
              <w:sz w:val="20"/>
              <w:szCs w:val="20"/>
              <w14:textFill>
                <w14:solidFill>
                  <w14:schemeClr w14:val="tx1"/>
                </w14:solidFill>
              </w14:textFill>
            </w:rPr>
          </w:pPr>
          <w:bookmarkStart w:id="34" w:name="bookmark67"/>
          <w:bookmarkEnd w:id="34"/>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"bookmark67"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7"/>
              <w:sz w:val="20"/>
              <w:szCs w:val="20"/>
              <w14:textFill>
                <w14:solidFill>
                  <w14:schemeClr w14:val="tx1"/>
                </w14:solidFill>
              </w14:textFill>
            </w:rPr>
            <w:t>3、政府采购政策（若有）</w:t>
          </w:r>
          <w:r>
            <w:rPr>
              <w:rFonts w:ascii="宋体" w:hAnsi="宋体" w:eastAsia="宋体" w:cs="宋体"/>
              <w:color w:val="000000" w:themeColor="text1"/>
              <w:spacing w:val="-42"/>
              <w:sz w:val="20"/>
              <w:szCs w:val="20"/>
              <w14:textFill>
                <w14:solidFill>
                  <w14:schemeClr w14:val="tx1"/>
                </w14:solidFill>
              </w14:textFill>
            </w:rPr>
            <w:t xml:space="preserve"> </w:t>
          </w:r>
          <w:r>
            <w:rPr>
              <w:rFonts w:ascii="宋体" w:hAnsi="宋体" w:eastAsia="宋体" w:cs="宋体"/>
              <w:color w:val="000000" w:themeColor="text1"/>
              <w:sz w:val="20"/>
              <w:szCs w:val="20"/>
              <w14:textFill>
                <w14:solidFill>
                  <w14:schemeClr w14:val="tx1"/>
                </w14:solidFill>
              </w14:textFill>
            </w:rPr>
            <w:tab/>
          </w:r>
          <w:r>
            <w:rPr>
              <w:rFonts w:ascii="宋体" w:hAnsi="宋体" w:eastAsia="宋体" w:cs="宋体"/>
              <w:color w:val="000000" w:themeColor="text1"/>
              <w:spacing w:val="-80"/>
              <w:sz w:val="20"/>
              <w:szCs w:val="20"/>
              <w14:textFill>
                <w14:solidFill>
                  <w14:schemeClr w14:val="tx1"/>
                </w14:solidFill>
              </w14:textFill>
            </w:rPr>
            <w:t xml:space="preserve"> </w:t>
          </w:r>
          <w:r>
            <w:rPr>
              <w:rFonts w:ascii="Times New Roman" w:hAnsi="Times New Roman" w:eastAsia="Times New Roman" w:cs="Times New Roman"/>
              <w:color w:val="000000" w:themeColor="text1"/>
              <w:sz w:val="20"/>
              <w:szCs w:val="20"/>
              <w14:textFill>
                <w14:solidFill>
                  <w14:schemeClr w14:val="tx1"/>
                </w14:solidFill>
              </w14:textFill>
            </w:rPr>
            <w:t>66</w:t>
          </w:r>
          <w:r>
            <w:rPr>
              <w:rFonts w:ascii="Times New Roman" w:hAnsi="Times New Roman" w:eastAsia="Times New Roman" w:cs="Times New Roman"/>
              <w:color w:val="000000" w:themeColor="text1"/>
              <w:sz w:val="20"/>
              <w:szCs w:val="20"/>
              <w14:textFill>
                <w14:solidFill>
                  <w14:schemeClr w14:val="tx1"/>
                </w14:solidFill>
              </w14:textFill>
            </w:rPr>
            <w:fldChar w:fldCharType="end"/>
          </w:r>
        </w:p>
        <w:p w14:paraId="3F129231">
          <w:pPr>
            <w:tabs>
              <w:tab w:val="right" w:leader="dot" w:pos="9729"/>
            </w:tabs>
            <w:spacing w:before="33" w:line="194" w:lineRule="auto"/>
            <w:ind w:left="420"/>
            <w:rPr>
              <w:rFonts w:ascii="Times New Roman" w:hAnsi="Times New Roman" w:eastAsia="Times New Roman" w:cs="Times New Roman"/>
              <w:color w:val="000000" w:themeColor="text1"/>
              <w:sz w:val="20"/>
              <w:szCs w:val="20"/>
              <w14:textFill>
                <w14:solidFill>
                  <w14:schemeClr w14:val="tx1"/>
                </w14:solidFill>
              </w14:textFill>
            </w:rPr>
          </w:pPr>
          <w:bookmarkStart w:id="35" w:name="bookmark68"/>
          <w:bookmarkEnd w:id="35"/>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"bookmark69"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8"/>
              <w:sz w:val="20"/>
              <w:szCs w:val="20"/>
              <w14:textFill>
                <w14:solidFill>
                  <w14:schemeClr w14:val="tx1"/>
                </w14:solidFill>
              </w14:textFill>
            </w:rPr>
            <w:t>第五节 其他文书、文件格式</w:t>
          </w:r>
          <w:r>
            <w:rPr>
              <w:rFonts w:ascii="宋体" w:hAnsi="宋体" w:eastAsia="宋体" w:cs="宋体"/>
              <w:color w:val="000000" w:themeColor="text1"/>
              <w:spacing w:val="-49"/>
              <w:sz w:val="20"/>
              <w:szCs w:val="20"/>
              <w14:textFill>
                <w14:solidFill>
                  <w14:schemeClr w14:val="tx1"/>
                </w14:solidFill>
              </w14:textFill>
            </w:rPr>
            <w:t xml:space="preserve"> </w:t>
          </w:r>
          <w:r>
            <w:rPr>
              <w:rFonts w:ascii="宋体" w:hAnsi="宋体" w:eastAsia="宋体" w:cs="宋体"/>
              <w:color w:val="000000" w:themeColor="text1"/>
              <w:sz w:val="20"/>
              <w:szCs w:val="20"/>
              <w14:textFill>
                <w14:solidFill>
                  <w14:schemeClr w14:val="tx1"/>
                </w14:solidFill>
              </w14:textFill>
            </w:rPr>
            <w:tab/>
          </w:r>
          <w:r>
            <w:rPr>
              <w:rFonts w:ascii="Times New Roman" w:hAnsi="Times New Roman" w:eastAsia="Times New Roman" w:cs="Times New Roman"/>
              <w:color w:val="000000" w:themeColor="text1"/>
              <w:spacing w:val="10"/>
              <w:sz w:val="20"/>
              <w:szCs w:val="20"/>
              <w14:textFill>
                <w14:solidFill>
                  <w14:schemeClr w14:val="tx1"/>
                </w14:solidFill>
              </w14:textFill>
            </w:rPr>
            <w:t>68</w:t>
          </w:r>
          <w:r>
            <w:rPr>
              <w:rFonts w:ascii="Times New Roman" w:hAnsi="Times New Roman" w:eastAsia="Times New Roman" w:cs="Times New Roman"/>
              <w:color w:val="000000" w:themeColor="text1"/>
              <w:spacing w:val="10"/>
              <w:sz w:val="20"/>
              <w:szCs w:val="20"/>
              <w14:textFill>
                <w14:solidFill>
                  <w14:schemeClr w14:val="tx1"/>
                </w14:solidFill>
              </w14:textFill>
            </w:rPr>
            <w:fldChar w:fldCharType="end"/>
          </w:r>
        </w:p>
        <w:p w14:paraId="38BE9D65">
          <w:pPr>
            <w:tabs>
              <w:tab w:val="right" w:leader="dot" w:pos="9729"/>
            </w:tabs>
            <w:spacing w:before="61" w:line="228" w:lineRule="auto"/>
            <w:ind w:left="4"/>
            <w:rPr>
              <w:rFonts w:ascii="Times New Roman" w:hAnsi="Times New Roman" w:eastAsia="Times New Roman" w:cs="Times New Roman"/>
              <w:color w:val="000000" w:themeColor="text1"/>
              <w:sz w:val="20"/>
              <w:szCs w:val="20"/>
              <w14:textFill>
                <w14:solidFill>
                  <w14:schemeClr w14:val="tx1"/>
                </w14:solidFill>
              </w14:textFill>
            </w:rPr>
          </w:pPr>
          <w:bookmarkStart w:id="36" w:name="bookmark70"/>
          <w:bookmarkEnd w:id="36"/>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"bookmark71" </w:instrText>
          </w:r>
          <w:r>
            <w:rPr>
              <w:color w:val="000000" w:themeColor="text1"/>
              <w14:textFill>
                <w14:solidFill>
                  <w14:schemeClr w14:val="tx1"/>
                </w14:solidFill>
              </w14:textFill>
            </w:rPr>
            <w:fldChar w:fldCharType="separate"/>
          </w:r>
          <w:r>
            <w:rPr>
              <w:rFonts w:ascii="宋体" w:hAnsi="宋体" w:eastAsia="宋体" w:cs="宋体"/>
              <w:b/>
              <w:bCs/>
              <w:color w:val="000000" w:themeColor="text1"/>
              <w:spacing w:val="3"/>
              <w:sz w:val="20"/>
              <w:szCs w:val="20"/>
              <w14:textFill>
                <w14:solidFill>
                  <w14:schemeClr w14:val="tx1"/>
                </w14:solidFill>
              </w14:textFill>
            </w:rPr>
            <w:t>知识产权合规性声明</w:t>
          </w:r>
          <w:r>
            <w:rPr>
              <w:rFonts w:ascii="宋体" w:hAnsi="宋体" w:eastAsia="宋体" w:cs="宋体"/>
              <w:b/>
              <w:bCs/>
              <w:color w:val="000000" w:themeColor="text1"/>
              <w:sz w:val="20"/>
              <w:szCs w:val="20"/>
              <w14:textFill>
                <w14:solidFill>
                  <w14:schemeClr w14:val="tx1"/>
                </w14:solidFill>
              </w14:textFill>
            </w:rPr>
            <w:tab/>
          </w:r>
          <w:r>
            <w:rPr>
              <w:rFonts w:ascii="宋体" w:hAnsi="宋体" w:eastAsia="宋体" w:cs="宋体"/>
              <w:color w:val="000000" w:themeColor="text1"/>
              <w:spacing w:val="-41"/>
              <w:sz w:val="20"/>
              <w:szCs w:val="20"/>
              <w14:textFill>
                <w14:solidFill>
                  <w14:schemeClr w14:val="tx1"/>
                </w14:solidFill>
              </w14:textFill>
            </w:rPr>
            <w:t xml:space="preserve"> </w:t>
          </w:r>
          <w:r>
            <w:rPr>
              <w:rFonts w:ascii="Times New Roman" w:hAnsi="Times New Roman" w:eastAsia="Times New Roman" w:cs="Times New Roman"/>
              <w:b/>
              <w:bCs/>
              <w:color w:val="000000" w:themeColor="text1"/>
              <w:spacing w:val="1"/>
              <w:sz w:val="20"/>
              <w:szCs w:val="20"/>
              <w14:textFill>
                <w14:solidFill>
                  <w14:schemeClr w14:val="tx1"/>
                </w14:solidFill>
              </w14:textFill>
            </w:rPr>
            <w:t>68</w:t>
          </w:r>
          <w:r>
            <w:rPr>
              <w:rFonts w:ascii="Times New Roman" w:hAnsi="Times New Roman" w:eastAsia="Times New Roman" w:cs="Times New Roman"/>
              <w:b/>
              <w:bCs/>
              <w:color w:val="000000" w:themeColor="text1"/>
              <w:spacing w:val="1"/>
              <w:sz w:val="20"/>
              <w:szCs w:val="20"/>
              <w14:textFill>
                <w14:solidFill>
                  <w14:schemeClr w14:val="tx1"/>
                </w14:solidFill>
              </w14:textFill>
            </w:rPr>
            <w:fldChar w:fldCharType="end"/>
          </w:r>
        </w:p>
      </w:sdtContent>
    </w:sdt>
    <w:p w14:paraId="39188C8E">
      <w:pPr>
        <w:spacing w:line="228" w:lineRule="auto"/>
        <w:rPr>
          <w:rFonts w:ascii="Times New Roman" w:hAnsi="Times New Roman" w:eastAsia="Times New Roman" w:cs="Times New Roman"/>
          <w:color w:val="000000" w:themeColor="text1"/>
          <w:sz w:val="20"/>
          <w:szCs w:val="20"/>
          <w14:textFill>
            <w14:solidFill>
              <w14:schemeClr w14:val="tx1"/>
            </w14:solidFill>
          </w14:textFill>
        </w:rPr>
        <w:sectPr>
          <w:headerReference r:id="rId7" w:type="default"/>
          <w:pgSz w:w="11906" w:h="16840"/>
          <w:pgMar w:top="400" w:right="1080" w:bottom="0" w:left="1095" w:header="0" w:footer="0" w:gutter="0"/>
          <w:pgNumType w:fmt="decimal"/>
          <w:cols w:space="720" w:num="1"/>
        </w:sectPr>
      </w:pPr>
    </w:p>
    <w:p w14:paraId="1C16B41E">
      <w:pPr>
        <w:pStyle w:val="4"/>
        <w:spacing w:line="392" w:lineRule="auto"/>
        <w:rPr>
          <w:color w:val="000000" w:themeColor="text1"/>
          <w14:textFill>
            <w14:solidFill>
              <w14:schemeClr w14:val="tx1"/>
            </w14:solidFill>
          </w14:textFill>
        </w:rPr>
      </w:pPr>
    </w:p>
    <w:p w14:paraId="7E8B3ED9">
      <w:pPr>
        <w:numPr>
          <w:ilvl w:val="0"/>
          <w:numId w:val="1"/>
        </w:numPr>
        <w:spacing w:before="113" w:line="224" w:lineRule="auto"/>
        <w:ind w:left="3505"/>
        <w:outlineLvl w:val="0"/>
        <w:rPr>
          <w:rFonts w:ascii="宋体" w:hAnsi="宋体" w:eastAsia="宋体" w:cs="宋体"/>
          <w:b/>
          <w:bCs/>
          <w:color w:val="000000" w:themeColor="text1"/>
          <w:spacing w:val="5"/>
          <w:sz w:val="35"/>
          <w:szCs w:val="35"/>
          <w14:textFill>
            <w14:solidFill>
              <w14:schemeClr w14:val="tx1"/>
            </w14:solidFill>
          </w14:textFill>
        </w:rPr>
      </w:pPr>
      <w:bookmarkStart w:id="37" w:name="bookmark72"/>
      <w:bookmarkEnd w:id="37"/>
      <w:bookmarkStart w:id="38" w:name="bookmark1"/>
      <w:bookmarkEnd w:id="38"/>
      <w:r>
        <w:rPr>
          <w:rFonts w:ascii="宋体" w:hAnsi="宋体" w:eastAsia="宋体" w:cs="宋体"/>
          <w:color w:val="000000" w:themeColor="text1"/>
          <w:spacing w:val="5"/>
          <w:sz w:val="35"/>
          <w:szCs w:val="35"/>
          <w14:textFill>
            <w14:solidFill>
              <w14:schemeClr w14:val="tx1"/>
            </w14:solidFill>
          </w14:textFill>
        </w:rPr>
        <w:t xml:space="preserve"> </w:t>
      </w:r>
      <w:r>
        <w:rPr>
          <w:rFonts w:ascii="宋体" w:hAnsi="宋体" w:eastAsia="宋体" w:cs="宋体"/>
          <w:b/>
          <w:bCs/>
          <w:color w:val="000000" w:themeColor="text1"/>
          <w:spacing w:val="5"/>
          <w:sz w:val="35"/>
          <w:szCs w:val="35"/>
          <w14:textFill>
            <w14:solidFill>
              <w14:schemeClr w14:val="tx1"/>
            </w14:solidFill>
          </w14:textFill>
        </w:rPr>
        <w:t>招标公告</w:t>
      </w:r>
    </w:p>
    <w:p w14:paraId="2147F42D">
      <w:pPr>
        <w:numPr>
          <w:ilvl w:val="0"/>
          <w:numId w:val="0"/>
        </w:numPr>
        <w:spacing w:before="113" w:line="224" w:lineRule="auto"/>
        <w:outlineLvl w:val="0"/>
        <w:rPr>
          <w:rFonts w:ascii="宋体" w:hAnsi="宋体" w:eastAsia="宋体" w:cs="宋体"/>
          <w:b/>
          <w:bCs/>
          <w:color w:val="000000" w:themeColor="text1"/>
          <w:spacing w:val="5"/>
          <w:sz w:val="35"/>
          <w:szCs w:val="35"/>
          <w14:textFill>
            <w14:solidFill>
              <w14:schemeClr w14:val="tx1"/>
            </w14:solidFill>
          </w14:textFill>
        </w:rPr>
      </w:pPr>
    </w:p>
    <w:p w14:paraId="2A6FB3EE">
      <w:pPr>
        <w:spacing w:before="78" w:line="220" w:lineRule="auto"/>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6"/>
          <w:sz w:val="24"/>
          <w:szCs w:val="24"/>
          <w14:textFill>
            <w14:solidFill>
              <w14:schemeClr w14:val="tx1"/>
            </w14:solidFill>
          </w14:textFill>
        </w:rPr>
        <w:t>项目概况</w:t>
      </w:r>
    </w:p>
    <w:p w14:paraId="3DEF0AE9">
      <w:pPr>
        <w:spacing w:before="182" w:line="233" w:lineRule="auto"/>
        <w:ind w:right="218" w:firstLine="722"/>
        <w:jc w:val="both"/>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pacing w:val="-1"/>
          <w:sz w:val="22"/>
          <w:szCs w:val="22"/>
          <w:u w:val="single"/>
          <w:lang w:eastAsia="zh-CN"/>
          <w14:textFill>
            <w14:solidFill>
              <w14:schemeClr w14:val="tx1"/>
            </w14:solidFill>
          </w14:textFill>
        </w:rPr>
        <w:t>博乐市中小学（幼儿园）2025年食堂食材采购项目(B包)</w:t>
      </w:r>
      <w:r>
        <w:rPr>
          <w:rFonts w:ascii="宋体" w:hAnsi="宋体" w:eastAsia="宋体" w:cs="宋体"/>
          <w:color w:val="000000" w:themeColor="text1"/>
          <w:spacing w:val="-1"/>
          <w:sz w:val="22"/>
          <w:szCs w:val="22"/>
          <w14:textFill>
            <w14:solidFill>
              <w14:schemeClr w14:val="tx1"/>
            </w14:solidFill>
          </w14:textFill>
        </w:rPr>
        <w:t>的潜在供应商应在政采云平</w:t>
      </w:r>
      <w:r>
        <w:rPr>
          <w:rFonts w:ascii="宋体" w:hAnsi="宋体" w:eastAsia="宋体" w:cs="宋体"/>
          <w:color w:val="000000" w:themeColor="text1"/>
          <w:spacing w:val="-3"/>
          <w:sz w:val="22"/>
          <w:szCs w:val="22"/>
          <w14:textFill>
            <w14:solidFill>
              <w14:schemeClr w14:val="tx1"/>
            </w14:solidFill>
          </w14:textFill>
        </w:rPr>
        <w:t>台</w:t>
      </w:r>
      <w:r>
        <w:rPr>
          <w:rFonts w:ascii="宋体" w:hAnsi="宋体" w:eastAsia="宋体" w:cs="宋体"/>
          <w:color w:val="000000" w:themeColor="text1"/>
          <w:spacing w:val="-51"/>
          <w:sz w:val="22"/>
          <w:szCs w:val="22"/>
          <w14:textFill>
            <w14:solidFill>
              <w14:schemeClr w14:val="tx1"/>
            </w14:solidFill>
          </w14:textFill>
        </w:rPr>
        <w:t xml:space="preserve"> </w:t>
      </w:r>
      <w:r>
        <w:rPr>
          <w:rFonts w:ascii="宋体" w:hAnsi="宋体" w:eastAsia="宋体" w:cs="宋体"/>
          <w:color w:val="000000" w:themeColor="text1"/>
          <w:spacing w:val="-3"/>
          <w:sz w:val="22"/>
          <w:szCs w:val="22"/>
          <w14:textFill>
            <w14:solidFill>
              <w14:schemeClr w14:val="tx1"/>
            </w14:solidFill>
          </w14:textFill>
        </w:rPr>
        <w:t>https://www.zcygov.cn/获取采购文件，并于</w:t>
      </w:r>
      <w:r>
        <w:rPr>
          <w:rFonts w:hint="eastAsia" w:ascii="宋体" w:hAnsi="宋体" w:eastAsia="宋体" w:cs="宋体"/>
          <w:color w:val="000000" w:themeColor="text1"/>
          <w:spacing w:val="-3"/>
          <w:sz w:val="22"/>
          <w:szCs w:val="22"/>
          <w:u w:val="single"/>
          <w:lang w:eastAsia="zh-CN"/>
          <w14:textFill>
            <w14:solidFill>
              <w14:schemeClr w14:val="tx1"/>
            </w14:solidFill>
          </w14:textFill>
        </w:rPr>
        <w:t>2025 年 0</w:t>
      </w:r>
      <w:r>
        <w:rPr>
          <w:rFonts w:hint="eastAsia" w:ascii="宋体" w:hAnsi="宋体" w:eastAsia="宋体" w:cs="宋体"/>
          <w:color w:val="000000" w:themeColor="text1"/>
          <w:spacing w:val="-3"/>
          <w:sz w:val="22"/>
          <w:szCs w:val="22"/>
          <w:u w:val="single"/>
          <w:lang w:val="en-US" w:eastAsia="zh-CN"/>
          <w14:textFill>
            <w14:solidFill>
              <w14:schemeClr w14:val="tx1"/>
            </w14:solidFill>
          </w14:textFill>
        </w:rPr>
        <w:t>3</w:t>
      </w:r>
      <w:r>
        <w:rPr>
          <w:rFonts w:hint="eastAsia" w:ascii="宋体" w:hAnsi="宋体" w:eastAsia="宋体" w:cs="宋体"/>
          <w:color w:val="000000" w:themeColor="text1"/>
          <w:spacing w:val="-3"/>
          <w:sz w:val="22"/>
          <w:szCs w:val="22"/>
          <w:u w:val="single"/>
          <w:lang w:eastAsia="zh-CN"/>
          <w14:textFill>
            <w14:solidFill>
              <w14:schemeClr w14:val="tx1"/>
            </w14:solidFill>
          </w14:textFill>
        </w:rPr>
        <w:t xml:space="preserve"> 月</w:t>
      </w:r>
      <w:r>
        <w:rPr>
          <w:rFonts w:hint="eastAsia" w:ascii="宋体" w:hAnsi="宋体" w:eastAsia="宋体" w:cs="宋体"/>
          <w:color w:val="000000" w:themeColor="text1"/>
          <w:spacing w:val="-3"/>
          <w:sz w:val="22"/>
          <w:szCs w:val="22"/>
          <w:u w:val="single"/>
          <w:lang w:val="en-US" w:eastAsia="zh-CN"/>
          <w14:textFill>
            <w14:solidFill>
              <w14:schemeClr w14:val="tx1"/>
            </w14:solidFill>
          </w14:textFill>
        </w:rPr>
        <w:t xml:space="preserve"> 20</w:t>
      </w:r>
      <w:r>
        <w:rPr>
          <w:rFonts w:hint="eastAsia" w:ascii="宋体" w:hAnsi="宋体" w:eastAsia="宋体" w:cs="宋体"/>
          <w:color w:val="000000" w:themeColor="text1"/>
          <w:spacing w:val="-3"/>
          <w:sz w:val="22"/>
          <w:szCs w:val="22"/>
          <w:u w:val="single"/>
          <w:lang w:eastAsia="zh-CN"/>
          <w14:textFill>
            <w14:solidFill>
              <w14:schemeClr w14:val="tx1"/>
            </w14:solidFill>
          </w14:textFill>
        </w:rPr>
        <w:t>日</w:t>
      </w:r>
      <w:r>
        <w:rPr>
          <w:rFonts w:ascii="宋体" w:hAnsi="宋体" w:eastAsia="宋体" w:cs="宋体"/>
          <w:color w:val="000000" w:themeColor="text1"/>
          <w:spacing w:val="-32"/>
          <w:sz w:val="22"/>
          <w:szCs w:val="22"/>
          <w:u w:val="single"/>
          <w14:textFill>
            <w14:solidFill>
              <w14:schemeClr w14:val="tx1"/>
            </w14:solidFill>
          </w14:textFill>
        </w:rPr>
        <w:t xml:space="preserve">  </w:t>
      </w:r>
      <w:r>
        <w:rPr>
          <w:rFonts w:ascii="宋体" w:hAnsi="宋体" w:eastAsia="宋体" w:cs="宋体"/>
          <w:color w:val="000000" w:themeColor="text1"/>
          <w:spacing w:val="-3"/>
          <w:sz w:val="22"/>
          <w:szCs w:val="22"/>
          <w:u w:val="single"/>
          <w14:textFill>
            <w14:solidFill>
              <w14:schemeClr w14:val="tx1"/>
            </w14:solidFill>
          </w14:textFill>
        </w:rPr>
        <w:t>11:00</w:t>
      </w:r>
      <w:r>
        <w:rPr>
          <w:rFonts w:ascii="宋体" w:hAnsi="宋体" w:eastAsia="宋体" w:cs="宋体"/>
          <w:color w:val="000000" w:themeColor="text1"/>
          <w:spacing w:val="-3"/>
          <w:sz w:val="22"/>
          <w:szCs w:val="22"/>
          <w14:textFill>
            <w14:solidFill>
              <w14:schemeClr w14:val="tx1"/>
            </w14:solidFill>
          </w14:textFill>
        </w:rPr>
        <w:t>（北</w:t>
      </w:r>
      <w:r>
        <w:rPr>
          <w:rFonts w:ascii="宋体" w:hAnsi="宋体" w:eastAsia="宋体" w:cs="宋体"/>
          <w:color w:val="000000" w:themeColor="text1"/>
          <w:spacing w:val="-4"/>
          <w:sz w:val="22"/>
          <w:szCs w:val="22"/>
          <w14:textFill>
            <w14:solidFill>
              <w14:schemeClr w14:val="tx1"/>
            </w14:solidFill>
          </w14:textFill>
        </w:rPr>
        <w:t>京时间）前提交响应文</w:t>
      </w:r>
      <w:r>
        <w:rPr>
          <w:rFonts w:ascii="宋体" w:hAnsi="宋体" w:eastAsia="宋体" w:cs="宋体"/>
          <w:color w:val="000000" w:themeColor="text1"/>
          <w:sz w:val="22"/>
          <w:szCs w:val="22"/>
          <w14:textFill>
            <w14:solidFill>
              <w14:schemeClr w14:val="tx1"/>
            </w14:solidFill>
          </w14:textFill>
        </w:rPr>
        <w:t xml:space="preserve"> </w:t>
      </w:r>
      <w:r>
        <w:rPr>
          <w:rFonts w:ascii="宋体" w:hAnsi="宋体" w:eastAsia="宋体" w:cs="宋体"/>
          <w:color w:val="000000" w:themeColor="text1"/>
          <w:spacing w:val="-4"/>
          <w:sz w:val="22"/>
          <w:szCs w:val="22"/>
          <w14:textFill>
            <w14:solidFill>
              <w14:schemeClr w14:val="tx1"/>
            </w14:solidFill>
          </w14:textFill>
        </w:rPr>
        <w:t>件。</w:t>
      </w:r>
    </w:p>
    <w:p w14:paraId="1946B0F2">
      <w:pPr>
        <w:spacing w:before="177" w:line="219" w:lineRule="auto"/>
        <w:ind w:left="5"/>
        <w:outlineLvl w:val="1"/>
        <w:rPr>
          <w:rFonts w:ascii="宋体" w:hAnsi="宋体" w:eastAsia="宋体" w:cs="宋体"/>
          <w:color w:val="000000" w:themeColor="text1"/>
          <w:sz w:val="24"/>
          <w:szCs w:val="24"/>
          <w14:textFill>
            <w14:solidFill>
              <w14:schemeClr w14:val="tx1"/>
            </w14:solidFill>
          </w14:textFill>
        </w:rPr>
      </w:pPr>
      <w:bookmarkStart w:id="39" w:name="bookmark2"/>
      <w:bookmarkEnd w:id="39"/>
      <w:bookmarkStart w:id="40" w:name="bookmark3"/>
      <w:bookmarkEnd w:id="40"/>
      <w:r>
        <w:rPr>
          <w:rFonts w:ascii="宋体" w:hAnsi="宋体" w:eastAsia="宋体" w:cs="宋体"/>
          <w:b/>
          <w:bCs/>
          <w:color w:val="000000" w:themeColor="text1"/>
          <w:spacing w:val="-4"/>
          <w:sz w:val="24"/>
          <w:szCs w:val="24"/>
          <w14:textFill>
            <w14:solidFill>
              <w14:schemeClr w14:val="tx1"/>
            </w14:solidFill>
          </w14:textFill>
        </w:rPr>
        <w:t>一、项目基本情况</w:t>
      </w:r>
    </w:p>
    <w:p w14:paraId="07FA0F9D">
      <w:pPr>
        <w:spacing w:before="101" w:line="225" w:lineRule="auto"/>
        <w:jc w:val="both"/>
        <w:outlineLvl w:val="0"/>
        <w:rPr>
          <w:rFonts w:hint="default" w:ascii="宋体" w:hAnsi="宋体" w:eastAsia="宋体" w:cs="宋体"/>
          <w:color w:val="000000" w:themeColor="text1"/>
          <w:spacing w:val="-1"/>
          <w:sz w:val="22"/>
          <w:szCs w:val="22"/>
          <w:lang w:val="en-US" w:eastAsia="zh-CN"/>
          <w14:textFill>
            <w14:solidFill>
              <w14:schemeClr w14:val="tx1"/>
            </w14:solidFill>
          </w14:textFill>
        </w:rPr>
      </w:pPr>
      <w:r>
        <w:rPr>
          <w:rFonts w:ascii="宋体" w:hAnsi="宋体" w:eastAsia="宋体" w:cs="宋体"/>
          <w:color w:val="000000" w:themeColor="text1"/>
          <w:spacing w:val="-1"/>
          <w:sz w:val="22"/>
          <w:szCs w:val="22"/>
          <w14:textFill>
            <w14:solidFill>
              <w14:schemeClr w14:val="tx1"/>
            </w14:solidFill>
          </w14:textFill>
        </w:rPr>
        <w:t>项目编号：</w:t>
      </w:r>
      <w:r>
        <w:rPr>
          <w:rFonts w:hint="eastAsia" w:ascii="宋体" w:hAnsi="宋体" w:eastAsia="宋体" w:cs="宋体"/>
          <w:color w:val="000000" w:themeColor="text1"/>
          <w:spacing w:val="-1"/>
          <w:sz w:val="22"/>
          <w:szCs w:val="22"/>
          <w:lang w:val="en-US" w:eastAsia="zh-CN"/>
          <w14:textFill>
            <w14:solidFill>
              <w14:schemeClr w14:val="tx1"/>
            </w14:solidFill>
          </w14:textFill>
        </w:rPr>
        <w:t>AHKR</w:t>
      </w:r>
      <w:r>
        <w:rPr>
          <w:rFonts w:hint="eastAsia" w:ascii="宋体" w:hAnsi="宋体" w:eastAsia="宋体" w:cs="宋体"/>
          <w:color w:val="000000" w:themeColor="text1"/>
          <w:spacing w:val="-1"/>
          <w:sz w:val="22"/>
          <w:szCs w:val="22"/>
          <w:lang w:eastAsia="zh-CN"/>
          <w14:textFill>
            <w14:solidFill>
              <w14:schemeClr w14:val="tx1"/>
            </w14:solidFill>
          </w14:textFill>
        </w:rPr>
        <w:t>GK202</w:t>
      </w:r>
      <w:r>
        <w:rPr>
          <w:rFonts w:hint="eastAsia" w:ascii="宋体" w:hAnsi="宋体" w:eastAsia="宋体" w:cs="宋体"/>
          <w:color w:val="000000" w:themeColor="text1"/>
          <w:spacing w:val="-1"/>
          <w:sz w:val="22"/>
          <w:szCs w:val="22"/>
          <w:lang w:val="en-US" w:eastAsia="zh-CN"/>
          <w14:textFill>
            <w14:solidFill>
              <w14:schemeClr w14:val="tx1"/>
            </w14:solidFill>
          </w14:textFill>
        </w:rPr>
        <w:t>5</w:t>
      </w:r>
      <w:r>
        <w:rPr>
          <w:rFonts w:hint="eastAsia" w:ascii="宋体" w:hAnsi="宋体" w:eastAsia="宋体" w:cs="宋体"/>
          <w:color w:val="000000" w:themeColor="text1"/>
          <w:spacing w:val="-1"/>
          <w:sz w:val="22"/>
          <w:szCs w:val="22"/>
          <w:lang w:eastAsia="zh-CN"/>
          <w14:textFill>
            <w14:solidFill>
              <w14:schemeClr w14:val="tx1"/>
            </w14:solidFill>
          </w14:textFill>
        </w:rPr>
        <w:t>-002</w:t>
      </w:r>
    </w:p>
    <w:p w14:paraId="548C5F7A">
      <w:pPr>
        <w:spacing w:before="101" w:line="225" w:lineRule="auto"/>
        <w:jc w:val="both"/>
        <w:outlineLvl w:val="0"/>
        <w:rPr>
          <w:rFonts w:ascii="宋体" w:hAnsi="宋体" w:eastAsia="宋体" w:cs="宋体"/>
          <w:color w:val="000000" w:themeColor="text1"/>
          <w:sz w:val="22"/>
          <w:szCs w:val="22"/>
          <w:u w:val="none"/>
          <w14:textFill>
            <w14:solidFill>
              <w14:schemeClr w14:val="tx1"/>
            </w14:solidFill>
          </w14:textFill>
        </w:rPr>
      </w:pPr>
      <w:r>
        <w:rPr>
          <w:rFonts w:hint="eastAsia" w:ascii="宋体" w:hAnsi="宋体" w:eastAsia="宋体" w:cs="宋体"/>
          <w:color w:val="000000" w:themeColor="text1"/>
          <w:spacing w:val="-1"/>
          <w:sz w:val="22"/>
          <w:szCs w:val="22"/>
          <w:lang w:eastAsia="zh-CN"/>
          <w14:textFill>
            <w14:solidFill>
              <w14:schemeClr w14:val="tx1"/>
            </w14:solidFill>
          </w14:textFill>
        </w:rPr>
        <w:t>项目名称：</w:t>
      </w:r>
      <w:r>
        <w:rPr>
          <w:rFonts w:hint="eastAsia" w:ascii="宋体" w:hAnsi="宋体" w:eastAsia="宋体" w:cs="宋体"/>
          <w:color w:val="000000" w:themeColor="text1"/>
          <w:spacing w:val="-1"/>
          <w:sz w:val="22"/>
          <w:szCs w:val="22"/>
          <w:u w:val="none"/>
          <w:lang w:eastAsia="zh-CN"/>
          <w14:textFill>
            <w14:solidFill>
              <w14:schemeClr w14:val="tx1"/>
            </w14:solidFill>
          </w14:textFill>
        </w:rPr>
        <w:t>博乐市中小学（幼儿园）2025年食堂食材采购项目(B包)</w:t>
      </w:r>
    </w:p>
    <w:p w14:paraId="05F645F6">
      <w:pPr>
        <w:spacing w:before="22" w:line="230" w:lineRule="auto"/>
        <w:ind w:right="2227"/>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pacing w:val="-1"/>
          <w:sz w:val="22"/>
          <w:szCs w:val="22"/>
          <w14:textFill>
            <w14:solidFill>
              <w14:schemeClr w14:val="tx1"/>
            </w14:solidFill>
          </w14:textFill>
        </w:rPr>
        <w:t>采购方式：公开招标</w:t>
      </w:r>
    </w:p>
    <w:p w14:paraId="418B9111">
      <w:pPr>
        <w:spacing w:before="24" w:line="233" w:lineRule="auto"/>
        <w:ind w:right="6779"/>
        <w:jc w:val="both"/>
        <w:rPr>
          <w:rFonts w:hint="default" w:ascii="宋体" w:hAnsi="宋体" w:eastAsia="宋体" w:cs="宋体"/>
          <w:color w:val="000000" w:themeColor="text1"/>
          <w:spacing w:val="12"/>
          <w:sz w:val="22"/>
          <w:szCs w:val="22"/>
          <w:lang w:val="en-US" w:eastAsia="zh-CN"/>
          <w14:textFill>
            <w14:solidFill>
              <w14:schemeClr w14:val="tx1"/>
            </w14:solidFill>
          </w14:textFill>
        </w:rPr>
      </w:pPr>
      <w:r>
        <w:rPr>
          <w:rFonts w:ascii="宋体" w:hAnsi="宋体" w:eastAsia="宋体" w:cs="宋体"/>
          <w:color w:val="000000" w:themeColor="text1"/>
          <w:spacing w:val="-3"/>
          <w:sz w:val="22"/>
          <w:szCs w:val="22"/>
          <w14:textFill>
            <w14:solidFill>
              <w14:schemeClr w14:val="tx1"/>
            </w14:solidFill>
          </w14:textFill>
        </w:rPr>
        <w:t>预算金额（元</w:t>
      </w:r>
      <w:r>
        <w:rPr>
          <w:rFonts w:ascii="宋体" w:hAnsi="宋体" w:eastAsia="宋体" w:cs="宋体"/>
          <w:color w:val="000000" w:themeColor="text1"/>
          <w:spacing w:val="18"/>
          <w:sz w:val="22"/>
          <w:szCs w:val="22"/>
          <w14:textFill>
            <w14:solidFill>
              <w14:schemeClr w14:val="tx1"/>
            </w14:solidFill>
          </w14:textFill>
        </w:rPr>
        <w:t>）</w:t>
      </w:r>
      <w:r>
        <w:rPr>
          <w:rFonts w:hint="eastAsia" w:ascii="宋体" w:hAnsi="宋体" w:eastAsia="宋体" w:cs="宋体"/>
          <w:color w:val="000000" w:themeColor="text1"/>
          <w:spacing w:val="18"/>
          <w:sz w:val="22"/>
          <w:szCs w:val="22"/>
          <w:lang w:val="en-US" w:eastAsia="zh-CN"/>
          <w14:textFill>
            <w14:solidFill>
              <w14:schemeClr w14:val="tx1"/>
            </w14:solidFill>
          </w14:textFill>
        </w:rPr>
        <w:t>:</w:t>
      </w:r>
      <w:r>
        <w:rPr>
          <w:rFonts w:hint="eastAsia" w:ascii="宋体" w:hAnsi="宋体" w:eastAsia="宋体" w:cs="宋体"/>
          <w:color w:val="000000" w:themeColor="text1"/>
          <w:spacing w:val="12"/>
          <w:sz w:val="22"/>
          <w:szCs w:val="22"/>
          <w:lang w:val="en-US" w:eastAsia="zh-CN"/>
          <w14:textFill>
            <w14:solidFill>
              <w14:schemeClr w14:val="tx1"/>
            </w14:solidFill>
          </w14:textFill>
        </w:rPr>
        <w:t>2212070</w:t>
      </w:r>
    </w:p>
    <w:p w14:paraId="6A2CEE23">
      <w:pPr>
        <w:keepNext w:val="0"/>
        <w:keepLines w:val="0"/>
        <w:widowControl/>
        <w:suppressLineNumbers w:val="0"/>
        <w:jc w:val="left"/>
        <w:rPr>
          <w:rFonts w:hint="default" w:ascii="宋体" w:hAnsi="宋体" w:eastAsia="宋体" w:cs="宋体"/>
          <w:color w:val="000000" w:themeColor="text1"/>
          <w:spacing w:val="12"/>
          <w:sz w:val="22"/>
          <w:szCs w:val="22"/>
          <w:lang w:val="en-US" w:eastAsia="zh-CN"/>
          <w14:textFill>
            <w14:solidFill>
              <w14:schemeClr w14:val="tx1"/>
            </w14:solidFill>
          </w14:textFill>
        </w:rPr>
      </w:pPr>
      <w:r>
        <w:rPr>
          <w:rFonts w:ascii="宋体" w:hAnsi="宋体" w:eastAsia="宋体" w:cs="宋体"/>
          <w:color w:val="000000" w:themeColor="text1"/>
          <w:spacing w:val="-2"/>
          <w:sz w:val="22"/>
          <w:szCs w:val="22"/>
          <w14:textFill>
            <w14:solidFill>
              <w14:schemeClr w14:val="tx1"/>
            </w14:solidFill>
          </w14:textFill>
        </w:rPr>
        <w:t>最高限价（元</w:t>
      </w:r>
      <w:r>
        <w:rPr>
          <w:rFonts w:ascii="宋体" w:hAnsi="宋体" w:eastAsia="宋体" w:cs="宋体"/>
          <w:color w:val="000000" w:themeColor="text1"/>
          <w:spacing w:val="12"/>
          <w:sz w:val="22"/>
          <w:szCs w:val="22"/>
          <w14:textFill>
            <w14:solidFill>
              <w14:schemeClr w14:val="tx1"/>
            </w14:solidFill>
          </w14:textFill>
        </w:rPr>
        <w:t>）</w:t>
      </w:r>
      <w:r>
        <w:rPr>
          <w:rFonts w:hint="eastAsia" w:ascii="宋体" w:hAnsi="宋体" w:eastAsia="宋体" w:cs="宋体"/>
          <w:color w:val="000000" w:themeColor="text1"/>
          <w:spacing w:val="12"/>
          <w:sz w:val="22"/>
          <w:szCs w:val="22"/>
          <w:lang w:val="en-US" w:eastAsia="zh-CN"/>
          <w14:textFill>
            <w14:solidFill>
              <w14:schemeClr w14:val="tx1"/>
            </w14:solidFill>
          </w14:textFill>
        </w:rPr>
        <w:t>:2101466.5</w:t>
      </w:r>
    </w:p>
    <w:p w14:paraId="2BA9EEA2">
      <w:pPr>
        <w:spacing w:before="24" w:line="233" w:lineRule="auto"/>
        <w:ind w:right="6779"/>
        <w:jc w:val="both"/>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pacing w:val="-2"/>
          <w:sz w:val="22"/>
          <w:szCs w:val="22"/>
          <w14:textFill>
            <w14:solidFill>
              <w14:schemeClr w14:val="tx1"/>
            </w14:solidFill>
          </w14:textFill>
        </w:rPr>
        <w:t>采购需求：</w:t>
      </w:r>
    </w:p>
    <w:p w14:paraId="66BCCF21">
      <w:pPr>
        <w:spacing w:before="101" w:line="225" w:lineRule="auto"/>
        <w:jc w:val="both"/>
        <w:outlineLvl w:val="0"/>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pacing w:val="-1"/>
          <w:sz w:val="22"/>
          <w:szCs w:val="22"/>
          <w14:textFill>
            <w14:solidFill>
              <w14:schemeClr w14:val="tx1"/>
            </w14:solidFill>
          </w14:textFill>
        </w:rPr>
        <w:t>标项名称：</w:t>
      </w:r>
      <w:r>
        <w:rPr>
          <w:rFonts w:hint="eastAsia" w:ascii="宋体" w:hAnsi="宋体" w:eastAsia="宋体" w:cs="宋体"/>
          <w:color w:val="000000" w:themeColor="text1"/>
          <w:spacing w:val="-1"/>
          <w:sz w:val="22"/>
          <w:szCs w:val="22"/>
          <w:lang w:eastAsia="zh-CN"/>
          <w14:textFill>
            <w14:solidFill>
              <w14:schemeClr w14:val="tx1"/>
            </w14:solidFill>
          </w14:textFill>
        </w:rPr>
        <w:t>博乐市中小学（幼儿园）2025年食堂食材采购项目(B包)</w:t>
      </w:r>
      <w:r>
        <w:rPr>
          <w:rFonts w:ascii="宋体" w:hAnsi="宋体" w:eastAsia="宋体" w:cs="宋体"/>
          <w:color w:val="000000" w:themeColor="text1"/>
          <w:sz w:val="22"/>
          <w:szCs w:val="22"/>
          <w14:textFill>
            <w14:solidFill>
              <w14:schemeClr w14:val="tx1"/>
            </w14:solidFill>
          </w14:textFill>
        </w:rPr>
        <w:t xml:space="preserve"> </w:t>
      </w:r>
    </w:p>
    <w:p w14:paraId="5675F615">
      <w:pPr>
        <w:spacing w:before="24" w:line="230" w:lineRule="auto"/>
        <w:ind w:right="2227"/>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pacing w:val="-2"/>
          <w:sz w:val="22"/>
          <w:szCs w:val="22"/>
          <w14:textFill>
            <w14:solidFill>
              <w14:schemeClr w14:val="tx1"/>
            </w14:solidFill>
          </w14:textFill>
        </w:rPr>
        <w:t>数量：不限</w:t>
      </w:r>
    </w:p>
    <w:p w14:paraId="64746E33">
      <w:pPr>
        <w:spacing w:before="24" w:line="233" w:lineRule="auto"/>
        <w:ind w:right="6779"/>
        <w:jc w:val="both"/>
        <w:rPr>
          <w:rFonts w:hint="default" w:ascii="宋体" w:hAnsi="宋体" w:eastAsia="宋体" w:cs="宋体"/>
          <w:color w:val="000000" w:themeColor="text1"/>
          <w:spacing w:val="18"/>
          <w:sz w:val="22"/>
          <w:szCs w:val="22"/>
          <w:lang w:val="en-US" w:eastAsia="zh-CN"/>
          <w14:textFill>
            <w14:solidFill>
              <w14:schemeClr w14:val="tx1"/>
            </w14:solidFill>
          </w14:textFill>
        </w:rPr>
      </w:pPr>
      <w:r>
        <w:rPr>
          <w:rFonts w:ascii="宋体" w:hAnsi="宋体" w:eastAsia="宋体" w:cs="宋体"/>
          <w:color w:val="000000" w:themeColor="text1"/>
          <w:spacing w:val="-3"/>
          <w:sz w:val="22"/>
          <w:szCs w:val="22"/>
          <w14:textFill>
            <w14:solidFill>
              <w14:schemeClr w14:val="tx1"/>
            </w14:solidFill>
          </w14:textFill>
        </w:rPr>
        <w:t>预算金额（元</w:t>
      </w:r>
      <w:r>
        <w:rPr>
          <w:rFonts w:ascii="宋体" w:hAnsi="宋体" w:eastAsia="宋体" w:cs="宋体"/>
          <w:color w:val="000000" w:themeColor="text1"/>
          <w:spacing w:val="18"/>
          <w:sz w:val="22"/>
          <w:szCs w:val="22"/>
          <w14:textFill>
            <w14:solidFill>
              <w14:schemeClr w14:val="tx1"/>
            </w14:solidFill>
          </w14:textFill>
        </w:rPr>
        <w:t>）：</w:t>
      </w:r>
      <w:r>
        <w:rPr>
          <w:rFonts w:hint="eastAsia" w:ascii="宋体" w:hAnsi="宋体" w:eastAsia="宋体" w:cs="宋体"/>
          <w:color w:val="000000" w:themeColor="text1"/>
          <w:spacing w:val="12"/>
          <w:sz w:val="22"/>
          <w:szCs w:val="22"/>
          <w:lang w:val="en-US" w:eastAsia="zh-CN"/>
          <w14:textFill>
            <w14:solidFill>
              <w14:schemeClr w14:val="tx1"/>
            </w14:solidFill>
          </w14:textFill>
        </w:rPr>
        <w:t>2212070</w:t>
      </w:r>
    </w:p>
    <w:p w14:paraId="388ECDC8">
      <w:pPr>
        <w:spacing w:before="19" w:line="232" w:lineRule="auto"/>
        <w:ind w:right="6779"/>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pacing w:val="-3"/>
          <w:sz w:val="22"/>
          <w:szCs w:val="22"/>
          <w14:textFill>
            <w14:solidFill>
              <w14:schemeClr w14:val="tx1"/>
            </w14:solidFill>
          </w14:textFill>
        </w:rPr>
        <w:t>单位：</w:t>
      </w:r>
      <w:r>
        <w:rPr>
          <w:rFonts w:ascii="宋体" w:hAnsi="宋体" w:eastAsia="宋体" w:cs="宋体"/>
          <w:color w:val="000000" w:themeColor="text1"/>
          <w:spacing w:val="4"/>
          <w:sz w:val="22"/>
          <w:szCs w:val="22"/>
          <w14:textFill>
            <w14:solidFill>
              <w14:schemeClr w14:val="tx1"/>
            </w14:solidFill>
          </w14:textFill>
        </w:rPr>
        <w:t xml:space="preserve">  </w:t>
      </w:r>
      <w:r>
        <w:rPr>
          <w:rFonts w:ascii="宋体" w:hAnsi="宋体" w:eastAsia="宋体" w:cs="宋体"/>
          <w:color w:val="000000" w:themeColor="text1"/>
          <w:spacing w:val="-3"/>
          <w:sz w:val="22"/>
          <w:szCs w:val="22"/>
          <w14:textFill>
            <w14:solidFill>
              <w14:schemeClr w14:val="tx1"/>
            </w14:solidFill>
          </w14:textFill>
        </w:rPr>
        <w:t>批</w:t>
      </w:r>
    </w:p>
    <w:p w14:paraId="79296817">
      <w:pPr>
        <w:spacing w:before="164" w:line="291" w:lineRule="auto"/>
        <w:rPr>
          <w:rFonts w:hint="default" w:ascii="宋体" w:hAnsi="宋体" w:eastAsia="宋体" w:cs="宋体"/>
          <w:color w:val="000000" w:themeColor="text1"/>
          <w:sz w:val="22"/>
          <w:szCs w:val="22"/>
          <w:lang w:val="en-US"/>
          <w14:textFill>
            <w14:solidFill>
              <w14:schemeClr w14:val="tx1"/>
            </w14:solidFill>
          </w14:textFill>
        </w:rPr>
      </w:pPr>
      <w:r>
        <w:rPr>
          <w:rFonts w:ascii="宋体" w:hAnsi="宋体" w:eastAsia="宋体" w:cs="宋体"/>
          <w:color w:val="000000" w:themeColor="text1"/>
          <w:spacing w:val="-1"/>
          <w:sz w:val="22"/>
          <w:szCs w:val="22"/>
          <w14:textFill>
            <w14:solidFill>
              <w14:schemeClr w14:val="tx1"/>
            </w14:solidFill>
          </w14:textFill>
        </w:rPr>
        <w:t>简要规格描述：</w:t>
      </w:r>
      <w:r>
        <w:rPr>
          <w:rFonts w:hint="eastAsia" w:ascii="宋体" w:hAnsi="宋体" w:eastAsia="宋体" w:cs="宋体"/>
          <w:color w:val="000000" w:themeColor="text1"/>
          <w:spacing w:val="-1"/>
          <w:sz w:val="22"/>
          <w:szCs w:val="22"/>
          <w:lang w:eastAsia="zh-CN"/>
          <w14:textFill>
            <w14:solidFill>
              <w14:schemeClr w14:val="tx1"/>
            </w14:solidFill>
          </w14:textFill>
        </w:rPr>
        <w:t>博乐市中小学（幼儿园）</w:t>
      </w:r>
      <w:r>
        <w:rPr>
          <w:rFonts w:hint="eastAsia" w:ascii="宋体" w:hAnsi="宋体" w:eastAsia="宋体" w:cs="宋体"/>
          <w:color w:val="000000" w:themeColor="text1"/>
          <w:spacing w:val="-1"/>
          <w:sz w:val="22"/>
          <w:szCs w:val="22"/>
          <w:lang w:val="en-US" w:eastAsia="zh-CN"/>
          <w14:textFill>
            <w14:solidFill>
              <w14:schemeClr w14:val="tx1"/>
            </w14:solidFill>
          </w14:textFill>
        </w:rPr>
        <w:t>2025年</w:t>
      </w:r>
      <w:r>
        <w:rPr>
          <w:rFonts w:hint="eastAsia" w:ascii="宋体" w:hAnsi="宋体" w:eastAsia="宋体" w:cs="宋体"/>
          <w:color w:val="000000" w:themeColor="text1"/>
          <w:spacing w:val="-1"/>
          <w:sz w:val="22"/>
          <w:szCs w:val="22"/>
          <w:lang w:eastAsia="zh-CN"/>
          <w14:textFill>
            <w14:solidFill>
              <w14:schemeClr w14:val="tx1"/>
            </w14:solidFill>
          </w14:textFill>
        </w:rPr>
        <w:t>食堂食材：</w:t>
      </w:r>
      <w:r>
        <w:rPr>
          <w:rFonts w:hint="eastAsia" w:ascii="宋体" w:hAnsi="宋体" w:eastAsia="宋体" w:cs="宋体"/>
          <w:color w:val="000000" w:themeColor="text1"/>
          <w:spacing w:val="-2"/>
          <w:sz w:val="22"/>
          <w:szCs w:val="22"/>
          <w:lang w:val="en-US" w:eastAsia="zh-CN"/>
          <w14:textFill>
            <w14:solidFill>
              <w14:schemeClr w14:val="tx1"/>
            </w14:solidFill>
          </w14:textFill>
        </w:rPr>
        <w:t>糕点、面制品</w:t>
      </w:r>
      <w:r>
        <w:rPr>
          <w:rFonts w:hint="eastAsia" w:ascii="宋体" w:hAnsi="宋体" w:eastAsia="宋体" w:cs="宋体"/>
          <w:color w:val="000000" w:themeColor="text1"/>
          <w:spacing w:val="-1"/>
          <w:sz w:val="22"/>
          <w:szCs w:val="22"/>
          <w:lang w:val="en-US" w:eastAsia="zh-CN"/>
          <w14:textFill>
            <w14:solidFill>
              <w14:schemeClr w14:val="tx1"/>
            </w14:solidFill>
          </w14:textFill>
        </w:rPr>
        <w:t>采购</w:t>
      </w:r>
    </w:p>
    <w:p w14:paraId="66060859">
      <w:pPr>
        <w:spacing w:before="24" w:line="230" w:lineRule="auto"/>
        <w:ind w:right="3950"/>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pacing w:val="-7"/>
          <w:sz w:val="22"/>
          <w:szCs w:val="22"/>
          <w14:textFill>
            <w14:solidFill>
              <w14:schemeClr w14:val="tx1"/>
            </w14:solidFill>
          </w14:textFill>
        </w:rPr>
        <w:t>合同履约期限：</w:t>
      </w:r>
      <w:r>
        <w:rPr>
          <w:rFonts w:hint="eastAsia" w:ascii="宋体" w:hAnsi="宋体" w:eastAsia="宋体" w:cs="宋体"/>
          <w:color w:val="000000" w:themeColor="text1"/>
          <w:spacing w:val="-1"/>
          <w:sz w:val="22"/>
          <w:szCs w:val="22"/>
          <w:lang w:val="en-US" w:eastAsia="zh-CN"/>
          <w14:textFill>
            <w14:solidFill>
              <w14:schemeClr w14:val="tx1"/>
            </w14:solidFill>
          </w14:textFill>
        </w:rPr>
        <w:t>签订合同之日起至2025年12月31日</w:t>
      </w:r>
      <w:r>
        <w:rPr>
          <w:rFonts w:ascii="宋体" w:hAnsi="宋体" w:eastAsia="宋体" w:cs="宋体"/>
          <w:color w:val="000000" w:themeColor="text1"/>
          <w:sz w:val="22"/>
          <w:szCs w:val="22"/>
          <w14:textFill>
            <w14:solidFill>
              <w14:schemeClr w14:val="tx1"/>
            </w14:solidFill>
          </w14:textFill>
        </w:rPr>
        <w:t xml:space="preserve"> </w:t>
      </w:r>
    </w:p>
    <w:p w14:paraId="6CD790F5">
      <w:pPr>
        <w:spacing w:before="24" w:line="230" w:lineRule="auto"/>
        <w:ind w:right="3950"/>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pacing w:val="-1"/>
          <w:sz w:val="22"/>
          <w:szCs w:val="22"/>
          <w14:textFill>
            <w14:solidFill>
              <w14:schemeClr w14:val="tx1"/>
            </w14:solidFill>
          </w14:textFill>
        </w:rPr>
        <w:t>本项目（否）接受联合体投标。</w:t>
      </w:r>
    </w:p>
    <w:p w14:paraId="51550BE0">
      <w:pPr>
        <w:spacing w:before="26" w:line="220" w:lineRule="auto"/>
        <w:ind w:left="5"/>
        <w:outlineLvl w:val="1"/>
        <w:rPr>
          <w:rFonts w:ascii="宋体" w:hAnsi="宋体" w:eastAsia="宋体" w:cs="宋体"/>
          <w:color w:val="000000" w:themeColor="text1"/>
          <w:sz w:val="24"/>
          <w:szCs w:val="24"/>
          <w14:textFill>
            <w14:solidFill>
              <w14:schemeClr w14:val="tx1"/>
            </w14:solidFill>
          </w14:textFill>
        </w:rPr>
      </w:pPr>
      <w:bookmarkStart w:id="41" w:name="bookmark5"/>
      <w:bookmarkEnd w:id="41"/>
      <w:bookmarkStart w:id="42" w:name="bookmark4"/>
      <w:bookmarkEnd w:id="42"/>
      <w:r>
        <w:rPr>
          <w:rFonts w:ascii="宋体" w:hAnsi="宋体" w:eastAsia="宋体" w:cs="宋体"/>
          <w:b/>
          <w:bCs/>
          <w:color w:val="000000" w:themeColor="text1"/>
          <w:spacing w:val="-3"/>
          <w:sz w:val="24"/>
          <w:szCs w:val="24"/>
          <w14:textFill>
            <w14:solidFill>
              <w14:schemeClr w14:val="tx1"/>
            </w14:solidFill>
          </w14:textFill>
        </w:rPr>
        <w:t>二、申请人的资格要求：</w:t>
      </w:r>
    </w:p>
    <w:p w14:paraId="72B6680B">
      <w:pPr>
        <w:spacing w:before="84" w:line="220" w:lineRule="auto"/>
        <w:rPr>
          <w:rFonts w:ascii="宋体" w:hAnsi="宋体" w:eastAsia="宋体" w:cs="宋体"/>
          <w:color w:val="000000" w:themeColor="text1"/>
          <w:sz w:val="22"/>
          <w:szCs w:val="22"/>
          <w14:textFill>
            <w14:solidFill>
              <w14:schemeClr w14:val="tx1"/>
            </w14:solidFill>
          </w14:textFill>
        </w:rPr>
      </w:pPr>
      <w:r>
        <w:rPr>
          <w:rFonts w:ascii="宋体" w:hAnsi="宋体" w:eastAsia="宋体" w:cs="宋体"/>
          <w:b/>
          <w:bCs/>
          <w:color w:val="000000" w:themeColor="text1"/>
          <w:spacing w:val="-3"/>
          <w:sz w:val="22"/>
          <w:szCs w:val="22"/>
          <w14:textFill>
            <w14:solidFill>
              <w14:schemeClr w14:val="tx1"/>
            </w14:solidFill>
          </w14:textFill>
        </w:rPr>
        <w:t>1.满足《中华人民共和国政府采购法》第二十二条规定；</w:t>
      </w:r>
    </w:p>
    <w:p w14:paraId="428A065B">
      <w:pPr>
        <w:spacing w:before="40" w:line="229" w:lineRule="auto"/>
        <w:ind w:right="215"/>
        <w:rPr>
          <w:rFonts w:ascii="宋体" w:hAnsi="宋体" w:eastAsia="宋体" w:cs="宋体"/>
          <w:color w:val="000000" w:themeColor="text1"/>
          <w:spacing w:val="-1"/>
          <w:sz w:val="22"/>
          <w:szCs w:val="22"/>
          <w14:textFill>
            <w14:solidFill>
              <w14:schemeClr w14:val="tx1"/>
            </w14:solidFill>
          </w14:textFill>
        </w:rPr>
      </w:pPr>
      <w:r>
        <w:rPr>
          <w:rFonts w:ascii="宋体" w:hAnsi="宋体" w:eastAsia="宋体" w:cs="宋体"/>
          <w:b/>
          <w:bCs/>
          <w:color w:val="000000" w:themeColor="text1"/>
          <w:spacing w:val="-1"/>
          <w:sz w:val="22"/>
          <w:szCs w:val="22"/>
          <w14:textFill>
            <w14:solidFill>
              <w14:schemeClr w14:val="tx1"/>
            </w14:solidFill>
          </w14:textFill>
        </w:rPr>
        <w:t>2.落实政府采购政策需满足的资格要求：</w:t>
      </w:r>
      <w:r>
        <w:rPr>
          <w:rFonts w:ascii="宋体" w:hAnsi="宋体" w:eastAsia="宋体" w:cs="宋体"/>
          <w:color w:val="000000" w:themeColor="text1"/>
          <w:spacing w:val="-1"/>
          <w:sz w:val="22"/>
          <w:szCs w:val="22"/>
          <w14:textFill>
            <w14:solidFill>
              <w14:schemeClr w14:val="tx1"/>
            </w14:solidFill>
          </w14:textFill>
        </w:rPr>
        <w:t>本项目属于专门面向</w:t>
      </w:r>
      <w:r>
        <w:rPr>
          <w:rFonts w:hint="eastAsia" w:ascii="宋体" w:hAnsi="宋体" w:eastAsia="宋体" w:cs="宋体"/>
          <w:color w:val="000000" w:themeColor="text1"/>
          <w:spacing w:val="-1"/>
          <w:sz w:val="22"/>
          <w:szCs w:val="22"/>
          <w:lang w:val="en-US" w:eastAsia="zh-CN"/>
          <w14:textFill>
            <w14:solidFill>
              <w14:schemeClr w14:val="tx1"/>
            </w14:solidFill>
          </w14:textFill>
        </w:rPr>
        <w:t>中小企业</w:t>
      </w:r>
      <w:r>
        <w:rPr>
          <w:rFonts w:ascii="宋体" w:hAnsi="宋体" w:eastAsia="宋体" w:cs="宋体"/>
          <w:color w:val="000000" w:themeColor="text1"/>
          <w:spacing w:val="-1"/>
          <w:sz w:val="22"/>
          <w:szCs w:val="22"/>
          <w14:textFill>
            <w14:solidFill>
              <w14:schemeClr w14:val="tx1"/>
            </w14:solidFill>
          </w14:textFill>
        </w:rPr>
        <w:t>采购项目。</w:t>
      </w:r>
    </w:p>
    <w:p w14:paraId="7361C706">
      <w:pPr>
        <w:spacing w:before="25" w:line="220" w:lineRule="auto"/>
        <w:rPr>
          <w:rFonts w:ascii="宋体" w:hAnsi="宋体" w:eastAsia="宋体" w:cs="宋体"/>
          <w:color w:val="000000" w:themeColor="text1"/>
          <w:spacing w:val="4"/>
          <w:sz w:val="22"/>
          <w:szCs w:val="22"/>
          <w14:textFill>
            <w14:solidFill>
              <w14:schemeClr w14:val="tx1"/>
            </w14:solidFill>
          </w14:textFill>
        </w:rPr>
      </w:pPr>
      <w:r>
        <w:rPr>
          <w:rFonts w:ascii="宋体" w:hAnsi="宋体" w:eastAsia="宋体" w:cs="宋体"/>
          <w:b/>
          <w:bCs/>
          <w:color w:val="000000" w:themeColor="text1"/>
          <w:spacing w:val="-1"/>
          <w:sz w:val="22"/>
          <w:szCs w:val="22"/>
          <w14:textFill>
            <w14:solidFill>
              <w14:schemeClr w14:val="tx1"/>
            </w14:solidFill>
          </w14:textFill>
        </w:rPr>
        <w:t>3.本项目的特定资格要求：</w:t>
      </w:r>
      <w:r>
        <w:rPr>
          <w:rFonts w:ascii="宋体" w:hAnsi="宋体" w:eastAsia="宋体" w:cs="宋体"/>
          <w:color w:val="000000" w:themeColor="text1"/>
          <w:spacing w:val="4"/>
          <w:sz w:val="22"/>
          <w:szCs w:val="22"/>
          <w14:textFill>
            <w14:solidFill>
              <w14:schemeClr w14:val="tx1"/>
            </w14:solidFill>
          </w14:textFill>
        </w:rPr>
        <w:t>（1）投标人须具备有效的营业执照，具有独立承担民事责任能力和良好诚信的合法经营单位，并在人员、设备、资金等方面具备相应的能力；</w:t>
      </w:r>
      <w:r>
        <w:rPr>
          <w:rFonts w:hint="eastAsia" w:ascii="宋体" w:hAnsi="宋体" w:eastAsia="宋体" w:cs="宋体"/>
          <w:color w:val="000000" w:themeColor="text1"/>
          <w:spacing w:val="4"/>
          <w:sz w:val="22"/>
          <w:szCs w:val="22"/>
          <w14:textFill>
            <w14:solidFill>
              <w14:schemeClr w14:val="tx1"/>
            </w14:solidFill>
          </w14:textFill>
        </w:rPr>
        <w:br w:type="textWrapping"/>
      </w:r>
      <w:r>
        <w:rPr>
          <w:rFonts w:hint="eastAsia" w:ascii="宋体" w:hAnsi="宋体" w:eastAsia="宋体" w:cs="宋体"/>
          <w:color w:val="000000" w:themeColor="text1"/>
          <w:spacing w:val="4"/>
          <w:sz w:val="22"/>
          <w:szCs w:val="22"/>
          <w14:textFill>
            <w14:solidFill>
              <w14:schemeClr w14:val="tx1"/>
            </w14:solidFill>
          </w14:textFill>
        </w:rPr>
        <w:t>（ 2 ） 如 在 “ 信 用 中 国 ” 网 站（ www.creditchina.gov.cn ） 、 中 国 政 府 采 购 网 （www.ccgp.gov.cn）被列入失信被执行人、重大税收违法案件当事人名单、政府采购 严重违法失信行为记录名单的（尚在处罚期内的），将拒绝其参本次政府采购活动（查 询结果截图日期必须在发布公告日期之后）。</w:t>
      </w:r>
      <w:r>
        <w:rPr>
          <w:rFonts w:hint="eastAsia" w:ascii="宋体" w:hAnsi="宋体" w:eastAsia="宋体" w:cs="宋体"/>
          <w:color w:val="000000" w:themeColor="text1"/>
          <w:spacing w:val="4"/>
          <w:sz w:val="22"/>
          <w:szCs w:val="22"/>
          <w:lang w:eastAsia="zh-CN"/>
          <w14:textFill>
            <w14:solidFill>
              <w14:schemeClr w14:val="tx1"/>
            </w14:solidFill>
          </w14:textFill>
        </w:rPr>
        <w:t>（</w:t>
      </w:r>
      <w:r>
        <w:rPr>
          <w:rFonts w:hint="eastAsia" w:ascii="宋体" w:hAnsi="宋体" w:eastAsia="宋体" w:cs="宋体"/>
          <w:color w:val="000000" w:themeColor="text1"/>
          <w:spacing w:val="4"/>
          <w:sz w:val="22"/>
          <w:szCs w:val="22"/>
          <w:lang w:val="en-US" w:eastAsia="zh-CN"/>
          <w14:textFill>
            <w14:solidFill>
              <w14:schemeClr w14:val="tx1"/>
            </w14:solidFill>
          </w14:textFill>
        </w:rPr>
        <w:t>3</w:t>
      </w:r>
      <w:r>
        <w:rPr>
          <w:rFonts w:hint="eastAsia" w:ascii="宋体" w:hAnsi="宋体" w:eastAsia="宋体" w:cs="宋体"/>
          <w:color w:val="000000" w:themeColor="text1"/>
          <w:spacing w:val="4"/>
          <w:sz w:val="22"/>
          <w:szCs w:val="22"/>
          <w:lang w:eastAsia="zh-CN"/>
          <w14:textFill>
            <w14:solidFill>
              <w14:schemeClr w14:val="tx1"/>
            </w14:solidFill>
          </w14:textFill>
        </w:rPr>
        <w:t>）</w:t>
      </w:r>
      <w:r>
        <w:rPr>
          <w:rFonts w:hint="eastAsia" w:ascii="宋体" w:hAnsi="宋体" w:eastAsia="宋体" w:cs="宋体"/>
          <w:color w:val="000000" w:themeColor="text1"/>
          <w:spacing w:val="4"/>
          <w:sz w:val="22"/>
          <w:szCs w:val="22"/>
          <w:lang w:val="en-US" w:eastAsia="zh-CN"/>
          <w14:textFill>
            <w14:solidFill>
              <w14:schemeClr w14:val="tx1"/>
            </w14:solidFill>
          </w14:textFill>
        </w:rPr>
        <w:t>投标人</w:t>
      </w:r>
      <w:r>
        <w:rPr>
          <w:rFonts w:ascii="宋体" w:hAnsi="宋体" w:eastAsia="宋体" w:cs="宋体"/>
          <w:color w:val="000000" w:themeColor="text1"/>
          <w:spacing w:val="4"/>
          <w:sz w:val="22"/>
          <w:szCs w:val="22"/>
          <w14:textFill>
            <w14:solidFill>
              <w14:schemeClr w14:val="tx1"/>
            </w14:solidFill>
          </w14:textFill>
        </w:rPr>
        <w:t>须具备《食品经营（生产）许可证》或《食品流通许可证》。</w:t>
      </w:r>
    </w:p>
    <w:p w14:paraId="49D2DEE7">
      <w:pPr>
        <w:spacing w:before="25" w:line="220" w:lineRule="auto"/>
        <w:rPr>
          <w:rFonts w:ascii="宋体" w:hAnsi="宋体" w:eastAsia="宋体" w:cs="宋体"/>
          <w:color w:val="000000" w:themeColor="text1"/>
          <w:sz w:val="22"/>
          <w:szCs w:val="22"/>
          <w14:textFill>
            <w14:solidFill>
              <w14:schemeClr w14:val="tx1"/>
            </w14:solidFill>
          </w14:textFill>
        </w:rPr>
      </w:pPr>
    </w:p>
    <w:p w14:paraId="54A7FEDC">
      <w:pPr>
        <w:spacing w:before="27" w:line="219" w:lineRule="auto"/>
        <w:ind w:left="1"/>
        <w:outlineLvl w:val="1"/>
        <w:rPr>
          <w:rFonts w:ascii="宋体" w:hAnsi="宋体" w:eastAsia="宋体" w:cs="宋体"/>
          <w:color w:val="000000" w:themeColor="text1"/>
          <w:sz w:val="24"/>
          <w:szCs w:val="24"/>
          <w14:textFill>
            <w14:solidFill>
              <w14:schemeClr w14:val="tx1"/>
            </w14:solidFill>
          </w14:textFill>
        </w:rPr>
      </w:pPr>
      <w:bookmarkStart w:id="43" w:name="bookmark7"/>
      <w:bookmarkEnd w:id="43"/>
      <w:bookmarkStart w:id="44" w:name="bookmark6"/>
      <w:bookmarkEnd w:id="44"/>
      <w:r>
        <w:rPr>
          <w:rFonts w:ascii="宋体" w:hAnsi="宋体" w:eastAsia="宋体" w:cs="宋体"/>
          <w:b/>
          <w:bCs/>
          <w:color w:val="000000" w:themeColor="text1"/>
          <w:spacing w:val="-3"/>
          <w:sz w:val="24"/>
          <w:szCs w:val="24"/>
          <w14:textFill>
            <w14:solidFill>
              <w14:schemeClr w14:val="tx1"/>
            </w14:solidFill>
          </w14:textFill>
        </w:rPr>
        <w:t>三、获取采购文件</w:t>
      </w:r>
    </w:p>
    <w:p w14:paraId="603FEA77">
      <w:pPr>
        <w:spacing w:before="81" w:line="252" w:lineRule="auto"/>
        <w:ind w:right="285"/>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pacing w:val="-6"/>
          <w:sz w:val="22"/>
          <w:szCs w:val="22"/>
          <w14:textFill>
            <w14:solidFill>
              <w14:schemeClr w14:val="tx1"/>
            </w14:solidFill>
          </w14:textFill>
        </w:rPr>
        <w:t>时间：时间：20</w:t>
      </w:r>
      <w:r>
        <w:rPr>
          <w:rFonts w:hint="eastAsia" w:ascii="宋体" w:hAnsi="宋体" w:eastAsia="宋体" w:cs="宋体"/>
          <w:color w:val="000000" w:themeColor="text1"/>
          <w:spacing w:val="-6"/>
          <w:sz w:val="22"/>
          <w:szCs w:val="22"/>
          <w:lang w:val="en-US" w:eastAsia="zh-CN"/>
          <w14:textFill>
            <w14:solidFill>
              <w14:schemeClr w14:val="tx1"/>
            </w14:solidFill>
          </w14:textFill>
        </w:rPr>
        <w:t>25</w:t>
      </w:r>
      <w:r>
        <w:rPr>
          <w:rFonts w:ascii="宋体" w:hAnsi="宋体" w:eastAsia="宋体" w:cs="宋体"/>
          <w:color w:val="000000" w:themeColor="text1"/>
          <w:spacing w:val="-39"/>
          <w:sz w:val="22"/>
          <w:szCs w:val="22"/>
          <w14:textFill>
            <w14:solidFill>
              <w14:schemeClr w14:val="tx1"/>
            </w14:solidFill>
          </w14:textFill>
        </w:rPr>
        <w:t xml:space="preserve"> </w:t>
      </w:r>
      <w:r>
        <w:rPr>
          <w:rFonts w:ascii="宋体" w:hAnsi="宋体" w:eastAsia="宋体" w:cs="宋体"/>
          <w:color w:val="000000" w:themeColor="text1"/>
          <w:spacing w:val="-6"/>
          <w:sz w:val="22"/>
          <w:szCs w:val="22"/>
          <w14:textFill>
            <w14:solidFill>
              <w14:schemeClr w14:val="tx1"/>
            </w14:solidFill>
          </w14:textFill>
        </w:rPr>
        <w:t>年</w:t>
      </w:r>
      <w:r>
        <w:rPr>
          <w:rFonts w:ascii="宋体" w:hAnsi="宋体" w:eastAsia="宋体" w:cs="宋体"/>
          <w:color w:val="000000" w:themeColor="text1"/>
          <w:spacing w:val="-45"/>
          <w:sz w:val="22"/>
          <w:szCs w:val="22"/>
          <w14:textFill>
            <w14:solidFill>
              <w14:schemeClr w14:val="tx1"/>
            </w14:solidFill>
          </w14:textFill>
        </w:rPr>
        <w:t xml:space="preserve"> </w:t>
      </w:r>
      <w:r>
        <w:rPr>
          <w:rFonts w:hint="eastAsia" w:ascii="宋体" w:hAnsi="宋体" w:eastAsia="宋体" w:cs="宋体"/>
          <w:color w:val="000000" w:themeColor="text1"/>
          <w:spacing w:val="-6"/>
          <w:sz w:val="22"/>
          <w:szCs w:val="22"/>
          <w:lang w:val="en-US" w:eastAsia="zh-CN"/>
          <w14:textFill>
            <w14:solidFill>
              <w14:schemeClr w14:val="tx1"/>
            </w14:solidFill>
          </w14:textFill>
        </w:rPr>
        <w:t>02</w:t>
      </w:r>
      <w:r>
        <w:rPr>
          <w:rFonts w:ascii="宋体" w:hAnsi="宋体" w:eastAsia="宋体" w:cs="宋体"/>
          <w:color w:val="000000" w:themeColor="text1"/>
          <w:spacing w:val="-6"/>
          <w:sz w:val="22"/>
          <w:szCs w:val="22"/>
          <w14:textFill>
            <w14:solidFill>
              <w14:schemeClr w14:val="tx1"/>
            </w14:solidFill>
          </w14:textFill>
        </w:rPr>
        <w:t>月</w:t>
      </w:r>
      <w:r>
        <w:rPr>
          <w:rFonts w:ascii="宋体" w:hAnsi="宋体" w:eastAsia="宋体" w:cs="宋体"/>
          <w:color w:val="000000" w:themeColor="text1"/>
          <w:spacing w:val="-47"/>
          <w:sz w:val="22"/>
          <w:szCs w:val="22"/>
          <w14:textFill>
            <w14:solidFill>
              <w14:schemeClr w14:val="tx1"/>
            </w14:solidFill>
          </w14:textFill>
        </w:rPr>
        <w:t xml:space="preserve"> </w:t>
      </w:r>
      <w:r>
        <w:rPr>
          <w:rFonts w:hint="eastAsia" w:ascii="宋体" w:hAnsi="宋体" w:eastAsia="宋体" w:cs="宋体"/>
          <w:color w:val="000000" w:themeColor="text1"/>
          <w:spacing w:val="-47"/>
          <w:sz w:val="22"/>
          <w:szCs w:val="22"/>
          <w:lang w:val="en-US" w:eastAsia="zh-CN"/>
          <w14:textFill>
            <w14:solidFill>
              <w14:schemeClr w14:val="tx1"/>
            </w14:solidFill>
          </w14:textFill>
        </w:rPr>
        <w:t xml:space="preserve">2 8  </w:t>
      </w:r>
      <w:r>
        <w:rPr>
          <w:rFonts w:ascii="宋体" w:hAnsi="宋体" w:eastAsia="宋体" w:cs="宋体"/>
          <w:color w:val="000000" w:themeColor="text1"/>
          <w:spacing w:val="-6"/>
          <w:sz w:val="22"/>
          <w:szCs w:val="22"/>
          <w14:textFill>
            <w14:solidFill>
              <w14:schemeClr w14:val="tx1"/>
            </w14:solidFill>
          </w14:textFill>
        </w:rPr>
        <w:t>日至</w:t>
      </w:r>
      <w:r>
        <w:rPr>
          <w:rFonts w:ascii="宋体" w:hAnsi="宋体" w:eastAsia="宋体" w:cs="宋体"/>
          <w:color w:val="000000" w:themeColor="text1"/>
          <w:spacing w:val="-46"/>
          <w:sz w:val="22"/>
          <w:szCs w:val="22"/>
          <w14:textFill>
            <w14:solidFill>
              <w14:schemeClr w14:val="tx1"/>
            </w14:solidFill>
          </w14:textFill>
        </w:rPr>
        <w:t xml:space="preserve"> </w:t>
      </w:r>
      <w:r>
        <w:rPr>
          <w:rFonts w:ascii="宋体" w:hAnsi="宋体" w:eastAsia="宋体" w:cs="宋体"/>
          <w:color w:val="000000" w:themeColor="text1"/>
          <w:spacing w:val="-6"/>
          <w:sz w:val="22"/>
          <w:szCs w:val="22"/>
          <w14:textFill>
            <w14:solidFill>
              <w14:schemeClr w14:val="tx1"/>
            </w14:solidFill>
          </w14:textFill>
        </w:rPr>
        <w:t>202</w:t>
      </w:r>
      <w:r>
        <w:rPr>
          <w:rFonts w:hint="eastAsia" w:ascii="宋体" w:hAnsi="宋体" w:eastAsia="宋体" w:cs="宋体"/>
          <w:color w:val="000000" w:themeColor="text1"/>
          <w:spacing w:val="-6"/>
          <w:sz w:val="22"/>
          <w:szCs w:val="22"/>
          <w:lang w:val="en-US" w:eastAsia="zh-CN"/>
          <w14:textFill>
            <w14:solidFill>
              <w14:schemeClr w14:val="tx1"/>
            </w14:solidFill>
          </w14:textFill>
        </w:rPr>
        <w:t>5</w:t>
      </w:r>
      <w:r>
        <w:rPr>
          <w:rFonts w:ascii="宋体" w:hAnsi="宋体" w:eastAsia="宋体" w:cs="宋体"/>
          <w:color w:val="000000" w:themeColor="text1"/>
          <w:spacing w:val="-48"/>
          <w:sz w:val="22"/>
          <w:szCs w:val="22"/>
          <w14:textFill>
            <w14:solidFill>
              <w14:schemeClr w14:val="tx1"/>
            </w14:solidFill>
          </w14:textFill>
        </w:rPr>
        <w:t xml:space="preserve"> </w:t>
      </w:r>
      <w:r>
        <w:rPr>
          <w:rFonts w:ascii="宋体" w:hAnsi="宋体" w:eastAsia="宋体" w:cs="宋体"/>
          <w:color w:val="000000" w:themeColor="text1"/>
          <w:spacing w:val="-6"/>
          <w:sz w:val="22"/>
          <w:szCs w:val="22"/>
          <w14:textFill>
            <w14:solidFill>
              <w14:schemeClr w14:val="tx1"/>
            </w14:solidFill>
          </w14:textFill>
        </w:rPr>
        <w:t>年</w:t>
      </w:r>
      <w:r>
        <w:rPr>
          <w:rFonts w:ascii="宋体" w:hAnsi="宋体" w:eastAsia="宋体" w:cs="宋体"/>
          <w:color w:val="000000" w:themeColor="text1"/>
          <w:spacing w:val="-44"/>
          <w:sz w:val="22"/>
          <w:szCs w:val="22"/>
          <w14:textFill>
            <w14:solidFill>
              <w14:schemeClr w14:val="tx1"/>
            </w14:solidFill>
          </w14:textFill>
        </w:rPr>
        <w:t xml:space="preserve"> </w:t>
      </w:r>
      <w:r>
        <w:rPr>
          <w:rFonts w:ascii="宋体" w:hAnsi="宋体" w:eastAsia="宋体" w:cs="宋体"/>
          <w:color w:val="000000" w:themeColor="text1"/>
          <w:spacing w:val="-6"/>
          <w:sz w:val="22"/>
          <w:szCs w:val="22"/>
          <w14:textFill>
            <w14:solidFill>
              <w14:schemeClr w14:val="tx1"/>
            </w14:solidFill>
          </w14:textFill>
        </w:rPr>
        <w:t>0</w:t>
      </w:r>
      <w:r>
        <w:rPr>
          <w:rFonts w:hint="eastAsia" w:ascii="宋体" w:hAnsi="宋体" w:eastAsia="宋体" w:cs="宋体"/>
          <w:color w:val="000000" w:themeColor="text1"/>
          <w:spacing w:val="-6"/>
          <w:sz w:val="22"/>
          <w:szCs w:val="22"/>
          <w:lang w:val="en-US" w:eastAsia="zh-CN"/>
          <w14:textFill>
            <w14:solidFill>
              <w14:schemeClr w14:val="tx1"/>
            </w14:solidFill>
          </w14:textFill>
        </w:rPr>
        <w:t xml:space="preserve"> 3</w:t>
      </w:r>
      <w:r>
        <w:rPr>
          <w:rFonts w:ascii="宋体" w:hAnsi="宋体" w:eastAsia="宋体" w:cs="宋体"/>
          <w:color w:val="000000" w:themeColor="text1"/>
          <w:spacing w:val="-43"/>
          <w:sz w:val="22"/>
          <w:szCs w:val="22"/>
          <w14:textFill>
            <w14:solidFill>
              <w14:schemeClr w14:val="tx1"/>
            </w14:solidFill>
          </w14:textFill>
        </w:rPr>
        <w:t xml:space="preserve"> </w:t>
      </w:r>
      <w:r>
        <w:rPr>
          <w:rFonts w:ascii="宋体" w:hAnsi="宋体" w:eastAsia="宋体" w:cs="宋体"/>
          <w:color w:val="000000" w:themeColor="text1"/>
          <w:spacing w:val="-6"/>
          <w:sz w:val="22"/>
          <w:szCs w:val="22"/>
          <w14:textFill>
            <w14:solidFill>
              <w14:schemeClr w14:val="tx1"/>
            </w14:solidFill>
          </w14:textFill>
        </w:rPr>
        <w:t>月</w:t>
      </w:r>
      <w:r>
        <w:rPr>
          <w:rFonts w:hint="eastAsia" w:ascii="宋体" w:hAnsi="宋体" w:eastAsia="宋体" w:cs="宋体"/>
          <w:color w:val="000000" w:themeColor="text1"/>
          <w:spacing w:val="-6"/>
          <w:sz w:val="22"/>
          <w:szCs w:val="22"/>
          <w:lang w:val="en-US" w:eastAsia="zh-CN"/>
          <w14:textFill>
            <w14:solidFill>
              <w14:schemeClr w14:val="tx1"/>
            </w14:solidFill>
          </w14:textFill>
        </w:rPr>
        <w:t>07</w:t>
      </w:r>
      <w:r>
        <w:rPr>
          <w:rFonts w:ascii="宋体" w:hAnsi="宋体" w:eastAsia="宋体" w:cs="宋体"/>
          <w:color w:val="000000" w:themeColor="text1"/>
          <w:spacing w:val="-6"/>
          <w:sz w:val="22"/>
          <w:szCs w:val="22"/>
          <w14:textFill>
            <w14:solidFill>
              <w14:schemeClr w14:val="tx1"/>
            </w14:solidFill>
          </w14:textFill>
        </w:rPr>
        <w:t>日，每天上午</w:t>
      </w:r>
      <w:r>
        <w:rPr>
          <w:rFonts w:ascii="宋体" w:hAnsi="宋体" w:eastAsia="宋体" w:cs="宋体"/>
          <w:color w:val="000000" w:themeColor="text1"/>
          <w:spacing w:val="-44"/>
          <w:sz w:val="22"/>
          <w:szCs w:val="22"/>
          <w14:textFill>
            <w14:solidFill>
              <w14:schemeClr w14:val="tx1"/>
            </w14:solidFill>
          </w14:textFill>
        </w:rPr>
        <w:t xml:space="preserve"> </w:t>
      </w:r>
      <w:r>
        <w:rPr>
          <w:rFonts w:ascii="宋体" w:hAnsi="宋体" w:eastAsia="宋体" w:cs="宋体"/>
          <w:color w:val="000000" w:themeColor="text1"/>
          <w:spacing w:val="-6"/>
          <w:sz w:val="22"/>
          <w:szCs w:val="22"/>
          <w14:textFill>
            <w14:solidFill>
              <w14:schemeClr w14:val="tx1"/>
            </w14:solidFill>
          </w14:textFill>
        </w:rPr>
        <w:t>00:00</w:t>
      </w:r>
      <w:r>
        <w:rPr>
          <w:rFonts w:ascii="宋体" w:hAnsi="宋体" w:eastAsia="宋体" w:cs="宋体"/>
          <w:color w:val="000000" w:themeColor="text1"/>
          <w:spacing w:val="-45"/>
          <w:sz w:val="22"/>
          <w:szCs w:val="22"/>
          <w14:textFill>
            <w14:solidFill>
              <w14:schemeClr w14:val="tx1"/>
            </w14:solidFill>
          </w14:textFill>
        </w:rPr>
        <w:t xml:space="preserve"> </w:t>
      </w:r>
      <w:r>
        <w:rPr>
          <w:rFonts w:ascii="宋体" w:hAnsi="宋体" w:eastAsia="宋体" w:cs="宋体"/>
          <w:color w:val="000000" w:themeColor="text1"/>
          <w:spacing w:val="-6"/>
          <w:sz w:val="22"/>
          <w:szCs w:val="22"/>
          <w14:textFill>
            <w14:solidFill>
              <w14:schemeClr w14:val="tx1"/>
            </w14:solidFill>
          </w14:textFill>
        </w:rPr>
        <w:t>至</w:t>
      </w:r>
      <w:r>
        <w:rPr>
          <w:rFonts w:ascii="宋体" w:hAnsi="宋体" w:eastAsia="宋体" w:cs="宋体"/>
          <w:color w:val="000000" w:themeColor="text1"/>
          <w:spacing w:val="-32"/>
          <w:sz w:val="22"/>
          <w:szCs w:val="22"/>
          <w14:textFill>
            <w14:solidFill>
              <w14:schemeClr w14:val="tx1"/>
            </w14:solidFill>
          </w14:textFill>
        </w:rPr>
        <w:t xml:space="preserve"> </w:t>
      </w:r>
      <w:r>
        <w:rPr>
          <w:rFonts w:ascii="宋体" w:hAnsi="宋体" w:eastAsia="宋体" w:cs="宋体"/>
          <w:color w:val="000000" w:themeColor="text1"/>
          <w:spacing w:val="-6"/>
          <w:sz w:val="22"/>
          <w:szCs w:val="22"/>
          <w14:textFill>
            <w14:solidFill>
              <w14:schemeClr w14:val="tx1"/>
            </w14:solidFill>
          </w14:textFill>
        </w:rPr>
        <w:t>12:00，下午</w:t>
      </w:r>
      <w:r>
        <w:rPr>
          <w:rFonts w:ascii="宋体" w:hAnsi="宋体" w:eastAsia="宋体" w:cs="宋体"/>
          <w:color w:val="000000" w:themeColor="text1"/>
          <w:spacing w:val="-30"/>
          <w:sz w:val="22"/>
          <w:szCs w:val="22"/>
          <w14:textFill>
            <w14:solidFill>
              <w14:schemeClr w14:val="tx1"/>
            </w14:solidFill>
          </w14:textFill>
        </w:rPr>
        <w:t xml:space="preserve"> </w:t>
      </w:r>
      <w:r>
        <w:rPr>
          <w:rFonts w:ascii="宋体" w:hAnsi="宋体" w:eastAsia="宋体" w:cs="宋体"/>
          <w:color w:val="000000" w:themeColor="text1"/>
          <w:spacing w:val="-6"/>
          <w:sz w:val="22"/>
          <w:szCs w:val="22"/>
          <w14:textFill>
            <w14:solidFill>
              <w14:schemeClr w14:val="tx1"/>
            </w14:solidFill>
          </w14:textFill>
        </w:rPr>
        <w:t>12:00</w:t>
      </w:r>
      <w:r>
        <w:rPr>
          <w:rFonts w:ascii="宋体" w:hAnsi="宋体" w:eastAsia="宋体" w:cs="宋体"/>
          <w:color w:val="000000" w:themeColor="text1"/>
          <w:spacing w:val="-47"/>
          <w:sz w:val="22"/>
          <w:szCs w:val="22"/>
          <w14:textFill>
            <w14:solidFill>
              <w14:schemeClr w14:val="tx1"/>
            </w14:solidFill>
          </w14:textFill>
        </w:rPr>
        <w:t xml:space="preserve"> </w:t>
      </w:r>
      <w:r>
        <w:rPr>
          <w:rFonts w:ascii="宋体" w:hAnsi="宋体" w:eastAsia="宋体" w:cs="宋体"/>
          <w:color w:val="000000" w:themeColor="text1"/>
          <w:spacing w:val="-6"/>
          <w:sz w:val="22"/>
          <w:szCs w:val="22"/>
          <w14:textFill>
            <w14:solidFill>
              <w14:schemeClr w14:val="tx1"/>
            </w14:solidFill>
          </w14:textFill>
        </w:rPr>
        <w:t>至</w:t>
      </w:r>
      <w:r>
        <w:rPr>
          <w:rFonts w:ascii="宋体" w:hAnsi="宋体" w:eastAsia="宋体" w:cs="宋体"/>
          <w:color w:val="000000" w:themeColor="text1"/>
          <w:sz w:val="22"/>
          <w:szCs w:val="22"/>
          <w14:textFill>
            <w14:solidFill>
              <w14:schemeClr w14:val="tx1"/>
            </w14:solidFill>
          </w14:textFill>
        </w:rPr>
        <w:t xml:space="preserve"> </w:t>
      </w:r>
      <w:r>
        <w:rPr>
          <w:rFonts w:ascii="宋体" w:hAnsi="宋体" w:eastAsia="宋体" w:cs="宋体"/>
          <w:color w:val="000000" w:themeColor="text1"/>
          <w:spacing w:val="-1"/>
          <w:sz w:val="22"/>
          <w:szCs w:val="22"/>
          <w14:textFill>
            <w14:solidFill>
              <w14:schemeClr w14:val="tx1"/>
            </w14:solidFill>
          </w14:textFill>
        </w:rPr>
        <w:t>23:59（北京时间，法定节假日除外）</w:t>
      </w:r>
    </w:p>
    <w:p w14:paraId="71456F97">
      <w:pPr>
        <w:spacing w:before="17" w:line="215" w:lineRule="auto"/>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z w:val="22"/>
          <w:szCs w:val="22"/>
          <w14:textFill>
            <w14:solidFill>
              <w14:schemeClr w14:val="tx1"/>
            </w14:solidFill>
          </w14:textFill>
        </w:rPr>
        <w:t>地点：政采云平台（http://www.ccgp-xinjiang.gov.</w:t>
      </w:r>
      <w:r>
        <w:rPr>
          <w:rFonts w:ascii="宋体" w:hAnsi="宋体" w:eastAsia="宋体" w:cs="宋体"/>
          <w:color w:val="000000" w:themeColor="text1"/>
          <w:spacing w:val="-1"/>
          <w:sz w:val="22"/>
          <w:szCs w:val="22"/>
          <w14:textFill>
            <w14:solidFill>
              <w14:schemeClr w14:val="tx1"/>
            </w14:solidFill>
          </w14:textFill>
        </w:rPr>
        <w:t>cn/）线上获取</w:t>
      </w:r>
    </w:p>
    <w:p w14:paraId="39D8BC6E">
      <w:pPr>
        <w:spacing w:before="45" w:line="242" w:lineRule="auto"/>
        <w:jc w:val="both"/>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pacing w:val="4"/>
          <w:sz w:val="22"/>
          <w:szCs w:val="22"/>
          <w14:textFill>
            <w14:solidFill>
              <w14:schemeClr w14:val="tx1"/>
            </w14:solidFill>
          </w14:textFill>
        </w:rPr>
        <w:t>方式：供应商登录政采云平台</w:t>
      </w:r>
      <w:r>
        <w:rPr>
          <w:rFonts w:ascii="宋体" w:hAnsi="宋体" w:eastAsia="宋体" w:cs="宋体"/>
          <w:color w:val="000000" w:themeColor="text1"/>
          <w:sz w:val="22"/>
          <w:szCs w:val="22"/>
          <w14:textFill>
            <w14:solidFill>
              <w14:schemeClr w14:val="tx1"/>
            </w14:solidFill>
          </w14:textFill>
        </w:rPr>
        <w:t>https</w:t>
      </w:r>
      <w:r>
        <w:rPr>
          <w:rFonts w:ascii="宋体" w:hAnsi="宋体" w:eastAsia="宋体" w:cs="宋体"/>
          <w:color w:val="000000" w:themeColor="text1"/>
          <w:spacing w:val="4"/>
          <w:sz w:val="22"/>
          <w:szCs w:val="22"/>
          <w14:textFill>
            <w14:solidFill>
              <w14:schemeClr w14:val="tx1"/>
            </w14:solidFill>
          </w14:textFill>
        </w:rPr>
        <w:t>://</w:t>
      </w:r>
      <w:r>
        <w:rPr>
          <w:rFonts w:ascii="宋体" w:hAnsi="宋体" w:eastAsia="宋体" w:cs="宋体"/>
          <w:color w:val="000000" w:themeColor="text1"/>
          <w:sz w:val="22"/>
          <w:szCs w:val="22"/>
          <w14:textFill>
            <w14:solidFill>
              <w14:schemeClr w14:val="tx1"/>
            </w14:solidFill>
          </w14:textFill>
        </w:rPr>
        <w:t>www</w:t>
      </w:r>
      <w:r>
        <w:rPr>
          <w:rFonts w:ascii="宋体" w:hAnsi="宋体" w:eastAsia="宋体" w:cs="宋体"/>
          <w:color w:val="000000" w:themeColor="text1"/>
          <w:spacing w:val="4"/>
          <w:sz w:val="22"/>
          <w:szCs w:val="22"/>
          <w14:textFill>
            <w14:solidFill>
              <w14:schemeClr w14:val="tx1"/>
            </w14:solidFill>
          </w14:textFill>
        </w:rPr>
        <w:t>.</w:t>
      </w:r>
      <w:r>
        <w:rPr>
          <w:rFonts w:ascii="宋体" w:hAnsi="宋体" w:eastAsia="宋体" w:cs="宋体"/>
          <w:color w:val="000000" w:themeColor="text1"/>
          <w:sz w:val="22"/>
          <w:szCs w:val="22"/>
          <w14:textFill>
            <w14:solidFill>
              <w14:schemeClr w14:val="tx1"/>
            </w14:solidFill>
          </w14:textFill>
        </w:rPr>
        <w:t>zcygov</w:t>
      </w:r>
      <w:r>
        <w:rPr>
          <w:rFonts w:ascii="宋体" w:hAnsi="宋体" w:eastAsia="宋体" w:cs="宋体"/>
          <w:color w:val="000000" w:themeColor="text1"/>
          <w:spacing w:val="4"/>
          <w:sz w:val="22"/>
          <w:szCs w:val="22"/>
          <w14:textFill>
            <w14:solidFill>
              <w14:schemeClr w14:val="tx1"/>
            </w14:solidFill>
          </w14:textFill>
        </w:rPr>
        <w:t>.</w:t>
      </w:r>
      <w:r>
        <w:rPr>
          <w:rFonts w:ascii="宋体" w:hAnsi="宋体" w:eastAsia="宋体" w:cs="宋体"/>
          <w:color w:val="000000" w:themeColor="text1"/>
          <w:sz w:val="22"/>
          <w:szCs w:val="22"/>
          <w14:textFill>
            <w14:solidFill>
              <w14:schemeClr w14:val="tx1"/>
            </w14:solidFill>
          </w14:textFill>
        </w:rPr>
        <w:t>cn</w:t>
      </w:r>
      <w:r>
        <w:rPr>
          <w:rFonts w:ascii="宋体" w:hAnsi="宋体" w:eastAsia="宋体" w:cs="宋体"/>
          <w:color w:val="000000" w:themeColor="text1"/>
          <w:spacing w:val="4"/>
          <w:sz w:val="22"/>
          <w:szCs w:val="22"/>
          <w14:textFill>
            <w14:solidFill>
              <w14:schemeClr w14:val="tx1"/>
            </w14:solidFill>
          </w14:textFill>
        </w:rPr>
        <w:t>/在线申请获取采购文件（进入“项目采购”</w:t>
      </w:r>
      <w:r>
        <w:rPr>
          <w:rFonts w:ascii="宋体" w:hAnsi="宋体" w:eastAsia="宋体" w:cs="宋体"/>
          <w:color w:val="000000" w:themeColor="text1"/>
          <w:spacing w:val="3"/>
          <w:sz w:val="22"/>
          <w:szCs w:val="22"/>
          <w14:textFill>
            <w14:solidFill>
              <w14:schemeClr w14:val="tx1"/>
            </w14:solidFill>
          </w14:textFill>
        </w:rPr>
        <w:t xml:space="preserve"> </w:t>
      </w:r>
      <w:r>
        <w:rPr>
          <w:rFonts w:ascii="宋体" w:hAnsi="宋体" w:eastAsia="宋体" w:cs="宋体"/>
          <w:color w:val="000000" w:themeColor="text1"/>
          <w:spacing w:val="-3"/>
          <w:sz w:val="22"/>
          <w:szCs w:val="22"/>
          <w14:textFill>
            <w14:solidFill>
              <w14:schemeClr w14:val="tx1"/>
            </w14:solidFill>
          </w14:textFill>
        </w:rPr>
        <w:t>应用，在获取采购文件菜单中选择项目，申请获取采购文件</w:t>
      </w:r>
      <w:r>
        <w:rPr>
          <w:rFonts w:ascii="宋体" w:hAnsi="宋体" w:eastAsia="宋体" w:cs="宋体"/>
          <w:color w:val="000000" w:themeColor="text1"/>
          <w:spacing w:val="-21"/>
          <w:sz w:val="22"/>
          <w:szCs w:val="22"/>
          <w14:textFill>
            <w14:solidFill>
              <w14:schemeClr w14:val="tx1"/>
            </w14:solidFill>
          </w14:textFill>
        </w:rPr>
        <w:t>），</w:t>
      </w:r>
      <w:r>
        <w:rPr>
          <w:rFonts w:ascii="宋体" w:hAnsi="宋体" w:eastAsia="宋体" w:cs="宋体"/>
          <w:color w:val="000000" w:themeColor="text1"/>
          <w:spacing w:val="-3"/>
          <w:sz w:val="22"/>
          <w:szCs w:val="22"/>
          <w14:textFill>
            <w14:solidFill>
              <w14:schemeClr w14:val="tx1"/>
            </w14:solidFill>
          </w14:textFill>
        </w:rPr>
        <w:t>或者点击采购公告底部潜在供应商“获</w:t>
      </w:r>
      <w:r>
        <w:rPr>
          <w:rFonts w:ascii="宋体" w:hAnsi="宋体" w:eastAsia="宋体" w:cs="宋体"/>
          <w:color w:val="000000" w:themeColor="text1"/>
          <w:sz w:val="22"/>
          <w:szCs w:val="22"/>
          <w14:textFill>
            <w14:solidFill>
              <w14:schemeClr w14:val="tx1"/>
            </w14:solidFill>
          </w14:textFill>
        </w:rPr>
        <w:t xml:space="preserve">   </w:t>
      </w:r>
      <w:r>
        <w:rPr>
          <w:rFonts w:ascii="宋体" w:hAnsi="宋体" w:eastAsia="宋体" w:cs="宋体"/>
          <w:color w:val="000000" w:themeColor="text1"/>
          <w:spacing w:val="-1"/>
          <w:sz w:val="22"/>
          <w:szCs w:val="22"/>
          <w14:textFill>
            <w14:solidFill>
              <w14:schemeClr w14:val="tx1"/>
            </w14:solidFill>
          </w14:textFill>
        </w:rPr>
        <w:t>取采购文件”，页面跳转后登陆，直接获取采购文件。</w:t>
      </w:r>
    </w:p>
    <w:p w14:paraId="34DC16DC">
      <w:pPr>
        <w:spacing w:before="34" w:line="219" w:lineRule="auto"/>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pacing w:val="-2"/>
          <w:sz w:val="22"/>
          <w:szCs w:val="22"/>
          <w14:textFill>
            <w14:solidFill>
              <w14:schemeClr w14:val="tx1"/>
            </w14:solidFill>
          </w14:textFill>
        </w:rPr>
        <w:t>售价（元</w:t>
      </w:r>
      <w:r>
        <w:rPr>
          <w:rFonts w:ascii="宋体" w:hAnsi="宋体" w:eastAsia="宋体" w:cs="宋体"/>
          <w:color w:val="000000" w:themeColor="text1"/>
          <w:spacing w:val="5"/>
          <w:sz w:val="22"/>
          <w:szCs w:val="22"/>
          <w14:textFill>
            <w14:solidFill>
              <w14:schemeClr w14:val="tx1"/>
            </w14:solidFill>
          </w14:textFill>
        </w:rPr>
        <w:t>）：</w:t>
      </w:r>
      <w:r>
        <w:rPr>
          <w:rFonts w:ascii="宋体" w:hAnsi="宋体" w:eastAsia="宋体" w:cs="宋体"/>
          <w:color w:val="000000" w:themeColor="text1"/>
          <w:spacing w:val="-2"/>
          <w:sz w:val="22"/>
          <w:szCs w:val="22"/>
          <w14:textFill>
            <w14:solidFill>
              <w14:schemeClr w14:val="tx1"/>
            </w14:solidFill>
          </w14:textFill>
        </w:rPr>
        <w:t>0</w:t>
      </w:r>
    </w:p>
    <w:p w14:paraId="77B95D00">
      <w:pPr>
        <w:spacing w:before="29" w:line="220" w:lineRule="auto"/>
        <w:ind w:left="24"/>
        <w:outlineLvl w:val="1"/>
        <w:rPr>
          <w:rFonts w:ascii="宋体" w:hAnsi="宋体" w:eastAsia="宋体" w:cs="宋体"/>
          <w:color w:val="000000" w:themeColor="text1"/>
          <w:sz w:val="24"/>
          <w:szCs w:val="24"/>
          <w14:textFill>
            <w14:solidFill>
              <w14:schemeClr w14:val="tx1"/>
            </w14:solidFill>
          </w14:textFill>
        </w:rPr>
      </w:pPr>
      <w:bookmarkStart w:id="45" w:name="bookmark8"/>
      <w:bookmarkEnd w:id="45"/>
      <w:bookmarkStart w:id="46" w:name="bookmark9"/>
      <w:bookmarkEnd w:id="46"/>
      <w:r>
        <w:rPr>
          <w:rFonts w:ascii="宋体" w:hAnsi="宋体" w:eastAsia="宋体" w:cs="宋体"/>
          <w:b/>
          <w:bCs/>
          <w:color w:val="000000" w:themeColor="text1"/>
          <w:spacing w:val="-6"/>
          <w:sz w:val="24"/>
          <w:szCs w:val="24"/>
          <w14:textFill>
            <w14:solidFill>
              <w14:schemeClr w14:val="tx1"/>
            </w14:solidFill>
          </w14:textFill>
        </w:rPr>
        <w:t>四、响应文件提交</w:t>
      </w:r>
    </w:p>
    <w:p w14:paraId="7CF53E82">
      <w:pPr>
        <w:spacing w:before="81" w:line="221" w:lineRule="auto"/>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pacing w:val="-5"/>
          <w:sz w:val="22"/>
          <w:szCs w:val="22"/>
          <w14:textFill>
            <w14:solidFill>
              <w14:schemeClr w14:val="tx1"/>
            </w14:solidFill>
          </w14:textFill>
        </w:rPr>
        <w:t>截止时间：202</w:t>
      </w:r>
      <w:r>
        <w:rPr>
          <w:rFonts w:hint="eastAsia" w:ascii="宋体" w:hAnsi="宋体" w:eastAsia="宋体" w:cs="宋体"/>
          <w:color w:val="000000" w:themeColor="text1"/>
          <w:spacing w:val="-5"/>
          <w:sz w:val="22"/>
          <w:szCs w:val="22"/>
          <w:lang w:val="en-US" w:eastAsia="zh-CN"/>
          <w14:textFill>
            <w14:solidFill>
              <w14:schemeClr w14:val="tx1"/>
            </w14:solidFill>
          </w14:textFill>
        </w:rPr>
        <w:t>5</w:t>
      </w:r>
      <w:r>
        <w:rPr>
          <w:rFonts w:ascii="宋体" w:hAnsi="宋体" w:eastAsia="宋体" w:cs="宋体"/>
          <w:color w:val="000000" w:themeColor="text1"/>
          <w:spacing w:val="-5"/>
          <w:sz w:val="22"/>
          <w:szCs w:val="22"/>
          <w14:textFill>
            <w14:solidFill>
              <w14:schemeClr w14:val="tx1"/>
            </w14:solidFill>
          </w14:textFill>
        </w:rPr>
        <w:t>年</w:t>
      </w:r>
      <w:r>
        <w:rPr>
          <w:rFonts w:ascii="宋体" w:hAnsi="宋体" w:eastAsia="宋体" w:cs="宋体"/>
          <w:color w:val="000000" w:themeColor="text1"/>
          <w:spacing w:val="-45"/>
          <w:sz w:val="22"/>
          <w:szCs w:val="22"/>
          <w14:textFill>
            <w14:solidFill>
              <w14:schemeClr w14:val="tx1"/>
            </w14:solidFill>
          </w14:textFill>
        </w:rPr>
        <w:t xml:space="preserve"> </w:t>
      </w:r>
      <w:r>
        <w:rPr>
          <w:rFonts w:ascii="宋体" w:hAnsi="宋体" w:eastAsia="宋体" w:cs="宋体"/>
          <w:color w:val="000000" w:themeColor="text1"/>
          <w:spacing w:val="-5"/>
          <w:sz w:val="22"/>
          <w:szCs w:val="22"/>
          <w14:textFill>
            <w14:solidFill>
              <w14:schemeClr w14:val="tx1"/>
            </w14:solidFill>
          </w14:textFill>
        </w:rPr>
        <w:t>0</w:t>
      </w:r>
      <w:r>
        <w:rPr>
          <w:rFonts w:hint="eastAsia" w:ascii="宋体" w:hAnsi="宋体" w:eastAsia="宋体" w:cs="宋体"/>
          <w:color w:val="000000" w:themeColor="text1"/>
          <w:spacing w:val="-5"/>
          <w:sz w:val="22"/>
          <w:szCs w:val="22"/>
          <w:lang w:val="en-US" w:eastAsia="zh-CN"/>
          <w14:textFill>
            <w14:solidFill>
              <w14:schemeClr w14:val="tx1"/>
            </w14:solidFill>
          </w14:textFill>
        </w:rPr>
        <w:t>3</w:t>
      </w:r>
      <w:r>
        <w:rPr>
          <w:rFonts w:ascii="宋体" w:hAnsi="宋体" w:eastAsia="宋体" w:cs="宋体"/>
          <w:color w:val="000000" w:themeColor="text1"/>
          <w:spacing w:val="-5"/>
          <w:sz w:val="22"/>
          <w:szCs w:val="22"/>
          <w14:textFill>
            <w14:solidFill>
              <w14:schemeClr w14:val="tx1"/>
            </w14:solidFill>
          </w14:textFill>
        </w:rPr>
        <w:t>月</w:t>
      </w:r>
      <w:r>
        <w:rPr>
          <w:rFonts w:hint="eastAsia" w:ascii="宋体" w:hAnsi="宋体" w:eastAsia="宋体" w:cs="宋体"/>
          <w:color w:val="000000" w:themeColor="text1"/>
          <w:spacing w:val="-46"/>
          <w:sz w:val="22"/>
          <w:szCs w:val="22"/>
          <w:lang w:val="en-US" w:eastAsia="zh-CN"/>
          <w14:textFill>
            <w14:solidFill>
              <w14:schemeClr w14:val="tx1"/>
            </w14:solidFill>
          </w14:textFill>
        </w:rPr>
        <w:t xml:space="preserve">2 0 </w:t>
      </w:r>
      <w:r>
        <w:rPr>
          <w:rFonts w:ascii="宋体" w:hAnsi="宋体" w:eastAsia="宋体" w:cs="宋体"/>
          <w:color w:val="000000" w:themeColor="text1"/>
          <w:spacing w:val="-5"/>
          <w:sz w:val="22"/>
          <w:szCs w:val="22"/>
          <w14:textFill>
            <w14:solidFill>
              <w14:schemeClr w14:val="tx1"/>
            </w14:solidFill>
          </w14:textFill>
        </w:rPr>
        <w:t>日</w:t>
      </w:r>
      <w:r>
        <w:rPr>
          <w:rFonts w:ascii="宋体" w:hAnsi="宋体" w:eastAsia="宋体" w:cs="宋体"/>
          <w:color w:val="000000" w:themeColor="text1"/>
          <w:spacing w:val="-33"/>
          <w:sz w:val="22"/>
          <w:szCs w:val="22"/>
          <w14:textFill>
            <w14:solidFill>
              <w14:schemeClr w14:val="tx1"/>
            </w14:solidFill>
          </w14:textFill>
        </w:rPr>
        <w:t xml:space="preserve"> </w:t>
      </w:r>
      <w:r>
        <w:rPr>
          <w:rFonts w:ascii="宋体" w:hAnsi="宋体" w:eastAsia="宋体" w:cs="宋体"/>
          <w:color w:val="000000" w:themeColor="text1"/>
          <w:spacing w:val="-5"/>
          <w:sz w:val="22"/>
          <w:szCs w:val="22"/>
          <w14:textFill>
            <w14:solidFill>
              <w14:schemeClr w14:val="tx1"/>
            </w14:solidFill>
          </w14:textFill>
        </w:rPr>
        <w:t>11:00（北京时间）</w:t>
      </w:r>
      <w:r>
        <w:rPr>
          <w:rFonts w:ascii="宋体" w:hAnsi="宋体" w:eastAsia="宋体" w:cs="宋体"/>
          <w:color w:val="000000" w:themeColor="text1"/>
          <w:sz w:val="22"/>
          <w:szCs w:val="22"/>
          <w14:textFill>
            <w14:solidFill>
              <w14:schemeClr w14:val="tx1"/>
            </w14:solidFill>
          </w14:textFill>
        </w:rPr>
        <w:t xml:space="preserve"> </w:t>
      </w:r>
    </w:p>
    <w:p w14:paraId="141D6819">
      <w:pPr>
        <w:spacing w:before="56" w:line="215" w:lineRule="auto"/>
        <w:rPr>
          <w:rFonts w:ascii="宋体" w:hAnsi="宋体" w:eastAsia="宋体" w:cs="宋体"/>
          <w:color w:val="000000" w:themeColor="text1"/>
          <w:spacing w:val="-2"/>
          <w:sz w:val="22"/>
          <w:szCs w:val="22"/>
          <w14:textFill>
            <w14:solidFill>
              <w14:schemeClr w14:val="tx1"/>
            </w14:solidFill>
          </w14:textFill>
        </w:rPr>
      </w:pPr>
      <w:r>
        <w:rPr>
          <w:rFonts w:ascii="宋体" w:hAnsi="宋体" w:eastAsia="宋体" w:cs="宋体"/>
          <w:color w:val="000000" w:themeColor="text1"/>
          <w:spacing w:val="-1"/>
          <w:sz w:val="22"/>
          <w:szCs w:val="22"/>
          <w14:textFill>
            <w14:solidFill>
              <w14:schemeClr w14:val="tx1"/>
            </w14:solidFill>
          </w14:textFill>
        </w:rPr>
        <w:t>地    点：请使用 CA 数字证书登录政采云平</w:t>
      </w:r>
      <w:r>
        <w:rPr>
          <w:rFonts w:ascii="宋体" w:hAnsi="宋体" w:eastAsia="宋体" w:cs="宋体"/>
          <w:color w:val="000000" w:themeColor="text1"/>
          <w:spacing w:val="-2"/>
          <w:sz w:val="22"/>
          <w:szCs w:val="22"/>
          <w14:textFill>
            <w14:solidFill>
              <w14:schemeClr w14:val="tx1"/>
            </w14:solidFill>
          </w14:textFill>
        </w:rPr>
        <w:t>台（http://www.ccgp-xinjiang.gov.cn/)上传加</w:t>
      </w:r>
    </w:p>
    <w:p w14:paraId="373CC298">
      <w:pPr>
        <w:spacing w:before="89" w:line="221" w:lineRule="auto"/>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pacing w:val="-2"/>
          <w:sz w:val="22"/>
          <w:szCs w:val="22"/>
          <w14:textFill>
            <w14:solidFill>
              <w14:schemeClr w14:val="tx1"/>
            </w14:solidFill>
          </w14:textFill>
        </w:rPr>
        <w:t>密版投标文件</w:t>
      </w:r>
    </w:p>
    <w:p w14:paraId="32FE2864">
      <w:pPr>
        <w:spacing w:before="42" w:line="220" w:lineRule="auto"/>
        <w:ind w:left="5"/>
        <w:outlineLvl w:val="1"/>
        <w:rPr>
          <w:rFonts w:ascii="宋体" w:hAnsi="宋体" w:eastAsia="宋体" w:cs="宋体"/>
          <w:color w:val="000000" w:themeColor="text1"/>
          <w:sz w:val="24"/>
          <w:szCs w:val="24"/>
          <w14:textFill>
            <w14:solidFill>
              <w14:schemeClr w14:val="tx1"/>
            </w14:solidFill>
          </w14:textFill>
        </w:rPr>
      </w:pPr>
      <w:bookmarkStart w:id="47" w:name="bookmark11"/>
      <w:bookmarkEnd w:id="47"/>
      <w:bookmarkStart w:id="48" w:name="bookmark10"/>
      <w:bookmarkEnd w:id="48"/>
      <w:r>
        <w:rPr>
          <w:rFonts w:ascii="宋体" w:hAnsi="宋体" w:eastAsia="宋体" w:cs="宋体"/>
          <w:b/>
          <w:bCs/>
          <w:color w:val="000000" w:themeColor="text1"/>
          <w:spacing w:val="-4"/>
          <w:sz w:val="24"/>
          <w:szCs w:val="24"/>
          <w14:textFill>
            <w14:solidFill>
              <w14:schemeClr w14:val="tx1"/>
            </w14:solidFill>
          </w14:textFill>
        </w:rPr>
        <w:t>五、响应文件开启</w:t>
      </w:r>
    </w:p>
    <w:p w14:paraId="19C1F75C">
      <w:pPr>
        <w:spacing w:before="81" w:line="221" w:lineRule="auto"/>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pacing w:val="-5"/>
          <w:sz w:val="22"/>
          <w:szCs w:val="22"/>
          <w14:textFill>
            <w14:solidFill>
              <w14:schemeClr w14:val="tx1"/>
            </w14:solidFill>
          </w14:textFill>
        </w:rPr>
        <w:t>开启时间：202</w:t>
      </w:r>
      <w:r>
        <w:rPr>
          <w:rFonts w:hint="eastAsia" w:ascii="宋体" w:hAnsi="宋体" w:eastAsia="宋体" w:cs="宋体"/>
          <w:color w:val="000000" w:themeColor="text1"/>
          <w:spacing w:val="-5"/>
          <w:sz w:val="22"/>
          <w:szCs w:val="22"/>
          <w:lang w:val="en-US" w:eastAsia="zh-CN"/>
          <w14:textFill>
            <w14:solidFill>
              <w14:schemeClr w14:val="tx1"/>
            </w14:solidFill>
          </w14:textFill>
        </w:rPr>
        <w:t>5</w:t>
      </w:r>
      <w:r>
        <w:rPr>
          <w:rFonts w:ascii="宋体" w:hAnsi="宋体" w:eastAsia="宋体" w:cs="宋体"/>
          <w:color w:val="000000" w:themeColor="text1"/>
          <w:spacing w:val="-5"/>
          <w:sz w:val="22"/>
          <w:szCs w:val="22"/>
          <w14:textFill>
            <w14:solidFill>
              <w14:schemeClr w14:val="tx1"/>
            </w14:solidFill>
          </w14:textFill>
        </w:rPr>
        <w:t>年</w:t>
      </w:r>
      <w:r>
        <w:rPr>
          <w:rFonts w:ascii="宋体" w:hAnsi="宋体" w:eastAsia="宋体" w:cs="宋体"/>
          <w:color w:val="000000" w:themeColor="text1"/>
          <w:spacing w:val="-45"/>
          <w:sz w:val="22"/>
          <w:szCs w:val="22"/>
          <w14:textFill>
            <w14:solidFill>
              <w14:schemeClr w14:val="tx1"/>
            </w14:solidFill>
          </w14:textFill>
        </w:rPr>
        <w:t xml:space="preserve"> </w:t>
      </w:r>
      <w:r>
        <w:rPr>
          <w:rFonts w:hint="eastAsia" w:ascii="宋体" w:hAnsi="宋体" w:eastAsia="宋体" w:cs="宋体"/>
          <w:color w:val="000000" w:themeColor="text1"/>
          <w:spacing w:val="-5"/>
          <w:sz w:val="22"/>
          <w:szCs w:val="22"/>
          <w:lang w:val="en-US" w:eastAsia="zh-CN"/>
          <w14:textFill>
            <w14:solidFill>
              <w14:schemeClr w14:val="tx1"/>
            </w14:solidFill>
          </w14:textFill>
        </w:rPr>
        <w:t>03</w:t>
      </w:r>
      <w:r>
        <w:rPr>
          <w:rFonts w:ascii="宋体" w:hAnsi="宋体" w:eastAsia="宋体" w:cs="宋体"/>
          <w:color w:val="000000" w:themeColor="text1"/>
          <w:spacing w:val="-5"/>
          <w:sz w:val="22"/>
          <w:szCs w:val="22"/>
          <w14:textFill>
            <w14:solidFill>
              <w14:schemeClr w14:val="tx1"/>
            </w14:solidFill>
          </w14:textFill>
        </w:rPr>
        <w:t>月</w:t>
      </w:r>
      <w:r>
        <w:rPr>
          <w:rFonts w:hint="eastAsia" w:ascii="宋体" w:hAnsi="宋体" w:eastAsia="宋体" w:cs="宋体"/>
          <w:color w:val="000000" w:themeColor="text1"/>
          <w:spacing w:val="-46"/>
          <w:sz w:val="22"/>
          <w:szCs w:val="22"/>
          <w:lang w:val="en-US" w:eastAsia="zh-CN"/>
          <w14:textFill>
            <w14:solidFill>
              <w14:schemeClr w14:val="tx1"/>
            </w14:solidFill>
          </w14:textFill>
        </w:rPr>
        <w:t xml:space="preserve">2 0 </w:t>
      </w:r>
      <w:r>
        <w:rPr>
          <w:rFonts w:ascii="宋体" w:hAnsi="宋体" w:eastAsia="宋体" w:cs="宋体"/>
          <w:color w:val="000000" w:themeColor="text1"/>
          <w:spacing w:val="-5"/>
          <w:sz w:val="22"/>
          <w:szCs w:val="22"/>
          <w14:textFill>
            <w14:solidFill>
              <w14:schemeClr w14:val="tx1"/>
            </w14:solidFill>
          </w14:textFill>
        </w:rPr>
        <w:t>日</w:t>
      </w:r>
      <w:r>
        <w:rPr>
          <w:rFonts w:ascii="宋体" w:hAnsi="宋体" w:eastAsia="宋体" w:cs="宋体"/>
          <w:color w:val="000000" w:themeColor="text1"/>
          <w:spacing w:val="-33"/>
          <w:sz w:val="22"/>
          <w:szCs w:val="22"/>
          <w14:textFill>
            <w14:solidFill>
              <w14:schemeClr w14:val="tx1"/>
            </w14:solidFill>
          </w14:textFill>
        </w:rPr>
        <w:t xml:space="preserve"> </w:t>
      </w:r>
      <w:r>
        <w:rPr>
          <w:rFonts w:ascii="宋体" w:hAnsi="宋体" w:eastAsia="宋体" w:cs="宋体"/>
          <w:color w:val="000000" w:themeColor="text1"/>
          <w:spacing w:val="-5"/>
          <w:sz w:val="22"/>
          <w:szCs w:val="22"/>
          <w14:textFill>
            <w14:solidFill>
              <w14:schemeClr w14:val="tx1"/>
            </w14:solidFill>
          </w14:textFill>
        </w:rPr>
        <w:t>11:00（北京时间）</w:t>
      </w:r>
      <w:r>
        <w:rPr>
          <w:rFonts w:ascii="宋体" w:hAnsi="宋体" w:eastAsia="宋体" w:cs="宋体"/>
          <w:color w:val="000000" w:themeColor="text1"/>
          <w:sz w:val="22"/>
          <w:szCs w:val="22"/>
          <w14:textFill>
            <w14:solidFill>
              <w14:schemeClr w14:val="tx1"/>
            </w14:solidFill>
          </w14:textFill>
        </w:rPr>
        <w:t xml:space="preserve"> </w:t>
      </w:r>
    </w:p>
    <w:p w14:paraId="39FC7A81">
      <w:pPr>
        <w:spacing w:before="84" w:line="237" w:lineRule="auto"/>
        <w:ind w:right="4289"/>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z w:val="22"/>
          <w:szCs w:val="22"/>
          <w14:textFill>
            <w14:solidFill>
              <w14:schemeClr w14:val="tx1"/>
            </w14:solidFill>
          </w14:textFill>
        </w:rPr>
        <w:t>地    点：政采云平台</w:t>
      </w:r>
      <w:r>
        <w:rPr>
          <w:rFonts w:ascii="宋体" w:hAnsi="宋体" w:eastAsia="宋体" w:cs="宋体"/>
          <w:color w:val="000000" w:themeColor="text1"/>
          <w:spacing w:val="-51"/>
          <w:sz w:val="22"/>
          <w:szCs w:val="22"/>
          <w14:textFill>
            <w14:solidFill>
              <w14:schemeClr w14:val="tx1"/>
            </w14:solidFill>
          </w14:textFill>
        </w:rPr>
        <w:t xml:space="preserve"> </w:t>
      </w:r>
      <w:r>
        <w:rPr>
          <w:rFonts w:ascii="宋体" w:hAnsi="宋体" w:eastAsia="宋体" w:cs="宋体"/>
          <w:color w:val="000000" w:themeColor="text1"/>
          <w:sz w:val="22"/>
          <w:szCs w:val="22"/>
          <w14:textFill>
            <w14:solidFill>
              <w14:schemeClr w14:val="tx1"/>
            </w14:solidFill>
          </w14:textFill>
        </w:rPr>
        <w:t>https://</w:t>
      </w:r>
      <w:r>
        <w:rPr>
          <w:rFonts w:ascii="宋体" w:hAnsi="宋体" w:eastAsia="宋体" w:cs="宋体"/>
          <w:color w:val="000000" w:themeColor="text1"/>
          <w:spacing w:val="-1"/>
          <w:sz w:val="22"/>
          <w:szCs w:val="22"/>
          <w14:textFill>
            <w14:solidFill>
              <w14:schemeClr w14:val="tx1"/>
            </w14:solidFill>
          </w14:textFill>
        </w:rPr>
        <w:t>www.zcygov.cn/</w:t>
      </w:r>
    </w:p>
    <w:p w14:paraId="22AB08FE">
      <w:pPr>
        <w:spacing w:before="25" w:line="219" w:lineRule="auto"/>
        <w:ind w:left="3"/>
        <w:outlineLvl w:val="1"/>
        <w:rPr>
          <w:rFonts w:ascii="宋体" w:hAnsi="宋体" w:eastAsia="宋体" w:cs="宋体"/>
          <w:color w:val="000000" w:themeColor="text1"/>
          <w:sz w:val="24"/>
          <w:szCs w:val="24"/>
          <w14:textFill>
            <w14:solidFill>
              <w14:schemeClr w14:val="tx1"/>
            </w14:solidFill>
          </w14:textFill>
        </w:rPr>
      </w:pPr>
      <w:bookmarkStart w:id="49" w:name="bookmark12"/>
      <w:bookmarkEnd w:id="49"/>
      <w:bookmarkStart w:id="50" w:name="bookmark13"/>
      <w:bookmarkEnd w:id="50"/>
      <w:r>
        <w:rPr>
          <w:rFonts w:ascii="宋体" w:hAnsi="宋体" w:eastAsia="宋体" w:cs="宋体"/>
          <w:b/>
          <w:bCs/>
          <w:color w:val="000000" w:themeColor="text1"/>
          <w:spacing w:val="-4"/>
          <w:sz w:val="24"/>
          <w:szCs w:val="24"/>
          <w14:textFill>
            <w14:solidFill>
              <w14:schemeClr w14:val="tx1"/>
            </w14:solidFill>
          </w14:textFill>
        </w:rPr>
        <w:t>六、公告期限</w:t>
      </w:r>
    </w:p>
    <w:p w14:paraId="44ACD213">
      <w:pPr>
        <w:spacing w:before="85" w:line="219" w:lineRule="auto"/>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pacing w:val="-5"/>
          <w:sz w:val="22"/>
          <w:szCs w:val="22"/>
          <w14:textFill>
            <w14:solidFill>
              <w14:schemeClr w14:val="tx1"/>
            </w14:solidFill>
          </w14:textFill>
        </w:rPr>
        <w:t>自本公告发布之日起</w:t>
      </w:r>
      <w:r>
        <w:rPr>
          <w:rFonts w:ascii="宋体" w:hAnsi="宋体" w:eastAsia="宋体" w:cs="宋体"/>
          <w:color w:val="000000" w:themeColor="text1"/>
          <w:spacing w:val="-33"/>
          <w:sz w:val="22"/>
          <w:szCs w:val="22"/>
          <w14:textFill>
            <w14:solidFill>
              <w14:schemeClr w14:val="tx1"/>
            </w14:solidFill>
          </w14:textFill>
        </w:rPr>
        <w:t xml:space="preserve"> </w:t>
      </w:r>
      <w:r>
        <w:rPr>
          <w:rFonts w:ascii="宋体" w:hAnsi="宋体" w:eastAsia="宋体" w:cs="宋体"/>
          <w:color w:val="000000" w:themeColor="text1"/>
          <w:spacing w:val="-5"/>
          <w:sz w:val="22"/>
          <w:szCs w:val="22"/>
          <w14:textFill>
            <w14:solidFill>
              <w14:schemeClr w14:val="tx1"/>
            </w14:solidFill>
          </w14:textFill>
        </w:rPr>
        <w:t>5</w:t>
      </w:r>
      <w:r>
        <w:rPr>
          <w:rFonts w:ascii="宋体" w:hAnsi="宋体" w:eastAsia="宋体" w:cs="宋体"/>
          <w:color w:val="000000" w:themeColor="text1"/>
          <w:spacing w:val="-47"/>
          <w:sz w:val="22"/>
          <w:szCs w:val="22"/>
          <w14:textFill>
            <w14:solidFill>
              <w14:schemeClr w14:val="tx1"/>
            </w14:solidFill>
          </w14:textFill>
        </w:rPr>
        <w:t xml:space="preserve"> </w:t>
      </w:r>
      <w:r>
        <w:rPr>
          <w:rFonts w:ascii="宋体" w:hAnsi="宋体" w:eastAsia="宋体" w:cs="宋体"/>
          <w:color w:val="000000" w:themeColor="text1"/>
          <w:spacing w:val="-5"/>
          <w:sz w:val="22"/>
          <w:szCs w:val="22"/>
          <w14:textFill>
            <w14:solidFill>
              <w14:schemeClr w14:val="tx1"/>
            </w14:solidFill>
          </w14:textFill>
        </w:rPr>
        <w:t>个工作日。</w:t>
      </w:r>
    </w:p>
    <w:p w14:paraId="38EAFA7F">
      <w:pPr>
        <w:spacing w:before="84" w:line="221" w:lineRule="auto"/>
        <w:outlineLvl w:val="1"/>
        <w:rPr>
          <w:rFonts w:ascii="宋体" w:hAnsi="宋体" w:eastAsia="宋体" w:cs="宋体"/>
          <w:b/>
          <w:bCs/>
          <w:color w:val="000000" w:themeColor="text1"/>
          <w:spacing w:val="-3"/>
          <w:sz w:val="24"/>
          <w:szCs w:val="24"/>
          <w14:textFill>
            <w14:solidFill>
              <w14:schemeClr w14:val="tx1"/>
            </w14:solidFill>
          </w14:textFill>
        </w:rPr>
      </w:pPr>
      <w:bookmarkStart w:id="51" w:name="bookmark14"/>
      <w:bookmarkEnd w:id="51"/>
      <w:bookmarkStart w:id="52" w:name="bookmark15"/>
      <w:bookmarkEnd w:id="52"/>
    </w:p>
    <w:p w14:paraId="0793E95D">
      <w:pPr>
        <w:spacing w:before="84" w:line="221" w:lineRule="auto"/>
        <w:outlineLvl w:val="1"/>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3"/>
          <w:sz w:val="24"/>
          <w:szCs w:val="24"/>
          <w14:textFill>
            <w14:solidFill>
              <w14:schemeClr w14:val="tx1"/>
            </w14:solidFill>
          </w14:textFill>
        </w:rPr>
        <w:t>七、其他补充事宜</w:t>
      </w:r>
    </w:p>
    <w:p w14:paraId="00CC24D9">
      <w:pPr>
        <w:spacing w:before="71" w:line="274" w:lineRule="auto"/>
        <w:ind w:left="1" w:right="78" w:firstLine="3"/>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pacing w:val="-1"/>
          <w:sz w:val="22"/>
          <w:szCs w:val="22"/>
          <w14:textFill>
            <w14:solidFill>
              <w14:schemeClr w14:val="tx1"/>
            </w14:solidFill>
          </w14:textFill>
        </w:rPr>
        <w:t>1、本项目实行电子招投标，电子交易平台为“政府采购云平台（www.zcygov.c</w:t>
      </w:r>
      <w:r>
        <w:rPr>
          <w:rFonts w:ascii="宋体" w:hAnsi="宋体" w:eastAsia="宋体" w:cs="宋体"/>
          <w:color w:val="000000" w:themeColor="text1"/>
          <w:spacing w:val="-2"/>
          <w:sz w:val="22"/>
          <w:szCs w:val="22"/>
          <w14:textFill>
            <w14:solidFill>
              <w14:schemeClr w14:val="tx1"/>
            </w14:solidFill>
          </w14:textFill>
        </w:rPr>
        <w:t>n）</w:t>
      </w:r>
      <w:r>
        <w:rPr>
          <w:rFonts w:ascii="宋体" w:hAnsi="宋体" w:eastAsia="宋体" w:cs="宋体"/>
          <w:color w:val="000000" w:themeColor="text1"/>
          <w:spacing w:val="-82"/>
          <w:sz w:val="22"/>
          <w:szCs w:val="22"/>
          <w14:textFill>
            <w14:solidFill>
              <w14:schemeClr w14:val="tx1"/>
            </w14:solidFill>
          </w14:textFill>
        </w:rPr>
        <w:t xml:space="preserve"> </w:t>
      </w:r>
      <w:r>
        <w:rPr>
          <w:rFonts w:ascii="宋体" w:hAnsi="宋体" w:eastAsia="宋体" w:cs="宋体"/>
          <w:color w:val="000000" w:themeColor="text1"/>
          <w:spacing w:val="-2"/>
          <w:sz w:val="22"/>
          <w:szCs w:val="22"/>
          <w14:textFill>
            <w14:solidFill>
              <w14:schemeClr w14:val="tx1"/>
            </w14:solidFill>
          </w14:textFill>
        </w:rPr>
        <w:t>”，各供应商</w:t>
      </w:r>
      <w:r>
        <w:rPr>
          <w:rFonts w:ascii="宋体" w:hAnsi="宋体" w:eastAsia="宋体" w:cs="宋体"/>
          <w:color w:val="000000" w:themeColor="text1"/>
          <w:sz w:val="22"/>
          <w:szCs w:val="22"/>
          <w14:textFill>
            <w14:solidFill>
              <w14:schemeClr w14:val="tx1"/>
            </w14:solidFill>
          </w14:textFill>
        </w:rPr>
        <w:t xml:space="preserve"> </w:t>
      </w:r>
      <w:r>
        <w:rPr>
          <w:rFonts w:ascii="宋体" w:hAnsi="宋体" w:eastAsia="宋体" w:cs="宋体"/>
          <w:color w:val="000000" w:themeColor="text1"/>
          <w:spacing w:val="-2"/>
          <w:sz w:val="22"/>
          <w:szCs w:val="22"/>
          <w14:textFill>
            <w14:solidFill>
              <w14:schemeClr w14:val="tx1"/>
            </w14:solidFill>
          </w14:textFill>
        </w:rPr>
        <w:t>应在开标前确保是新疆维吾尔自治区政府采购网正式注册入库的供应商，并完成</w:t>
      </w:r>
      <w:r>
        <w:rPr>
          <w:rFonts w:ascii="宋体" w:hAnsi="宋体" w:eastAsia="宋体" w:cs="宋体"/>
          <w:color w:val="000000" w:themeColor="text1"/>
          <w:spacing w:val="-36"/>
          <w:sz w:val="22"/>
          <w:szCs w:val="22"/>
          <w14:textFill>
            <w14:solidFill>
              <w14:schemeClr w14:val="tx1"/>
            </w14:solidFill>
          </w14:textFill>
        </w:rPr>
        <w:t xml:space="preserve"> </w:t>
      </w:r>
      <w:r>
        <w:rPr>
          <w:rFonts w:ascii="宋体" w:hAnsi="宋体" w:eastAsia="宋体" w:cs="宋体"/>
          <w:color w:val="000000" w:themeColor="text1"/>
          <w:spacing w:val="-2"/>
          <w:sz w:val="22"/>
          <w:szCs w:val="22"/>
          <w14:textFill>
            <w14:solidFill>
              <w14:schemeClr w14:val="tx1"/>
            </w14:solidFill>
          </w14:textFill>
        </w:rPr>
        <w:t>CA</w:t>
      </w:r>
      <w:r>
        <w:rPr>
          <w:rFonts w:ascii="宋体" w:hAnsi="宋体" w:eastAsia="宋体" w:cs="宋体"/>
          <w:color w:val="000000" w:themeColor="text1"/>
          <w:spacing w:val="-45"/>
          <w:sz w:val="22"/>
          <w:szCs w:val="22"/>
          <w14:textFill>
            <w14:solidFill>
              <w14:schemeClr w14:val="tx1"/>
            </w14:solidFill>
          </w14:textFill>
        </w:rPr>
        <w:t xml:space="preserve"> </w:t>
      </w:r>
      <w:r>
        <w:rPr>
          <w:rFonts w:ascii="宋体" w:hAnsi="宋体" w:eastAsia="宋体" w:cs="宋体"/>
          <w:color w:val="000000" w:themeColor="text1"/>
          <w:spacing w:val="-2"/>
          <w:sz w:val="22"/>
          <w:szCs w:val="22"/>
          <w14:textFill>
            <w14:solidFill>
              <w14:schemeClr w14:val="tx1"/>
            </w14:solidFill>
          </w14:textFill>
        </w:rPr>
        <w:t>数字证书申领。因</w:t>
      </w:r>
      <w:r>
        <w:rPr>
          <w:rFonts w:ascii="宋体" w:hAnsi="宋体" w:eastAsia="宋体" w:cs="宋体"/>
          <w:color w:val="000000" w:themeColor="text1"/>
          <w:spacing w:val="-3"/>
          <w:sz w:val="22"/>
          <w:szCs w:val="22"/>
          <w14:textFill>
            <w14:solidFill>
              <w14:schemeClr w14:val="tx1"/>
            </w14:solidFill>
          </w14:textFill>
        </w:rPr>
        <w:t>未注册入库、未办理</w:t>
      </w:r>
      <w:r>
        <w:rPr>
          <w:rFonts w:ascii="宋体" w:hAnsi="宋体" w:eastAsia="宋体" w:cs="宋体"/>
          <w:color w:val="000000" w:themeColor="text1"/>
          <w:spacing w:val="-48"/>
          <w:sz w:val="22"/>
          <w:szCs w:val="22"/>
          <w14:textFill>
            <w14:solidFill>
              <w14:schemeClr w14:val="tx1"/>
            </w14:solidFill>
          </w14:textFill>
        </w:rPr>
        <w:t xml:space="preserve"> </w:t>
      </w:r>
      <w:r>
        <w:rPr>
          <w:rFonts w:ascii="宋体" w:hAnsi="宋体" w:eastAsia="宋体" w:cs="宋体"/>
          <w:color w:val="000000" w:themeColor="text1"/>
          <w:spacing w:val="-3"/>
          <w:sz w:val="22"/>
          <w:szCs w:val="22"/>
          <w14:textFill>
            <w14:solidFill>
              <w14:schemeClr w14:val="tx1"/>
            </w14:solidFill>
          </w14:textFill>
        </w:rPr>
        <w:t>CA</w:t>
      </w:r>
      <w:r>
        <w:rPr>
          <w:rFonts w:ascii="宋体" w:hAnsi="宋体" w:eastAsia="宋体" w:cs="宋体"/>
          <w:color w:val="000000" w:themeColor="text1"/>
          <w:spacing w:val="-45"/>
          <w:sz w:val="22"/>
          <w:szCs w:val="22"/>
          <w14:textFill>
            <w14:solidFill>
              <w14:schemeClr w14:val="tx1"/>
            </w14:solidFill>
          </w14:textFill>
        </w:rPr>
        <w:t xml:space="preserve"> </w:t>
      </w:r>
      <w:r>
        <w:rPr>
          <w:rFonts w:ascii="宋体" w:hAnsi="宋体" w:eastAsia="宋体" w:cs="宋体"/>
          <w:color w:val="000000" w:themeColor="text1"/>
          <w:spacing w:val="-3"/>
          <w:sz w:val="22"/>
          <w:szCs w:val="22"/>
          <w14:textFill>
            <w14:solidFill>
              <w14:schemeClr w14:val="tx1"/>
            </w14:solidFill>
          </w14:textFill>
        </w:rPr>
        <w:t>数字证书等原因造成无法投标或投标失败等后果的由供应商</w:t>
      </w:r>
      <w:r>
        <w:rPr>
          <w:rFonts w:ascii="宋体" w:hAnsi="宋体" w:eastAsia="宋体" w:cs="宋体"/>
          <w:color w:val="000000" w:themeColor="text1"/>
          <w:spacing w:val="-4"/>
          <w:sz w:val="22"/>
          <w:szCs w:val="22"/>
          <w14:textFill>
            <w14:solidFill>
              <w14:schemeClr w14:val="tx1"/>
            </w14:solidFill>
          </w14:textFill>
        </w:rPr>
        <w:t>自行承担。CA</w:t>
      </w:r>
      <w:r>
        <w:rPr>
          <w:rFonts w:ascii="宋体" w:hAnsi="宋体" w:eastAsia="宋体" w:cs="宋体"/>
          <w:color w:val="000000" w:themeColor="text1"/>
          <w:spacing w:val="-44"/>
          <w:sz w:val="22"/>
          <w:szCs w:val="22"/>
          <w14:textFill>
            <w14:solidFill>
              <w14:schemeClr w14:val="tx1"/>
            </w14:solidFill>
          </w14:textFill>
        </w:rPr>
        <w:t xml:space="preserve"> </w:t>
      </w:r>
      <w:r>
        <w:rPr>
          <w:rFonts w:ascii="宋体" w:hAnsi="宋体" w:eastAsia="宋体" w:cs="宋体"/>
          <w:color w:val="000000" w:themeColor="text1"/>
          <w:spacing w:val="-4"/>
          <w:sz w:val="22"/>
          <w:szCs w:val="22"/>
          <w14:textFill>
            <w14:solidFill>
              <w14:schemeClr w14:val="tx1"/>
            </w14:solidFill>
          </w14:textFill>
        </w:rPr>
        <w:t>数字</w:t>
      </w:r>
      <w:r>
        <w:rPr>
          <w:rFonts w:ascii="宋体" w:hAnsi="宋体" w:eastAsia="宋体" w:cs="宋体"/>
          <w:color w:val="000000" w:themeColor="text1"/>
          <w:sz w:val="22"/>
          <w:szCs w:val="22"/>
          <w14:textFill>
            <w14:solidFill>
              <w14:schemeClr w14:val="tx1"/>
            </w14:solidFill>
          </w14:textFill>
        </w:rPr>
        <w:t xml:space="preserve"> </w:t>
      </w:r>
      <w:r>
        <w:rPr>
          <w:rFonts w:ascii="宋体" w:hAnsi="宋体" w:eastAsia="宋体" w:cs="宋体"/>
          <w:color w:val="000000" w:themeColor="text1"/>
          <w:spacing w:val="2"/>
          <w:sz w:val="22"/>
          <w:szCs w:val="22"/>
          <w14:textFill>
            <w14:solidFill>
              <w14:schemeClr w14:val="tx1"/>
            </w14:solidFill>
          </w14:textFill>
        </w:rPr>
        <w:t>证书办理详见办事指南</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"http://www.ccgp-xinjiang.gov.cn/luban/detail?parentId=3335&amp;articleId=LARZx20mtdl0XaVcGZIKAw==" </w:instrText>
      </w:r>
      <w:r>
        <w:rPr>
          <w:color w:val="000000" w:themeColor="text1"/>
          <w14:textFill>
            <w14:solidFill>
              <w14:schemeClr w14:val="tx1"/>
            </w14:solidFill>
          </w14:textFill>
        </w:rPr>
        <w:fldChar w:fldCharType="separate"/>
      </w:r>
      <w:r>
        <w:rPr>
          <w:rFonts w:ascii="宋体" w:hAnsi="宋体" w:eastAsia="宋体" w:cs="宋体"/>
          <w:color w:val="000000" w:themeColor="text1"/>
          <w:sz w:val="22"/>
          <w:szCs w:val="22"/>
          <w14:textFill>
            <w14:solidFill>
              <w14:schemeClr w14:val="tx1"/>
            </w14:solidFill>
          </w14:textFill>
        </w:rPr>
        <w:t>CA</w:t>
      </w:r>
      <w:r>
        <w:rPr>
          <w:rFonts w:ascii="宋体" w:hAnsi="宋体" w:eastAsia="宋体" w:cs="宋体"/>
          <w:color w:val="000000" w:themeColor="text1"/>
          <w:spacing w:val="-47"/>
          <w:sz w:val="22"/>
          <w:szCs w:val="22"/>
          <w14:textFill>
            <w14:solidFill>
              <w14:schemeClr w14:val="tx1"/>
            </w14:solidFill>
          </w14:textFill>
        </w:rPr>
        <w:t xml:space="preserve"> </w:t>
      </w:r>
      <w:r>
        <w:rPr>
          <w:rFonts w:ascii="宋体" w:hAnsi="宋体" w:eastAsia="宋体" w:cs="宋体"/>
          <w:color w:val="000000" w:themeColor="text1"/>
          <w:spacing w:val="2"/>
          <w:sz w:val="22"/>
          <w:szCs w:val="22"/>
          <w14:textFill>
            <w14:solidFill>
              <w14:schemeClr w14:val="tx1"/>
            </w14:solidFill>
          </w14:textFill>
        </w:rPr>
        <w:t>证书办理操作指南</w:t>
      </w:r>
      <w:r>
        <w:rPr>
          <w:rFonts w:ascii="宋体" w:hAnsi="宋体" w:eastAsia="宋体" w:cs="宋体"/>
          <w:color w:val="000000" w:themeColor="text1"/>
          <w:spacing w:val="2"/>
          <w:sz w:val="22"/>
          <w:szCs w:val="22"/>
          <w14:textFill>
            <w14:solidFill>
              <w14:schemeClr w14:val="tx1"/>
            </w14:solidFill>
          </w14:textFill>
        </w:rPr>
        <w:fldChar w:fldCharType="end"/>
      </w:r>
      <w:r>
        <w:rPr>
          <w:rFonts w:ascii="宋体" w:hAnsi="宋体" w:eastAsia="宋体" w:cs="宋体"/>
          <w:color w:val="000000" w:themeColor="text1"/>
          <w:spacing w:val="2"/>
          <w:sz w:val="22"/>
          <w:szCs w:val="22"/>
          <w14:textFill>
            <w14:solidFill>
              <w14:schemeClr w14:val="tx1"/>
            </w14:solidFill>
          </w14:textFill>
        </w:rPr>
        <w:t>。</w:t>
      </w:r>
    </w:p>
    <w:p w14:paraId="296B281B">
      <w:pPr>
        <w:spacing w:before="66" w:line="272" w:lineRule="auto"/>
        <w:ind w:right="78"/>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pacing w:val="-3"/>
          <w:sz w:val="22"/>
          <w:szCs w:val="22"/>
          <w14:textFill>
            <w14:solidFill>
              <w14:schemeClr w14:val="tx1"/>
            </w14:solidFill>
          </w14:textFill>
        </w:rPr>
        <w:t>2、投标供应商应当在投标截止时间前，将生成的“</w:t>
      </w:r>
      <w:r>
        <w:rPr>
          <w:rFonts w:ascii="宋体" w:hAnsi="宋体" w:eastAsia="宋体" w:cs="宋体"/>
          <w:color w:val="000000" w:themeColor="text1"/>
          <w:spacing w:val="-73"/>
          <w:sz w:val="22"/>
          <w:szCs w:val="22"/>
          <w14:textFill>
            <w14:solidFill>
              <w14:schemeClr w14:val="tx1"/>
            </w14:solidFill>
          </w14:textFill>
        </w:rPr>
        <w:t xml:space="preserve"> </w:t>
      </w:r>
      <w:r>
        <w:rPr>
          <w:rFonts w:ascii="宋体" w:hAnsi="宋体" w:eastAsia="宋体" w:cs="宋体"/>
          <w:color w:val="000000" w:themeColor="text1"/>
          <w:spacing w:val="-3"/>
          <w:sz w:val="22"/>
          <w:szCs w:val="22"/>
          <w14:textFill>
            <w14:solidFill>
              <w14:schemeClr w14:val="tx1"/>
            </w14:solidFill>
          </w14:textFill>
        </w:rPr>
        <w:t>电子加密投标文件</w:t>
      </w:r>
      <w:r>
        <w:rPr>
          <w:rFonts w:ascii="宋体" w:hAnsi="宋体" w:eastAsia="宋体" w:cs="宋体"/>
          <w:color w:val="000000" w:themeColor="text1"/>
          <w:spacing w:val="-81"/>
          <w:sz w:val="22"/>
          <w:szCs w:val="22"/>
          <w14:textFill>
            <w14:solidFill>
              <w14:schemeClr w14:val="tx1"/>
            </w14:solidFill>
          </w14:textFill>
        </w:rPr>
        <w:t xml:space="preserve"> </w:t>
      </w:r>
      <w:r>
        <w:rPr>
          <w:rFonts w:ascii="宋体" w:hAnsi="宋体" w:eastAsia="宋体" w:cs="宋体"/>
          <w:color w:val="000000" w:themeColor="text1"/>
          <w:spacing w:val="-3"/>
          <w:sz w:val="22"/>
          <w:szCs w:val="22"/>
          <w14:textFill>
            <w14:solidFill>
              <w14:schemeClr w14:val="tx1"/>
            </w14:solidFill>
          </w14:textFill>
        </w:rPr>
        <w:t>”上传递交至“政府采购云</w:t>
      </w:r>
      <w:r>
        <w:rPr>
          <w:rFonts w:ascii="宋体" w:hAnsi="宋体" w:eastAsia="宋体" w:cs="宋体"/>
          <w:color w:val="000000" w:themeColor="text1"/>
          <w:sz w:val="22"/>
          <w:szCs w:val="22"/>
          <w14:textFill>
            <w14:solidFill>
              <w14:schemeClr w14:val="tx1"/>
            </w14:solidFill>
          </w14:textFill>
        </w:rPr>
        <w:t xml:space="preserve"> </w:t>
      </w:r>
      <w:r>
        <w:rPr>
          <w:rFonts w:ascii="宋体" w:hAnsi="宋体" w:eastAsia="宋体" w:cs="宋体"/>
          <w:color w:val="000000" w:themeColor="text1"/>
          <w:spacing w:val="-1"/>
          <w:sz w:val="22"/>
          <w:szCs w:val="22"/>
          <w14:textFill>
            <w14:solidFill>
              <w14:schemeClr w14:val="tx1"/>
            </w14:solidFill>
          </w14:textFill>
        </w:rPr>
        <w:t>平台”，投标截止时间以后上传递交的投标文件将被“政府采购云平台</w:t>
      </w:r>
      <w:r>
        <w:rPr>
          <w:rFonts w:ascii="宋体" w:hAnsi="宋体" w:eastAsia="宋体" w:cs="宋体"/>
          <w:color w:val="000000" w:themeColor="text1"/>
          <w:spacing w:val="-81"/>
          <w:sz w:val="22"/>
          <w:szCs w:val="22"/>
          <w14:textFill>
            <w14:solidFill>
              <w14:schemeClr w14:val="tx1"/>
            </w14:solidFill>
          </w14:textFill>
        </w:rPr>
        <w:t xml:space="preserve"> </w:t>
      </w:r>
      <w:r>
        <w:rPr>
          <w:rFonts w:ascii="宋体" w:hAnsi="宋体" w:eastAsia="宋体" w:cs="宋体"/>
          <w:color w:val="000000" w:themeColor="text1"/>
          <w:spacing w:val="-1"/>
          <w:sz w:val="22"/>
          <w:szCs w:val="22"/>
          <w14:textFill>
            <w14:solidFill>
              <w14:schemeClr w14:val="tx1"/>
            </w14:solidFill>
          </w14:textFill>
        </w:rPr>
        <w:t>”拒</w:t>
      </w:r>
      <w:r>
        <w:rPr>
          <w:rFonts w:ascii="宋体" w:hAnsi="宋体" w:eastAsia="宋体" w:cs="宋体"/>
          <w:color w:val="000000" w:themeColor="text1"/>
          <w:spacing w:val="-2"/>
          <w:sz w:val="22"/>
          <w:szCs w:val="22"/>
          <w14:textFill>
            <w14:solidFill>
              <w14:schemeClr w14:val="tx1"/>
            </w14:solidFill>
          </w14:textFill>
        </w:rPr>
        <w:t>收。</w:t>
      </w:r>
    </w:p>
    <w:p w14:paraId="0DDE17E2">
      <w:pPr>
        <w:spacing w:before="71" w:line="274" w:lineRule="auto"/>
        <w:ind w:left="1" w:right="78" w:firstLine="3"/>
        <w:rPr>
          <w:rFonts w:ascii="宋体" w:hAnsi="宋体" w:eastAsia="宋体" w:cs="宋体"/>
          <w:color w:val="000000" w:themeColor="text1"/>
          <w:spacing w:val="-2"/>
          <w:sz w:val="22"/>
          <w:szCs w:val="22"/>
          <w14:textFill>
            <w14:solidFill>
              <w14:schemeClr w14:val="tx1"/>
            </w14:solidFill>
          </w14:textFill>
        </w:rPr>
      </w:pPr>
      <w:r>
        <w:rPr>
          <w:rFonts w:ascii="宋体" w:hAnsi="宋体" w:eastAsia="宋体" w:cs="宋体"/>
          <w:b/>
          <w:bCs/>
          <w:color w:val="000000" w:themeColor="text1"/>
          <w:spacing w:val="-4"/>
          <w:sz w:val="24"/>
          <w:szCs w:val="24"/>
          <w14:textFill>
            <w14:solidFill>
              <w14:schemeClr w14:val="tx1"/>
            </w14:solidFill>
          </w14:textFill>
        </w:rPr>
        <w:t>特别提示：</w:t>
      </w:r>
      <w:r>
        <w:rPr>
          <w:rFonts w:ascii="宋体" w:hAnsi="宋体" w:eastAsia="宋体" w:cs="宋体"/>
          <w:color w:val="000000" w:themeColor="text1"/>
          <w:spacing w:val="-2"/>
          <w:sz w:val="22"/>
          <w:szCs w:val="22"/>
          <w14:textFill>
            <w14:solidFill>
              <w14:schemeClr w14:val="tx1"/>
            </w14:solidFill>
          </w14:textFill>
        </w:rPr>
        <w:t>1、采购限额标准以上，200 万元以下的货物和服务采购项目、400 万元以下的工程采购项目，适宜由 中小企业提供的，采购人应当专门面向中小企业采购。</w:t>
      </w:r>
    </w:p>
    <w:p w14:paraId="35CDC104">
      <w:pPr>
        <w:spacing w:before="71" w:line="274" w:lineRule="auto"/>
        <w:ind w:left="1" w:right="78" w:firstLine="3"/>
        <w:rPr>
          <w:rFonts w:ascii="宋体" w:hAnsi="宋体" w:eastAsia="宋体" w:cs="宋体"/>
          <w:color w:val="000000" w:themeColor="text1"/>
          <w:spacing w:val="-2"/>
          <w:sz w:val="22"/>
          <w:szCs w:val="22"/>
          <w14:textFill>
            <w14:solidFill>
              <w14:schemeClr w14:val="tx1"/>
            </w14:solidFill>
          </w14:textFill>
        </w:rPr>
      </w:pPr>
      <w:r>
        <w:rPr>
          <w:rFonts w:ascii="宋体" w:hAnsi="宋体" w:eastAsia="宋体" w:cs="宋体"/>
          <w:color w:val="000000" w:themeColor="text1"/>
          <w:spacing w:val="-2"/>
          <w:sz w:val="22"/>
          <w:szCs w:val="22"/>
          <w14:textFill>
            <w14:solidFill>
              <w14:schemeClr w14:val="tx1"/>
            </w14:solidFill>
          </w14:textFill>
        </w:rPr>
        <w:t>2、超过 200 万元的货物和服务采购项目、超过 400 万元的工程采购项目中适宜由中小企业提供的，预留该部分采购项目预算总额的30%以上专门面向中小企业采购，其中预留给</w:t>
      </w:r>
      <w:r>
        <w:rPr>
          <w:rFonts w:hint="eastAsia" w:ascii="宋体" w:hAnsi="宋体" w:eastAsia="宋体" w:cs="宋体"/>
          <w:color w:val="000000" w:themeColor="text1"/>
          <w:spacing w:val="-2"/>
          <w:sz w:val="22"/>
          <w:szCs w:val="22"/>
          <w:lang w:eastAsia="zh-CN"/>
          <w14:textFill>
            <w14:solidFill>
              <w14:schemeClr w14:val="tx1"/>
            </w14:solidFill>
          </w14:textFill>
        </w:rPr>
        <w:t>中小企业</w:t>
      </w:r>
      <w:r>
        <w:rPr>
          <w:rFonts w:ascii="宋体" w:hAnsi="宋体" w:eastAsia="宋体" w:cs="宋体"/>
          <w:color w:val="000000" w:themeColor="text1"/>
          <w:spacing w:val="-2"/>
          <w:sz w:val="22"/>
          <w:szCs w:val="22"/>
          <w14:textFill>
            <w14:solidFill>
              <w14:schemeClr w14:val="tx1"/>
            </w14:solidFill>
          </w14:textFill>
        </w:rPr>
        <w:t xml:space="preserve">的比例不低于60%。 </w:t>
      </w:r>
    </w:p>
    <w:p w14:paraId="6BA9EC36">
      <w:pPr>
        <w:spacing w:before="71" w:line="274" w:lineRule="auto"/>
        <w:ind w:left="1" w:right="78" w:firstLine="3"/>
        <w:rPr>
          <w:rFonts w:ascii="宋体" w:hAnsi="宋体" w:eastAsia="宋体" w:cs="宋体"/>
          <w:color w:val="000000" w:themeColor="text1"/>
          <w:spacing w:val="-2"/>
          <w:sz w:val="22"/>
          <w:szCs w:val="22"/>
          <w14:textFill>
            <w14:solidFill>
              <w14:schemeClr w14:val="tx1"/>
            </w14:solidFill>
          </w14:textFill>
        </w:rPr>
      </w:pPr>
      <w:r>
        <w:rPr>
          <w:rFonts w:ascii="宋体" w:hAnsi="宋体" w:eastAsia="宋体" w:cs="宋体"/>
          <w:color w:val="000000" w:themeColor="text1"/>
          <w:spacing w:val="-2"/>
          <w:sz w:val="22"/>
          <w:szCs w:val="22"/>
          <w14:textFill>
            <w14:solidFill>
              <w14:schemeClr w14:val="tx1"/>
            </w14:solidFill>
          </w14:textFill>
        </w:rPr>
        <w:t>3、对于未预留份额专门面向中小企业的采购项目，以及~预留份额项目中的非</w:t>
      </w:r>
      <w:r>
        <w:rPr>
          <w:rFonts w:hint="eastAsia" w:ascii="宋体" w:hAnsi="宋体" w:eastAsia="宋体" w:cs="宋体"/>
          <w:color w:val="000000" w:themeColor="text1"/>
          <w:spacing w:val="-2"/>
          <w:sz w:val="22"/>
          <w:szCs w:val="22"/>
          <w:lang w:val="en-US" w:eastAsia="zh-CN"/>
          <w14:textFill>
            <w14:solidFill>
              <w14:schemeClr w14:val="tx1"/>
            </w14:solidFill>
          </w14:textFill>
        </w:rPr>
        <w:t>预</w:t>
      </w:r>
      <w:r>
        <w:rPr>
          <w:rFonts w:ascii="宋体" w:hAnsi="宋体" w:eastAsia="宋体" w:cs="宋体"/>
          <w:color w:val="000000" w:themeColor="text1"/>
          <w:spacing w:val="-2"/>
          <w:sz w:val="22"/>
          <w:szCs w:val="22"/>
          <w14:textFill>
            <w14:solidFill>
              <w14:schemeClr w14:val="tx1"/>
            </w14:solidFill>
          </w14:textFill>
        </w:rPr>
        <w:t>留部分采购包，采购人、 采购代理机构应当对符合规定的</w:t>
      </w:r>
      <w:r>
        <w:rPr>
          <w:rFonts w:hint="eastAsia" w:ascii="宋体" w:hAnsi="宋体" w:eastAsia="宋体" w:cs="宋体"/>
          <w:color w:val="000000" w:themeColor="text1"/>
          <w:spacing w:val="-2"/>
          <w:sz w:val="22"/>
          <w:szCs w:val="22"/>
          <w:lang w:eastAsia="zh-CN"/>
          <w14:textFill>
            <w14:solidFill>
              <w14:schemeClr w14:val="tx1"/>
            </w14:solidFill>
          </w14:textFill>
        </w:rPr>
        <w:t>中小企业</w:t>
      </w:r>
      <w:r>
        <w:rPr>
          <w:rFonts w:ascii="宋体" w:hAnsi="宋体" w:eastAsia="宋体" w:cs="宋体"/>
          <w:color w:val="000000" w:themeColor="text1"/>
          <w:spacing w:val="-2"/>
          <w:sz w:val="22"/>
          <w:szCs w:val="22"/>
          <w14:textFill>
            <w14:solidFill>
              <w14:schemeClr w14:val="tx1"/>
            </w14:solidFill>
          </w14:textFill>
        </w:rPr>
        <w:t xml:space="preserve">报价给予 10% </w:t>
      </w:r>
      <w:r>
        <w:rPr>
          <w:rFonts w:hint="eastAsia" w:ascii="宋体" w:hAnsi="宋体" w:eastAsia="宋体" w:cs="宋体"/>
          <w:color w:val="000000" w:themeColor="text1"/>
          <w:spacing w:val="-2"/>
          <w:sz w:val="22"/>
          <w:szCs w:val="22"/>
          <w:lang w:val="en-US" w:eastAsia="zh-CN"/>
          <w14:textFill>
            <w14:solidFill>
              <w14:schemeClr w14:val="tx1"/>
            </w14:solidFill>
          </w14:textFill>
        </w:rPr>
        <w:t>~</w:t>
      </w:r>
      <w:r>
        <w:rPr>
          <w:rFonts w:ascii="宋体" w:hAnsi="宋体" w:eastAsia="宋体" w:cs="宋体"/>
          <w:color w:val="000000" w:themeColor="text1"/>
          <w:spacing w:val="-2"/>
          <w:sz w:val="22"/>
          <w:szCs w:val="22"/>
          <w14:textFill>
            <w14:solidFill>
              <w14:schemeClr w14:val="tx1"/>
            </w14:solidFill>
          </w14:textFill>
        </w:rPr>
        <w:t>20%（工程项目为 3%</w:t>
      </w:r>
      <w:r>
        <w:rPr>
          <w:rFonts w:hint="eastAsia" w:ascii="宋体" w:hAnsi="宋体" w:eastAsia="宋体" w:cs="宋体"/>
          <w:color w:val="000000" w:themeColor="text1"/>
          <w:spacing w:val="-2"/>
          <w:sz w:val="22"/>
          <w:szCs w:val="22"/>
          <w:lang w:val="en-US" w:eastAsia="zh-CN"/>
          <w14:textFill>
            <w14:solidFill>
              <w14:schemeClr w14:val="tx1"/>
            </w14:solidFill>
          </w14:textFill>
        </w:rPr>
        <w:t>~</w:t>
      </w:r>
      <w:r>
        <w:rPr>
          <w:rFonts w:ascii="宋体" w:hAnsi="宋体" w:eastAsia="宋体" w:cs="宋体"/>
          <w:color w:val="000000" w:themeColor="text1"/>
          <w:spacing w:val="-2"/>
          <w:sz w:val="22"/>
          <w:szCs w:val="22"/>
          <w14:textFill>
            <w14:solidFill>
              <w14:schemeClr w14:val="tx1"/>
            </w14:solidFill>
          </w14:textFill>
        </w:rPr>
        <w:t xml:space="preserve"> 5%）的扣除，用扣除后的 价格参加评审。适用招标投标法的政府采购工程建设项目，采用综合评估法</w:t>
      </w:r>
      <w:r>
        <w:rPr>
          <w:rFonts w:hint="eastAsia" w:ascii="宋体" w:hAnsi="宋体" w:eastAsia="宋体" w:cs="宋体"/>
          <w:color w:val="000000" w:themeColor="text1"/>
          <w:spacing w:val="-2"/>
          <w:sz w:val="22"/>
          <w:szCs w:val="22"/>
          <w:lang w:val="en-US" w:eastAsia="zh-CN"/>
          <w14:textFill>
            <w14:solidFill>
              <w14:schemeClr w14:val="tx1"/>
            </w14:solidFill>
          </w14:textFill>
        </w:rPr>
        <w:t>但</w:t>
      </w:r>
      <w:r>
        <w:rPr>
          <w:rFonts w:ascii="宋体" w:hAnsi="宋体" w:eastAsia="宋体" w:cs="宋体"/>
          <w:color w:val="000000" w:themeColor="text1"/>
          <w:spacing w:val="-2"/>
          <w:sz w:val="22"/>
          <w:szCs w:val="22"/>
          <w14:textFill>
            <w14:solidFill>
              <w14:schemeClr w14:val="tx1"/>
            </w14:solidFill>
          </w14:textFill>
        </w:rPr>
        <w:t>未采用低价优先法计算  价格分的，评标时应当在采用原报价进行评分的基础上增加其价格得分的3% 5%作为其价格分。</w:t>
      </w:r>
    </w:p>
    <w:p w14:paraId="0D9AC841">
      <w:pPr>
        <w:spacing w:before="93" w:line="302" w:lineRule="auto"/>
        <w:ind w:right="215"/>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2"/>
          <w:szCs w:val="22"/>
          <w14:textFill>
            <w14:solidFill>
              <w14:schemeClr w14:val="tx1"/>
            </w14:solidFill>
          </w14:textFill>
        </w:rPr>
        <w:t>4、接受大中型企业与</w:t>
      </w:r>
      <w:r>
        <w:rPr>
          <w:rFonts w:hint="eastAsia" w:ascii="宋体" w:hAnsi="宋体" w:eastAsia="宋体" w:cs="宋体"/>
          <w:color w:val="000000" w:themeColor="text1"/>
          <w:spacing w:val="-2"/>
          <w:sz w:val="22"/>
          <w:szCs w:val="22"/>
          <w:lang w:eastAsia="zh-CN"/>
          <w14:textFill>
            <w14:solidFill>
              <w14:schemeClr w14:val="tx1"/>
            </w14:solidFill>
          </w14:textFill>
        </w:rPr>
        <w:t>中小企业</w:t>
      </w:r>
      <w:r>
        <w:rPr>
          <w:rFonts w:ascii="宋体" w:hAnsi="宋体" w:eastAsia="宋体" w:cs="宋体"/>
          <w:color w:val="000000" w:themeColor="text1"/>
          <w:spacing w:val="-2"/>
          <w:sz w:val="22"/>
          <w:szCs w:val="22"/>
          <w14:textFill>
            <w14:solidFill>
              <w14:schemeClr w14:val="tx1"/>
            </w14:solidFill>
          </w14:textFill>
        </w:rPr>
        <w:t>组成联合体或者允许大中型企业向一家或者多家</w:t>
      </w:r>
      <w:r>
        <w:rPr>
          <w:rFonts w:hint="eastAsia" w:ascii="宋体" w:hAnsi="宋体" w:eastAsia="宋体" w:cs="宋体"/>
          <w:color w:val="000000" w:themeColor="text1"/>
          <w:spacing w:val="-2"/>
          <w:sz w:val="22"/>
          <w:szCs w:val="22"/>
          <w:lang w:eastAsia="zh-CN"/>
          <w14:textFill>
            <w14:solidFill>
              <w14:schemeClr w14:val="tx1"/>
            </w14:solidFill>
          </w14:textFill>
        </w:rPr>
        <w:t>中小企业</w:t>
      </w:r>
      <w:r>
        <w:rPr>
          <w:rFonts w:ascii="宋体" w:hAnsi="宋体" w:eastAsia="宋体" w:cs="宋体"/>
          <w:color w:val="000000" w:themeColor="text1"/>
          <w:spacing w:val="-2"/>
          <w:sz w:val="22"/>
          <w:szCs w:val="22"/>
          <w14:textFill>
            <w14:solidFill>
              <w14:schemeClr w14:val="tx1"/>
            </w14:solidFill>
          </w14:textFill>
        </w:rPr>
        <w:t>分包的采购项 目，对于联合协议或者分包意向协议约定</w:t>
      </w:r>
      <w:r>
        <w:rPr>
          <w:rFonts w:hint="eastAsia" w:ascii="宋体" w:hAnsi="宋体" w:eastAsia="宋体" w:cs="宋体"/>
          <w:color w:val="000000" w:themeColor="text1"/>
          <w:spacing w:val="-2"/>
          <w:sz w:val="22"/>
          <w:szCs w:val="22"/>
          <w:lang w:eastAsia="zh-CN"/>
          <w14:textFill>
            <w14:solidFill>
              <w14:schemeClr w14:val="tx1"/>
            </w14:solidFill>
          </w14:textFill>
        </w:rPr>
        <w:t>中小企业</w:t>
      </w:r>
      <w:r>
        <w:rPr>
          <w:rFonts w:ascii="宋体" w:hAnsi="宋体" w:eastAsia="宋体" w:cs="宋体"/>
          <w:color w:val="000000" w:themeColor="text1"/>
          <w:spacing w:val="-2"/>
          <w:sz w:val="22"/>
          <w:szCs w:val="22"/>
          <w14:textFill>
            <w14:solidFill>
              <w14:schemeClr w14:val="tx1"/>
            </w14:solidFill>
          </w14:textFill>
        </w:rPr>
        <w:t>的合</w:t>
      </w:r>
      <w:r>
        <w:rPr>
          <w:rFonts w:hint="eastAsia" w:ascii="宋体" w:hAnsi="宋体" w:eastAsia="宋体" w:cs="宋体"/>
          <w:color w:val="000000" w:themeColor="text1"/>
          <w:spacing w:val="-2"/>
          <w:sz w:val="22"/>
          <w:szCs w:val="22"/>
          <w:lang w:val="en-US" w:eastAsia="zh-CN"/>
          <w14:textFill>
            <w14:solidFill>
              <w14:schemeClr w14:val="tx1"/>
            </w14:solidFill>
          </w14:textFill>
        </w:rPr>
        <w:t>同</w:t>
      </w:r>
      <w:r>
        <w:rPr>
          <w:rFonts w:ascii="宋体" w:hAnsi="宋体" w:eastAsia="宋体" w:cs="宋体"/>
          <w:color w:val="000000" w:themeColor="text1"/>
          <w:spacing w:val="-2"/>
          <w:sz w:val="22"/>
          <w:szCs w:val="22"/>
          <w14:textFill>
            <w14:solidFill>
              <w14:schemeClr w14:val="tx1"/>
            </w14:solidFill>
          </w14:textFill>
        </w:rPr>
        <w:t>份额占到合同总金</w:t>
      </w:r>
      <w:r>
        <w:rPr>
          <w:rFonts w:hint="eastAsia" w:ascii="宋体" w:hAnsi="宋体" w:eastAsia="宋体" w:cs="宋体"/>
          <w:color w:val="000000" w:themeColor="text1"/>
          <w:spacing w:val="-2"/>
          <w:sz w:val="22"/>
          <w:szCs w:val="22"/>
          <w:lang w:eastAsia="zh-CN"/>
          <w14:textFill>
            <w14:solidFill>
              <w14:schemeClr w14:val="tx1"/>
            </w14:solidFill>
          </w14:textFill>
        </w:rPr>
        <w:t>额</w:t>
      </w:r>
      <w:r>
        <w:rPr>
          <w:rFonts w:ascii="宋体" w:hAnsi="宋体" w:eastAsia="宋体" w:cs="宋体"/>
          <w:color w:val="000000" w:themeColor="text1"/>
          <w:spacing w:val="-2"/>
          <w:sz w:val="22"/>
          <w:szCs w:val="22"/>
          <w14:textFill>
            <w14:solidFill>
              <w14:schemeClr w14:val="tx1"/>
            </w14:solidFill>
          </w14:textFill>
        </w:rPr>
        <w:t xml:space="preserve">30%以上的，采购人、采 购代理机构应当对联合体或者大中型企业的报价给予4% </w:t>
      </w:r>
      <w:r>
        <w:rPr>
          <w:rFonts w:hint="eastAsia" w:ascii="宋体" w:hAnsi="宋体" w:eastAsia="宋体" w:cs="宋体"/>
          <w:color w:val="000000" w:themeColor="text1"/>
          <w:spacing w:val="-2"/>
          <w:sz w:val="22"/>
          <w:szCs w:val="22"/>
          <w:lang w:val="en-US" w:eastAsia="zh-CN"/>
          <w14:textFill>
            <w14:solidFill>
              <w14:schemeClr w14:val="tx1"/>
            </w14:solidFill>
          </w14:textFill>
        </w:rPr>
        <w:t>~</w:t>
      </w:r>
      <w:r>
        <w:rPr>
          <w:rFonts w:ascii="宋体" w:hAnsi="宋体" w:eastAsia="宋体" w:cs="宋体"/>
          <w:color w:val="000000" w:themeColor="text1"/>
          <w:spacing w:val="-2"/>
          <w:sz w:val="22"/>
          <w:szCs w:val="22"/>
          <w14:textFill>
            <w14:solidFill>
              <w14:schemeClr w14:val="tx1"/>
            </w14:solidFill>
          </w14:textFill>
        </w:rPr>
        <w:t xml:space="preserve">6%（工程项目为 1% </w:t>
      </w:r>
      <w:r>
        <w:rPr>
          <w:rFonts w:hint="eastAsia" w:ascii="宋体" w:hAnsi="宋体" w:eastAsia="宋体" w:cs="宋体"/>
          <w:color w:val="000000" w:themeColor="text1"/>
          <w:spacing w:val="-2"/>
          <w:sz w:val="22"/>
          <w:szCs w:val="22"/>
          <w:lang w:val="en-US" w:eastAsia="zh-CN"/>
          <w14:textFill>
            <w14:solidFill>
              <w14:schemeClr w14:val="tx1"/>
            </w14:solidFill>
          </w14:textFill>
        </w:rPr>
        <w:t>~</w:t>
      </w:r>
      <w:r>
        <w:rPr>
          <w:rFonts w:ascii="宋体" w:hAnsi="宋体" w:eastAsia="宋体" w:cs="宋体"/>
          <w:color w:val="000000" w:themeColor="text1"/>
          <w:spacing w:val="-2"/>
          <w:sz w:val="22"/>
          <w:szCs w:val="22"/>
          <w14:textFill>
            <w14:solidFill>
              <w14:schemeClr w14:val="tx1"/>
            </w14:solidFill>
          </w14:textFill>
        </w:rPr>
        <w:t>2%）的扣除，用扣除后的 价格参加评审。适用招标投标法的政府采购工程建设项目，采用综合评估法</w:t>
      </w:r>
      <w:r>
        <w:rPr>
          <w:rFonts w:hint="eastAsia" w:ascii="宋体" w:hAnsi="宋体" w:eastAsia="宋体" w:cs="宋体"/>
          <w:color w:val="000000" w:themeColor="text1"/>
          <w:spacing w:val="-2"/>
          <w:sz w:val="22"/>
          <w:szCs w:val="22"/>
          <w:lang w:val="en-US" w:eastAsia="zh-CN"/>
          <w14:textFill>
            <w14:solidFill>
              <w14:schemeClr w14:val="tx1"/>
            </w14:solidFill>
          </w14:textFill>
        </w:rPr>
        <w:t>但</w:t>
      </w:r>
      <w:r>
        <w:rPr>
          <w:rFonts w:ascii="宋体" w:hAnsi="宋体" w:eastAsia="宋体" w:cs="宋体"/>
          <w:color w:val="000000" w:themeColor="text1"/>
          <w:spacing w:val="-2"/>
          <w:sz w:val="22"/>
          <w:szCs w:val="22"/>
          <w14:textFill>
            <w14:solidFill>
              <w14:schemeClr w14:val="tx1"/>
            </w14:solidFill>
          </w14:textFill>
        </w:rPr>
        <w:t xml:space="preserve">未采用低价优先法计算价格分的，评标时应当在采用原报价进行评分的基础上增加其价格得分的 1% </w:t>
      </w:r>
      <w:r>
        <w:rPr>
          <w:rFonts w:hint="eastAsia" w:ascii="宋体" w:hAnsi="宋体" w:eastAsia="宋体" w:cs="宋体"/>
          <w:color w:val="000000" w:themeColor="text1"/>
          <w:spacing w:val="-2"/>
          <w:sz w:val="22"/>
          <w:szCs w:val="22"/>
          <w:lang w:val="en-US" w:eastAsia="zh-CN"/>
          <w14:textFill>
            <w14:solidFill>
              <w14:schemeClr w14:val="tx1"/>
            </w14:solidFill>
          </w14:textFill>
        </w:rPr>
        <w:t>~</w:t>
      </w:r>
      <w:r>
        <w:rPr>
          <w:rFonts w:ascii="宋体" w:hAnsi="宋体" w:eastAsia="宋体" w:cs="宋体"/>
          <w:color w:val="000000" w:themeColor="text1"/>
          <w:spacing w:val="-2"/>
          <w:sz w:val="22"/>
          <w:szCs w:val="22"/>
          <w14:textFill>
            <w14:solidFill>
              <w14:schemeClr w14:val="tx1"/>
            </w14:solidFill>
          </w14:textFill>
        </w:rPr>
        <w:t>2%作为其价格分</w:t>
      </w:r>
    </w:p>
    <w:p w14:paraId="54F968B4">
      <w:pPr>
        <w:spacing w:before="280" w:line="219" w:lineRule="auto"/>
        <w:ind w:left="6"/>
        <w:outlineLvl w:val="1"/>
        <w:rPr>
          <w:rFonts w:ascii="宋体" w:hAnsi="宋体" w:eastAsia="宋体" w:cs="宋体"/>
          <w:color w:val="000000" w:themeColor="text1"/>
          <w:sz w:val="24"/>
          <w:szCs w:val="24"/>
          <w14:textFill>
            <w14:solidFill>
              <w14:schemeClr w14:val="tx1"/>
            </w14:solidFill>
          </w14:textFill>
        </w:rPr>
      </w:pPr>
      <w:bookmarkStart w:id="53" w:name="bookmark17"/>
      <w:bookmarkEnd w:id="53"/>
      <w:r>
        <w:rPr>
          <w:rFonts w:ascii="宋体" w:hAnsi="宋体" w:eastAsia="宋体" w:cs="宋体"/>
          <w:b/>
          <w:bCs/>
          <w:color w:val="000000" w:themeColor="text1"/>
          <w:spacing w:val="-3"/>
          <w:sz w:val="24"/>
          <w:szCs w:val="24"/>
          <w14:textFill>
            <w14:solidFill>
              <w14:schemeClr w14:val="tx1"/>
            </w14:solidFill>
          </w14:textFill>
        </w:rPr>
        <w:t>八、凡对本次招标提出询问，请按以下方式联系</w:t>
      </w:r>
    </w:p>
    <w:p w14:paraId="5EE9B23E">
      <w:pPr>
        <w:spacing w:before="24" w:line="220" w:lineRule="auto"/>
        <w:ind w:left="18"/>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pacing w:val="-4"/>
          <w:sz w:val="22"/>
          <w:szCs w:val="22"/>
          <w14:textFill>
            <w14:solidFill>
              <w14:schemeClr w14:val="tx1"/>
            </w14:solidFill>
          </w14:textFill>
        </w:rPr>
        <w:t>1.采购人信息</w:t>
      </w:r>
    </w:p>
    <w:p w14:paraId="23230747">
      <w:pPr>
        <w:spacing w:before="20" w:line="232" w:lineRule="auto"/>
        <w:ind w:left="1" w:right="7727" w:firstLine="2"/>
        <w:rPr>
          <w:rFonts w:ascii="宋体" w:hAnsi="宋体" w:eastAsia="宋体" w:cs="宋体"/>
          <w:color w:val="000000" w:themeColor="text1"/>
          <w:spacing w:val="8"/>
          <w:sz w:val="22"/>
          <w:szCs w:val="22"/>
          <w14:textFill>
            <w14:solidFill>
              <w14:schemeClr w14:val="tx1"/>
            </w14:solidFill>
          </w14:textFill>
        </w:rPr>
      </w:pPr>
      <w:r>
        <w:rPr>
          <w:rFonts w:ascii="宋体" w:hAnsi="宋体" w:eastAsia="宋体" w:cs="宋体"/>
          <w:color w:val="000000" w:themeColor="text1"/>
          <w:spacing w:val="-2"/>
          <w:sz w:val="22"/>
          <w:szCs w:val="22"/>
          <w14:textFill>
            <w14:solidFill>
              <w14:schemeClr w14:val="tx1"/>
            </w14:solidFill>
          </w14:textFill>
        </w:rPr>
        <w:t>名 称：</w:t>
      </w:r>
      <w:r>
        <w:rPr>
          <w:rFonts w:hint="eastAsia" w:ascii="宋体" w:hAnsi="宋体" w:eastAsia="宋体" w:cs="宋体"/>
          <w:color w:val="000000" w:themeColor="text1"/>
          <w:spacing w:val="-2"/>
          <w:sz w:val="22"/>
          <w:szCs w:val="22"/>
          <w:lang w:eastAsia="zh-CN"/>
          <w14:textFill>
            <w14:solidFill>
              <w14:schemeClr w14:val="tx1"/>
            </w14:solidFill>
          </w14:textFill>
        </w:rPr>
        <w:t>博乐市教育局</w:t>
      </w:r>
      <w:r>
        <w:rPr>
          <w:rFonts w:ascii="宋体" w:hAnsi="宋体" w:eastAsia="宋体" w:cs="宋体"/>
          <w:color w:val="000000" w:themeColor="text1"/>
          <w:spacing w:val="8"/>
          <w:sz w:val="22"/>
          <w:szCs w:val="22"/>
          <w14:textFill>
            <w14:solidFill>
              <w14:schemeClr w14:val="tx1"/>
            </w14:solidFill>
          </w14:textFill>
        </w:rPr>
        <w:t xml:space="preserve"> </w:t>
      </w:r>
    </w:p>
    <w:p w14:paraId="3C458221">
      <w:pPr>
        <w:spacing w:before="20" w:line="232" w:lineRule="auto"/>
        <w:ind w:left="1" w:right="7727" w:firstLine="2"/>
        <w:rPr>
          <w:rFonts w:hint="default" w:ascii="宋体" w:hAnsi="宋体" w:eastAsia="宋体" w:cs="宋体"/>
          <w:color w:val="000000" w:themeColor="text1"/>
          <w:sz w:val="22"/>
          <w:szCs w:val="22"/>
          <w:lang w:val="en-US" w:eastAsia="zh-CN"/>
          <w14:textFill>
            <w14:solidFill>
              <w14:schemeClr w14:val="tx1"/>
            </w14:solidFill>
          </w14:textFill>
        </w:rPr>
      </w:pPr>
      <w:r>
        <w:rPr>
          <w:rFonts w:ascii="宋体" w:hAnsi="宋体" w:eastAsia="宋体" w:cs="宋体"/>
          <w:color w:val="000000" w:themeColor="text1"/>
          <w:spacing w:val="-1"/>
          <w:sz w:val="22"/>
          <w:szCs w:val="22"/>
          <w14:textFill>
            <w14:solidFill>
              <w14:schemeClr w14:val="tx1"/>
            </w14:solidFill>
          </w14:textFill>
        </w:rPr>
        <w:t>地 址：</w:t>
      </w:r>
      <w:r>
        <w:rPr>
          <w:rFonts w:hint="eastAsia" w:ascii="宋体" w:hAnsi="宋体" w:eastAsia="宋体" w:cs="宋体"/>
          <w:color w:val="000000" w:themeColor="text1"/>
          <w:spacing w:val="-1"/>
          <w:sz w:val="22"/>
          <w:szCs w:val="22"/>
          <w:lang w:val="en-US" w:eastAsia="zh-CN"/>
          <w14:textFill>
            <w14:solidFill>
              <w14:schemeClr w14:val="tx1"/>
            </w14:solidFill>
          </w14:textFill>
        </w:rPr>
        <w:t>博乐市锦绣路</w:t>
      </w:r>
    </w:p>
    <w:p w14:paraId="547594BF">
      <w:pPr>
        <w:spacing w:before="19" w:line="230" w:lineRule="auto"/>
        <w:ind w:left="3" w:right="7396" w:hanging="1"/>
        <w:rPr>
          <w:rFonts w:hint="eastAsia" w:ascii="宋体" w:hAnsi="宋体" w:eastAsia="宋体" w:cs="宋体"/>
          <w:color w:val="000000" w:themeColor="text1"/>
          <w:spacing w:val="-1"/>
          <w:sz w:val="22"/>
          <w:szCs w:val="22"/>
          <w:lang w:val="en-US" w:eastAsia="zh-CN"/>
          <w14:textFill>
            <w14:solidFill>
              <w14:schemeClr w14:val="tx1"/>
            </w14:solidFill>
          </w14:textFill>
        </w:rPr>
      </w:pPr>
      <w:r>
        <w:rPr>
          <w:rFonts w:ascii="宋体" w:hAnsi="宋体" w:eastAsia="宋体" w:cs="宋体"/>
          <w:color w:val="000000" w:themeColor="text1"/>
          <w:spacing w:val="-1"/>
          <w:sz w:val="22"/>
          <w:szCs w:val="22"/>
          <w14:textFill>
            <w14:solidFill>
              <w14:schemeClr w14:val="tx1"/>
            </w14:solidFill>
          </w14:textFill>
        </w:rPr>
        <w:t>联系方式：</w:t>
      </w:r>
      <w:r>
        <w:rPr>
          <w:rFonts w:hint="eastAsia" w:ascii="宋体" w:hAnsi="宋体" w:eastAsia="宋体" w:cs="宋体"/>
          <w:color w:val="000000" w:themeColor="text1"/>
          <w:spacing w:val="-1"/>
          <w:sz w:val="22"/>
          <w:szCs w:val="22"/>
          <w:lang w:val="en-US" w:eastAsia="zh-CN"/>
          <w14:textFill>
            <w14:solidFill>
              <w14:schemeClr w14:val="tx1"/>
            </w14:solidFill>
          </w14:textFill>
        </w:rPr>
        <w:t>13579580108</w:t>
      </w:r>
    </w:p>
    <w:p w14:paraId="43556FF5">
      <w:pPr>
        <w:spacing w:before="19" w:line="230" w:lineRule="auto"/>
        <w:ind w:left="3" w:right="7396" w:hanging="1"/>
        <w:rPr>
          <w:rFonts w:ascii="宋体" w:hAnsi="宋体" w:eastAsia="宋体" w:cs="宋体"/>
          <w:color w:val="000000" w:themeColor="text1"/>
          <w:spacing w:val="-1"/>
          <w:sz w:val="22"/>
          <w:szCs w:val="22"/>
          <w14:textFill>
            <w14:solidFill>
              <w14:schemeClr w14:val="tx1"/>
            </w14:solidFill>
          </w14:textFill>
        </w:rPr>
      </w:pPr>
    </w:p>
    <w:p w14:paraId="6648AF5A">
      <w:pPr>
        <w:spacing w:before="19" w:line="230" w:lineRule="auto"/>
        <w:ind w:left="3" w:right="7396" w:hanging="1"/>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pacing w:val="-1"/>
          <w:sz w:val="22"/>
          <w:szCs w:val="22"/>
          <w14:textFill>
            <w14:solidFill>
              <w14:schemeClr w14:val="tx1"/>
            </w14:solidFill>
          </w14:textFill>
        </w:rPr>
        <w:t>2.采购代理机构信息</w:t>
      </w:r>
    </w:p>
    <w:p w14:paraId="2E13C590">
      <w:pPr>
        <w:spacing w:before="23" w:line="221" w:lineRule="auto"/>
        <w:ind w:left="4"/>
        <w:rPr>
          <w:rFonts w:hint="eastAsia" w:ascii="宋体" w:hAnsi="宋体" w:eastAsia="宋体" w:cs="宋体"/>
          <w:color w:val="000000" w:themeColor="text1"/>
          <w:sz w:val="22"/>
          <w:szCs w:val="22"/>
          <w:lang w:eastAsia="zh-CN"/>
          <w14:textFill>
            <w14:solidFill>
              <w14:schemeClr w14:val="tx1"/>
            </w14:solidFill>
          </w14:textFill>
        </w:rPr>
      </w:pPr>
      <w:r>
        <w:rPr>
          <w:rFonts w:ascii="宋体" w:hAnsi="宋体" w:eastAsia="宋体" w:cs="宋体"/>
          <w:color w:val="000000" w:themeColor="text1"/>
          <w:spacing w:val="-1"/>
          <w:sz w:val="22"/>
          <w:szCs w:val="22"/>
          <w14:textFill>
            <w14:solidFill>
              <w14:schemeClr w14:val="tx1"/>
            </w14:solidFill>
          </w14:textFill>
        </w:rPr>
        <w:t>名 称：</w:t>
      </w:r>
      <w:r>
        <w:rPr>
          <w:rFonts w:hint="eastAsia" w:ascii="宋体" w:hAnsi="宋体" w:eastAsia="宋体" w:cs="宋体"/>
          <w:color w:val="000000" w:themeColor="text1"/>
          <w:spacing w:val="-1"/>
          <w:sz w:val="22"/>
          <w:szCs w:val="22"/>
          <w:lang w:eastAsia="zh-CN"/>
          <w14:textFill>
            <w14:solidFill>
              <w14:schemeClr w14:val="tx1"/>
            </w14:solidFill>
          </w14:textFill>
        </w:rPr>
        <w:t>安徽科睿工程项目管理有限公司</w:t>
      </w:r>
    </w:p>
    <w:p w14:paraId="08531C39">
      <w:pPr>
        <w:spacing w:before="22" w:line="231" w:lineRule="auto"/>
        <w:ind w:left="1" w:right="5253"/>
        <w:rPr>
          <w:rFonts w:hint="eastAsia" w:ascii="宋体" w:hAnsi="宋体" w:eastAsia="宋体" w:cs="宋体"/>
          <w:color w:val="000000" w:themeColor="text1"/>
          <w:spacing w:val="-2"/>
          <w:sz w:val="22"/>
          <w:szCs w:val="22"/>
          <w:lang w:val="en-US" w:eastAsia="zh-CN"/>
          <w14:textFill>
            <w14:solidFill>
              <w14:schemeClr w14:val="tx1"/>
            </w14:solidFill>
          </w14:textFill>
        </w:rPr>
      </w:pPr>
      <w:r>
        <w:rPr>
          <w:rFonts w:ascii="宋体" w:hAnsi="宋体" w:eastAsia="宋体" w:cs="宋体"/>
          <w:color w:val="000000" w:themeColor="text1"/>
          <w:spacing w:val="-2"/>
          <w:sz w:val="22"/>
          <w:szCs w:val="22"/>
          <w14:textFill>
            <w14:solidFill>
              <w14:schemeClr w14:val="tx1"/>
            </w14:solidFill>
          </w14:textFill>
        </w:rPr>
        <w:t>地 址：</w:t>
      </w:r>
      <w:r>
        <w:rPr>
          <w:rFonts w:hint="eastAsia" w:ascii="宋体" w:hAnsi="宋体" w:eastAsia="宋体" w:cs="宋体"/>
          <w:color w:val="000000" w:themeColor="text1"/>
          <w:spacing w:val="-2"/>
          <w:sz w:val="22"/>
          <w:szCs w:val="22"/>
          <w:lang w:val="en-US" w:eastAsia="zh-CN"/>
          <w14:textFill>
            <w14:solidFill>
              <w14:schemeClr w14:val="tx1"/>
            </w14:solidFill>
          </w14:textFill>
        </w:rPr>
        <w:t>博乐市中央名筑二期负1层01-1号</w:t>
      </w:r>
    </w:p>
    <w:p w14:paraId="03A09BA9">
      <w:pPr>
        <w:spacing w:before="22" w:line="231" w:lineRule="auto"/>
        <w:ind w:left="1" w:right="5253"/>
        <w:rPr>
          <w:rFonts w:hint="default" w:ascii="宋体" w:hAnsi="宋体" w:eastAsia="宋体" w:cs="宋体"/>
          <w:color w:val="000000" w:themeColor="text1"/>
          <w:sz w:val="22"/>
          <w:szCs w:val="22"/>
          <w:lang w:val="en-US" w:eastAsia="zh-CN"/>
          <w14:textFill>
            <w14:solidFill>
              <w14:schemeClr w14:val="tx1"/>
            </w14:solidFill>
          </w14:textFill>
        </w:rPr>
      </w:pPr>
      <w:r>
        <w:rPr>
          <w:rFonts w:ascii="宋体" w:hAnsi="宋体" w:eastAsia="宋体" w:cs="宋体"/>
          <w:color w:val="000000" w:themeColor="text1"/>
          <w:spacing w:val="-1"/>
          <w:sz w:val="22"/>
          <w:szCs w:val="22"/>
          <w14:textFill>
            <w14:solidFill>
              <w14:schemeClr w14:val="tx1"/>
            </w14:solidFill>
          </w14:textFill>
        </w:rPr>
        <w:t>联系方式：</w:t>
      </w:r>
      <w:r>
        <w:rPr>
          <w:rFonts w:hint="eastAsia" w:ascii="宋体" w:hAnsi="宋体" w:eastAsia="宋体" w:cs="宋体"/>
          <w:color w:val="000000" w:themeColor="text1"/>
          <w:spacing w:val="-1"/>
          <w:sz w:val="22"/>
          <w:szCs w:val="22"/>
          <w:lang w:val="en-US" w:eastAsia="zh-CN"/>
          <w14:textFill>
            <w14:solidFill>
              <w14:schemeClr w14:val="tx1"/>
            </w14:solidFill>
          </w14:textFill>
        </w:rPr>
        <w:t>15026218772</w:t>
      </w:r>
    </w:p>
    <w:p w14:paraId="09F1DCBF">
      <w:pPr>
        <w:spacing w:before="20" w:line="222" w:lineRule="auto"/>
        <w:ind w:left="6"/>
        <w:rPr>
          <w:rFonts w:ascii="宋体" w:hAnsi="宋体" w:eastAsia="宋体" w:cs="宋体"/>
          <w:color w:val="000000" w:themeColor="text1"/>
          <w:spacing w:val="-2"/>
          <w:sz w:val="22"/>
          <w:szCs w:val="22"/>
          <w14:textFill>
            <w14:solidFill>
              <w14:schemeClr w14:val="tx1"/>
            </w14:solidFill>
          </w14:textFill>
        </w:rPr>
      </w:pPr>
    </w:p>
    <w:p w14:paraId="08BF9026">
      <w:pPr>
        <w:spacing w:before="20" w:line="222" w:lineRule="auto"/>
        <w:ind w:left="6"/>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pacing w:val="-2"/>
          <w:sz w:val="22"/>
          <w:szCs w:val="22"/>
          <w14:textFill>
            <w14:solidFill>
              <w14:schemeClr w14:val="tx1"/>
            </w14:solidFill>
          </w14:textFill>
        </w:rPr>
        <w:t>3.项目联系方式</w:t>
      </w:r>
    </w:p>
    <w:p w14:paraId="4C715007">
      <w:pPr>
        <w:pStyle w:val="4"/>
        <w:spacing w:line="401" w:lineRule="auto"/>
        <w:rPr>
          <w:rFonts w:ascii="宋体" w:hAnsi="宋体" w:eastAsia="宋体" w:cs="宋体"/>
          <w:color w:val="000000" w:themeColor="text1"/>
          <w:spacing w:val="2"/>
          <w:sz w:val="22"/>
          <w:szCs w:val="22"/>
          <w14:textFill>
            <w14:solidFill>
              <w14:schemeClr w14:val="tx1"/>
            </w14:solidFill>
          </w14:textFill>
        </w:rPr>
      </w:pPr>
      <w:r>
        <w:rPr>
          <w:rFonts w:ascii="宋体" w:hAnsi="宋体" w:eastAsia="宋体" w:cs="宋体"/>
          <w:color w:val="000000" w:themeColor="text1"/>
          <w:spacing w:val="-2"/>
          <w:sz w:val="22"/>
          <w:szCs w:val="22"/>
          <w14:textFill>
            <w14:solidFill>
              <w14:schemeClr w14:val="tx1"/>
            </w14:solidFill>
          </w14:textFill>
        </w:rPr>
        <w:t>项目联系人：</w:t>
      </w:r>
      <w:r>
        <w:rPr>
          <w:rFonts w:hint="eastAsia" w:ascii="宋体" w:hAnsi="宋体" w:eastAsia="宋体" w:cs="宋体"/>
          <w:color w:val="000000" w:themeColor="text1"/>
          <w:spacing w:val="-2"/>
          <w:sz w:val="22"/>
          <w:szCs w:val="22"/>
          <w:lang w:val="en-US" w:eastAsia="zh-CN"/>
          <w14:textFill>
            <w14:solidFill>
              <w14:schemeClr w14:val="tx1"/>
            </w14:solidFill>
          </w14:textFill>
        </w:rPr>
        <w:t>赵曼</w:t>
      </w:r>
      <w:r>
        <w:rPr>
          <w:rFonts w:ascii="宋体" w:hAnsi="宋体" w:eastAsia="宋体" w:cs="宋体"/>
          <w:color w:val="000000" w:themeColor="text1"/>
          <w:spacing w:val="2"/>
          <w:sz w:val="22"/>
          <w:szCs w:val="22"/>
          <w14:textFill>
            <w14:solidFill>
              <w14:schemeClr w14:val="tx1"/>
            </w14:solidFill>
          </w14:textFill>
        </w:rPr>
        <w:t xml:space="preserve">  </w:t>
      </w:r>
    </w:p>
    <w:p w14:paraId="69EBD8FA">
      <w:pPr>
        <w:spacing w:before="22" w:line="231" w:lineRule="auto"/>
        <w:ind w:left="1" w:right="5253"/>
        <w:rPr>
          <w:rFonts w:hint="default" w:ascii="宋体" w:hAnsi="宋体" w:eastAsia="宋体" w:cs="宋体"/>
          <w:color w:val="000000" w:themeColor="text1"/>
          <w:sz w:val="22"/>
          <w:szCs w:val="22"/>
          <w:lang w:val="en-US" w:eastAsia="zh-CN"/>
          <w14:textFill>
            <w14:solidFill>
              <w14:schemeClr w14:val="tx1"/>
            </w14:solidFill>
          </w14:textFill>
        </w:rPr>
      </w:pPr>
      <w:r>
        <w:rPr>
          <w:rFonts w:ascii="宋体" w:hAnsi="宋体" w:eastAsia="宋体" w:cs="宋体"/>
          <w:color w:val="000000" w:themeColor="text1"/>
          <w:spacing w:val="-3"/>
          <w:sz w:val="22"/>
          <w:szCs w:val="22"/>
          <w14:textFill>
            <w14:solidFill>
              <w14:schemeClr w14:val="tx1"/>
            </w14:solidFill>
          </w14:textFill>
        </w:rPr>
        <w:t>电 话：</w:t>
      </w:r>
      <w:r>
        <w:rPr>
          <w:rFonts w:hint="eastAsia" w:ascii="宋体" w:hAnsi="宋体" w:eastAsia="宋体" w:cs="宋体"/>
          <w:color w:val="000000" w:themeColor="text1"/>
          <w:spacing w:val="-1"/>
          <w:sz w:val="22"/>
          <w:szCs w:val="22"/>
          <w:lang w:val="en-US" w:eastAsia="zh-CN"/>
          <w14:textFill>
            <w14:solidFill>
              <w14:schemeClr w14:val="tx1"/>
            </w14:solidFill>
          </w14:textFill>
        </w:rPr>
        <w:t>15026218772</w:t>
      </w:r>
    </w:p>
    <w:p w14:paraId="435FEF78">
      <w:pPr>
        <w:pStyle w:val="4"/>
        <w:spacing w:line="401" w:lineRule="auto"/>
        <w:rPr>
          <w:rFonts w:hint="eastAsia" w:ascii="宋体" w:hAnsi="宋体" w:eastAsia="宋体" w:cs="宋体"/>
          <w:color w:val="000000" w:themeColor="text1"/>
          <w:spacing w:val="-3"/>
          <w:sz w:val="22"/>
          <w:szCs w:val="22"/>
          <w:lang w:val="en-US" w:eastAsia="zh-CN"/>
          <w14:textFill>
            <w14:solidFill>
              <w14:schemeClr w14:val="tx1"/>
            </w14:solidFill>
          </w14:textFill>
        </w:rPr>
      </w:pPr>
    </w:p>
    <w:p w14:paraId="07CDC59F">
      <w:pPr>
        <w:pStyle w:val="4"/>
        <w:spacing w:line="401" w:lineRule="auto"/>
        <w:rPr>
          <w:rFonts w:hint="default" w:ascii="宋体" w:hAnsi="宋体" w:eastAsia="宋体" w:cs="宋体"/>
          <w:color w:val="000000" w:themeColor="text1"/>
          <w:spacing w:val="-3"/>
          <w:sz w:val="22"/>
          <w:szCs w:val="22"/>
          <w:lang w:val="en-US" w:eastAsia="zh-CN"/>
          <w14:textFill>
            <w14:solidFill>
              <w14:schemeClr w14:val="tx1"/>
            </w14:solidFill>
          </w14:textFill>
        </w:rPr>
      </w:pPr>
    </w:p>
    <w:p w14:paraId="08A6F535">
      <w:pPr>
        <w:pStyle w:val="4"/>
        <w:spacing w:line="401" w:lineRule="auto"/>
        <w:rPr>
          <w:rFonts w:hint="default" w:ascii="宋体" w:hAnsi="宋体" w:eastAsia="宋体" w:cs="宋体"/>
          <w:color w:val="000000" w:themeColor="text1"/>
          <w:spacing w:val="-3"/>
          <w:sz w:val="22"/>
          <w:szCs w:val="22"/>
          <w:lang w:val="en-US" w:eastAsia="zh-CN"/>
          <w14:textFill>
            <w14:solidFill>
              <w14:schemeClr w14:val="tx1"/>
            </w14:solidFill>
          </w14:textFill>
        </w:rPr>
      </w:pPr>
    </w:p>
    <w:p w14:paraId="7C4381CE">
      <w:pPr>
        <w:pStyle w:val="4"/>
        <w:spacing w:line="401" w:lineRule="auto"/>
        <w:rPr>
          <w:rFonts w:hint="default" w:ascii="宋体" w:hAnsi="宋体" w:eastAsia="宋体" w:cs="宋体"/>
          <w:color w:val="000000" w:themeColor="text1"/>
          <w:spacing w:val="-3"/>
          <w:sz w:val="22"/>
          <w:szCs w:val="22"/>
          <w:lang w:val="en-US" w:eastAsia="zh-CN"/>
          <w14:textFill>
            <w14:solidFill>
              <w14:schemeClr w14:val="tx1"/>
            </w14:solidFill>
          </w14:textFill>
        </w:rPr>
      </w:pPr>
    </w:p>
    <w:p w14:paraId="7F9F34DE">
      <w:pPr>
        <w:pStyle w:val="4"/>
        <w:spacing w:line="401" w:lineRule="auto"/>
        <w:rPr>
          <w:rFonts w:hint="default" w:ascii="宋体" w:hAnsi="宋体" w:eastAsia="宋体" w:cs="宋体"/>
          <w:color w:val="000000" w:themeColor="text1"/>
          <w:spacing w:val="-3"/>
          <w:sz w:val="22"/>
          <w:szCs w:val="22"/>
          <w:lang w:val="en-US" w:eastAsia="zh-CN"/>
          <w14:textFill>
            <w14:solidFill>
              <w14:schemeClr w14:val="tx1"/>
            </w14:solidFill>
          </w14:textFill>
        </w:rPr>
      </w:pPr>
    </w:p>
    <w:p w14:paraId="7F431C92">
      <w:pPr>
        <w:pStyle w:val="4"/>
        <w:spacing w:line="401" w:lineRule="auto"/>
        <w:rPr>
          <w:rFonts w:hint="default" w:ascii="宋体" w:hAnsi="宋体" w:eastAsia="宋体" w:cs="宋体"/>
          <w:color w:val="000000" w:themeColor="text1"/>
          <w:spacing w:val="-3"/>
          <w:sz w:val="22"/>
          <w:szCs w:val="22"/>
          <w:lang w:val="en-US" w:eastAsia="zh-CN"/>
          <w14:textFill>
            <w14:solidFill>
              <w14:schemeClr w14:val="tx1"/>
            </w14:solidFill>
          </w14:textFill>
        </w:rPr>
      </w:pPr>
    </w:p>
    <w:p w14:paraId="03B17C01">
      <w:pPr>
        <w:pStyle w:val="4"/>
        <w:spacing w:line="401" w:lineRule="auto"/>
        <w:rPr>
          <w:rFonts w:hint="default" w:ascii="宋体" w:hAnsi="宋体" w:eastAsia="宋体" w:cs="宋体"/>
          <w:color w:val="000000" w:themeColor="text1"/>
          <w:spacing w:val="-3"/>
          <w:sz w:val="22"/>
          <w:szCs w:val="22"/>
          <w:lang w:val="en-US" w:eastAsia="zh-CN"/>
          <w14:textFill>
            <w14:solidFill>
              <w14:schemeClr w14:val="tx1"/>
            </w14:solidFill>
          </w14:textFill>
        </w:rPr>
      </w:pPr>
    </w:p>
    <w:p w14:paraId="7330EFA0">
      <w:pPr>
        <w:pStyle w:val="4"/>
        <w:spacing w:line="401" w:lineRule="auto"/>
        <w:rPr>
          <w:rFonts w:hint="default" w:ascii="宋体" w:hAnsi="宋体" w:eastAsia="宋体" w:cs="宋体"/>
          <w:color w:val="000000" w:themeColor="text1"/>
          <w:spacing w:val="-3"/>
          <w:sz w:val="22"/>
          <w:szCs w:val="22"/>
          <w:lang w:val="en-US" w:eastAsia="zh-CN"/>
          <w14:textFill>
            <w14:solidFill>
              <w14:schemeClr w14:val="tx1"/>
            </w14:solidFill>
          </w14:textFill>
        </w:rPr>
      </w:pPr>
    </w:p>
    <w:p w14:paraId="4F4364C1">
      <w:pPr>
        <w:pStyle w:val="4"/>
        <w:spacing w:line="401" w:lineRule="auto"/>
        <w:rPr>
          <w:rFonts w:hint="default" w:ascii="宋体" w:hAnsi="宋体" w:eastAsia="宋体" w:cs="宋体"/>
          <w:color w:val="000000" w:themeColor="text1"/>
          <w:spacing w:val="-3"/>
          <w:sz w:val="22"/>
          <w:szCs w:val="22"/>
          <w:lang w:val="en-US" w:eastAsia="zh-CN"/>
          <w14:textFill>
            <w14:solidFill>
              <w14:schemeClr w14:val="tx1"/>
            </w14:solidFill>
          </w14:textFill>
        </w:rPr>
      </w:pPr>
    </w:p>
    <w:p w14:paraId="4EA72402">
      <w:pPr>
        <w:pStyle w:val="4"/>
        <w:spacing w:line="401" w:lineRule="auto"/>
        <w:rPr>
          <w:rFonts w:hint="default" w:ascii="宋体" w:hAnsi="宋体" w:eastAsia="宋体" w:cs="宋体"/>
          <w:color w:val="000000" w:themeColor="text1"/>
          <w:spacing w:val="-3"/>
          <w:sz w:val="22"/>
          <w:szCs w:val="22"/>
          <w:lang w:val="en-US" w:eastAsia="zh-CN"/>
          <w14:textFill>
            <w14:solidFill>
              <w14:schemeClr w14:val="tx1"/>
            </w14:solidFill>
          </w14:textFill>
        </w:rPr>
      </w:pPr>
    </w:p>
    <w:p w14:paraId="1A0D3AB6">
      <w:pPr>
        <w:spacing w:before="101" w:line="225" w:lineRule="auto"/>
        <w:ind w:left="4086"/>
        <w:outlineLvl w:val="0"/>
        <w:rPr>
          <w:rFonts w:ascii="宋体" w:hAnsi="宋体" w:eastAsia="宋体" w:cs="宋体"/>
          <w:color w:val="000000" w:themeColor="text1"/>
          <w:sz w:val="31"/>
          <w:szCs w:val="31"/>
          <w14:textFill>
            <w14:solidFill>
              <w14:schemeClr w14:val="tx1"/>
            </w14:solidFill>
          </w14:textFill>
        </w:rPr>
      </w:pPr>
      <w:bookmarkStart w:id="54" w:name="bookmark19"/>
      <w:bookmarkEnd w:id="54"/>
      <w:bookmarkStart w:id="55" w:name="bookmark18"/>
      <w:bookmarkEnd w:id="55"/>
      <w:r>
        <w:rPr>
          <w:rFonts w:ascii="宋体" w:hAnsi="宋体" w:eastAsia="宋体" w:cs="宋体"/>
          <w:b/>
          <w:bCs/>
          <w:color w:val="000000" w:themeColor="text1"/>
          <w:spacing w:val="3"/>
          <w:sz w:val="31"/>
          <w:szCs w:val="31"/>
          <w14:textFill>
            <w14:solidFill>
              <w14:schemeClr w14:val="tx1"/>
            </w14:solidFill>
          </w14:textFill>
        </w:rPr>
        <w:t>第二章</w:t>
      </w:r>
      <w:r>
        <w:rPr>
          <w:rFonts w:ascii="宋体" w:hAnsi="宋体" w:eastAsia="宋体" w:cs="宋体"/>
          <w:color w:val="000000" w:themeColor="text1"/>
          <w:spacing w:val="3"/>
          <w:sz w:val="31"/>
          <w:szCs w:val="31"/>
          <w14:textFill>
            <w14:solidFill>
              <w14:schemeClr w14:val="tx1"/>
            </w14:solidFill>
          </w14:textFill>
        </w:rPr>
        <w:t xml:space="preserve">   </w:t>
      </w:r>
      <w:r>
        <w:rPr>
          <w:rFonts w:ascii="宋体" w:hAnsi="宋体" w:eastAsia="宋体" w:cs="宋体"/>
          <w:b/>
          <w:bCs/>
          <w:color w:val="000000" w:themeColor="text1"/>
          <w:spacing w:val="3"/>
          <w:sz w:val="31"/>
          <w:szCs w:val="31"/>
          <w14:textFill>
            <w14:solidFill>
              <w14:schemeClr w14:val="tx1"/>
            </w14:solidFill>
          </w14:textFill>
        </w:rPr>
        <w:t>投标须知</w:t>
      </w:r>
    </w:p>
    <w:p w14:paraId="01A4B97D">
      <w:pPr>
        <w:spacing w:before="277" w:line="225" w:lineRule="auto"/>
        <w:ind w:left="3763"/>
        <w:outlineLvl w:val="1"/>
        <w:rPr>
          <w:color w:val="000000" w:themeColor="text1"/>
          <w14:textFill>
            <w14:solidFill>
              <w14:schemeClr w14:val="tx1"/>
            </w14:solidFill>
          </w14:textFill>
        </w:rPr>
      </w:pPr>
      <w:r>
        <w:rPr>
          <w:rFonts w:ascii="宋体" w:hAnsi="宋体" w:eastAsia="宋体" w:cs="宋体"/>
          <w:b/>
          <w:bCs/>
          <w:color w:val="000000" w:themeColor="text1"/>
          <w:spacing w:val="6"/>
          <w:sz w:val="31"/>
          <w:szCs w:val="31"/>
          <w14:textFill>
            <w14:solidFill>
              <w14:schemeClr w14:val="tx1"/>
            </w14:solidFill>
          </w14:textFill>
        </w:rPr>
        <w:t>一、供应商须知前附表</w:t>
      </w:r>
    </w:p>
    <w:tbl>
      <w:tblPr>
        <w:tblStyle w:val="11"/>
        <w:tblW w:w="106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3"/>
        <w:gridCol w:w="1675"/>
        <w:gridCol w:w="8291"/>
      </w:tblGrid>
      <w:tr w14:paraId="16ED42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733" w:type="dxa"/>
            <w:vAlign w:val="top"/>
          </w:tcPr>
          <w:p w14:paraId="3C1371F5">
            <w:pPr>
              <w:pStyle w:val="12"/>
              <w:spacing w:before="128" w:line="222" w:lineRule="auto"/>
              <w:ind w:left="150"/>
              <w:rPr>
                <w:color w:val="000000" w:themeColor="text1"/>
                <w14:textFill>
                  <w14:solidFill>
                    <w14:schemeClr w14:val="tx1"/>
                  </w14:solidFill>
                </w14:textFill>
              </w:rPr>
            </w:pPr>
            <w:r>
              <w:rPr>
                <w:b/>
                <w:bCs/>
                <w:color w:val="000000" w:themeColor="text1"/>
                <w:spacing w:val="-6"/>
                <w14:textFill>
                  <w14:solidFill>
                    <w14:schemeClr w14:val="tx1"/>
                  </w14:solidFill>
                </w14:textFill>
              </w:rPr>
              <w:t>序号</w:t>
            </w:r>
          </w:p>
        </w:tc>
        <w:tc>
          <w:tcPr>
            <w:tcW w:w="1675" w:type="dxa"/>
            <w:vAlign w:val="top"/>
          </w:tcPr>
          <w:p w14:paraId="777B5F23">
            <w:pPr>
              <w:pStyle w:val="12"/>
              <w:spacing w:before="128" w:line="223" w:lineRule="auto"/>
              <w:ind w:left="568"/>
              <w:rPr>
                <w:color w:val="000000" w:themeColor="text1"/>
                <w14:textFill>
                  <w14:solidFill>
                    <w14:schemeClr w14:val="tx1"/>
                  </w14:solidFill>
                </w14:textFill>
              </w:rPr>
            </w:pPr>
            <w:r>
              <w:rPr>
                <w:b/>
                <w:bCs/>
                <w:color w:val="000000" w:themeColor="text1"/>
                <w:spacing w:val="-8"/>
                <w14:textFill>
                  <w14:solidFill>
                    <w14:schemeClr w14:val="tx1"/>
                  </w14:solidFill>
                </w14:textFill>
              </w:rPr>
              <w:t>名</w:t>
            </w:r>
            <w:r>
              <w:rPr>
                <w:color w:val="000000" w:themeColor="text1"/>
                <w:spacing w:val="8"/>
                <w14:textFill>
                  <w14:solidFill>
                    <w14:schemeClr w14:val="tx1"/>
                  </w14:solidFill>
                </w14:textFill>
              </w:rPr>
              <w:t xml:space="preserve"> </w:t>
            </w:r>
            <w:r>
              <w:rPr>
                <w:b/>
                <w:bCs/>
                <w:color w:val="000000" w:themeColor="text1"/>
                <w:spacing w:val="-8"/>
                <w14:textFill>
                  <w14:solidFill>
                    <w14:schemeClr w14:val="tx1"/>
                  </w14:solidFill>
                </w14:textFill>
              </w:rPr>
              <w:t>称</w:t>
            </w:r>
          </w:p>
        </w:tc>
        <w:tc>
          <w:tcPr>
            <w:tcW w:w="8291" w:type="dxa"/>
            <w:vAlign w:val="top"/>
          </w:tcPr>
          <w:p w14:paraId="3CBA1295">
            <w:pPr>
              <w:pStyle w:val="12"/>
              <w:spacing w:before="128" w:line="221" w:lineRule="auto"/>
              <w:ind w:left="3789"/>
              <w:rPr>
                <w:color w:val="000000" w:themeColor="text1"/>
                <w14:textFill>
                  <w14:solidFill>
                    <w14:schemeClr w14:val="tx1"/>
                  </w14:solidFill>
                </w14:textFill>
              </w:rPr>
            </w:pPr>
            <w:r>
              <w:rPr>
                <w:b/>
                <w:bCs/>
                <w:color w:val="000000" w:themeColor="text1"/>
                <w:spacing w:val="-20"/>
                <w14:textFill>
                  <w14:solidFill>
                    <w14:schemeClr w14:val="tx1"/>
                  </w14:solidFill>
                </w14:textFill>
              </w:rPr>
              <w:t>内</w:t>
            </w:r>
            <w:r>
              <w:rPr>
                <w:color w:val="000000" w:themeColor="text1"/>
                <w:spacing w:val="4"/>
                <w14:textFill>
                  <w14:solidFill>
                    <w14:schemeClr w14:val="tx1"/>
                  </w14:solidFill>
                </w14:textFill>
              </w:rPr>
              <w:t xml:space="preserve">   </w:t>
            </w:r>
            <w:r>
              <w:rPr>
                <w:b/>
                <w:bCs/>
                <w:color w:val="000000" w:themeColor="text1"/>
                <w:spacing w:val="-20"/>
                <w14:textFill>
                  <w14:solidFill>
                    <w14:schemeClr w14:val="tx1"/>
                  </w14:solidFill>
                </w14:textFill>
              </w:rPr>
              <w:t>容</w:t>
            </w:r>
          </w:p>
        </w:tc>
      </w:tr>
      <w:tr w14:paraId="5010E0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8" w:hRule="atLeast"/>
        </w:trPr>
        <w:tc>
          <w:tcPr>
            <w:tcW w:w="733" w:type="dxa"/>
            <w:vAlign w:val="top"/>
          </w:tcPr>
          <w:p w14:paraId="702286F8">
            <w:pPr>
              <w:spacing w:line="342" w:lineRule="auto"/>
              <w:rPr>
                <w:rFonts w:ascii="Arial"/>
                <w:color w:val="000000" w:themeColor="text1"/>
                <w:sz w:val="21"/>
                <w14:textFill>
                  <w14:solidFill>
                    <w14:schemeClr w14:val="tx1"/>
                  </w14:solidFill>
                </w14:textFill>
              </w:rPr>
            </w:pPr>
          </w:p>
          <w:p w14:paraId="047598DA">
            <w:pPr>
              <w:pStyle w:val="12"/>
              <w:spacing w:before="72" w:line="184" w:lineRule="auto"/>
              <w:ind w:left="333"/>
              <w:rPr>
                <w:color w:val="000000" w:themeColor="text1"/>
                <w14:textFill>
                  <w14:solidFill>
                    <w14:schemeClr w14:val="tx1"/>
                  </w14:solidFill>
                </w14:textFill>
              </w:rPr>
            </w:pPr>
            <w:r>
              <w:rPr>
                <w:color w:val="000000" w:themeColor="text1"/>
                <w14:textFill>
                  <w14:solidFill>
                    <w14:schemeClr w14:val="tx1"/>
                  </w14:solidFill>
                </w14:textFill>
              </w:rPr>
              <w:t>1</w:t>
            </w:r>
          </w:p>
        </w:tc>
        <w:tc>
          <w:tcPr>
            <w:tcW w:w="1675" w:type="dxa"/>
            <w:vAlign w:val="top"/>
          </w:tcPr>
          <w:p w14:paraId="70A12015">
            <w:pPr>
              <w:spacing w:line="308" w:lineRule="auto"/>
              <w:rPr>
                <w:rFonts w:ascii="Arial"/>
                <w:color w:val="000000" w:themeColor="text1"/>
                <w:sz w:val="21"/>
                <w14:textFill>
                  <w14:solidFill>
                    <w14:schemeClr w14:val="tx1"/>
                  </w14:solidFill>
                </w14:textFill>
              </w:rPr>
            </w:pPr>
          </w:p>
          <w:p w14:paraId="0E41AFE7">
            <w:pPr>
              <w:pStyle w:val="12"/>
              <w:spacing w:before="72" w:line="220" w:lineRule="auto"/>
              <w:ind w:left="512"/>
              <w:rPr>
                <w:color w:val="000000" w:themeColor="text1"/>
                <w14:textFill>
                  <w14:solidFill>
                    <w14:schemeClr w14:val="tx1"/>
                  </w14:solidFill>
                </w14:textFill>
              </w:rPr>
            </w:pPr>
            <w:r>
              <w:rPr>
                <w:color w:val="000000" w:themeColor="text1"/>
                <w:spacing w:val="-2"/>
                <w14:textFill>
                  <w14:solidFill>
                    <w14:schemeClr w14:val="tx1"/>
                  </w14:solidFill>
                </w14:textFill>
              </w:rPr>
              <w:t>采购人</w:t>
            </w:r>
          </w:p>
        </w:tc>
        <w:tc>
          <w:tcPr>
            <w:tcW w:w="8291" w:type="dxa"/>
            <w:vAlign w:val="top"/>
          </w:tcPr>
          <w:p w14:paraId="52F0621E">
            <w:pPr>
              <w:pStyle w:val="12"/>
              <w:spacing w:before="96" w:line="221" w:lineRule="auto"/>
              <w:ind w:left="115"/>
              <w:rPr>
                <w:rFonts w:hint="eastAsia" w:eastAsia="宋体"/>
                <w:color w:val="000000" w:themeColor="text1"/>
                <w:lang w:eastAsia="zh-CN"/>
                <w14:textFill>
                  <w14:solidFill>
                    <w14:schemeClr w14:val="tx1"/>
                  </w14:solidFill>
                </w14:textFill>
              </w:rPr>
            </w:pPr>
            <w:r>
              <w:rPr>
                <w:color w:val="000000" w:themeColor="text1"/>
                <w:spacing w:val="-2"/>
                <w14:textFill>
                  <w14:solidFill>
                    <w14:schemeClr w14:val="tx1"/>
                  </w14:solidFill>
                </w14:textFill>
              </w:rPr>
              <w:t>名称：</w:t>
            </w:r>
            <w:r>
              <w:rPr>
                <w:rFonts w:hint="eastAsia"/>
                <w:color w:val="000000" w:themeColor="text1"/>
                <w:spacing w:val="-2"/>
                <w:lang w:eastAsia="zh-CN"/>
                <w14:textFill>
                  <w14:solidFill>
                    <w14:schemeClr w14:val="tx1"/>
                  </w14:solidFill>
                </w14:textFill>
              </w:rPr>
              <w:t>博乐市教育局</w:t>
            </w:r>
          </w:p>
          <w:p w14:paraId="3355EEEA">
            <w:pPr>
              <w:pStyle w:val="12"/>
              <w:spacing w:before="22" w:line="221" w:lineRule="auto"/>
              <w:ind w:left="113"/>
              <w:rPr>
                <w:rFonts w:hint="default" w:eastAsia="宋体"/>
                <w:color w:val="000000" w:themeColor="text1"/>
                <w:lang w:val="en-US" w:eastAsia="zh-CN"/>
                <w14:textFill>
                  <w14:solidFill>
                    <w14:schemeClr w14:val="tx1"/>
                  </w14:solidFill>
                </w14:textFill>
              </w:rPr>
            </w:pPr>
            <w:r>
              <w:rPr>
                <w:color w:val="000000" w:themeColor="text1"/>
                <w:spacing w:val="-2"/>
                <w14:textFill>
                  <w14:solidFill>
                    <w14:schemeClr w14:val="tx1"/>
                  </w14:solidFill>
                </w14:textFill>
              </w:rPr>
              <w:t>联系人：</w:t>
            </w:r>
            <w:r>
              <w:rPr>
                <w:rFonts w:hint="eastAsia"/>
                <w:color w:val="000000" w:themeColor="text1"/>
                <w:spacing w:val="-2"/>
                <w:lang w:val="en-US" w:eastAsia="zh-CN"/>
                <w14:textFill>
                  <w14:solidFill>
                    <w14:schemeClr w14:val="tx1"/>
                  </w14:solidFill>
                </w14:textFill>
              </w:rPr>
              <w:t>张映德</w:t>
            </w:r>
            <w:r>
              <w:rPr>
                <w:color w:val="000000" w:themeColor="text1"/>
                <w:spacing w:val="11"/>
                <w14:textFill>
                  <w14:solidFill>
                    <w14:schemeClr w14:val="tx1"/>
                  </w14:solidFill>
                </w14:textFill>
              </w:rPr>
              <w:t xml:space="preserve">   </w:t>
            </w:r>
            <w:r>
              <w:rPr>
                <w:color w:val="000000" w:themeColor="text1"/>
                <w:spacing w:val="-2"/>
                <w14:textFill>
                  <w14:solidFill>
                    <w14:schemeClr w14:val="tx1"/>
                  </w14:solidFill>
                </w14:textFill>
              </w:rPr>
              <w:t>电话：</w:t>
            </w:r>
            <w:r>
              <w:rPr>
                <w:rFonts w:hint="eastAsia"/>
                <w:color w:val="000000" w:themeColor="text1"/>
                <w:spacing w:val="-2"/>
                <w:lang w:val="en-US" w:eastAsia="zh-CN"/>
                <w14:textFill>
                  <w14:solidFill>
                    <w14:schemeClr w14:val="tx1"/>
                  </w14:solidFill>
                </w14:textFill>
              </w:rPr>
              <w:t>13579580108</w:t>
            </w:r>
          </w:p>
          <w:p w14:paraId="541A632F">
            <w:pPr>
              <w:pStyle w:val="12"/>
              <w:spacing w:before="19" w:line="222" w:lineRule="auto"/>
              <w:ind w:left="112"/>
              <w:rPr>
                <w:rFonts w:hint="eastAsia" w:eastAsia="宋体"/>
                <w:color w:val="000000" w:themeColor="text1"/>
                <w:lang w:eastAsia="zh-CN"/>
                <w14:textFill>
                  <w14:solidFill>
                    <w14:schemeClr w14:val="tx1"/>
                  </w14:solidFill>
                </w14:textFill>
              </w:rPr>
            </w:pPr>
            <w:r>
              <w:rPr>
                <w:color w:val="000000" w:themeColor="text1"/>
                <w:spacing w:val="-1"/>
                <w14:textFill>
                  <w14:solidFill>
                    <w14:schemeClr w14:val="tx1"/>
                  </w14:solidFill>
                </w14:textFill>
              </w:rPr>
              <w:t xml:space="preserve">地址： </w:t>
            </w:r>
            <w:r>
              <w:rPr>
                <w:rFonts w:hint="eastAsia"/>
                <w:color w:val="000000" w:themeColor="text1"/>
                <w:spacing w:val="-1"/>
                <w:lang w:val="en-US" w:eastAsia="zh-CN"/>
                <w14:textFill>
                  <w14:solidFill>
                    <w14:schemeClr w14:val="tx1"/>
                  </w14:solidFill>
                </w14:textFill>
              </w:rPr>
              <w:t>博乐市</w:t>
            </w:r>
          </w:p>
        </w:tc>
      </w:tr>
      <w:tr w14:paraId="5DB8C9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5" w:hRule="atLeast"/>
        </w:trPr>
        <w:tc>
          <w:tcPr>
            <w:tcW w:w="733" w:type="dxa"/>
            <w:vAlign w:val="top"/>
          </w:tcPr>
          <w:p w14:paraId="4F001185">
            <w:pPr>
              <w:spacing w:line="419" w:lineRule="auto"/>
              <w:rPr>
                <w:rFonts w:ascii="Arial"/>
                <w:color w:val="000000" w:themeColor="text1"/>
                <w:sz w:val="21"/>
                <w14:textFill>
                  <w14:solidFill>
                    <w14:schemeClr w14:val="tx1"/>
                  </w14:solidFill>
                </w14:textFill>
              </w:rPr>
            </w:pPr>
          </w:p>
          <w:p w14:paraId="360E4F33">
            <w:pPr>
              <w:pStyle w:val="12"/>
              <w:spacing w:before="71" w:line="184" w:lineRule="auto"/>
              <w:ind w:left="319"/>
              <w:rPr>
                <w:color w:val="000000" w:themeColor="text1"/>
                <w14:textFill>
                  <w14:solidFill>
                    <w14:schemeClr w14:val="tx1"/>
                  </w14:solidFill>
                </w14:textFill>
              </w:rPr>
            </w:pPr>
            <w:r>
              <w:rPr>
                <w:color w:val="000000" w:themeColor="text1"/>
                <w14:textFill>
                  <w14:solidFill>
                    <w14:schemeClr w14:val="tx1"/>
                  </w14:solidFill>
                </w14:textFill>
              </w:rPr>
              <w:t>2</w:t>
            </w:r>
          </w:p>
        </w:tc>
        <w:tc>
          <w:tcPr>
            <w:tcW w:w="1675" w:type="dxa"/>
            <w:vAlign w:val="top"/>
          </w:tcPr>
          <w:p w14:paraId="60F4B91F">
            <w:pPr>
              <w:spacing w:line="385" w:lineRule="auto"/>
              <w:rPr>
                <w:rFonts w:ascii="Arial"/>
                <w:color w:val="000000" w:themeColor="text1"/>
                <w:sz w:val="21"/>
                <w14:textFill>
                  <w14:solidFill>
                    <w14:schemeClr w14:val="tx1"/>
                  </w14:solidFill>
                </w14:textFill>
              </w:rPr>
            </w:pPr>
          </w:p>
          <w:p w14:paraId="4E3F044A">
            <w:pPr>
              <w:pStyle w:val="12"/>
              <w:spacing w:before="72" w:line="220" w:lineRule="auto"/>
              <w:ind w:left="180"/>
              <w:rPr>
                <w:color w:val="000000" w:themeColor="text1"/>
                <w14:textFill>
                  <w14:solidFill>
                    <w14:schemeClr w14:val="tx1"/>
                  </w14:solidFill>
                </w14:textFill>
              </w:rPr>
            </w:pPr>
            <w:r>
              <w:rPr>
                <w:color w:val="000000" w:themeColor="text1"/>
                <w:spacing w:val="-1"/>
                <w14:textFill>
                  <w14:solidFill>
                    <w14:schemeClr w14:val="tx1"/>
                  </w14:solidFill>
                </w14:textFill>
              </w:rPr>
              <w:t>采购代理机构</w:t>
            </w:r>
          </w:p>
        </w:tc>
        <w:tc>
          <w:tcPr>
            <w:tcW w:w="8291" w:type="dxa"/>
            <w:vAlign w:val="top"/>
          </w:tcPr>
          <w:p w14:paraId="18132D5F">
            <w:pPr>
              <w:pStyle w:val="12"/>
              <w:spacing w:before="31" w:line="221" w:lineRule="auto"/>
              <w:rPr>
                <w:rFonts w:hint="eastAsia" w:eastAsia="宋体"/>
                <w:color w:val="000000" w:themeColor="text1"/>
                <w:lang w:eastAsia="zh-CN"/>
                <w14:textFill>
                  <w14:solidFill>
                    <w14:schemeClr w14:val="tx1"/>
                  </w14:solidFill>
                </w14:textFill>
              </w:rPr>
            </w:pPr>
            <w:r>
              <w:rPr>
                <w:color w:val="000000" w:themeColor="text1"/>
                <w:spacing w:val="-1"/>
                <w14:textFill>
                  <w14:solidFill>
                    <w14:schemeClr w14:val="tx1"/>
                  </w14:solidFill>
                </w14:textFill>
              </w:rPr>
              <w:t>名称：</w:t>
            </w:r>
            <w:r>
              <w:rPr>
                <w:rFonts w:hint="eastAsia"/>
                <w:color w:val="000000" w:themeColor="text1"/>
                <w:spacing w:val="-1"/>
                <w:lang w:eastAsia="zh-CN"/>
                <w14:textFill>
                  <w14:solidFill>
                    <w14:schemeClr w14:val="tx1"/>
                  </w14:solidFill>
                </w14:textFill>
              </w:rPr>
              <w:t>安徽科睿工程项目管理有限公司</w:t>
            </w:r>
          </w:p>
          <w:p w14:paraId="71444433">
            <w:pPr>
              <w:pStyle w:val="12"/>
              <w:spacing w:before="21" w:line="222" w:lineRule="auto"/>
              <w:rPr>
                <w:rFonts w:hint="eastAsia" w:eastAsia="宋体"/>
                <w:color w:val="000000" w:themeColor="text1"/>
                <w:lang w:val="en-US" w:eastAsia="zh-CN"/>
                <w14:textFill>
                  <w14:solidFill>
                    <w14:schemeClr w14:val="tx1"/>
                  </w14:solidFill>
                </w14:textFill>
              </w:rPr>
            </w:pPr>
            <w:r>
              <w:rPr>
                <w:color w:val="000000" w:themeColor="text1"/>
                <w:spacing w:val="-2"/>
                <w14:textFill>
                  <w14:solidFill>
                    <w14:schemeClr w14:val="tx1"/>
                  </w14:solidFill>
                </w14:textFill>
              </w:rPr>
              <w:t>联系人：</w:t>
            </w:r>
            <w:r>
              <w:rPr>
                <w:rFonts w:hint="eastAsia"/>
                <w:color w:val="000000" w:themeColor="text1"/>
                <w:spacing w:val="-2"/>
                <w:lang w:val="en-US" w:eastAsia="zh-CN"/>
                <w14:textFill>
                  <w14:solidFill>
                    <w14:schemeClr w14:val="tx1"/>
                  </w14:solidFill>
                </w14:textFill>
              </w:rPr>
              <w:t>赵曼</w:t>
            </w:r>
          </w:p>
          <w:p w14:paraId="1323A549">
            <w:pPr>
              <w:spacing w:before="22" w:line="231" w:lineRule="auto"/>
              <w:ind w:right="5253"/>
              <w:rPr>
                <w:rFonts w:hint="default" w:eastAsia="宋体"/>
                <w:color w:val="000000" w:themeColor="text1"/>
                <w:lang w:val="en-US" w:eastAsia="zh-CN"/>
                <w14:textFill>
                  <w14:solidFill>
                    <w14:schemeClr w14:val="tx1"/>
                  </w14:solidFill>
                </w14:textFill>
              </w:rPr>
            </w:pPr>
            <w:r>
              <w:rPr>
                <w:color w:val="000000" w:themeColor="text1"/>
                <w:spacing w:val="-3"/>
                <w14:textFill>
                  <w14:solidFill>
                    <w14:schemeClr w14:val="tx1"/>
                  </w14:solidFill>
                </w14:textFill>
              </w:rPr>
              <w:t>电话：</w:t>
            </w:r>
            <w:r>
              <w:rPr>
                <w:rFonts w:hint="eastAsia" w:ascii="宋体" w:hAnsi="宋体" w:eastAsia="宋体" w:cs="宋体"/>
                <w:color w:val="000000" w:themeColor="text1"/>
                <w:spacing w:val="-1"/>
                <w:sz w:val="22"/>
                <w:szCs w:val="22"/>
                <w:lang w:val="en-US" w:eastAsia="zh-CN"/>
                <w14:textFill>
                  <w14:solidFill>
                    <w14:schemeClr w14:val="tx1"/>
                  </w14:solidFill>
                </w14:textFill>
              </w:rPr>
              <w:t>15026218772</w:t>
            </w:r>
          </w:p>
          <w:p w14:paraId="58144A7C">
            <w:pPr>
              <w:pStyle w:val="12"/>
              <w:spacing w:before="19" w:line="207" w:lineRule="auto"/>
              <w:rPr>
                <w:rFonts w:hint="default" w:eastAsia="宋体"/>
                <w:color w:val="000000" w:themeColor="text1"/>
                <w:lang w:val="en-US" w:eastAsia="zh-CN"/>
                <w14:textFill>
                  <w14:solidFill>
                    <w14:schemeClr w14:val="tx1"/>
                  </w14:solidFill>
                </w14:textFill>
              </w:rPr>
            </w:pPr>
            <w:r>
              <w:rPr>
                <w:color w:val="000000" w:themeColor="text1"/>
                <w:spacing w:val="-2"/>
                <w14:textFill>
                  <w14:solidFill>
                    <w14:schemeClr w14:val="tx1"/>
                  </w14:solidFill>
                </w14:textFill>
              </w:rPr>
              <w:t>地址：</w:t>
            </w:r>
            <w:r>
              <w:rPr>
                <w:rFonts w:hint="eastAsia" w:ascii="宋体" w:hAnsi="宋体" w:eastAsia="宋体" w:cs="宋体"/>
                <w:color w:val="000000" w:themeColor="text1"/>
                <w:spacing w:val="-2"/>
                <w:sz w:val="22"/>
                <w:szCs w:val="22"/>
                <w:lang w:val="en-US" w:eastAsia="zh-CN"/>
                <w14:textFill>
                  <w14:solidFill>
                    <w14:schemeClr w14:val="tx1"/>
                  </w14:solidFill>
                </w14:textFill>
              </w:rPr>
              <w:t>博乐市中央名筑二期负1层01-1号</w:t>
            </w:r>
          </w:p>
        </w:tc>
      </w:tr>
      <w:tr w14:paraId="233C68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733" w:type="dxa"/>
            <w:vAlign w:val="top"/>
          </w:tcPr>
          <w:p w14:paraId="17AA8787">
            <w:pPr>
              <w:pStyle w:val="12"/>
              <w:spacing w:before="69" w:line="177" w:lineRule="auto"/>
              <w:ind w:left="321"/>
              <w:rPr>
                <w:color w:val="000000" w:themeColor="text1"/>
                <w14:textFill>
                  <w14:solidFill>
                    <w14:schemeClr w14:val="tx1"/>
                  </w14:solidFill>
                </w14:textFill>
              </w:rPr>
            </w:pPr>
            <w:r>
              <w:rPr>
                <w:color w:val="000000" w:themeColor="text1"/>
                <w14:textFill>
                  <w14:solidFill>
                    <w14:schemeClr w14:val="tx1"/>
                  </w14:solidFill>
                </w14:textFill>
              </w:rPr>
              <w:t>3</w:t>
            </w:r>
          </w:p>
        </w:tc>
        <w:tc>
          <w:tcPr>
            <w:tcW w:w="1675" w:type="dxa"/>
            <w:vAlign w:val="top"/>
          </w:tcPr>
          <w:p w14:paraId="4F6B8C2C">
            <w:pPr>
              <w:pStyle w:val="12"/>
              <w:spacing w:before="34" w:line="206" w:lineRule="auto"/>
              <w:ind w:left="406"/>
              <w:rPr>
                <w:color w:val="000000" w:themeColor="text1"/>
                <w14:textFill>
                  <w14:solidFill>
                    <w14:schemeClr w14:val="tx1"/>
                  </w14:solidFill>
                </w14:textFill>
              </w:rPr>
            </w:pPr>
            <w:r>
              <w:rPr>
                <w:color w:val="000000" w:themeColor="text1"/>
                <w:spacing w:val="-3"/>
                <w14:textFill>
                  <w14:solidFill>
                    <w14:schemeClr w14:val="tx1"/>
                  </w14:solidFill>
                </w14:textFill>
              </w:rPr>
              <w:t>项目名称</w:t>
            </w:r>
          </w:p>
        </w:tc>
        <w:tc>
          <w:tcPr>
            <w:tcW w:w="8291" w:type="dxa"/>
            <w:vAlign w:val="top"/>
          </w:tcPr>
          <w:p w14:paraId="171D7BD7">
            <w:pPr>
              <w:pStyle w:val="12"/>
              <w:spacing w:before="34" w:line="206" w:lineRule="auto"/>
              <w:ind w:left="114"/>
              <w:rPr>
                <w:rFonts w:hint="eastAsia"/>
                <w:color w:val="000000" w:themeColor="text1"/>
                <w:spacing w:val="-1"/>
                <w:lang w:eastAsia="zh-CN"/>
                <w14:textFill>
                  <w14:solidFill>
                    <w14:schemeClr w14:val="tx1"/>
                  </w14:solidFill>
                </w14:textFill>
              </w:rPr>
            </w:pPr>
          </w:p>
          <w:p w14:paraId="51BBC176">
            <w:pPr>
              <w:pStyle w:val="12"/>
              <w:spacing w:before="34" w:line="206" w:lineRule="auto"/>
              <w:ind w:left="114"/>
              <w:rPr>
                <w:rFonts w:hint="eastAsia" w:eastAsia="宋体"/>
                <w:color w:val="000000" w:themeColor="text1"/>
                <w:lang w:eastAsia="zh-CN"/>
                <w14:textFill>
                  <w14:solidFill>
                    <w14:schemeClr w14:val="tx1"/>
                  </w14:solidFill>
                </w14:textFill>
              </w:rPr>
            </w:pPr>
            <w:r>
              <w:rPr>
                <w:rFonts w:hint="eastAsia"/>
                <w:color w:val="000000" w:themeColor="text1"/>
                <w:spacing w:val="-1"/>
                <w:lang w:eastAsia="zh-CN"/>
                <w14:textFill>
                  <w14:solidFill>
                    <w14:schemeClr w14:val="tx1"/>
                  </w14:solidFill>
                </w14:textFill>
              </w:rPr>
              <w:t>博乐市中小学（幼儿园）2025年食堂食材采购项目(B包)</w:t>
            </w:r>
          </w:p>
        </w:tc>
      </w:tr>
      <w:tr w14:paraId="08A9DB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733" w:type="dxa"/>
            <w:vAlign w:val="top"/>
          </w:tcPr>
          <w:p w14:paraId="6259A661">
            <w:pPr>
              <w:pStyle w:val="12"/>
              <w:spacing w:before="69" w:line="177" w:lineRule="auto"/>
              <w:ind w:left="316"/>
              <w:rPr>
                <w:color w:val="000000" w:themeColor="text1"/>
                <w14:textFill>
                  <w14:solidFill>
                    <w14:schemeClr w14:val="tx1"/>
                  </w14:solidFill>
                </w14:textFill>
              </w:rPr>
            </w:pPr>
            <w:r>
              <w:rPr>
                <w:color w:val="000000" w:themeColor="text1"/>
                <w14:textFill>
                  <w14:solidFill>
                    <w14:schemeClr w14:val="tx1"/>
                  </w14:solidFill>
                </w14:textFill>
              </w:rPr>
              <w:t>4</w:t>
            </w:r>
          </w:p>
        </w:tc>
        <w:tc>
          <w:tcPr>
            <w:tcW w:w="1675" w:type="dxa"/>
            <w:vAlign w:val="top"/>
          </w:tcPr>
          <w:p w14:paraId="7432E44D">
            <w:pPr>
              <w:pStyle w:val="12"/>
              <w:spacing w:before="34" w:line="206" w:lineRule="auto"/>
              <w:ind w:left="403"/>
              <w:rPr>
                <w:color w:val="000000" w:themeColor="text1"/>
                <w14:textFill>
                  <w14:solidFill>
                    <w14:schemeClr w14:val="tx1"/>
                  </w14:solidFill>
                </w14:textFill>
              </w:rPr>
            </w:pPr>
            <w:r>
              <w:rPr>
                <w:color w:val="000000" w:themeColor="text1"/>
                <w:spacing w:val="-3"/>
                <w14:textFill>
                  <w14:solidFill>
                    <w14:schemeClr w14:val="tx1"/>
                  </w14:solidFill>
                </w14:textFill>
              </w:rPr>
              <w:t>招标编号</w:t>
            </w:r>
          </w:p>
        </w:tc>
        <w:tc>
          <w:tcPr>
            <w:tcW w:w="8291" w:type="dxa"/>
            <w:vAlign w:val="top"/>
          </w:tcPr>
          <w:p w14:paraId="0A859E2C">
            <w:pPr>
              <w:pStyle w:val="12"/>
              <w:spacing w:before="69" w:line="177" w:lineRule="auto"/>
              <w:ind w:left="105"/>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AHKR</w:t>
            </w:r>
            <w:r>
              <w:rPr>
                <w:rFonts w:hint="eastAsia"/>
                <w:color w:val="000000" w:themeColor="text1"/>
                <w:lang w:eastAsia="zh-CN"/>
                <w14:textFill>
                  <w14:solidFill>
                    <w14:schemeClr w14:val="tx1"/>
                  </w14:solidFill>
                </w14:textFill>
              </w:rPr>
              <w:t>GK202</w:t>
            </w:r>
            <w:r>
              <w:rPr>
                <w:rFonts w:hint="eastAsia"/>
                <w:color w:val="000000" w:themeColor="text1"/>
                <w:lang w:val="en-US" w:eastAsia="zh-CN"/>
                <w14:textFill>
                  <w14:solidFill>
                    <w14:schemeClr w14:val="tx1"/>
                  </w14:solidFill>
                </w14:textFill>
              </w:rPr>
              <w:t>5</w:t>
            </w:r>
            <w:r>
              <w:rPr>
                <w:rFonts w:hint="eastAsia"/>
                <w:color w:val="000000" w:themeColor="text1"/>
                <w:lang w:eastAsia="zh-CN"/>
                <w14:textFill>
                  <w14:solidFill>
                    <w14:schemeClr w14:val="tx1"/>
                  </w14:solidFill>
                </w14:textFill>
              </w:rPr>
              <w:t>-002</w:t>
            </w:r>
          </w:p>
        </w:tc>
      </w:tr>
      <w:tr w14:paraId="443B5D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733" w:type="dxa"/>
            <w:vAlign w:val="top"/>
          </w:tcPr>
          <w:p w14:paraId="19D3025E">
            <w:pPr>
              <w:spacing w:line="259" w:lineRule="auto"/>
              <w:rPr>
                <w:rFonts w:ascii="Arial"/>
                <w:color w:val="000000" w:themeColor="text1"/>
                <w:sz w:val="21"/>
                <w14:textFill>
                  <w14:solidFill>
                    <w14:schemeClr w14:val="tx1"/>
                  </w14:solidFill>
                </w14:textFill>
              </w:rPr>
            </w:pPr>
          </w:p>
          <w:p w14:paraId="1F1F7B8E">
            <w:pPr>
              <w:pStyle w:val="12"/>
              <w:spacing w:before="72" w:line="182" w:lineRule="auto"/>
              <w:ind w:left="321"/>
              <w:rPr>
                <w:color w:val="000000" w:themeColor="text1"/>
                <w14:textFill>
                  <w14:solidFill>
                    <w14:schemeClr w14:val="tx1"/>
                  </w14:solidFill>
                </w14:textFill>
              </w:rPr>
            </w:pPr>
            <w:r>
              <w:rPr>
                <w:color w:val="000000" w:themeColor="text1"/>
                <w14:textFill>
                  <w14:solidFill>
                    <w14:schemeClr w14:val="tx1"/>
                  </w14:solidFill>
                </w14:textFill>
              </w:rPr>
              <w:t>5</w:t>
            </w:r>
          </w:p>
        </w:tc>
        <w:tc>
          <w:tcPr>
            <w:tcW w:w="1675" w:type="dxa"/>
            <w:vAlign w:val="top"/>
          </w:tcPr>
          <w:p w14:paraId="17BD4C02">
            <w:pPr>
              <w:pStyle w:val="12"/>
              <w:spacing w:before="153" w:line="230" w:lineRule="auto"/>
              <w:ind w:left="289" w:right="176" w:hanging="106"/>
              <w:rPr>
                <w:color w:val="000000" w:themeColor="text1"/>
                <w:u w:val="none"/>
                <w14:textFill>
                  <w14:solidFill>
                    <w14:schemeClr w14:val="tx1"/>
                  </w14:solidFill>
                </w14:textFill>
              </w:rPr>
            </w:pPr>
            <w:r>
              <w:rPr>
                <w:color w:val="000000" w:themeColor="text1"/>
                <w:spacing w:val="-2"/>
                <w:u w:val="none"/>
                <w14:textFill>
                  <w14:solidFill>
                    <w14:schemeClr w14:val="tx1"/>
                  </w14:solidFill>
                </w14:textFill>
              </w:rPr>
              <w:t>预算金额及采</w:t>
            </w:r>
            <w:r>
              <w:rPr>
                <w:color w:val="000000" w:themeColor="text1"/>
                <w:u w:val="none"/>
                <w14:textFill>
                  <w14:solidFill>
                    <w14:schemeClr w14:val="tx1"/>
                  </w14:solidFill>
                </w14:textFill>
              </w:rPr>
              <w:t xml:space="preserve"> </w:t>
            </w:r>
            <w:r>
              <w:rPr>
                <w:color w:val="000000" w:themeColor="text1"/>
                <w:spacing w:val="-2"/>
                <w:u w:val="none"/>
                <w14:textFill>
                  <w14:solidFill>
                    <w14:schemeClr w14:val="tx1"/>
                  </w14:solidFill>
                </w14:textFill>
              </w:rPr>
              <w:t>购最高限价</w:t>
            </w:r>
          </w:p>
        </w:tc>
        <w:tc>
          <w:tcPr>
            <w:tcW w:w="8291" w:type="dxa"/>
            <w:vAlign w:val="top"/>
          </w:tcPr>
          <w:p w14:paraId="00742D06">
            <w:pPr>
              <w:pStyle w:val="12"/>
              <w:spacing w:before="34" w:line="221" w:lineRule="auto"/>
              <w:rPr>
                <w:color w:val="000000" w:themeColor="text1"/>
                <w:u w:val="none"/>
                <w14:textFill>
                  <w14:solidFill>
                    <w14:schemeClr w14:val="tx1"/>
                  </w14:solidFill>
                </w14:textFill>
              </w:rPr>
            </w:pPr>
            <w:r>
              <w:rPr>
                <w:color w:val="000000" w:themeColor="text1"/>
                <w:spacing w:val="-1"/>
                <w:u w:val="none"/>
                <w14:textFill>
                  <w14:solidFill>
                    <w14:schemeClr w14:val="tx1"/>
                  </w14:solidFill>
                </w14:textFill>
              </w:rPr>
              <w:t>预算金额：</w:t>
            </w:r>
            <w:r>
              <w:rPr>
                <w:rFonts w:hint="eastAsia" w:cs="宋体"/>
                <w:color w:val="000000" w:themeColor="text1"/>
                <w:spacing w:val="12"/>
                <w:sz w:val="22"/>
                <w:szCs w:val="22"/>
                <w:u w:val="none"/>
                <w:lang w:val="en-US" w:eastAsia="zh-CN"/>
                <w14:textFill>
                  <w14:solidFill>
                    <w14:schemeClr w14:val="tx1"/>
                  </w14:solidFill>
                </w14:textFill>
              </w:rPr>
              <w:t>2212070</w:t>
            </w:r>
            <w:r>
              <w:rPr>
                <w:color w:val="000000" w:themeColor="text1"/>
                <w:spacing w:val="-1"/>
                <w:u w:val="none"/>
                <w14:textFill>
                  <w14:solidFill>
                    <w14:schemeClr w14:val="tx1"/>
                  </w14:solidFill>
                </w14:textFill>
              </w:rPr>
              <w:t>元</w:t>
            </w:r>
          </w:p>
          <w:p w14:paraId="3B306ECF">
            <w:pPr>
              <w:keepNext w:val="0"/>
              <w:keepLines w:val="0"/>
              <w:widowControl/>
              <w:suppressLineNumbers w:val="0"/>
              <w:jc w:val="left"/>
              <w:rPr>
                <w:color w:val="000000" w:themeColor="text1"/>
                <w:u w:val="none"/>
                <w14:textFill>
                  <w14:solidFill>
                    <w14:schemeClr w14:val="tx1"/>
                  </w14:solidFill>
                </w14:textFill>
              </w:rPr>
            </w:pPr>
            <w:r>
              <w:rPr>
                <w:rFonts w:ascii="宋体" w:hAnsi="宋体" w:eastAsia="宋体" w:cs="宋体"/>
                <w:b/>
                <w:bCs/>
                <w:color w:val="000000" w:themeColor="text1"/>
                <w:spacing w:val="-2"/>
                <w:sz w:val="22"/>
                <w:szCs w:val="22"/>
                <w:u w:val="none"/>
                <w14:textFill>
                  <w14:solidFill>
                    <w14:schemeClr w14:val="tx1"/>
                  </w14:solidFill>
                </w14:textFill>
              </w:rPr>
              <w:t>最高限价：</w:t>
            </w:r>
            <w:r>
              <w:rPr>
                <w:rFonts w:hint="eastAsia" w:ascii="宋体" w:hAnsi="宋体" w:eastAsia="宋体" w:cs="宋体"/>
                <w:color w:val="000000" w:themeColor="text1"/>
                <w:spacing w:val="12"/>
                <w:sz w:val="22"/>
                <w:szCs w:val="22"/>
                <w:u w:val="none"/>
                <w:lang w:val="en-US" w:eastAsia="zh-CN"/>
                <w14:textFill>
                  <w14:solidFill>
                    <w14:schemeClr w14:val="tx1"/>
                  </w14:solidFill>
                </w14:textFill>
              </w:rPr>
              <w:t>2101466.5</w:t>
            </w:r>
          </w:p>
        </w:tc>
      </w:tr>
      <w:tr w14:paraId="5BB879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33" w:type="dxa"/>
            <w:vAlign w:val="top"/>
          </w:tcPr>
          <w:p w14:paraId="258449F4">
            <w:pPr>
              <w:pStyle w:val="12"/>
              <w:spacing w:before="212" w:line="184" w:lineRule="auto"/>
              <w:ind w:left="318"/>
              <w:rPr>
                <w:color w:val="000000" w:themeColor="text1"/>
                <w14:textFill>
                  <w14:solidFill>
                    <w14:schemeClr w14:val="tx1"/>
                  </w14:solidFill>
                </w14:textFill>
              </w:rPr>
            </w:pPr>
            <w:r>
              <w:rPr>
                <w:color w:val="000000" w:themeColor="text1"/>
                <w14:textFill>
                  <w14:solidFill>
                    <w14:schemeClr w14:val="tx1"/>
                  </w14:solidFill>
                </w14:textFill>
              </w:rPr>
              <w:t>6</w:t>
            </w:r>
          </w:p>
        </w:tc>
        <w:tc>
          <w:tcPr>
            <w:tcW w:w="1675" w:type="dxa"/>
            <w:vAlign w:val="top"/>
          </w:tcPr>
          <w:p w14:paraId="33031BE4">
            <w:pPr>
              <w:pStyle w:val="12"/>
              <w:spacing w:before="177" w:line="222" w:lineRule="auto"/>
              <w:ind w:left="403"/>
              <w:rPr>
                <w:color w:val="000000" w:themeColor="text1"/>
                <w14:textFill>
                  <w14:solidFill>
                    <w14:schemeClr w14:val="tx1"/>
                  </w14:solidFill>
                </w14:textFill>
              </w:rPr>
            </w:pPr>
            <w:r>
              <w:rPr>
                <w:color w:val="000000" w:themeColor="text1"/>
                <w:spacing w:val="-3"/>
                <w14:textFill>
                  <w14:solidFill>
                    <w14:schemeClr w14:val="tx1"/>
                  </w14:solidFill>
                </w14:textFill>
              </w:rPr>
              <w:t>招标范围</w:t>
            </w:r>
          </w:p>
        </w:tc>
        <w:tc>
          <w:tcPr>
            <w:tcW w:w="8291" w:type="dxa"/>
            <w:vAlign w:val="top"/>
          </w:tcPr>
          <w:p w14:paraId="2101E0EC">
            <w:pPr>
              <w:spacing w:before="164" w:line="291" w:lineRule="auto"/>
              <w:ind w:firstLine="218" w:firstLineChars="100"/>
              <w:rPr>
                <w:color w:val="000000" w:themeColor="text1"/>
                <w14:textFill>
                  <w14:solidFill>
                    <w14:schemeClr w14:val="tx1"/>
                  </w14:solidFill>
                </w14:textFill>
              </w:rPr>
            </w:pPr>
            <w:r>
              <w:rPr>
                <w:rFonts w:hint="eastAsia" w:ascii="宋体" w:hAnsi="宋体" w:eastAsia="宋体" w:cs="宋体"/>
                <w:color w:val="000000" w:themeColor="text1"/>
                <w:spacing w:val="-1"/>
                <w:sz w:val="22"/>
                <w:szCs w:val="22"/>
                <w:lang w:eastAsia="zh-CN"/>
                <w14:textFill>
                  <w14:solidFill>
                    <w14:schemeClr w14:val="tx1"/>
                  </w14:solidFill>
                </w14:textFill>
              </w:rPr>
              <w:t>博乐市中小学（</w:t>
            </w:r>
            <w:r>
              <w:rPr>
                <w:rFonts w:hint="eastAsia" w:ascii="宋体" w:hAnsi="宋体" w:eastAsia="宋体" w:cs="宋体"/>
                <w:color w:val="000000" w:themeColor="text1"/>
                <w:spacing w:val="-1"/>
                <w:sz w:val="22"/>
                <w:szCs w:val="22"/>
                <w:lang w:val="en-US" w:eastAsia="zh-CN"/>
                <w14:textFill>
                  <w14:solidFill>
                    <w14:schemeClr w14:val="tx1"/>
                  </w14:solidFill>
                </w14:textFill>
              </w:rPr>
              <w:t>幼儿园</w:t>
            </w:r>
            <w:r>
              <w:rPr>
                <w:rFonts w:hint="eastAsia" w:ascii="宋体" w:hAnsi="宋体" w:eastAsia="宋体" w:cs="宋体"/>
                <w:color w:val="000000" w:themeColor="text1"/>
                <w:spacing w:val="-1"/>
                <w:sz w:val="22"/>
                <w:szCs w:val="22"/>
                <w:lang w:eastAsia="zh-CN"/>
                <w14:textFill>
                  <w14:solidFill>
                    <w14:schemeClr w14:val="tx1"/>
                  </w14:solidFill>
                </w14:textFill>
              </w:rPr>
              <w:t>）</w:t>
            </w:r>
            <w:r>
              <w:rPr>
                <w:rFonts w:hint="eastAsia" w:ascii="宋体" w:hAnsi="宋体" w:eastAsia="宋体" w:cs="宋体"/>
                <w:color w:val="000000" w:themeColor="text1"/>
                <w:spacing w:val="-1"/>
                <w:sz w:val="22"/>
                <w:szCs w:val="22"/>
                <w:lang w:val="en-US" w:eastAsia="zh-CN"/>
                <w14:textFill>
                  <w14:solidFill>
                    <w14:schemeClr w14:val="tx1"/>
                  </w14:solidFill>
                </w14:textFill>
              </w:rPr>
              <w:t>2025年</w:t>
            </w:r>
            <w:r>
              <w:rPr>
                <w:rFonts w:hint="eastAsia" w:ascii="宋体" w:hAnsi="宋体" w:eastAsia="宋体" w:cs="宋体"/>
                <w:color w:val="000000" w:themeColor="text1"/>
                <w:spacing w:val="-1"/>
                <w:sz w:val="22"/>
                <w:szCs w:val="22"/>
                <w:lang w:eastAsia="zh-CN"/>
                <w14:textFill>
                  <w14:solidFill>
                    <w14:schemeClr w14:val="tx1"/>
                  </w14:solidFill>
                </w14:textFill>
              </w:rPr>
              <w:t>食堂食材：</w:t>
            </w:r>
            <w:r>
              <w:rPr>
                <w:rFonts w:hint="eastAsia" w:ascii="宋体" w:hAnsi="宋体" w:eastAsia="宋体" w:cs="宋体"/>
                <w:color w:val="000000" w:themeColor="text1"/>
                <w:spacing w:val="-2"/>
                <w:sz w:val="22"/>
                <w:szCs w:val="22"/>
                <w:lang w:val="en-US" w:eastAsia="zh-CN"/>
                <w14:textFill>
                  <w14:solidFill>
                    <w14:schemeClr w14:val="tx1"/>
                  </w14:solidFill>
                </w14:textFill>
              </w:rPr>
              <w:t>糕点、面制品</w:t>
            </w:r>
            <w:r>
              <w:rPr>
                <w:rFonts w:hint="eastAsia" w:ascii="宋体" w:hAnsi="宋体" w:eastAsia="宋体" w:cs="宋体"/>
                <w:color w:val="000000" w:themeColor="text1"/>
                <w:spacing w:val="-1"/>
                <w:sz w:val="22"/>
                <w:szCs w:val="22"/>
                <w:lang w:val="en-US" w:eastAsia="zh-CN"/>
                <w14:textFill>
                  <w14:solidFill>
                    <w14:schemeClr w14:val="tx1"/>
                  </w14:solidFill>
                </w14:textFill>
              </w:rPr>
              <w:t>采购</w:t>
            </w:r>
          </w:p>
        </w:tc>
      </w:tr>
      <w:tr w14:paraId="627AB4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33" w:type="dxa"/>
            <w:vAlign w:val="top"/>
          </w:tcPr>
          <w:p w14:paraId="037702D3">
            <w:pPr>
              <w:pStyle w:val="12"/>
              <w:spacing w:before="142" w:line="182" w:lineRule="auto"/>
              <w:ind w:left="322"/>
              <w:rPr>
                <w:color w:val="000000" w:themeColor="text1"/>
                <w14:textFill>
                  <w14:solidFill>
                    <w14:schemeClr w14:val="tx1"/>
                  </w14:solidFill>
                </w14:textFill>
              </w:rPr>
            </w:pPr>
            <w:r>
              <w:rPr>
                <w:color w:val="000000" w:themeColor="text1"/>
                <w14:textFill>
                  <w14:solidFill>
                    <w14:schemeClr w14:val="tx1"/>
                  </w14:solidFill>
                </w14:textFill>
              </w:rPr>
              <w:t>7</w:t>
            </w:r>
          </w:p>
        </w:tc>
        <w:tc>
          <w:tcPr>
            <w:tcW w:w="1675" w:type="dxa"/>
            <w:vAlign w:val="top"/>
          </w:tcPr>
          <w:p w14:paraId="1839FAC2">
            <w:pPr>
              <w:pStyle w:val="12"/>
              <w:spacing w:before="105" w:line="222" w:lineRule="auto"/>
              <w:ind w:left="113"/>
              <w:rPr>
                <w:color w:val="000000" w:themeColor="text1"/>
                <w14:textFill>
                  <w14:solidFill>
                    <w14:schemeClr w14:val="tx1"/>
                  </w14:solidFill>
                </w14:textFill>
              </w:rPr>
            </w:pPr>
            <w:r>
              <w:rPr>
                <w:color w:val="000000" w:themeColor="text1"/>
                <w:spacing w:val="-13"/>
                <w14:textFill>
                  <w14:solidFill>
                    <w14:schemeClr w14:val="tx1"/>
                  </w14:solidFill>
                </w14:textFill>
              </w:rPr>
              <w:t>标段（包）划分</w:t>
            </w:r>
          </w:p>
        </w:tc>
        <w:tc>
          <w:tcPr>
            <w:tcW w:w="8291" w:type="dxa"/>
            <w:vAlign w:val="top"/>
          </w:tcPr>
          <w:p w14:paraId="5A984580">
            <w:pPr>
              <w:pStyle w:val="12"/>
              <w:spacing w:before="106" w:line="220" w:lineRule="auto"/>
              <w:ind w:left="113"/>
              <w:rPr>
                <w:color w:val="000000" w:themeColor="text1"/>
                <w14:textFill>
                  <w14:solidFill>
                    <w14:schemeClr w14:val="tx1"/>
                  </w14:solidFill>
                </w14:textFill>
              </w:rPr>
            </w:pPr>
            <w:r>
              <w:rPr>
                <w:color w:val="000000" w:themeColor="text1"/>
                <w:spacing w:val="-4"/>
                <w14:textFill>
                  <w14:solidFill>
                    <w14:schemeClr w14:val="tx1"/>
                  </w14:solidFill>
                </w14:textFill>
              </w:rPr>
              <w:t>本次招标共</w:t>
            </w:r>
            <w:r>
              <w:rPr>
                <w:color w:val="000000" w:themeColor="text1"/>
                <w:spacing w:val="-21"/>
                <w14:textFill>
                  <w14:solidFill>
                    <w14:schemeClr w14:val="tx1"/>
                  </w14:solidFill>
                </w14:textFill>
              </w:rPr>
              <w:t xml:space="preserve"> </w:t>
            </w:r>
            <w:r>
              <w:rPr>
                <w:color w:val="000000" w:themeColor="text1"/>
                <w:spacing w:val="-4"/>
                <w14:textFill>
                  <w14:solidFill>
                    <w14:schemeClr w14:val="tx1"/>
                  </w14:solidFill>
                </w14:textFill>
              </w:rPr>
              <w:t>1</w:t>
            </w:r>
            <w:r>
              <w:rPr>
                <w:color w:val="000000" w:themeColor="text1"/>
                <w:spacing w:val="-48"/>
                <w14:textFill>
                  <w14:solidFill>
                    <w14:schemeClr w14:val="tx1"/>
                  </w14:solidFill>
                </w14:textFill>
              </w:rPr>
              <w:t xml:space="preserve"> </w:t>
            </w:r>
            <w:r>
              <w:rPr>
                <w:color w:val="000000" w:themeColor="text1"/>
                <w:spacing w:val="-4"/>
                <w14:textFill>
                  <w14:solidFill>
                    <w14:schemeClr w14:val="tx1"/>
                  </w14:solidFill>
                </w14:textFill>
              </w:rPr>
              <w:t>个标段（包）。</w:t>
            </w:r>
          </w:p>
        </w:tc>
      </w:tr>
      <w:tr w14:paraId="53EA34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733" w:type="dxa"/>
            <w:vAlign w:val="top"/>
          </w:tcPr>
          <w:p w14:paraId="4C6BE627">
            <w:pPr>
              <w:pStyle w:val="12"/>
              <w:spacing w:before="296" w:line="184" w:lineRule="auto"/>
              <w:ind w:left="318"/>
              <w:rPr>
                <w:color w:val="000000" w:themeColor="text1"/>
                <w14:textFill>
                  <w14:solidFill>
                    <w14:schemeClr w14:val="tx1"/>
                  </w14:solidFill>
                </w14:textFill>
              </w:rPr>
            </w:pPr>
            <w:r>
              <w:rPr>
                <w:color w:val="000000" w:themeColor="text1"/>
                <w14:textFill>
                  <w14:solidFill>
                    <w14:schemeClr w14:val="tx1"/>
                  </w14:solidFill>
                </w14:textFill>
              </w:rPr>
              <w:t>8</w:t>
            </w:r>
          </w:p>
        </w:tc>
        <w:tc>
          <w:tcPr>
            <w:tcW w:w="1675" w:type="dxa"/>
            <w:vAlign w:val="top"/>
          </w:tcPr>
          <w:p w14:paraId="4651AB91">
            <w:pPr>
              <w:pStyle w:val="12"/>
              <w:spacing w:before="261" w:line="221" w:lineRule="auto"/>
              <w:ind w:left="402"/>
              <w:rPr>
                <w:color w:val="000000" w:themeColor="text1"/>
                <w14:textFill>
                  <w14:solidFill>
                    <w14:schemeClr w14:val="tx1"/>
                  </w14:solidFill>
                </w14:textFill>
              </w:rPr>
            </w:pPr>
            <w:r>
              <w:rPr>
                <w:color w:val="000000" w:themeColor="text1"/>
                <w:spacing w:val="-2"/>
                <w14:textFill>
                  <w14:solidFill>
                    <w14:schemeClr w14:val="tx1"/>
                  </w14:solidFill>
                </w14:textFill>
              </w:rPr>
              <w:t>服务期限</w:t>
            </w:r>
          </w:p>
        </w:tc>
        <w:tc>
          <w:tcPr>
            <w:tcW w:w="8291" w:type="dxa"/>
            <w:vAlign w:val="top"/>
          </w:tcPr>
          <w:p w14:paraId="05A4DFB2">
            <w:pPr>
              <w:spacing w:before="24" w:line="230" w:lineRule="auto"/>
              <w:ind w:right="3950"/>
              <w:rPr>
                <w:rFonts w:hint="eastAsia" w:eastAsia="宋体"/>
                <w:color w:val="000000" w:themeColor="text1"/>
                <w:spacing w:val="-5"/>
                <w:lang w:val="en-US" w:eastAsia="zh-CN"/>
                <w14:textFill>
                  <w14:solidFill>
                    <w14:schemeClr w14:val="tx1"/>
                  </w14:solidFill>
                </w14:textFill>
              </w:rPr>
            </w:pPr>
          </w:p>
          <w:p w14:paraId="72B5A087">
            <w:pPr>
              <w:spacing w:before="24" w:line="230" w:lineRule="auto"/>
              <w:ind w:right="3950"/>
              <w:rPr>
                <w:color w:val="000000" w:themeColor="text1"/>
                <w14:textFill>
                  <w14:solidFill>
                    <w14:schemeClr w14:val="tx1"/>
                  </w14:solidFill>
                </w14:textFill>
              </w:rPr>
            </w:pPr>
            <w:r>
              <w:rPr>
                <w:color w:val="000000" w:themeColor="text1"/>
                <w:spacing w:val="-5"/>
                <w14:textFill>
                  <w14:solidFill>
                    <w14:schemeClr w14:val="tx1"/>
                  </w14:solidFill>
                </w14:textFill>
              </w:rPr>
              <w:t>服务期限：</w:t>
            </w:r>
            <w:r>
              <w:rPr>
                <w:color w:val="000000" w:themeColor="text1"/>
                <w:spacing w:val="-48"/>
                <w14:textFill>
                  <w14:solidFill>
                    <w14:schemeClr w14:val="tx1"/>
                  </w14:solidFill>
                </w14:textFill>
              </w:rPr>
              <w:t xml:space="preserve"> </w:t>
            </w:r>
            <w:r>
              <w:rPr>
                <w:rFonts w:hint="eastAsia" w:ascii="宋体" w:hAnsi="宋体" w:eastAsia="宋体" w:cs="宋体"/>
                <w:color w:val="000000" w:themeColor="text1"/>
                <w:spacing w:val="-1"/>
                <w:sz w:val="22"/>
                <w:szCs w:val="22"/>
                <w:lang w:val="en-US" w:eastAsia="zh-CN"/>
                <w14:textFill>
                  <w14:solidFill>
                    <w14:schemeClr w14:val="tx1"/>
                  </w14:solidFill>
                </w14:textFill>
              </w:rPr>
              <w:t>签订合同之日起至2025年12月31日</w:t>
            </w:r>
            <w:r>
              <w:rPr>
                <w:rFonts w:ascii="宋体" w:hAnsi="宋体" w:eastAsia="宋体" w:cs="宋体"/>
                <w:color w:val="000000" w:themeColor="text1"/>
                <w:sz w:val="22"/>
                <w:szCs w:val="22"/>
                <w14:textFill>
                  <w14:solidFill>
                    <w14:schemeClr w14:val="tx1"/>
                  </w14:solidFill>
                </w14:textFill>
              </w:rPr>
              <w:t xml:space="preserve"> </w:t>
            </w:r>
          </w:p>
        </w:tc>
      </w:tr>
      <w:tr w14:paraId="686F06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733" w:type="dxa"/>
            <w:vAlign w:val="top"/>
          </w:tcPr>
          <w:p w14:paraId="509E6DA8">
            <w:pPr>
              <w:pStyle w:val="12"/>
              <w:spacing w:before="171" w:line="184" w:lineRule="auto"/>
              <w:ind w:left="318"/>
              <w:rPr>
                <w:color w:val="000000" w:themeColor="text1"/>
                <w14:textFill>
                  <w14:solidFill>
                    <w14:schemeClr w14:val="tx1"/>
                  </w14:solidFill>
                </w14:textFill>
              </w:rPr>
            </w:pPr>
            <w:r>
              <w:rPr>
                <w:color w:val="000000" w:themeColor="text1"/>
                <w14:textFill>
                  <w14:solidFill>
                    <w14:schemeClr w14:val="tx1"/>
                  </w14:solidFill>
                </w14:textFill>
              </w:rPr>
              <w:t>9</w:t>
            </w:r>
          </w:p>
        </w:tc>
        <w:tc>
          <w:tcPr>
            <w:tcW w:w="1675" w:type="dxa"/>
            <w:vAlign w:val="top"/>
          </w:tcPr>
          <w:p w14:paraId="4800F558">
            <w:pPr>
              <w:pStyle w:val="12"/>
              <w:spacing w:before="136" w:line="222" w:lineRule="auto"/>
              <w:ind w:left="403"/>
              <w:rPr>
                <w:color w:val="000000" w:themeColor="text1"/>
                <w14:textFill>
                  <w14:solidFill>
                    <w14:schemeClr w14:val="tx1"/>
                  </w14:solidFill>
                </w14:textFill>
              </w:rPr>
            </w:pPr>
            <w:r>
              <w:rPr>
                <w:color w:val="000000" w:themeColor="text1"/>
                <w:spacing w:val="-3"/>
                <w14:textFill>
                  <w14:solidFill>
                    <w14:schemeClr w14:val="tx1"/>
                  </w14:solidFill>
                </w14:textFill>
              </w:rPr>
              <w:t>质量要求</w:t>
            </w:r>
          </w:p>
        </w:tc>
        <w:tc>
          <w:tcPr>
            <w:tcW w:w="8291" w:type="dxa"/>
            <w:vAlign w:val="top"/>
          </w:tcPr>
          <w:p w14:paraId="17340084">
            <w:pPr>
              <w:pStyle w:val="12"/>
              <w:spacing w:before="136" w:line="221" w:lineRule="auto"/>
              <w:ind w:left="113"/>
              <w:rPr>
                <w:color w:val="000000" w:themeColor="text1"/>
                <w14:textFill>
                  <w14:solidFill>
                    <w14:schemeClr w14:val="tx1"/>
                  </w14:solidFill>
                </w14:textFill>
              </w:rPr>
            </w:pPr>
            <w:r>
              <w:rPr>
                <w:color w:val="000000" w:themeColor="text1"/>
                <w:spacing w:val="-4"/>
                <w14:textFill>
                  <w14:solidFill>
                    <w14:schemeClr w14:val="tx1"/>
                  </w14:solidFill>
                </w14:textFill>
              </w:rPr>
              <w:t>合格</w:t>
            </w:r>
          </w:p>
        </w:tc>
      </w:tr>
      <w:tr w14:paraId="3F49BF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37" w:hRule="atLeast"/>
        </w:trPr>
        <w:tc>
          <w:tcPr>
            <w:tcW w:w="733" w:type="dxa"/>
            <w:vAlign w:val="top"/>
          </w:tcPr>
          <w:p w14:paraId="7B2FB004">
            <w:pPr>
              <w:spacing w:line="242" w:lineRule="auto"/>
              <w:rPr>
                <w:rFonts w:ascii="Arial"/>
                <w:color w:val="000000" w:themeColor="text1"/>
                <w:sz w:val="21"/>
                <w14:textFill>
                  <w14:solidFill>
                    <w14:schemeClr w14:val="tx1"/>
                  </w14:solidFill>
                </w14:textFill>
              </w:rPr>
            </w:pPr>
          </w:p>
          <w:p w14:paraId="4760C464">
            <w:pPr>
              <w:spacing w:line="242" w:lineRule="auto"/>
              <w:rPr>
                <w:rFonts w:ascii="Arial"/>
                <w:color w:val="000000" w:themeColor="text1"/>
                <w:sz w:val="21"/>
                <w14:textFill>
                  <w14:solidFill>
                    <w14:schemeClr w14:val="tx1"/>
                  </w14:solidFill>
                </w14:textFill>
              </w:rPr>
            </w:pPr>
          </w:p>
          <w:p w14:paraId="7724C42B">
            <w:pPr>
              <w:spacing w:line="242" w:lineRule="auto"/>
              <w:rPr>
                <w:rFonts w:ascii="Arial"/>
                <w:color w:val="000000" w:themeColor="text1"/>
                <w:sz w:val="21"/>
                <w14:textFill>
                  <w14:solidFill>
                    <w14:schemeClr w14:val="tx1"/>
                  </w14:solidFill>
                </w14:textFill>
              </w:rPr>
            </w:pPr>
          </w:p>
          <w:p w14:paraId="592C29FF">
            <w:pPr>
              <w:spacing w:line="242" w:lineRule="auto"/>
              <w:rPr>
                <w:rFonts w:ascii="Arial"/>
                <w:color w:val="000000" w:themeColor="text1"/>
                <w:sz w:val="21"/>
                <w14:textFill>
                  <w14:solidFill>
                    <w14:schemeClr w14:val="tx1"/>
                  </w14:solidFill>
                </w14:textFill>
              </w:rPr>
            </w:pPr>
          </w:p>
          <w:p w14:paraId="08CD7E7B">
            <w:pPr>
              <w:spacing w:line="243" w:lineRule="auto"/>
              <w:rPr>
                <w:rFonts w:ascii="Arial"/>
                <w:color w:val="000000" w:themeColor="text1"/>
                <w:sz w:val="21"/>
                <w14:textFill>
                  <w14:solidFill>
                    <w14:schemeClr w14:val="tx1"/>
                  </w14:solidFill>
                </w14:textFill>
              </w:rPr>
            </w:pPr>
          </w:p>
          <w:p w14:paraId="65F3BBA9">
            <w:pPr>
              <w:spacing w:line="243" w:lineRule="auto"/>
              <w:rPr>
                <w:rFonts w:ascii="Arial"/>
                <w:color w:val="000000" w:themeColor="text1"/>
                <w:sz w:val="21"/>
                <w14:textFill>
                  <w14:solidFill>
                    <w14:schemeClr w14:val="tx1"/>
                  </w14:solidFill>
                </w14:textFill>
              </w:rPr>
            </w:pPr>
          </w:p>
          <w:p w14:paraId="0E28C84C">
            <w:pPr>
              <w:spacing w:line="243" w:lineRule="auto"/>
              <w:rPr>
                <w:rFonts w:ascii="Arial"/>
                <w:color w:val="000000" w:themeColor="text1"/>
                <w:sz w:val="21"/>
                <w14:textFill>
                  <w14:solidFill>
                    <w14:schemeClr w14:val="tx1"/>
                  </w14:solidFill>
                </w14:textFill>
              </w:rPr>
            </w:pPr>
          </w:p>
          <w:p w14:paraId="5989F5A0">
            <w:pPr>
              <w:spacing w:line="243" w:lineRule="auto"/>
              <w:rPr>
                <w:rFonts w:ascii="Arial"/>
                <w:color w:val="000000" w:themeColor="text1"/>
                <w:sz w:val="21"/>
                <w14:textFill>
                  <w14:solidFill>
                    <w14:schemeClr w14:val="tx1"/>
                  </w14:solidFill>
                </w14:textFill>
              </w:rPr>
            </w:pPr>
          </w:p>
          <w:p w14:paraId="4A149DEE">
            <w:pPr>
              <w:spacing w:line="243" w:lineRule="auto"/>
              <w:rPr>
                <w:rFonts w:ascii="Arial"/>
                <w:color w:val="000000" w:themeColor="text1"/>
                <w:sz w:val="21"/>
                <w14:textFill>
                  <w14:solidFill>
                    <w14:schemeClr w14:val="tx1"/>
                  </w14:solidFill>
                </w14:textFill>
              </w:rPr>
            </w:pPr>
          </w:p>
          <w:p w14:paraId="600F294F">
            <w:pPr>
              <w:spacing w:line="243" w:lineRule="auto"/>
              <w:rPr>
                <w:rFonts w:ascii="Arial"/>
                <w:color w:val="000000" w:themeColor="text1"/>
                <w:sz w:val="21"/>
                <w14:textFill>
                  <w14:solidFill>
                    <w14:schemeClr w14:val="tx1"/>
                  </w14:solidFill>
                </w14:textFill>
              </w:rPr>
            </w:pPr>
          </w:p>
          <w:p w14:paraId="072F00FF">
            <w:pPr>
              <w:spacing w:line="243" w:lineRule="auto"/>
              <w:rPr>
                <w:rFonts w:ascii="Arial"/>
                <w:color w:val="000000" w:themeColor="text1"/>
                <w:sz w:val="21"/>
                <w14:textFill>
                  <w14:solidFill>
                    <w14:schemeClr w14:val="tx1"/>
                  </w14:solidFill>
                </w14:textFill>
              </w:rPr>
            </w:pPr>
          </w:p>
          <w:p w14:paraId="3C460B14">
            <w:pPr>
              <w:spacing w:line="243" w:lineRule="auto"/>
              <w:rPr>
                <w:rFonts w:ascii="Arial"/>
                <w:color w:val="000000" w:themeColor="text1"/>
                <w:sz w:val="21"/>
                <w14:textFill>
                  <w14:solidFill>
                    <w14:schemeClr w14:val="tx1"/>
                  </w14:solidFill>
                </w14:textFill>
              </w:rPr>
            </w:pPr>
          </w:p>
          <w:p w14:paraId="49E8839D">
            <w:pPr>
              <w:spacing w:line="243" w:lineRule="auto"/>
              <w:rPr>
                <w:rFonts w:ascii="Arial"/>
                <w:color w:val="000000" w:themeColor="text1"/>
                <w:sz w:val="21"/>
                <w14:textFill>
                  <w14:solidFill>
                    <w14:schemeClr w14:val="tx1"/>
                  </w14:solidFill>
                </w14:textFill>
              </w:rPr>
            </w:pPr>
          </w:p>
          <w:p w14:paraId="3769D06C">
            <w:pPr>
              <w:spacing w:line="243" w:lineRule="auto"/>
              <w:rPr>
                <w:rFonts w:ascii="Arial"/>
                <w:color w:val="000000" w:themeColor="text1"/>
                <w:sz w:val="21"/>
                <w14:textFill>
                  <w14:solidFill>
                    <w14:schemeClr w14:val="tx1"/>
                  </w14:solidFill>
                </w14:textFill>
              </w:rPr>
            </w:pPr>
          </w:p>
          <w:p w14:paraId="7B152BFF">
            <w:pPr>
              <w:pStyle w:val="12"/>
              <w:spacing w:before="71" w:line="184" w:lineRule="auto"/>
              <w:ind w:left="278"/>
              <w:rPr>
                <w:color w:val="000000" w:themeColor="text1"/>
                <w14:textFill>
                  <w14:solidFill>
                    <w14:schemeClr w14:val="tx1"/>
                  </w14:solidFill>
                </w14:textFill>
              </w:rPr>
            </w:pPr>
            <w:r>
              <w:rPr>
                <w:color w:val="000000" w:themeColor="text1"/>
                <w:spacing w:val="-13"/>
                <w14:textFill>
                  <w14:solidFill>
                    <w14:schemeClr w14:val="tx1"/>
                  </w14:solidFill>
                </w14:textFill>
              </w:rPr>
              <w:t>10</w:t>
            </w:r>
          </w:p>
        </w:tc>
        <w:tc>
          <w:tcPr>
            <w:tcW w:w="1675" w:type="dxa"/>
            <w:vAlign w:val="top"/>
          </w:tcPr>
          <w:p w14:paraId="7EF2F92D">
            <w:pPr>
              <w:spacing w:line="247" w:lineRule="auto"/>
              <w:rPr>
                <w:rFonts w:ascii="Arial"/>
                <w:color w:val="000000" w:themeColor="text1"/>
                <w:sz w:val="21"/>
                <w14:textFill>
                  <w14:solidFill>
                    <w14:schemeClr w14:val="tx1"/>
                  </w14:solidFill>
                </w14:textFill>
              </w:rPr>
            </w:pPr>
          </w:p>
          <w:p w14:paraId="287ED6A2">
            <w:pPr>
              <w:spacing w:line="247" w:lineRule="auto"/>
              <w:rPr>
                <w:rFonts w:ascii="Arial"/>
                <w:color w:val="000000" w:themeColor="text1"/>
                <w:sz w:val="21"/>
                <w14:textFill>
                  <w14:solidFill>
                    <w14:schemeClr w14:val="tx1"/>
                  </w14:solidFill>
                </w14:textFill>
              </w:rPr>
            </w:pPr>
          </w:p>
          <w:p w14:paraId="5D178EC1">
            <w:pPr>
              <w:spacing w:line="248" w:lineRule="auto"/>
              <w:rPr>
                <w:rFonts w:ascii="Arial"/>
                <w:color w:val="000000" w:themeColor="text1"/>
                <w:sz w:val="21"/>
                <w14:textFill>
                  <w14:solidFill>
                    <w14:schemeClr w14:val="tx1"/>
                  </w14:solidFill>
                </w14:textFill>
              </w:rPr>
            </w:pPr>
          </w:p>
          <w:p w14:paraId="7F464398">
            <w:pPr>
              <w:spacing w:line="248" w:lineRule="auto"/>
              <w:rPr>
                <w:rFonts w:ascii="Arial"/>
                <w:color w:val="000000" w:themeColor="text1"/>
                <w:sz w:val="21"/>
                <w14:textFill>
                  <w14:solidFill>
                    <w14:schemeClr w14:val="tx1"/>
                  </w14:solidFill>
                </w14:textFill>
              </w:rPr>
            </w:pPr>
          </w:p>
          <w:p w14:paraId="66AF7DE2">
            <w:pPr>
              <w:spacing w:line="248" w:lineRule="auto"/>
              <w:rPr>
                <w:rFonts w:ascii="Arial"/>
                <w:color w:val="000000" w:themeColor="text1"/>
                <w:sz w:val="21"/>
                <w14:textFill>
                  <w14:solidFill>
                    <w14:schemeClr w14:val="tx1"/>
                  </w14:solidFill>
                </w14:textFill>
              </w:rPr>
            </w:pPr>
          </w:p>
          <w:p w14:paraId="43925D40">
            <w:pPr>
              <w:spacing w:line="248" w:lineRule="auto"/>
              <w:rPr>
                <w:rFonts w:ascii="Arial"/>
                <w:color w:val="000000" w:themeColor="text1"/>
                <w:sz w:val="21"/>
                <w14:textFill>
                  <w14:solidFill>
                    <w14:schemeClr w14:val="tx1"/>
                  </w14:solidFill>
                </w14:textFill>
              </w:rPr>
            </w:pPr>
          </w:p>
          <w:p w14:paraId="757C270F">
            <w:pPr>
              <w:spacing w:line="248" w:lineRule="auto"/>
              <w:rPr>
                <w:rFonts w:ascii="Arial"/>
                <w:color w:val="000000" w:themeColor="text1"/>
                <w:sz w:val="21"/>
                <w14:textFill>
                  <w14:solidFill>
                    <w14:schemeClr w14:val="tx1"/>
                  </w14:solidFill>
                </w14:textFill>
              </w:rPr>
            </w:pPr>
          </w:p>
          <w:p w14:paraId="523E4B4F">
            <w:pPr>
              <w:spacing w:line="248" w:lineRule="auto"/>
              <w:rPr>
                <w:rFonts w:ascii="Arial"/>
                <w:color w:val="000000" w:themeColor="text1"/>
                <w:sz w:val="21"/>
                <w14:textFill>
                  <w14:solidFill>
                    <w14:schemeClr w14:val="tx1"/>
                  </w14:solidFill>
                </w14:textFill>
              </w:rPr>
            </w:pPr>
          </w:p>
          <w:p w14:paraId="78AD1666">
            <w:pPr>
              <w:spacing w:line="248" w:lineRule="auto"/>
              <w:rPr>
                <w:rFonts w:ascii="Arial"/>
                <w:color w:val="000000" w:themeColor="text1"/>
                <w:sz w:val="21"/>
                <w14:textFill>
                  <w14:solidFill>
                    <w14:schemeClr w14:val="tx1"/>
                  </w14:solidFill>
                </w14:textFill>
              </w:rPr>
            </w:pPr>
          </w:p>
          <w:p w14:paraId="0D59DBE6">
            <w:pPr>
              <w:spacing w:line="248" w:lineRule="auto"/>
              <w:rPr>
                <w:rFonts w:ascii="Arial"/>
                <w:color w:val="000000" w:themeColor="text1"/>
                <w:sz w:val="21"/>
                <w14:textFill>
                  <w14:solidFill>
                    <w14:schemeClr w14:val="tx1"/>
                  </w14:solidFill>
                </w14:textFill>
              </w:rPr>
            </w:pPr>
          </w:p>
          <w:p w14:paraId="79BA9AF1">
            <w:pPr>
              <w:spacing w:line="248" w:lineRule="auto"/>
              <w:rPr>
                <w:rFonts w:ascii="Arial"/>
                <w:color w:val="000000" w:themeColor="text1"/>
                <w:sz w:val="21"/>
                <w14:textFill>
                  <w14:solidFill>
                    <w14:schemeClr w14:val="tx1"/>
                  </w14:solidFill>
                </w14:textFill>
              </w:rPr>
            </w:pPr>
          </w:p>
          <w:p w14:paraId="56D5787A">
            <w:pPr>
              <w:spacing w:line="248" w:lineRule="auto"/>
              <w:rPr>
                <w:rFonts w:ascii="Arial"/>
                <w:color w:val="000000" w:themeColor="text1"/>
                <w:sz w:val="21"/>
                <w14:textFill>
                  <w14:solidFill>
                    <w14:schemeClr w14:val="tx1"/>
                  </w14:solidFill>
                </w14:textFill>
              </w:rPr>
            </w:pPr>
          </w:p>
          <w:p w14:paraId="78E6245B">
            <w:pPr>
              <w:spacing w:line="248" w:lineRule="auto"/>
              <w:rPr>
                <w:rFonts w:ascii="Arial"/>
                <w:color w:val="000000" w:themeColor="text1"/>
                <w:sz w:val="21"/>
                <w14:textFill>
                  <w14:solidFill>
                    <w14:schemeClr w14:val="tx1"/>
                  </w14:solidFill>
                </w14:textFill>
              </w:rPr>
            </w:pPr>
          </w:p>
          <w:p w14:paraId="4FD0D2C8">
            <w:pPr>
              <w:pStyle w:val="12"/>
              <w:spacing w:before="71" w:line="231" w:lineRule="auto"/>
              <w:ind w:left="621" w:right="395" w:hanging="220"/>
              <w:rPr>
                <w:color w:val="000000" w:themeColor="text1"/>
                <w14:textFill>
                  <w14:solidFill>
                    <w14:schemeClr w14:val="tx1"/>
                  </w14:solidFill>
                </w14:textFill>
              </w:rPr>
            </w:pPr>
            <w:r>
              <w:rPr>
                <w:color w:val="000000" w:themeColor="text1"/>
                <w:spacing w:val="-2"/>
                <w14:textFill>
                  <w14:solidFill>
                    <w14:schemeClr w14:val="tx1"/>
                  </w14:solidFill>
                </w14:textFill>
              </w:rPr>
              <w:t>政府采购</w:t>
            </w:r>
            <w:r>
              <w:rPr>
                <w:color w:val="000000" w:themeColor="text1"/>
                <w14:textFill>
                  <w14:solidFill>
                    <w14:schemeClr w14:val="tx1"/>
                  </w14:solidFill>
                </w14:textFill>
              </w:rPr>
              <w:t xml:space="preserve"> </w:t>
            </w:r>
            <w:r>
              <w:rPr>
                <w:color w:val="000000" w:themeColor="text1"/>
                <w:spacing w:val="-3"/>
                <w14:textFill>
                  <w14:solidFill>
                    <w14:schemeClr w14:val="tx1"/>
                  </w14:solidFill>
                </w14:textFill>
              </w:rPr>
              <w:t>政策</w:t>
            </w:r>
          </w:p>
        </w:tc>
        <w:tc>
          <w:tcPr>
            <w:tcW w:w="8291" w:type="dxa"/>
            <w:vAlign w:val="top"/>
          </w:tcPr>
          <w:p w14:paraId="7A8D8980">
            <w:pPr>
              <w:pStyle w:val="12"/>
              <w:spacing w:before="33" w:line="218" w:lineRule="auto"/>
              <w:ind w:left="112"/>
              <w:rPr>
                <w:color w:val="000000" w:themeColor="text1"/>
                <w14:textFill>
                  <w14:solidFill>
                    <w14:schemeClr w14:val="tx1"/>
                  </w14:solidFill>
                </w14:textFill>
              </w:rPr>
            </w:pPr>
            <w:r>
              <w:rPr>
                <w:b/>
                <w:bCs/>
                <w:color w:val="000000" w:themeColor="text1"/>
                <w:spacing w:val="-5"/>
                <w14:textFill>
                  <w14:solidFill>
                    <w14:schemeClr w14:val="tx1"/>
                  </w14:solidFill>
                </w14:textFill>
              </w:rPr>
              <w:t>执行促进中小型（JY、残疾人福利）企业发展相关政策</w:t>
            </w:r>
            <w:r>
              <w:rPr>
                <w:b/>
                <w:bCs/>
                <w:color w:val="000000" w:themeColor="text1"/>
                <w:spacing w:val="-6"/>
                <w14:textFill>
                  <w14:solidFill>
                    <w14:schemeClr w14:val="tx1"/>
                  </w14:solidFill>
                </w14:textFill>
              </w:rPr>
              <w:t>（</w:t>
            </w:r>
            <w:r>
              <w:rPr>
                <w:color w:val="000000" w:themeColor="text1"/>
                <w:spacing w:val="45"/>
                <w14:textFill>
                  <w14:solidFill>
                    <w14:schemeClr w14:val="tx1"/>
                  </w14:solidFill>
                </w14:textFill>
              </w:rPr>
              <w:t xml:space="preserve"> </w:t>
            </w:r>
            <w:r>
              <w:rPr>
                <w:b/>
                <w:bCs/>
                <w:color w:val="000000" w:themeColor="text1"/>
                <w:spacing w:val="-6"/>
                <w14:textFill>
                  <w14:solidFill>
                    <w14:schemeClr w14:val="tx1"/>
                  </w14:solidFill>
                </w14:textFill>
              </w:rPr>
              <w:t>是</w:t>
            </w:r>
            <w:r>
              <w:rPr>
                <w:rFonts w:ascii="MS Gothic" w:hAnsi="MS Gothic" w:eastAsia="MS Gothic" w:cs="MS Gothic"/>
                <w:b/>
                <w:bCs/>
                <w:color w:val="000000" w:themeColor="text1"/>
                <w:spacing w:val="-6"/>
                <w14:textFill>
                  <w14:solidFill>
                    <w14:schemeClr w14:val="tx1"/>
                  </w14:solidFill>
                </w14:textFill>
              </w:rPr>
              <w:t>☑</w:t>
            </w:r>
            <w:r>
              <w:rPr>
                <w:rFonts w:ascii="MS Gothic" w:hAnsi="MS Gothic" w:eastAsia="MS Gothic" w:cs="MS Gothic"/>
                <w:color w:val="000000" w:themeColor="text1"/>
                <w:spacing w:val="-6"/>
                <w14:textFill>
                  <w14:solidFill>
                    <w14:schemeClr w14:val="tx1"/>
                  </w14:solidFill>
                </w14:textFill>
              </w:rPr>
              <w:t xml:space="preserve"> </w:t>
            </w:r>
            <w:r>
              <w:rPr>
                <w:b/>
                <w:bCs/>
                <w:color w:val="000000" w:themeColor="text1"/>
                <w:spacing w:val="-6"/>
                <w14:textFill>
                  <w14:solidFill>
                    <w14:schemeClr w14:val="tx1"/>
                  </w14:solidFill>
                </w14:textFill>
              </w:rPr>
              <w:t>/</w:t>
            </w:r>
            <w:r>
              <w:rPr>
                <w:color w:val="000000" w:themeColor="text1"/>
                <w:spacing w:val="-6"/>
                <w14:textFill>
                  <w14:solidFill>
                    <w14:schemeClr w14:val="tx1"/>
                  </w14:solidFill>
                </w14:textFill>
              </w:rPr>
              <w:t xml:space="preserve"> </w:t>
            </w:r>
            <w:r>
              <w:rPr>
                <w:b/>
                <w:bCs/>
                <w:color w:val="000000" w:themeColor="text1"/>
                <w:spacing w:val="-6"/>
                <w14:textFill>
                  <w14:solidFill>
                    <w14:schemeClr w14:val="tx1"/>
                  </w14:solidFill>
                </w14:textFill>
              </w:rPr>
              <w:t>否□)</w:t>
            </w:r>
            <w:r>
              <w:rPr>
                <w:color w:val="000000" w:themeColor="text1"/>
                <w:spacing w:val="39"/>
                <w14:textFill>
                  <w14:solidFill>
                    <w14:schemeClr w14:val="tx1"/>
                  </w14:solidFill>
                </w14:textFill>
              </w:rPr>
              <w:t xml:space="preserve"> </w:t>
            </w:r>
            <w:r>
              <w:rPr>
                <w:b/>
                <w:bCs/>
                <w:color w:val="000000" w:themeColor="text1"/>
                <w:spacing w:val="-6"/>
                <w14:textFill>
                  <w14:solidFill>
                    <w14:schemeClr w14:val="tx1"/>
                  </w14:solidFill>
                </w14:textFill>
              </w:rPr>
              <w:t>,</w:t>
            </w:r>
            <w:r>
              <w:rPr>
                <w:color w:val="000000" w:themeColor="text1"/>
                <w:spacing w:val="28"/>
                <w14:textFill>
                  <w14:solidFill>
                    <w14:schemeClr w14:val="tx1"/>
                  </w14:solidFill>
                </w14:textFill>
              </w:rPr>
              <w:t xml:space="preserve">  </w:t>
            </w:r>
            <w:r>
              <w:rPr>
                <w:b/>
                <w:bCs/>
                <w:color w:val="000000" w:themeColor="text1"/>
                <w:spacing w:val="-6"/>
                <w14:textFill>
                  <w14:solidFill>
                    <w14:schemeClr w14:val="tx1"/>
                  </w14:solidFill>
                </w14:textFill>
              </w:rPr>
              <w:t>本项目</w:t>
            </w:r>
          </w:p>
          <w:p w14:paraId="0C03B451">
            <w:pPr>
              <w:pStyle w:val="12"/>
              <w:spacing w:before="26" w:line="219" w:lineRule="auto"/>
              <w:ind w:left="115"/>
              <w:rPr>
                <w:color w:val="000000" w:themeColor="text1"/>
                <w14:textFill>
                  <w14:solidFill>
                    <w14:schemeClr w14:val="tx1"/>
                  </w14:solidFill>
                </w14:textFill>
              </w:rPr>
            </w:pPr>
            <w:r>
              <w:rPr>
                <w:b/>
                <w:bCs/>
                <w:color w:val="000000" w:themeColor="text1"/>
                <w:spacing w:val="-2"/>
                <w14:textFill>
                  <w14:solidFill>
                    <w14:schemeClr w14:val="tx1"/>
                  </w14:solidFill>
                </w14:textFill>
              </w:rPr>
              <w:t>为专门面向</w:t>
            </w:r>
            <w:r>
              <w:rPr>
                <w:rFonts w:hint="eastAsia"/>
                <w:b/>
                <w:bCs/>
                <w:color w:val="000000" w:themeColor="text1"/>
                <w:spacing w:val="-2"/>
                <w:lang w:val="en-US" w:eastAsia="zh-CN"/>
                <w14:textFill>
                  <w14:solidFill>
                    <w14:schemeClr w14:val="tx1"/>
                  </w14:solidFill>
                </w14:textFill>
              </w:rPr>
              <w:t>中小企业</w:t>
            </w:r>
            <w:r>
              <w:rPr>
                <w:b/>
                <w:bCs/>
                <w:color w:val="000000" w:themeColor="text1"/>
                <w:spacing w:val="-2"/>
                <w14:textFill>
                  <w14:solidFill>
                    <w14:schemeClr w14:val="tx1"/>
                  </w14:solidFill>
                </w14:textFill>
              </w:rPr>
              <w:t>项目，不再执行价格评审优惠。</w:t>
            </w:r>
          </w:p>
          <w:p w14:paraId="69415D86">
            <w:pPr>
              <w:pStyle w:val="12"/>
              <w:spacing w:before="25" w:line="233" w:lineRule="auto"/>
              <w:ind w:left="112" w:right="4" w:firstLine="16"/>
              <w:rPr>
                <w:color w:val="000000" w:themeColor="text1"/>
                <w14:textFill>
                  <w14:solidFill>
                    <w14:schemeClr w14:val="tx1"/>
                  </w14:solidFill>
                </w14:textFill>
              </w:rPr>
            </w:pPr>
            <w:r>
              <w:rPr>
                <w:color w:val="000000" w:themeColor="text1"/>
                <w:spacing w:val="-5"/>
                <w14:textFill>
                  <w14:solidFill>
                    <w14:schemeClr w14:val="tx1"/>
                  </w14:solidFill>
                </w14:textFill>
              </w:rPr>
              <w:t>1、（1）财政部、工业和信息化部《关于印发《政府采</w:t>
            </w:r>
            <w:r>
              <w:rPr>
                <w:color w:val="000000" w:themeColor="text1"/>
                <w:spacing w:val="-6"/>
                <w14:textFill>
                  <w14:solidFill>
                    <w14:schemeClr w14:val="tx1"/>
                  </w14:solidFill>
                </w14:textFill>
              </w:rPr>
              <w:t>购促进中小企业发展管理办法》</w:t>
            </w:r>
            <w:r>
              <w:rPr>
                <w:color w:val="000000" w:themeColor="text1"/>
                <w14:textFill>
                  <w14:solidFill>
                    <w14:schemeClr w14:val="tx1"/>
                  </w14:solidFill>
                </w14:textFill>
              </w:rPr>
              <w:t xml:space="preserve"> </w:t>
            </w:r>
            <w:r>
              <w:rPr>
                <w:color w:val="000000" w:themeColor="text1"/>
                <w:spacing w:val="-1"/>
                <w14:textFill>
                  <w14:solidFill>
                    <w14:schemeClr w14:val="tx1"/>
                  </w14:solidFill>
                </w14:textFill>
              </w:rPr>
              <w:t>的通知》（财库[2020]46</w:t>
            </w:r>
            <w:r>
              <w:rPr>
                <w:color w:val="000000" w:themeColor="text1"/>
                <w:spacing w:val="-22"/>
                <w14:textFill>
                  <w14:solidFill>
                    <w14:schemeClr w14:val="tx1"/>
                  </w14:solidFill>
                </w14:textFill>
              </w:rPr>
              <w:t xml:space="preserve"> </w:t>
            </w:r>
            <w:r>
              <w:rPr>
                <w:color w:val="000000" w:themeColor="text1"/>
                <w:spacing w:val="-1"/>
                <w14:textFill>
                  <w14:solidFill>
                    <w14:schemeClr w14:val="tx1"/>
                  </w14:solidFill>
                </w14:textFill>
              </w:rPr>
              <w:t>号文）、《关于进一步加大政府采购支持中小企业力度的</w:t>
            </w:r>
            <w:r>
              <w:rPr>
                <w:color w:val="000000" w:themeColor="text1"/>
                <w14:textFill>
                  <w14:solidFill>
                    <w14:schemeClr w14:val="tx1"/>
                  </w14:solidFill>
                </w14:textFill>
              </w:rPr>
              <w:t xml:space="preserve">  </w:t>
            </w:r>
            <w:r>
              <w:rPr>
                <w:color w:val="000000" w:themeColor="text1"/>
                <w:spacing w:val="-2"/>
                <w14:textFill>
                  <w14:solidFill>
                    <w14:schemeClr w14:val="tx1"/>
                  </w14:solidFill>
                </w14:textFill>
              </w:rPr>
              <w:t>通知》（财库〔2022〕19</w:t>
            </w:r>
            <w:r>
              <w:rPr>
                <w:color w:val="000000" w:themeColor="text1"/>
                <w:spacing w:val="-30"/>
                <w14:textFill>
                  <w14:solidFill>
                    <w14:schemeClr w14:val="tx1"/>
                  </w14:solidFill>
                </w14:textFill>
              </w:rPr>
              <w:t xml:space="preserve"> </w:t>
            </w:r>
            <w:r>
              <w:rPr>
                <w:color w:val="000000" w:themeColor="text1"/>
                <w:spacing w:val="-2"/>
                <w14:textFill>
                  <w14:solidFill>
                    <w14:schemeClr w14:val="tx1"/>
                  </w14:solidFill>
                </w14:textFill>
              </w:rPr>
              <w:t>号）</w:t>
            </w:r>
          </w:p>
          <w:p w14:paraId="7729F8AC">
            <w:pPr>
              <w:pStyle w:val="12"/>
              <w:spacing w:before="20" w:line="230" w:lineRule="auto"/>
              <w:ind w:left="116" w:right="149" w:firstLine="2"/>
              <w:rPr>
                <w:color w:val="000000" w:themeColor="text1"/>
                <w14:textFill>
                  <w14:solidFill>
                    <w14:schemeClr w14:val="tx1"/>
                  </w14:solidFill>
                </w14:textFill>
              </w:rPr>
            </w:pPr>
            <w:r>
              <w:rPr>
                <w:color w:val="000000" w:themeColor="text1"/>
                <w14:textFill>
                  <w14:solidFill>
                    <w14:schemeClr w14:val="tx1"/>
                  </w14:solidFill>
                </w14:textFill>
              </w:rPr>
              <w:t>（2）财政部、民政部、中国残疾人联合会《关于促</w:t>
            </w:r>
            <w:r>
              <w:rPr>
                <w:color w:val="000000" w:themeColor="text1"/>
                <w:spacing w:val="-1"/>
                <w14:textFill>
                  <w14:solidFill>
                    <w14:schemeClr w14:val="tx1"/>
                  </w14:solidFill>
                </w14:textFill>
              </w:rPr>
              <w:t>进残疾人就业政府采购政策的通</w:t>
            </w:r>
            <w:r>
              <w:rPr>
                <w:color w:val="000000" w:themeColor="text1"/>
                <w14:textFill>
                  <w14:solidFill>
                    <w14:schemeClr w14:val="tx1"/>
                  </w14:solidFill>
                </w14:textFill>
              </w:rPr>
              <w:t xml:space="preserve"> </w:t>
            </w:r>
            <w:r>
              <w:rPr>
                <w:color w:val="000000" w:themeColor="text1"/>
                <w:spacing w:val="-2"/>
                <w14:textFill>
                  <w14:solidFill>
                    <w14:schemeClr w14:val="tx1"/>
                  </w14:solidFill>
                </w14:textFill>
              </w:rPr>
              <w:t>知》（财库[2017]141</w:t>
            </w:r>
            <w:r>
              <w:rPr>
                <w:color w:val="000000" w:themeColor="text1"/>
                <w:spacing w:val="-42"/>
                <w14:textFill>
                  <w14:solidFill>
                    <w14:schemeClr w14:val="tx1"/>
                  </w14:solidFill>
                </w14:textFill>
              </w:rPr>
              <w:t xml:space="preserve"> </w:t>
            </w:r>
            <w:r>
              <w:rPr>
                <w:color w:val="000000" w:themeColor="text1"/>
                <w:spacing w:val="-2"/>
                <w14:textFill>
                  <w14:solidFill>
                    <w14:schemeClr w14:val="tx1"/>
                  </w14:solidFill>
                </w14:textFill>
              </w:rPr>
              <w:t>号</w:t>
            </w:r>
            <w:r>
              <w:rPr>
                <w:color w:val="000000" w:themeColor="text1"/>
                <w:spacing w:val="2"/>
                <w14:textFill>
                  <w14:solidFill>
                    <w14:schemeClr w14:val="tx1"/>
                  </w14:solidFill>
                </w14:textFill>
              </w:rPr>
              <w:t>）；</w:t>
            </w:r>
          </w:p>
          <w:p w14:paraId="55DC2712">
            <w:pPr>
              <w:pStyle w:val="12"/>
              <w:spacing w:before="20" w:line="235" w:lineRule="auto"/>
              <w:ind w:left="113" w:right="43" w:firstLine="5"/>
              <w:rPr>
                <w:color w:val="000000" w:themeColor="text1"/>
                <w14:textFill>
                  <w14:solidFill>
                    <w14:schemeClr w14:val="tx1"/>
                  </w14:solidFill>
                </w14:textFill>
              </w:rPr>
            </w:pPr>
            <w:r>
              <w:rPr>
                <w:color w:val="000000" w:themeColor="text1"/>
                <w:spacing w:val="-12"/>
                <w14:textFill>
                  <w14:solidFill>
                    <w14:schemeClr w14:val="tx1"/>
                  </w14:solidFill>
                </w14:textFill>
              </w:rPr>
              <w:t>（3）财政部、司法部《关于政府采购支持</w:t>
            </w:r>
            <w:r>
              <w:rPr>
                <w:color w:val="000000" w:themeColor="text1"/>
                <w:spacing w:val="-49"/>
                <w14:textFill>
                  <w14:solidFill>
                    <w14:schemeClr w14:val="tx1"/>
                  </w14:solidFill>
                </w14:textFill>
              </w:rPr>
              <w:t xml:space="preserve"> </w:t>
            </w:r>
            <w:r>
              <w:rPr>
                <w:color w:val="000000" w:themeColor="text1"/>
                <w:spacing w:val="-12"/>
                <w14:textFill>
                  <w14:solidFill>
                    <w14:schemeClr w14:val="tx1"/>
                  </w14:solidFill>
                </w14:textFill>
              </w:rPr>
              <w:t>JY</w:t>
            </w:r>
            <w:r>
              <w:rPr>
                <w:color w:val="000000" w:themeColor="text1"/>
                <w:spacing w:val="-43"/>
                <w14:textFill>
                  <w14:solidFill>
                    <w14:schemeClr w14:val="tx1"/>
                  </w14:solidFill>
                </w14:textFill>
              </w:rPr>
              <w:t xml:space="preserve"> </w:t>
            </w:r>
            <w:r>
              <w:rPr>
                <w:color w:val="000000" w:themeColor="text1"/>
                <w:spacing w:val="-12"/>
                <w14:textFill>
                  <w14:solidFill>
                    <w14:schemeClr w14:val="tx1"/>
                  </w14:solidFill>
                </w14:textFill>
              </w:rPr>
              <w:t>企业发展有关问题的通</w:t>
            </w:r>
            <w:r>
              <w:rPr>
                <w:color w:val="000000" w:themeColor="text1"/>
                <w:spacing w:val="-13"/>
                <w14:textFill>
                  <w14:solidFill>
                    <w14:schemeClr w14:val="tx1"/>
                  </w14:solidFill>
                </w14:textFill>
              </w:rPr>
              <w:t>知》（财库[2</w:t>
            </w:r>
            <w:r>
              <w:rPr>
                <w:rFonts w:hint="eastAsia"/>
                <w:color w:val="000000" w:themeColor="text1"/>
                <w:spacing w:val="-13"/>
                <w:lang w:eastAsia="zh-CN"/>
                <w14:textFill>
                  <w14:solidFill>
                    <w14:schemeClr w14:val="tx1"/>
                  </w14:solidFill>
                </w14:textFill>
              </w:rPr>
              <w:t>016</w:t>
            </w:r>
            <w:r>
              <w:rPr>
                <w:color w:val="000000" w:themeColor="text1"/>
                <w:spacing w:val="-13"/>
                <w14:textFill>
                  <w14:solidFill>
                    <w14:schemeClr w14:val="tx1"/>
                  </w14:solidFill>
                </w14:textFill>
              </w:rPr>
              <w:t>]68</w:t>
            </w:r>
            <w:r>
              <w:rPr>
                <w:color w:val="000000" w:themeColor="text1"/>
                <w14:textFill>
                  <w14:solidFill>
                    <w14:schemeClr w14:val="tx1"/>
                  </w14:solidFill>
                </w14:textFill>
              </w:rPr>
              <w:t xml:space="preserve"> </w:t>
            </w:r>
            <w:r>
              <w:rPr>
                <w:color w:val="000000" w:themeColor="text1"/>
                <w:spacing w:val="-2"/>
                <w14:textFill>
                  <w14:solidFill>
                    <w14:schemeClr w14:val="tx1"/>
                  </w14:solidFill>
                </w14:textFill>
              </w:rPr>
              <w:t>号文</w:t>
            </w:r>
            <w:r>
              <w:rPr>
                <w:color w:val="000000" w:themeColor="text1"/>
                <w:spacing w:val="1"/>
                <w14:textFill>
                  <w14:solidFill>
                    <w14:schemeClr w14:val="tx1"/>
                  </w14:solidFill>
                </w14:textFill>
              </w:rPr>
              <w:t>），</w:t>
            </w:r>
            <w:r>
              <w:rPr>
                <w:color w:val="000000" w:themeColor="text1"/>
                <w:spacing w:val="-2"/>
                <w14:textFill>
                  <w14:solidFill>
                    <w14:schemeClr w14:val="tx1"/>
                  </w14:solidFill>
                </w14:textFill>
              </w:rPr>
              <w:t>根据《政府采购促进中小企业发展管理办法》（财库[2020]46</w:t>
            </w:r>
            <w:r>
              <w:rPr>
                <w:color w:val="000000" w:themeColor="text1"/>
                <w:spacing w:val="-40"/>
                <w14:textFill>
                  <w14:solidFill>
                    <w14:schemeClr w14:val="tx1"/>
                  </w14:solidFill>
                </w14:textFill>
              </w:rPr>
              <w:t xml:space="preserve"> </w:t>
            </w:r>
            <w:r>
              <w:rPr>
                <w:color w:val="000000" w:themeColor="text1"/>
                <w:spacing w:val="-3"/>
                <w14:textFill>
                  <w14:solidFill>
                    <w14:schemeClr w14:val="tx1"/>
                  </w14:solidFill>
                </w14:textFill>
              </w:rPr>
              <w:t>号）的规定，</w:t>
            </w:r>
            <w:r>
              <w:rPr>
                <w:color w:val="000000" w:themeColor="text1"/>
                <w14:textFill>
                  <w14:solidFill>
                    <w14:schemeClr w14:val="tx1"/>
                  </w14:solidFill>
                </w14:textFill>
              </w:rPr>
              <w:t xml:space="preserve"> </w:t>
            </w:r>
            <w:r>
              <w:rPr>
                <w:color w:val="000000" w:themeColor="text1"/>
                <w:spacing w:val="-2"/>
                <w14:textFill>
                  <w14:solidFill>
                    <w14:schemeClr w14:val="tx1"/>
                  </w14:solidFill>
                </w14:textFill>
              </w:rPr>
              <w:t>本项目为专门面向中小企业（含中型、小型、微型企业）采购项目，须提供中</w:t>
            </w:r>
            <w:r>
              <w:rPr>
                <w:color w:val="000000" w:themeColor="text1"/>
                <w:spacing w:val="-3"/>
                <w14:textFill>
                  <w14:solidFill>
                    <w14:schemeClr w14:val="tx1"/>
                  </w14:solidFill>
                </w14:textFill>
              </w:rPr>
              <w:t>小企业</w:t>
            </w:r>
            <w:r>
              <w:rPr>
                <w:color w:val="000000" w:themeColor="text1"/>
                <w14:textFill>
                  <w14:solidFill>
                    <w14:schemeClr w14:val="tx1"/>
                  </w14:solidFill>
                </w14:textFill>
              </w:rPr>
              <w:t xml:space="preserve"> </w:t>
            </w:r>
            <w:r>
              <w:rPr>
                <w:color w:val="000000" w:themeColor="text1"/>
                <w:spacing w:val="-1"/>
                <w14:textFill>
                  <w14:solidFill>
                    <w14:schemeClr w14:val="tx1"/>
                  </w14:solidFill>
                </w14:textFill>
              </w:rPr>
              <w:t>声明函，JY</w:t>
            </w:r>
            <w:r>
              <w:rPr>
                <w:color w:val="000000" w:themeColor="text1"/>
                <w:spacing w:val="-39"/>
                <w14:textFill>
                  <w14:solidFill>
                    <w14:schemeClr w14:val="tx1"/>
                  </w14:solidFill>
                </w14:textFill>
              </w:rPr>
              <w:t xml:space="preserve"> </w:t>
            </w:r>
            <w:r>
              <w:rPr>
                <w:color w:val="000000" w:themeColor="text1"/>
                <w:spacing w:val="-1"/>
                <w14:textFill>
                  <w14:solidFill>
                    <w14:schemeClr w14:val="tx1"/>
                  </w14:solidFill>
                </w14:textFill>
              </w:rPr>
              <w:t>企业、残疾人福利性单位视同为中小企业。</w:t>
            </w:r>
          </w:p>
          <w:p w14:paraId="32C152D3">
            <w:pPr>
              <w:pStyle w:val="12"/>
              <w:spacing w:before="23" w:line="229" w:lineRule="auto"/>
              <w:ind w:left="116" w:right="10" w:firstLine="2"/>
              <w:rPr>
                <w:color w:val="000000" w:themeColor="text1"/>
                <w14:textFill>
                  <w14:solidFill>
                    <w14:schemeClr w14:val="tx1"/>
                  </w14:solidFill>
                </w14:textFill>
              </w:rPr>
            </w:pPr>
            <w:r>
              <w:rPr>
                <w:color w:val="000000" w:themeColor="text1"/>
                <w:spacing w:val="-1"/>
                <w14:textFill>
                  <w14:solidFill>
                    <w14:schemeClr w14:val="tx1"/>
                  </w14:solidFill>
                </w14:textFill>
              </w:rPr>
              <w:t>（4）①《</w:t>
            </w:r>
            <w:r>
              <w:rPr>
                <w:rFonts w:hint="eastAsia"/>
                <w:color w:val="000000" w:themeColor="text1"/>
                <w:spacing w:val="-1"/>
                <w:lang w:val="en-US" w:eastAsia="zh-CN"/>
                <w14:textFill>
                  <w14:solidFill>
                    <w14:schemeClr w14:val="tx1"/>
                  </w14:solidFill>
                </w14:textFill>
              </w:rPr>
              <w:t>中小企业</w:t>
            </w:r>
            <w:r>
              <w:rPr>
                <w:color w:val="000000" w:themeColor="text1"/>
                <w:spacing w:val="-1"/>
                <w14:textFill>
                  <w14:solidFill>
                    <w14:schemeClr w14:val="tx1"/>
                  </w14:solidFill>
                </w14:textFill>
              </w:rPr>
              <w:t>声明函》 ②残疾人福利性单</w:t>
            </w:r>
            <w:r>
              <w:rPr>
                <w:color w:val="000000" w:themeColor="text1"/>
                <w:spacing w:val="-2"/>
                <w14:textFill>
                  <w14:solidFill>
                    <w14:schemeClr w14:val="tx1"/>
                  </w14:solidFill>
                </w14:textFill>
              </w:rPr>
              <w:t>位声明函（可选</w:t>
            </w:r>
            <w:r>
              <w:rPr>
                <w:color w:val="000000" w:themeColor="text1"/>
                <w:spacing w:val="30"/>
                <w14:textFill>
                  <w14:solidFill>
                    <w14:schemeClr w14:val="tx1"/>
                  </w14:solidFill>
                </w14:textFill>
              </w:rPr>
              <w:t xml:space="preserve"> </w:t>
            </w:r>
            <w:r>
              <w:rPr>
                <w:color w:val="000000" w:themeColor="text1"/>
                <w:spacing w:val="-2"/>
                <w14:textFill>
                  <w14:solidFill>
                    <w14:schemeClr w14:val="tx1"/>
                  </w14:solidFill>
                </w14:textFill>
              </w:rPr>
              <w:t>） ③省级以上</w:t>
            </w:r>
            <w:r>
              <w:rPr>
                <w:color w:val="000000" w:themeColor="text1"/>
                <w:spacing w:val="-47"/>
                <w14:textFill>
                  <w14:solidFill>
                    <w14:schemeClr w14:val="tx1"/>
                  </w14:solidFill>
                </w14:textFill>
              </w:rPr>
              <w:t xml:space="preserve"> </w:t>
            </w:r>
            <w:r>
              <w:rPr>
                <w:color w:val="000000" w:themeColor="text1"/>
                <w:spacing w:val="-2"/>
                <w14:textFill>
                  <w14:solidFill>
                    <w14:schemeClr w14:val="tx1"/>
                  </w14:solidFill>
                </w14:textFill>
              </w:rPr>
              <w:t>JY</w:t>
            </w:r>
            <w:r>
              <w:rPr>
                <w:color w:val="000000" w:themeColor="text1"/>
                <w14:textFill>
                  <w14:solidFill>
                    <w14:schemeClr w14:val="tx1"/>
                  </w14:solidFill>
                </w14:textFill>
              </w:rPr>
              <w:t xml:space="preserve">  </w:t>
            </w:r>
            <w:r>
              <w:rPr>
                <w:color w:val="000000" w:themeColor="text1"/>
                <w:spacing w:val="-3"/>
                <w14:textFill>
                  <w14:solidFill>
                    <w14:schemeClr w14:val="tx1"/>
                  </w14:solidFill>
                </w14:textFill>
              </w:rPr>
              <w:t>管理局、戒毒管理局（含新疆生产建设兵团）出具的属于</w:t>
            </w:r>
            <w:r>
              <w:rPr>
                <w:color w:val="000000" w:themeColor="text1"/>
                <w:spacing w:val="-46"/>
                <w14:textFill>
                  <w14:solidFill>
                    <w14:schemeClr w14:val="tx1"/>
                  </w14:solidFill>
                </w14:textFill>
              </w:rPr>
              <w:t xml:space="preserve"> </w:t>
            </w:r>
            <w:r>
              <w:rPr>
                <w:color w:val="000000" w:themeColor="text1"/>
                <w:spacing w:val="-3"/>
                <w14:textFill>
                  <w14:solidFill>
                    <w14:schemeClr w14:val="tx1"/>
                  </w14:solidFill>
                </w14:textFill>
              </w:rPr>
              <w:t>JY</w:t>
            </w:r>
            <w:r>
              <w:rPr>
                <w:color w:val="000000" w:themeColor="text1"/>
                <w:spacing w:val="-43"/>
                <w14:textFill>
                  <w14:solidFill>
                    <w14:schemeClr w14:val="tx1"/>
                  </w14:solidFill>
                </w14:textFill>
              </w:rPr>
              <w:t xml:space="preserve"> </w:t>
            </w:r>
            <w:r>
              <w:rPr>
                <w:color w:val="000000" w:themeColor="text1"/>
                <w:spacing w:val="-3"/>
                <w14:textFill>
                  <w14:solidFill>
                    <w14:schemeClr w14:val="tx1"/>
                  </w14:solidFill>
                </w14:textFill>
              </w:rPr>
              <w:t>企业的证明文件（可选）</w:t>
            </w:r>
          </w:p>
          <w:p w14:paraId="3735BCD3">
            <w:pPr>
              <w:pStyle w:val="12"/>
              <w:spacing w:before="25" w:line="233" w:lineRule="auto"/>
              <w:ind w:left="112" w:right="37" w:firstLine="6"/>
              <w:rPr>
                <w:color w:val="000000" w:themeColor="text1"/>
                <w14:textFill>
                  <w14:solidFill>
                    <w14:schemeClr w14:val="tx1"/>
                  </w14:solidFill>
                </w14:textFill>
              </w:rPr>
            </w:pPr>
            <w:r>
              <w:rPr>
                <w:color w:val="000000" w:themeColor="text1"/>
                <w:spacing w:val="-2"/>
                <w14:textFill>
                  <w14:solidFill>
                    <w14:schemeClr w14:val="tx1"/>
                  </w14:solidFill>
                </w14:textFill>
              </w:rPr>
              <w:t>（5）财政部、国家发展改革委、生态环境部、市场监管总局《关 于调整优</w:t>
            </w:r>
            <w:r>
              <w:rPr>
                <w:color w:val="000000" w:themeColor="text1"/>
                <w:spacing w:val="-3"/>
                <w14:textFill>
                  <w14:solidFill>
                    <w14:schemeClr w14:val="tx1"/>
                  </w14:solidFill>
                </w14:textFill>
              </w:rPr>
              <w:t>化节能产</w:t>
            </w:r>
            <w:r>
              <w:rPr>
                <w:color w:val="000000" w:themeColor="text1"/>
                <w14:textFill>
                  <w14:solidFill>
                    <w14:schemeClr w14:val="tx1"/>
                  </w14:solidFill>
                </w14:textFill>
              </w:rPr>
              <w:t xml:space="preserve"> </w:t>
            </w:r>
            <w:r>
              <w:rPr>
                <w:color w:val="000000" w:themeColor="text1"/>
                <w:spacing w:val="-1"/>
                <w14:textFill>
                  <w14:solidFill>
                    <w14:schemeClr w14:val="tx1"/>
                  </w14:solidFill>
                </w14:textFill>
              </w:rPr>
              <w:t>品、环境标志产品政府采购执行机制的通知》（财库[2019]9</w:t>
            </w:r>
            <w:r>
              <w:rPr>
                <w:color w:val="000000" w:themeColor="text1"/>
                <w:spacing w:val="-40"/>
                <w14:textFill>
                  <w14:solidFill>
                    <w14:schemeClr w14:val="tx1"/>
                  </w14:solidFill>
                </w14:textFill>
              </w:rPr>
              <w:t xml:space="preserve"> </w:t>
            </w:r>
            <w:r>
              <w:rPr>
                <w:color w:val="000000" w:themeColor="text1"/>
                <w:spacing w:val="-1"/>
                <w14:textFill>
                  <w14:solidFill>
                    <w14:schemeClr w14:val="tx1"/>
                  </w14:solidFill>
                </w14:textFill>
              </w:rPr>
              <w:t>号文</w:t>
            </w:r>
            <w:r>
              <w:rPr>
                <w:color w:val="000000" w:themeColor="text1"/>
                <w:spacing w:val="2"/>
                <w14:textFill>
                  <w14:solidFill>
                    <w14:schemeClr w14:val="tx1"/>
                  </w14:solidFill>
                </w14:textFill>
              </w:rPr>
              <w:t>）；</w:t>
            </w:r>
            <w:r>
              <w:rPr>
                <w:color w:val="000000" w:themeColor="text1"/>
                <w:spacing w:val="-1"/>
                <w14:textFill>
                  <w14:solidFill>
                    <w14:schemeClr w14:val="tx1"/>
                  </w14:solidFill>
                </w14:textFill>
              </w:rPr>
              <w:t>财政部、生态</w:t>
            </w:r>
            <w:r>
              <w:rPr>
                <w:color w:val="000000" w:themeColor="text1"/>
                <w14:textFill>
                  <w14:solidFill>
                    <w14:schemeClr w14:val="tx1"/>
                  </w14:solidFill>
                </w14:textFill>
              </w:rPr>
              <w:t xml:space="preserve"> </w:t>
            </w:r>
            <w:r>
              <w:rPr>
                <w:color w:val="000000" w:themeColor="text1"/>
                <w:spacing w:val="-3"/>
                <w14:textFill>
                  <w14:solidFill>
                    <w14:schemeClr w14:val="tx1"/>
                  </w14:solidFill>
                </w14:textFill>
              </w:rPr>
              <w:t>环境部《关于印发环境标志产品政府采购品目清单</w:t>
            </w:r>
            <w:r>
              <w:rPr>
                <w:color w:val="000000" w:themeColor="text1"/>
                <w:spacing w:val="28"/>
                <w14:textFill>
                  <w14:solidFill>
                    <w14:schemeClr w14:val="tx1"/>
                  </w14:solidFill>
                </w14:textFill>
              </w:rPr>
              <w:t xml:space="preserve"> </w:t>
            </w:r>
            <w:r>
              <w:rPr>
                <w:color w:val="000000" w:themeColor="text1"/>
                <w:spacing w:val="-3"/>
                <w14:textFill>
                  <w14:solidFill>
                    <w14:schemeClr w14:val="tx1"/>
                  </w14:solidFill>
                </w14:textFill>
              </w:rPr>
              <w:t>的通知》</w:t>
            </w:r>
            <w:r>
              <w:rPr>
                <w:color w:val="000000" w:themeColor="text1"/>
                <w:spacing w:val="-4"/>
                <w14:textFill>
                  <w14:solidFill>
                    <w14:schemeClr w14:val="tx1"/>
                  </w14:solidFill>
                </w14:textFill>
              </w:rPr>
              <w:t>（财库[2019]18</w:t>
            </w:r>
            <w:r>
              <w:rPr>
                <w:color w:val="000000" w:themeColor="text1"/>
                <w:spacing w:val="-41"/>
                <w14:textFill>
                  <w14:solidFill>
                    <w14:schemeClr w14:val="tx1"/>
                  </w14:solidFill>
                </w14:textFill>
              </w:rPr>
              <w:t xml:space="preserve"> </w:t>
            </w:r>
            <w:r>
              <w:rPr>
                <w:color w:val="000000" w:themeColor="text1"/>
                <w:spacing w:val="-4"/>
                <w14:textFill>
                  <w14:solidFill>
                    <w14:schemeClr w14:val="tx1"/>
                  </w14:solidFill>
                </w14:textFill>
              </w:rPr>
              <w:t>号文</w:t>
            </w:r>
            <w:r>
              <w:rPr>
                <w:color w:val="000000" w:themeColor="text1"/>
                <w:spacing w:val="-41"/>
                <w14:textFill>
                  <w14:solidFill>
                    <w14:schemeClr w14:val="tx1"/>
                  </w14:solidFill>
                </w14:textFill>
              </w:rPr>
              <w:t>）；</w:t>
            </w:r>
          </w:p>
          <w:p w14:paraId="4993DAEF">
            <w:pPr>
              <w:pStyle w:val="12"/>
              <w:spacing w:before="23" w:line="220" w:lineRule="auto"/>
              <w:ind w:left="118"/>
              <w:rPr>
                <w:color w:val="000000" w:themeColor="text1"/>
                <w14:textFill>
                  <w14:solidFill>
                    <w14:schemeClr w14:val="tx1"/>
                  </w14:solidFill>
                </w14:textFill>
              </w:rPr>
            </w:pPr>
            <w:r>
              <w:rPr>
                <w:color w:val="000000" w:themeColor="text1"/>
                <w14:textFill>
                  <w14:solidFill>
                    <w14:schemeClr w14:val="tx1"/>
                  </w14:solidFill>
                </w14:textFill>
              </w:rPr>
              <w:t>（6）财政部、发展改革委《关于印发节能产品</w:t>
            </w:r>
            <w:r>
              <w:rPr>
                <w:color w:val="000000" w:themeColor="text1"/>
                <w:spacing w:val="-1"/>
                <w14:textFill>
                  <w14:solidFill>
                    <w14:schemeClr w14:val="tx1"/>
                  </w14:solidFill>
                </w14:textFill>
              </w:rPr>
              <w:t>政府采购品目清单的通知》（财库</w:t>
            </w:r>
          </w:p>
          <w:p w14:paraId="07E848A2">
            <w:pPr>
              <w:pStyle w:val="12"/>
              <w:spacing w:before="24" w:line="222" w:lineRule="auto"/>
              <w:ind w:left="146"/>
              <w:rPr>
                <w:color w:val="000000" w:themeColor="text1"/>
                <w14:textFill>
                  <w14:solidFill>
                    <w14:schemeClr w14:val="tx1"/>
                  </w14:solidFill>
                </w14:textFill>
              </w:rPr>
            </w:pPr>
            <w:r>
              <w:rPr>
                <w:color w:val="000000" w:themeColor="text1"/>
                <w:spacing w:val="-6"/>
                <w14:textFill>
                  <w14:solidFill>
                    <w14:schemeClr w14:val="tx1"/>
                  </w14:solidFill>
                </w14:textFill>
              </w:rPr>
              <w:t>[2019]19</w:t>
            </w:r>
            <w:r>
              <w:rPr>
                <w:color w:val="000000" w:themeColor="text1"/>
                <w:spacing w:val="-41"/>
                <w14:textFill>
                  <w14:solidFill>
                    <w14:schemeClr w14:val="tx1"/>
                  </w14:solidFill>
                </w14:textFill>
              </w:rPr>
              <w:t xml:space="preserve"> </w:t>
            </w:r>
            <w:r>
              <w:rPr>
                <w:color w:val="000000" w:themeColor="text1"/>
                <w:spacing w:val="-6"/>
                <w14:textFill>
                  <w14:solidFill>
                    <w14:schemeClr w14:val="tx1"/>
                  </w14:solidFill>
                </w14:textFill>
              </w:rPr>
              <w:t>号文</w:t>
            </w:r>
            <w:r>
              <w:rPr>
                <w:color w:val="000000" w:themeColor="text1"/>
                <w:spacing w:val="1"/>
                <w14:textFill>
                  <w14:solidFill>
                    <w14:schemeClr w14:val="tx1"/>
                  </w14:solidFill>
                </w14:textFill>
              </w:rPr>
              <w:t>）；</w:t>
            </w:r>
          </w:p>
          <w:p w14:paraId="0D8069FB">
            <w:pPr>
              <w:pStyle w:val="12"/>
              <w:spacing w:before="20" w:line="229" w:lineRule="auto"/>
              <w:ind w:left="112" w:right="149" w:firstLine="6"/>
              <w:rPr>
                <w:color w:val="000000" w:themeColor="text1"/>
                <w14:textFill>
                  <w14:solidFill>
                    <w14:schemeClr w14:val="tx1"/>
                  </w14:solidFill>
                </w14:textFill>
              </w:rPr>
            </w:pPr>
            <w:r>
              <w:rPr>
                <w:color w:val="000000" w:themeColor="text1"/>
                <w14:textFill>
                  <w14:solidFill>
                    <w14:schemeClr w14:val="tx1"/>
                  </w14:solidFill>
                </w14:textFill>
              </w:rPr>
              <w:t>（7）市场监管总局《市场监管总局关于发布参与实</w:t>
            </w:r>
            <w:r>
              <w:rPr>
                <w:color w:val="000000" w:themeColor="text1"/>
                <w:spacing w:val="-1"/>
                <w14:textFill>
                  <w14:solidFill>
                    <w14:schemeClr w14:val="tx1"/>
                  </w14:solidFill>
                </w14:textFill>
              </w:rPr>
              <w:t>施政府采购节能产品、环境标志</w:t>
            </w:r>
            <w:r>
              <w:rPr>
                <w:color w:val="000000" w:themeColor="text1"/>
                <w14:textFill>
                  <w14:solidFill>
                    <w14:schemeClr w14:val="tx1"/>
                  </w14:solidFill>
                </w14:textFill>
              </w:rPr>
              <w:t xml:space="preserve"> </w:t>
            </w:r>
            <w:r>
              <w:rPr>
                <w:color w:val="000000" w:themeColor="text1"/>
                <w:spacing w:val="-3"/>
                <w14:textFill>
                  <w14:solidFill>
                    <w14:schemeClr w14:val="tx1"/>
                  </w14:solidFill>
                </w14:textFill>
              </w:rPr>
              <w:t>产品认证机构名录的公告》（2019</w:t>
            </w:r>
            <w:r>
              <w:rPr>
                <w:color w:val="000000" w:themeColor="text1"/>
                <w:spacing w:val="-31"/>
                <w14:textFill>
                  <w14:solidFill>
                    <w14:schemeClr w14:val="tx1"/>
                  </w14:solidFill>
                </w14:textFill>
              </w:rPr>
              <w:t xml:space="preserve"> </w:t>
            </w:r>
            <w:r>
              <w:rPr>
                <w:color w:val="000000" w:themeColor="text1"/>
                <w:spacing w:val="-3"/>
                <w14:textFill>
                  <w14:solidFill>
                    <w14:schemeClr w14:val="tx1"/>
                  </w14:solidFill>
                </w14:textFill>
              </w:rPr>
              <w:t>年第</w:t>
            </w:r>
            <w:r>
              <w:rPr>
                <w:color w:val="000000" w:themeColor="text1"/>
                <w:spacing w:val="-30"/>
                <w14:textFill>
                  <w14:solidFill>
                    <w14:schemeClr w14:val="tx1"/>
                  </w14:solidFill>
                </w14:textFill>
              </w:rPr>
              <w:t xml:space="preserve"> </w:t>
            </w:r>
            <w:r>
              <w:rPr>
                <w:color w:val="000000" w:themeColor="text1"/>
                <w:spacing w:val="-3"/>
                <w14:textFill>
                  <w14:solidFill>
                    <w14:schemeClr w14:val="tx1"/>
                  </w14:solidFill>
                </w14:textFill>
              </w:rPr>
              <w:t>16</w:t>
            </w:r>
            <w:r>
              <w:rPr>
                <w:color w:val="000000" w:themeColor="text1"/>
                <w:spacing w:val="-44"/>
                <w14:textFill>
                  <w14:solidFill>
                    <w14:schemeClr w14:val="tx1"/>
                  </w14:solidFill>
                </w14:textFill>
              </w:rPr>
              <w:t xml:space="preserve"> </w:t>
            </w:r>
            <w:r>
              <w:rPr>
                <w:color w:val="000000" w:themeColor="text1"/>
                <w:spacing w:val="-3"/>
                <w14:textFill>
                  <w14:solidFill>
                    <w14:schemeClr w14:val="tx1"/>
                  </w14:solidFill>
                </w14:textFill>
              </w:rPr>
              <w:t>号）</w:t>
            </w:r>
          </w:p>
          <w:p w14:paraId="1E83FFD7">
            <w:pPr>
              <w:pStyle w:val="12"/>
              <w:spacing w:before="24" w:line="233" w:lineRule="auto"/>
              <w:ind w:left="111" w:right="43" w:firstLine="3"/>
              <w:rPr>
                <w:color w:val="000000" w:themeColor="text1"/>
                <w14:textFill>
                  <w14:solidFill>
                    <w14:schemeClr w14:val="tx1"/>
                  </w14:solidFill>
                </w14:textFill>
              </w:rPr>
            </w:pPr>
            <w:r>
              <w:rPr>
                <w:color w:val="000000" w:themeColor="text1"/>
                <w14:textFill>
                  <w14:solidFill>
                    <w14:schemeClr w14:val="tx1"/>
                  </w14:solidFill>
                </w14:textFill>
              </w:rPr>
              <w:t>2、符合政府采购优先采购节能产品、环境标志产品的，</w:t>
            </w:r>
            <w:r>
              <w:rPr>
                <w:color w:val="000000" w:themeColor="text1"/>
                <w:spacing w:val="-1"/>
                <w14:textFill>
                  <w14:solidFill>
                    <w14:schemeClr w14:val="tx1"/>
                  </w14:solidFill>
                </w14:textFill>
              </w:rPr>
              <w:t>实行价格评审优惠（由投标</w:t>
            </w:r>
            <w:r>
              <w:rPr>
                <w:color w:val="000000" w:themeColor="text1"/>
                <w14:textFill>
                  <w14:solidFill>
                    <w14:schemeClr w14:val="tx1"/>
                  </w14:solidFill>
                </w14:textFill>
              </w:rPr>
              <w:t xml:space="preserve">  </w:t>
            </w:r>
            <w:r>
              <w:rPr>
                <w:color w:val="000000" w:themeColor="text1"/>
                <w:spacing w:val="-1"/>
                <w14:textFill>
                  <w14:solidFill>
                    <w14:schemeClr w14:val="tx1"/>
                  </w14:solidFill>
                </w14:textFill>
              </w:rPr>
              <w:t>人在报价文件中选择并填报，评标时进行价格评审优惠</w:t>
            </w:r>
            <w:r>
              <w:rPr>
                <w:color w:val="000000" w:themeColor="text1"/>
                <w:spacing w:val="-18"/>
                <w14:textFill>
                  <w14:solidFill>
                    <w14:schemeClr w14:val="tx1"/>
                  </w14:solidFill>
                </w14:textFill>
              </w:rPr>
              <w:t>）；</w:t>
            </w:r>
            <w:r>
              <w:rPr>
                <w:color w:val="000000" w:themeColor="text1"/>
                <w:spacing w:val="-1"/>
                <w14:textFill>
                  <w14:solidFill>
                    <w14:schemeClr w14:val="tx1"/>
                  </w14:solidFill>
                </w14:textFill>
              </w:rPr>
              <w:t>投标人符合政府采</w:t>
            </w:r>
            <w:r>
              <w:rPr>
                <w:color w:val="000000" w:themeColor="text1"/>
                <w:spacing w:val="-2"/>
                <w14:textFill>
                  <w14:solidFill>
                    <w14:schemeClr w14:val="tx1"/>
                  </w14:solidFill>
                </w14:textFill>
              </w:rPr>
              <w:t>购促进</w:t>
            </w:r>
            <w:r>
              <w:rPr>
                <w:color w:val="000000" w:themeColor="text1"/>
                <w:spacing w:val="1"/>
                <w14:textFill>
                  <w14:solidFill>
                    <w14:schemeClr w14:val="tx1"/>
                  </w14:solidFill>
                </w14:textFill>
              </w:rPr>
              <w:t xml:space="preserve"> </w:t>
            </w:r>
            <w:r>
              <w:rPr>
                <w:color w:val="000000" w:themeColor="text1"/>
                <w:spacing w:val="-2"/>
                <w14:textFill>
                  <w14:solidFill>
                    <w14:schemeClr w14:val="tx1"/>
                  </w14:solidFill>
                </w14:textFill>
              </w:rPr>
              <w:t>中小企业（JY</w:t>
            </w:r>
            <w:r>
              <w:rPr>
                <w:color w:val="000000" w:themeColor="text1"/>
                <w:spacing w:val="-43"/>
                <w14:textFill>
                  <w14:solidFill>
                    <w14:schemeClr w14:val="tx1"/>
                  </w14:solidFill>
                </w14:textFill>
              </w:rPr>
              <w:t xml:space="preserve"> </w:t>
            </w:r>
            <w:r>
              <w:rPr>
                <w:color w:val="000000" w:themeColor="text1"/>
                <w:spacing w:val="-2"/>
                <w14:textFill>
                  <w14:solidFill>
                    <w14:schemeClr w14:val="tx1"/>
                  </w14:solidFill>
                </w14:textFill>
              </w:rPr>
              <w:t>企业、残疾人福利性单位）发展政策的，其评标时给予价格评审优</w:t>
            </w:r>
            <w:r>
              <w:rPr>
                <w:color w:val="000000" w:themeColor="text1"/>
                <w:spacing w:val="-3"/>
                <w14:textFill>
                  <w14:solidFill>
                    <w14:schemeClr w14:val="tx1"/>
                  </w14:solidFill>
                </w14:textFill>
              </w:rPr>
              <w:t>惠，</w:t>
            </w:r>
            <w:r>
              <w:rPr>
                <w:color w:val="000000" w:themeColor="text1"/>
                <w14:textFill>
                  <w14:solidFill>
                    <w14:schemeClr w14:val="tx1"/>
                  </w14:solidFill>
                </w14:textFill>
              </w:rPr>
              <w:t xml:space="preserve"> </w:t>
            </w:r>
            <w:r>
              <w:rPr>
                <w:color w:val="000000" w:themeColor="text1"/>
                <w:spacing w:val="-2"/>
                <w14:textFill>
                  <w14:solidFill>
                    <w14:schemeClr w14:val="tx1"/>
                  </w14:solidFill>
                </w14:textFill>
              </w:rPr>
              <w:t>用扣除后的价格参与评审打分。财政部门关于政府采购优先采购的政策规定可在中国</w:t>
            </w:r>
            <w:r>
              <w:rPr>
                <w:color w:val="000000" w:themeColor="text1"/>
                <w:spacing w:val="1"/>
                <w14:textFill>
                  <w14:solidFill>
                    <w14:schemeClr w14:val="tx1"/>
                  </w14:solidFill>
                </w14:textFill>
              </w:rPr>
              <w:t xml:space="preserve"> </w:t>
            </w:r>
            <w:r>
              <w:rPr>
                <w:color w:val="000000" w:themeColor="text1"/>
                <w14:textFill>
                  <w14:solidFill>
                    <w14:schemeClr w14:val="tx1"/>
                  </w14:solidFill>
                </w14:textFill>
              </w:rPr>
              <w:t>政府采购网(www.ccgp.gov.cn)查询。同一项目中部分产品属于优先采购政策的，评</w:t>
            </w:r>
          </w:p>
        </w:tc>
      </w:tr>
    </w:tbl>
    <w:p w14:paraId="5CCFFF6D">
      <w:pPr>
        <w:rPr>
          <w:color w:val="000000" w:themeColor="text1"/>
          <w14:textFill>
            <w14:solidFill>
              <w14:schemeClr w14:val="tx1"/>
            </w14:solidFill>
          </w14:textFill>
        </w:rPr>
        <w:sectPr>
          <w:pgSz w:w="11906" w:h="16840"/>
          <w:pgMar w:top="400" w:right="598" w:bottom="0" w:left="603" w:header="0" w:footer="0" w:gutter="0"/>
          <w:pgNumType w:fmt="decimal"/>
          <w:cols w:space="720" w:num="1"/>
        </w:sectPr>
      </w:pPr>
    </w:p>
    <w:p w14:paraId="1DB1D30B">
      <w:pPr>
        <w:spacing w:before="214"/>
        <w:rPr>
          <w:color w:val="000000" w:themeColor="text1"/>
          <w14:textFill>
            <w14:solidFill>
              <w14:schemeClr w14:val="tx1"/>
            </w14:solidFill>
          </w14:textFill>
        </w:rPr>
      </w:pPr>
    </w:p>
    <w:tbl>
      <w:tblPr>
        <w:tblStyle w:val="11"/>
        <w:tblW w:w="106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3"/>
        <w:gridCol w:w="1675"/>
        <w:gridCol w:w="8291"/>
      </w:tblGrid>
      <w:tr w14:paraId="7F2D84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01" w:hRule="atLeast"/>
        </w:trPr>
        <w:tc>
          <w:tcPr>
            <w:tcW w:w="733" w:type="dxa"/>
            <w:vAlign w:val="top"/>
          </w:tcPr>
          <w:p w14:paraId="51A64A68">
            <w:pPr>
              <w:rPr>
                <w:rFonts w:ascii="Arial"/>
                <w:color w:val="000000" w:themeColor="text1"/>
                <w:sz w:val="21"/>
                <w14:textFill>
                  <w14:solidFill>
                    <w14:schemeClr w14:val="tx1"/>
                  </w14:solidFill>
                </w14:textFill>
              </w:rPr>
            </w:pPr>
          </w:p>
        </w:tc>
        <w:tc>
          <w:tcPr>
            <w:tcW w:w="1675" w:type="dxa"/>
            <w:vAlign w:val="top"/>
          </w:tcPr>
          <w:p w14:paraId="2F85E765">
            <w:pPr>
              <w:rPr>
                <w:rFonts w:ascii="Arial"/>
                <w:color w:val="000000" w:themeColor="text1"/>
                <w:sz w:val="21"/>
                <w14:textFill>
                  <w14:solidFill>
                    <w14:schemeClr w14:val="tx1"/>
                  </w14:solidFill>
                </w14:textFill>
              </w:rPr>
            </w:pPr>
          </w:p>
        </w:tc>
        <w:tc>
          <w:tcPr>
            <w:tcW w:w="8291" w:type="dxa"/>
            <w:vAlign w:val="top"/>
          </w:tcPr>
          <w:p w14:paraId="6BABC37C">
            <w:pPr>
              <w:pStyle w:val="12"/>
              <w:spacing w:before="37" w:line="219" w:lineRule="auto"/>
              <w:ind w:left="113"/>
              <w:rPr>
                <w:color w:val="000000" w:themeColor="text1"/>
                <w14:textFill>
                  <w14:solidFill>
                    <w14:schemeClr w14:val="tx1"/>
                  </w14:solidFill>
                </w14:textFill>
              </w:rPr>
            </w:pPr>
            <w:r>
              <w:rPr>
                <w:color w:val="000000" w:themeColor="text1"/>
                <w:spacing w:val="-1"/>
                <w14:textFill>
                  <w14:solidFill>
                    <w14:schemeClr w14:val="tx1"/>
                  </w14:solidFill>
                </w14:textFill>
              </w:rPr>
              <w:t>标时只对该部分产品的报价实行价格优惠。</w:t>
            </w:r>
          </w:p>
          <w:p w14:paraId="7E4124A3">
            <w:pPr>
              <w:pStyle w:val="12"/>
              <w:spacing w:before="23" w:line="229" w:lineRule="auto"/>
              <w:ind w:left="111" w:right="28" w:firstLine="7"/>
              <w:rPr>
                <w:color w:val="000000" w:themeColor="text1"/>
                <w14:textFill>
                  <w14:solidFill>
                    <w14:schemeClr w14:val="tx1"/>
                  </w14:solidFill>
                </w14:textFill>
              </w:rPr>
            </w:pPr>
            <w:r>
              <w:rPr>
                <w:color w:val="000000" w:themeColor="text1"/>
                <w14:textFill>
                  <w14:solidFill>
                    <w14:schemeClr w14:val="tx1"/>
                  </w14:solidFill>
                </w14:textFill>
              </w:rPr>
              <w:t>（1）支持中小企业发展：对于经主管预算单位统筹</w:t>
            </w:r>
            <w:r>
              <w:rPr>
                <w:color w:val="000000" w:themeColor="text1"/>
                <w:spacing w:val="-1"/>
                <w14:textFill>
                  <w14:solidFill>
                    <w14:schemeClr w14:val="tx1"/>
                  </w14:solidFill>
                </w14:textFill>
              </w:rPr>
              <w:t>后未预留份额专门面向中小企业</w:t>
            </w:r>
            <w:r>
              <w:rPr>
                <w:color w:val="000000" w:themeColor="text1"/>
                <w14:textFill>
                  <w14:solidFill>
                    <w14:schemeClr w14:val="tx1"/>
                  </w14:solidFill>
                </w14:textFill>
              </w:rPr>
              <w:t xml:space="preserve">  </w:t>
            </w:r>
            <w:r>
              <w:rPr>
                <w:color w:val="000000" w:themeColor="text1"/>
                <w:spacing w:val="-2"/>
                <w14:textFill>
                  <w14:solidFill>
                    <w14:schemeClr w14:val="tx1"/>
                  </w14:solidFill>
                </w14:textFill>
              </w:rPr>
              <w:t>采购的采购项目，以及预留份额项目中</w:t>
            </w:r>
            <w:r>
              <w:rPr>
                <w:color w:val="000000" w:themeColor="text1"/>
                <w:position w:val="-13"/>
                <w14:textFill>
                  <w14:solidFill>
                    <w14:schemeClr w14:val="tx1"/>
                  </w14:solidFill>
                </w14:textFill>
              </w:rPr>
              <w:drawing>
                <wp:inline distT="0" distB="0" distL="0" distR="0">
                  <wp:extent cx="139700" cy="208915"/>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9"/>
                          <a:stretch>
                            <a:fillRect/>
                          </a:stretch>
                        </pic:blipFill>
                        <pic:spPr>
                          <a:xfrm>
                            <a:off x="0" y="0"/>
                            <a:ext cx="140206" cy="209281"/>
                          </a:xfrm>
                          <a:prstGeom prst="rect">
                            <a:avLst/>
                          </a:prstGeom>
                        </pic:spPr>
                      </pic:pic>
                    </a:graphicData>
                  </a:graphic>
                </wp:inline>
              </w:drawing>
            </w:r>
            <w:r>
              <w:rPr>
                <w:color w:val="000000" w:themeColor="text1"/>
                <w:spacing w:val="-2"/>
                <w14:textFill>
                  <w14:solidFill>
                    <w14:schemeClr w14:val="tx1"/>
                  </w14:solidFill>
                </w14:textFill>
              </w:rPr>
              <w:t>非预留部分采购包，给予小型和微型企</w:t>
            </w:r>
            <w:r>
              <w:rPr>
                <w:color w:val="000000" w:themeColor="text1"/>
                <w:spacing w:val="-3"/>
                <w14:textFill>
                  <w14:solidFill>
                    <w14:schemeClr w14:val="tx1"/>
                  </w14:solidFill>
                </w14:textFill>
              </w:rPr>
              <w:t>业产</w:t>
            </w:r>
            <w:r>
              <w:rPr>
                <w:color w:val="000000" w:themeColor="text1"/>
                <w14:textFill>
                  <w14:solidFill>
                    <w14:schemeClr w14:val="tx1"/>
                  </w14:solidFill>
                </w14:textFill>
              </w:rPr>
              <w:t xml:space="preserve"> </w:t>
            </w:r>
            <w:r>
              <w:rPr>
                <w:color w:val="000000" w:themeColor="text1"/>
                <w:spacing w:val="-2"/>
                <w14:textFill>
                  <w14:solidFill>
                    <w14:schemeClr w14:val="tx1"/>
                  </w14:solidFill>
                </w14:textFill>
              </w:rPr>
              <w:t>品的价格给予</w:t>
            </w:r>
            <w:r>
              <w:rPr>
                <w:color w:val="000000" w:themeColor="text1"/>
                <w:spacing w:val="-30"/>
                <w14:textFill>
                  <w14:solidFill>
                    <w14:schemeClr w14:val="tx1"/>
                  </w14:solidFill>
                </w14:textFill>
              </w:rPr>
              <w:t xml:space="preserve"> </w:t>
            </w:r>
            <w:r>
              <w:rPr>
                <w:color w:val="000000" w:themeColor="text1"/>
                <w:spacing w:val="-2"/>
                <w14:textFill>
                  <w14:solidFill>
                    <w14:schemeClr w14:val="tx1"/>
                  </w14:solidFill>
                </w14:textFill>
              </w:rPr>
              <w:t>10%-20%（工程项目为</w:t>
            </w:r>
            <w:r>
              <w:rPr>
                <w:color w:val="000000" w:themeColor="text1"/>
                <w:spacing w:val="-47"/>
                <w14:textFill>
                  <w14:solidFill>
                    <w14:schemeClr w14:val="tx1"/>
                  </w14:solidFill>
                </w14:textFill>
              </w:rPr>
              <w:t xml:space="preserve"> </w:t>
            </w:r>
            <w:r>
              <w:rPr>
                <w:color w:val="000000" w:themeColor="text1"/>
                <w:spacing w:val="-2"/>
                <w14:textFill>
                  <w14:solidFill>
                    <w14:schemeClr w14:val="tx1"/>
                  </w14:solidFill>
                </w14:textFill>
              </w:rPr>
              <w:t>6% 10%）</w:t>
            </w:r>
            <w:r>
              <w:rPr>
                <w:color w:val="000000" w:themeColor="text1"/>
                <w:spacing w:val="-3"/>
                <w14:textFill>
                  <w14:solidFill>
                    <w14:schemeClr w14:val="tx1"/>
                  </w14:solidFill>
                </w14:textFill>
              </w:rPr>
              <w:t>的扣除，用扣除后的价格参与评标，JY</w:t>
            </w:r>
            <w:r>
              <w:rPr>
                <w:color w:val="000000" w:themeColor="text1"/>
                <w14:textFill>
                  <w14:solidFill>
                    <w14:schemeClr w14:val="tx1"/>
                  </w14:solidFill>
                </w14:textFill>
              </w:rPr>
              <w:t xml:space="preserve"> </w:t>
            </w:r>
            <w:r>
              <w:rPr>
                <w:color w:val="000000" w:themeColor="text1"/>
                <w:spacing w:val="-1"/>
                <w14:textFill>
                  <w14:solidFill>
                    <w14:schemeClr w14:val="tx1"/>
                  </w14:solidFill>
                </w14:textFill>
              </w:rPr>
              <w:t>企业参加政府采购活动时，应当提供由省级以上</w:t>
            </w:r>
            <w:r>
              <w:rPr>
                <w:color w:val="000000" w:themeColor="text1"/>
                <w:spacing w:val="-37"/>
                <w14:textFill>
                  <w14:solidFill>
                    <w14:schemeClr w14:val="tx1"/>
                  </w14:solidFill>
                </w14:textFill>
              </w:rPr>
              <w:t xml:space="preserve"> </w:t>
            </w:r>
            <w:r>
              <w:rPr>
                <w:color w:val="000000" w:themeColor="text1"/>
                <w:spacing w:val="-1"/>
                <w14:textFill>
                  <w14:solidFill>
                    <w14:schemeClr w14:val="tx1"/>
                  </w14:solidFill>
                </w14:textFill>
              </w:rPr>
              <w:t>JY</w:t>
            </w:r>
            <w:r>
              <w:rPr>
                <w:color w:val="000000" w:themeColor="text1"/>
                <w:spacing w:val="-42"/>
                <w14:textFill>
                  <w14:solidFill>
                    <w14:schemeClr w14:val="tx1"/>
                  </w14:solidFill>
                </w14:textFill>
              </w:rPr>
              <w:t xml:space="preserve"> </w:t>
            </w:r>
            <w:r>
              <w:rPr>
                <w:color w:val="000000" w:themeColor="text1"/>
                <w:spacing w:val="-1"/>
                <w14:textFill>
                  <w14:solidFill>
                    <w14:schemeClr w14:val="tx1"/>
                  </w14:solidFill>
                </w14:textFill>
              </w:rPr>
              <w:t>管理局、戒毒管理局（含新疆生</w:t>
            </w:r>
            <w:r>
              <w:rPr>
                <w:color w:val="000000" w:themeColor="text1"/>
                <w14:textFill>
                  <w14:solidFill>
                    <w14:schemeClr w14:val="tx1"/>
                  </w14:solidFill>
                </w14:textFill>
              </w:rPr>
              <w:t xml:space="preserve">  </w:t>
            </w:r>
            <w:r>
              <w:rPr>
                <w:color w:val="000000" w:themeColor="text1"/>
                <w:spacing w:val="-5"/>
                <w14:textFill>
                  <w14:solidFill>
                    <w14:schemeClr w14:val="tx1"/>
                  </w14:solidFill>
                </w14:textFill>
              </w:rPr>
              <w:t>产建设兵团）出具的属于</w:t>
            </w:r>
            <w:r>
              <w:rPr>
                <w:color w:val="000000" w:themeColor="text1"/>
                <w:spacing w:val="-42"/>
                <w14:textFill>
                  <w14:solidFill>
                    <w14:schemeClr w14:val="tx1"/>
                  </w14:solidFill>
                </w14:textFill>
              </w:rPr>
              <w:t xml:space="preserve"> </w:t>
            </w:r>
            <w:r>
              <w:rPr>
                <w:color w:val="000000" w:themeColor="text1"/>
                <w:spacing w:val="-5"/>
                <w14:textFill>
                  <w14:solidFill>
                    <w14:schemeClr w14:val="tx1"/>
                  </w14:solidFill>
                </w14:textFill>
              </w:rPr>
              <w:t>JY</w:t>
            </w:r>
            <w:r>
              <w:rPr>
                <w:color w:val="000000" w:themeColor="text1"/>
                <w:spacing w:val="-45"/>
                <w14:textFill>
                  <w14:solidFill>
                    <w14:schemeClr w14:val="tx1"/>
                  </w14:solidFill>
                </w14:textFill>
              </w:rPr>
              <w:t xml:space="preserve"> </w:t>
            </w:r>
            <w:r>
              <w:rPr>
                <w:color w:val="000000" w:themeColor="text1"/>
                <w:spacing w:val="-5"/>
                <w14:textFill>
                  <w14:solidFill>
                    <w14:schemeClr w14:val="tx1"/>
                  </w14:solidFill>
                </w14:textFill>
              </w:rPr>
              <w:t>企业的证明文件。在政府采购活动中，JY</w:t>
            </w:r>
            <w:r>
              <w:rPr>
                <w:color w:val="000000" w:themeColor="text1"/>
                <w:spacing w:val="-43"/>
                <w14:textFill>
                  <w14:solidFill>
                    <w14:schemeClr w14:val="tx1"/>
                  </w14:solidFill>
                </w14:textFill>
              </w:rPr>
              <w:t xml:space="preserve"> </w:t>
            </w:r>
            <w:r>
              <w:rPr>
                <w:color w:val="000000" w:themeColor="text1"/>
                <w:spacing w:val="-5"/>
                <w14:textFill>
                  <w14:solidFill>
                    <w14:schemeClr w14:val="tx1"/>
                  </w14:solidFill>
                </w14:textFill>
              </w:rPr>
              <w:t>企业视同小型、</w:t>
            </w:r>
            <w:r>
              <w:rPr>
                <w:color w:val="000000" w:themeColor="text1"/>
                <w14:textFill>
                  <w14:solidFill>
                    <w14:schemeClr w14:val="tx1"/>
                  </w14:solidFill>
                </w14:textFill>
              </w:rPr>
              <w:t xml:space="preserve"> </w:t>
            </w:r>
            <w:r>
              <w:rPr>
                <w:color w:val="000000" w:themeColor="text1"/>
                <w:spacing w:val="-2"/>
                <w14:textFill>
                  <w14:solidFill>
                    <w14:schemeClr w14:val="tx1"/>
                  </w14:solidFill>
                </w14:textFill>
              </w:rPr>
              <w:t>微型企业，享受预留份额、评标中价格扣除等政府采购促进中小企业发展的政府采购</w:t>
            </w:r>
            <w:r>
              <w:rPr>
                <w:color w:val="000000" w:themeColor="text1"/>
                <w:spacing w:val="1"/>
                <w14:textFill>
                  <w14:solidFill>
                    <w14:schemeClr w14:val="tx1"/>
                  </w14:solidFill>
                </w14:textFill>
              </w:rPr>
              <w:t xml:space="preserve"> </w:t>
            </w:r>
            <w:r>
              <w:rPr>
                <w:color w:val="000000" w:themeColor="text1"/>
                <w:spacing w:val="-2"/>
                <w14:textFill>
                  <w14:solidFill>
                    <w14:schemeClr w14:val="tx1"/>
                  </w14:solidFill>
                </w14:textFill>
              </w:rPr>
              <w:t>政策。</w:t>
            </w:r>
          </w:p>
          <w:p w14:paraId="1C8B023A">
            <w:pPr>
              <w:pStyle w:val="12"/>
              <w:spacing w:before="23" w:line="235" w:lineRule="auto"/>
              <w:ind w:left="113" w:right="106" w:firstLine="5"/>
              <w:rPr>
                <w:color w:val="000000" w:themeColor="text1"/>
                <w14:textFill>
                  <w14:solidFill>
                    <w14:schemeClr w14:val="tx1"/>
                  </w14:solidFill>
                </w14:textFill>
              </w:rPr>
            </w:pPr>
            <w:r>
              <w:rPr>
                <w:color w:val="000000" w:themeColor="text1"/>
                <w14:textFill>
                  <w14:solidFill>
                    <w14:schemeClr w14:val="tx1"/>
                  </w14:solidFill>
                </w14:textFill>
              </w:rPr>
              <w:t>（2）政府采购促进残疾人就业：符合条件的残疾人</w:t>
            </w:r>
            <w:r>
              <w:rPr>
                <w:color w:val="000000" w:themeColor="text1"/>
                <w:spacing w:val="-1"/>
                <w14:textFill>
                  <w14:solidFill>
                    <w14:schemeClr w14:val="tx1"/>
                  </w14:solidFill>
                </w14:textFill>
              </w:rPr>
              <w:t>福利性单位在参加政府采购活动</w:t>
            </w:r>
            <w:r>
              <w:rPr>
                <w:color w:val="000000" w:themeColor="text1"/>
                <w14:textFill>
                  <w14:solidFill>
                    <w14:schemeClr w14:val="tx1"/>
                  </w14:solidFill>
                </w14:textFill>
              </w:rPr>
              <w:t xml:space="preserve"> </w:t>
            </w:r>
            <w:r>
              <w:rPr>
                <w:color w:val="000000" w:themeColor="text1"/>
                <w:spacing w:val="-2"/>
                <w14:textFill>
                  <w14:solidFill>
                    <w14:schemeClr w14:val="tx1"/>
                  </w14:solidFill>
                </w14:textFill>
              </w:rPr>
              <w:t>时，应当提供规定的《残疾人福利性单位声明函》（见附件</w:t>
            </w:r>
            <w:r>
              <w:rPr>
                <w:color w:val="000000" w:themeColor="text1"/>
                <w:spacing w:val="-3"/>
                <w14:textFill>
                  <w14:solidFill>
                    <w14:schemeClr w14:val="tx1"/>
                  </w14:solidFill>
                </w14:textFill>
              </w:rPr>
              <w:t>），</w:t>
            </w:r>
            <w:r>
              <w:rPr>
                <w:color w:val="000000" w:themeColor="text1"/>
                <w:spacing w:val="-2"/>
                <w14:textFill>
                  <w14:solidFill>
                    <w14:schemeClr w14:val="tx1"/>
                  </w14:solidFill>
                </w14:textFill>
              </w:rPr>
              <w:t>并对声明的真实性负</w:t>
            </w:r>
            <w:r>
              <w:rPr>
                <w:color w:val="000000" w:themeColor="text1"/>
                <w:spacing w:val="1"/>
                <w14:textFill>
                  <w14:solidFill>
                    <w14:schemeClr w14:val="tx1"/>
                  </w14:solidFill>
                </w14:textFill>
              </w:rPr>
              <w:t xml:space="preserve"> </w:t>
            </w:r>
            <w:r>
              <w:rPr>
                <w:color w:val="000000" w:themeColor="text1"/>
                <w:spacing w:val="-2"/>
                <w14:textFill>
                  <w14:solidFill>
                    <w14:schemeClr w14:val="tx1"/>
                  </w14:solidFill>
                </w14:textFill>
              </w:rPr>
              <w:t>责。任何单位或者个人在政府采购活动中均不得要求残疾人福利性单位提供其他证明</w:t>
            </w:r>
            <w:r>
              <w:rPr>
                <w:color w:val="000000" w:themeColor="text1"/>
                <w14:textFill>
                  <w14:solidFill>
                    <w14:schemeClr w14:val="tx1"/>
                  </w14:solidFill>
                </w14:textFill>
              </w:rPr>
              <w:t xml:space="preserve"> </w:t>
            </w:r>
            <w:r>
              <w:rPr>
                <w:color w:val="000000" w:themeColor="text1"/>
                <w:spacing w:val="-2"/>
                <w14:textFill>
                  <w14:solidFill>
                    <w14:schemeClr w14:val="tx1"/>
                  </w14:solidFill>
                </w14:textFill>
              </w:rPr>
              <w:t>声明函内容的材料。残疾人福利性单位视同小型、微型企业，享受评标中价格扣除等</w:t>
            </w:r>
            <w:r>
              <w:rPr>
                <w:color w:val="000000" w:themeColor="text1"/>
                <w14:textFill>
                  <w14:solidFill>
                    <w14:schemeClr w14:val="tx1"/>
                  </w14:solidFill>
                </w14:textFill>
              </w:rPr>
              <w:t xml:space="preserve"> </w:t>
            </w:r>
            <w:r>
              <w:rPr>
                <w:color w:val="000000" w:themeColor="text1"/>
                <w:spacing w:val="-1"/>
                <w14:textFill>
                  <w14:solidFill>
                    <w14:schemeClr w14:val="tx1"/>
                  </w14:solidFill>
                </w14:textFill>
              </w:rPr>
              <w:t>促进中小企业发展的政府采购政策。</w:t>
            </w:r>
          </w:p>
          <w:p w14:paraId="44A22C02">
            <w:pPr>
              <w:pStyle w:val="12"/>
              <w:spacing w:before="23" w:line="221" w:lineRule="auto"/>
              <w:ind w:left="118"/>
              <w:rPr>
                <w:color w:val="000000" w:themeColor="text1"/>
                <w14:textFill>
                  <w14:solidFill>
                    <w14:schemeClr w14:val="tx1"/>
                  </w14:solidFill>
                </w14:textFill>
              </w:rPr>
            </w:pPr>
            <w:r>
              <w:rPr>
                <w:color w:val="000000" w:themeColor="text1"/>
                <w14:textFill>
                  <w14:solidFill>
                    <w14:schemeClr w14:val="tx1"/>
                  </w14:solidFill>
                </w14:textFill>
              </w:rPr>
              <w:t>（3）节能产品、环境标志产品的产品优惠：按</w:t>
            </w:r>
            <w:r>
              <w:rPr>
                <w:color w:val="000000" w:themeColor="text1"/>
                <w:spacing w:val="-1"/>
                <w14:textFill>
                  <w14:solidFill>
                    <w14:schemeClr w14:val="tx1"/>
                  </w14:solidFill>
                </w14:textFill>
              </w:rPr>
              <w:t>国家有关节能、环保政策执行。</w:t>
            </w:r>
          </w:p>
          <w:p w14:paraId="495D682C">
            <w:pPr>
              <w:pStyle w:val="12"/>
              <w:spacing w:before="22" w:line="235" w:lineRule="auto"/>
              <w:ind w:left="112" w:right="7"/>
              <w:jc w:val="both"/>
              <w:rPr>
                <w:b w:val="0"/>
                <w:bCs w:val="0"/>
                <w:color w:val="000000" w:themeColor="text1"/>
                <w14:textFill>
                  <w14:solidFill>
                    <w14:schemeClr w14:val="tx1"/>
                  </w14:solidFill>
                </w14:textFill>
              </w:rPr>
            </w:pPr>
            <w:r>
              <w:rPr>
                <w:b w:val="0"/>
                <w:bCs w:val="0"/>
                <w:color w:val="000000" w:themeColor="text1"/>
                <w:spacing w:val="-4"/>
                <w14:textFill>
                  <w14:solidFill>
                    <w14:schemeClr w14:val="tx1"/>
                  </w14:solidFill>
                </w14:textFill>
              </w:rPr>
              <w:t>注：当面向</w:t>
            </w:r>
            <w:r>
              <w:rPr>
                <w:rFonts w:hint="eastAsia"/>
                <w:b w:val="0"/>
                <w:bCs w:val="0"/>
                <w:color w:val="000000" w:themeColor="text1"/>
                <w:spacing w:val="-4"/>
                <w:lang w:val="en-US" w:eastAsia="zh-CN"/>
                <w14:textFill>
                  <w14:solidFill>
                    <w14:schemeClr w14:val="tx1"/>
                  </w14:solidFill>
                </w14:textFill>
              </w:rPr>
              <w:t>中小企业</w:t>
            </w:r>
            <w:r>
              <w:rPr>
                <w:b w:val="0"/>
                <w:bCs w:val="0"/>
                <w:color w:val="000000" w:themeColor="text1"/>
                <w:spacing w:val="-4"/>
                <w14:textFill>
                  <w14:solidFill>
                    <w14:schemeClr w14:val="tx1"/>
                  </w14:solidFill>
                </w14:textFill>
              </w:rPr>
              <w:t>采购时，根据《政府采购促进中</w:t>
            </w:r>
            <w:r>
              <w:rPr>
                <w:b w:val="0"/>
                <w:bCs w:val="0"/>
                <w:color w:val="000000" w:themeColor="text1"/>
                <w:spacing w:val="-5"/>
                <w14:textFill>
                  <w14:solidFill>
                    <w14:schemeClr w14:val="tx1"/>
                  </w14:solidFill>
                </w14:textFill>
              </w:rPr>
              <w:t>小企业发展管理办法》第十一条</w:t>
            </w:r>
            <w:r>
              <w:rPr>
                <w:b w:val="0"/>
                <w:bCs w:val="0"/>
                <w:color w:val="000000" w:themeColor="text1"/>
                <w14:textFill>
                  <w14:solidFill>
                    <w14:schemeClr w14:val="tx1"/>
                  </w14:solidFill>
                </w14:textFill>
              </w:rPr>
              <w:t xml:space="preserve">  </w:t>
            </w:r>
            <w:r>
              <w:rPr>
                <w:rFonts w:hint="eastAsia"/>
                <w:b w:val="0"/>
                <w:bCs w:val="0"/>
                <w:color w:val="000000" w:themeColor="text1"/>
                <w:spacing w:val="-4"/>
                <w:lang w:val="en-US" w:eastAsia="zh-CN"/>
                <w14:textFill>
                  <w14:solidFill>
                    <w14:schemeClr w14:val="tx1"/>
                  </w14:solidFill>
                </w14:textFill>
              </w:rPr>
              <w:t>中小企业</w:t>
            </w:r>
            <w:r>
              <w:rPr>
                <w:b w:val="0"/>
                <w:bCs w:val="0"/>
                <w:color w:val="000000" w:themeColor="text1"/>
                <w:spacing w:val="-4"/>
                <w14:textFill>
                  <w14:solidFill>
                    <w14:schemeClr w14:val="tx1"/>
                  </w14:solidFill>
                </w14:textFill>
              </w:rPr>
              <w:t>参加政府采购活动，应当出具本办法规定</w:t>
            </w:r>
            <w:r>
              <w:rPr>
                <w:b w:val="0"/>
                <w:bCs w:val="0"/>
                <w:color w:val="000000" w:themeColor="text1"/>
                <w:spacing w:val="-5"/>
                <w14:textFill>
                  <w14:solidFill>
                    <w14:schemeClr w14:val="tx1"/>
                  </w14:solidFill>
                </w14:textFill>
              </w:rPr>
              <w:t>的《</w:t>
            </w:r>
            <w:r>
              <w:rPr>
                <w:rFonts w:hint="eastAsia"/>
                <w:b w:val="0"/>
                <w:bCs w:val="0"/>
                <w:color w:val="000000" w:themeColor="text1"/>
                <w:spacing w:val="-5"/>
                <w:lang w:eastAsia="zh-CN"/>
                <w14:textFill>
                  <w14:solidFill>
                    <w14:schemeClr w14:val="tx1"/>
                  </w14:solidFill>
                </w14:textFill>
              </w:rPr>
              <w:t>中小企业声明函</w:t>
            </w:r>
            <w:r>
              <w:rPr>
                <w:b w:val="0"/>
                <w:bCs w:val="0"/>
                <w:color w:val="000000" w:themeColor="text1"/>
                <w:spacing w:val="-5"/>
                <w14:textFill>
                  <w14:solidFill>
                    <w14:schemeClr w14:val="tx1"/>
                  </w14:solidFill>
                </w14:textFill>
              </w:rPr>
              <w:t>》，否则不得</w:t>
            </w:r>
            <w:r>
              <w:rPr>
                <w:b w:val="0"/>
                <w:bCs w:val="0"/>
                <w:color w:val="000000" w:themeColor="text1"/>
                <w14:textFill>
                  <w14:solidFill>
                    <w14:schemeClr w14:val="tx1"/>
                  </w14:solidFill>
                </w14:textFill>
              </w:rPr>
              <w:t xml:space="preserve">  </w:t>
            </w:r>
            <w:r>
              <w:rPr>
                <w:b w:val="0"/>
                <w:bCs w:val="0"/>
                <w:color w:val="000000" w:themeColor="text1"/>
                <w:spacing w:val="-7"/>
                <w14:textFill>
                  <w14:solidFill>
                    <w14:schemeClr w14:val="tx1"/>
                  </w14:solidFill>
                </w14:textFill>
              </w:rPr>
              <w:t>享受相关</w:t>
            </w:r>
            <w:r>
              <w:rPr>
                <w:rFonts w:hint="eastAsia"/>
                <w:b w:val="0"/>
                <w:bCs w:val="0"/>
                <w:color w:val="000000" w:themeColor="text1"/>
                <w:spacing w:val="-7"/>
                <w:lang w:val="en-US" w:eastAsia="zh-CN"/>
                <w14:textFill>
                  <w14:solidFill>
                    <w14:schemeClr w14:val="tx1"/>
                  </w14:solidFill>
                </w14:textFill>
              </w:rPr>
              <w:t>中小企业</w:t>
            </w:r>
            <w:r>
              <w:rPr>
                <w:b w:val="0"/>
                <w:bCs w:val="0"/>
                <w:color w:val="000000" w:themeColor="text1"/>
                <w:spacing w:val="-7"/>
                <w14:textFill>
                  <w14:solidFill>
                    <w14:schemeClr w14:val="tx1"/>
                  </w14:solidFill>
                </w14:textFill>
              </w:rPr>
              <w:t>扶持政策。任何单位和个人</w:t>
            </w:r>
            <w:r>
              <w:rPr>
                <w:b w:val="0"/>
                <w:bCs w:val="0"/>
                <w:color w:val="000000" w:themeColor="text1"/>
                <w:spacing w:val="-8"/>
                <w14:textFill>
                  <w14:solidFill>
                    <w14:schemeClr w14:val="tx1"/>
                  </w14:solidFill>
                </w14:textFill>
              </w:rPr>
              <w:t>不得要求供应商提供《</w:t>
            </w:r>
            <w:r>
              <w:rPr>
                <w:rFonts w:hint="eastAsia"/>
                <w:b w:val="0"/>
                <w:bCs w:val="0"/>
                <w:color w:val="000000" w:themeColor="text1"/>
                <w:spacing w:val="-8"/>
                <w:lang w:eastAsia="zh-CN"/>
                <w14:textFill>
                  <w14:solidFill>
                    <w14:schemeClr w14:val="tx1"/>
                  </w14:solidFill>
                </w14:textFill>
              </w:rPr>
              <w:t>中小企业声明函</w:t>
            </w:r>
            <w:r>
              <w:rPr>
                <w:b w:val="0"/>
                <w:bCs w:val="0"/>
                <w:color w:val="000000" w:themeColor="text1"/>
                <w:spacing w:val="-8"/>
                <w14:textFill>
                  <w14:solidFill>
                    <w14:schemeClr w14:val="tx1"/>
                  </w14:solidFill>
                </w14:textFill>
              </w:rPr>
              <w:t>》</w:t>
            </w:r>
            <w:r>
              <w:rPr>
                <w:b w:val="0"/>
                <w:bCs w:val="0"/>
                <w:color w:val="000000" w:themeColor="text1"/>
                <w14:textFill>
                  <w14:solidFill>
                    <w14:schemeClr w14:val="tx1"/>
                  </w14:solidFill>
                </w14:textFill>
              </w:rPr>
              <w:t xml:space="preserve"> </w:t>
            </w:r>
            <w:r>
              <w:rPr>
                <w:b w:val="0"/>
                <w:bCs w:val="0"/>
                <w:color w:val="000000" w:themeColor="text1"/>
                <w:spacing w:val="-3"/>
                <w14:textFill>
                  <w14:solidFill>
                    <w14:schemeClr w14:val="tx1"/>
                  </w14:solidFill>
                </w14:textFill>
              </w:rPr>
              <w:t>之外的</w:t>
            </w:r>
            <w:r>
              <w:rPr>
                <w:rFonts w:hint="eastAsia"/>
                <w:b w:val="0"/>
                <w:bCs w:val="0"/>
                <w:color w:val="000000" w:themeColor="text1"/>
                <w:spacing w:val="-3"/>
                <w:lang w:val="en-US" w:eastAsia="zh-CN"/>
                <w14:textFill>
                  <w14:solidFill>
                    <w14:schemeClr w14:val="tx1"/>
                  </w14:solidFill>
                </w14:textFill>
              </w:rPr>
              <w:t>中小企业</w:t>
            </w:r>
            <w:r>
              <w:rPr>
                <w:b w:val="0"/>
                <w:bCs w:val="0"/>
                <w:color w:val="000000" w:themeColor="text1"/>
                <w:spacing w:val="-3"/>
                <w14:textFill>
                  <w14:solidFill>
                    <w14:schemeClr w14:val="tx1"/>
                  </w14:solidFill>
                </w14:textFill>
              </w:rPr>
              <w:t>身份证明文件。</w:t>
            </w:r>
          </w:p>
          <w:p w14:paraId="3D488936">
            <w:pPr>
              <w:pStyle w:val="12"/>
              <w:spacing w:before="20" w:line="230" w:lineRule="auto"/>
              <w:ind w:left="116" w:right="149"/>
              <w:rPr>
                <w:color w:val="000000" w:themeColor="text1"/>
                <w14:textFill>
                  <w14:solidFill>
                    <w14:schemeClr w14:val="tx1"/>
                  </w14:solidFill>
                </w14:textFill>
              </w:rPr>
            </w:pPr>
            <w:r>
              <w:rPr>
                <w:color w:val="000000" w:themeColor="text1"/>
                <w14:textFill>
                  <w14:solidFill>
                    <w14:schemeClr w14:val="tx1"/>
                  </w14:solidFill>
                </w14:textFill>
              </w:rPr>
              <w:t>3、在政府采购活动中，供应商提供的货物、工程或者服</w:t>
            </w:r>
            <w:r>
              <w:rPr>
                <w:color w:val="000000" w:themeColor="text1"/>
                <w:spacing w:val="-1"/>
                <w14:textFill>
                  <w14:solidFill>
                    <w14:schemeClr w14:val="tx1"/>
                  </w14:solidFill>
                </w14:textFill>
              </w:rPr>
              <w:t>务符合下列情形的，享受本</w:t>
            </w:r>
            <w:r>
              <w:rPr>
                <w:color w:val="000000" w:themeColor="text1"/>
                <w14:textFill>
                  <w14:solidFill>
                    <w14:schemeClr w14:val="tx1"/>
                  </w14:solidFill>
                </w14:textFill>
              </w:rPr>
              <w:t xml:space="preserve"> </w:t>
            </w:r>
            <w:r>
              <w:rPr>
                <w:color w:val="000000" w:themeColor="text1"/>
                <w:spacing w:val="-1"/>
                <w14:textFill>
                  <w14:solidFill>
                    <w14:schemeClr w14:val="tx1"/>
                  </w14:solidFill>
                </w14:textFill>
              </w:rPr>
              <w:t>办法规定的中小企业扶持政策：</w:t>
            </w:r>
          </w:p>
          <w:p w14:paraId="79F66CD1">
            <w:pPr>
              <w:pStyle w:val="12"/>
              <w:spacing w:before="22" w:line="231" w:lineRule="auto"/>
              <w:ind w:left="118" w:right="106"/>
              <w:rPr>
                <w:color w:val="000000" w:themeColor="text1"/>
                <w14:textFill>
                  <w14:solidFill>
                    <w14:schemeClr w14:val="tx1"/>
                  </w14:solidFill>
                </w14:textFill>
              </w:rPr>
            </w:pPr>
            <w:r>
              <w:rPr>
                <w:color w:val="000000" w:themeColor="text1"/>
                <w:spacing w:val="-2"/>
                <w14:textFill>
                  <w14:solidFill>
                    <w14:schemeClr w14:val="tx1"/>
                  </w14:solidFill>
                </w14:textFill>
              </w:rPr>
              <w:t>（一）在货物采购项目中，货物由中小企业制造，即货物由中小企业生</w:t>
            </w:r>
            <w:r>
              <w:rPr>
                <w:color w:val="000000" w:themeColor="text1"/>
                <w:spacing w:val="-3"/>
                <w14:textFill>
                  <w14:solidFill>
                    <w14:schemeClr w14:val="tx1"/>
                  </w14:solidFill>
                </w14:textFill>
              </w:rPr>
              <w:t>产且使用该中</w:t>
            </w:r>
            <w:r>
              <w:rPr>
                <w:color w:val="000000" w:themeColor="text1"/>
                <w14:textFill>
                  <w14:solidFill>
                    <w14:schemeClr w14:val="tx1"/>
                  </w14:solidFill>
                </w14:textFill>
              </w:rPr>
              <w:t xml:space="preserve"> </w:t>
            </w:r>
            <w:r>
              <w:rPr>
                <w:color w:val="000000" w:themeColor="text1"/>
                <w:spacing w:val="-2"/>
                <w14:textFill>
                  <w14:solidFill>
                    <w14:schemeClr w14:val="tx1"/>
                  </w14:solidFill>
                </w14:textFill>
              </w:rPr>
              <w:t>小企业商号或者注册商标；</w:t>
            </w:r>
          </w:p>
          <w:p w14:paraId="64A20E17">
            <w:pPr>
              <w:pStyle w:val="12"/>
              <w:spacing w:before="21" w:line="220" w:lineRule="auto"/>
              <w:ind w:left="118"/>
              <w:rPr>
                <w:color w:val="000000" w:themeColor="text1"/>
                <w14:textFill>
                  <w14:solidFill>
                    <w14:schemeClr w14:val="tx1"/>
                  </w14:solidFill>
                </w14:textFill>
              </w:rPr>
            </w:pPr>
            <w:r>
              <w:rPr>
                <w:color w:val="000000" w:themeColor="text1"/>
                <w14:textFill>
                  <w14:solidFill>
                    <w14:schemeClr w14:val="tx1"/>
                  </w14:solidFill>
                </w14:textFill>
              </w:rPr>
              <w:t>（二）在工程采购项目中，工程由中小企业</w:t>
            </w:r>
            <w:r>
              <w:rPr>
                <w:color w:val="000000" w:themeColor="text1"/>
                <w:spacing w:val="-1"/>
                <w14:textFill>
                  <w14:solidFill>
                    <w14:schemeClr w14:val="tx1"/>
                  </w14:solidFill>
                </w14:textFill>
              </w:rPr>
              <w:t>承建，即工程施工单位为中小企业；</w:t>
            </w:r>
          </w:p>
          <w:p w14:paraId="6A71BBBD">
            <w:pPr>
              <w:pStyle w:val="12"/>
              <w:spacing w:before="24" w:line="230" w:lineRule="auto"/>
              <w:ind w:left="113" w:right="106" w:firstLine="5"/>
              <w:rPr>
                <w:color w:val="000000" w:themeColor="text1"/>
                <w14:textFill>
                  <w14:solidFill>
                    <w14:schemeClr w14:val="tx1"/>
                  </w14:solidFill>
                </w14:textFill>
              </w:rPr>
            </w:pPr>
            <w:r>
              <w:rPr>
                <w:color w:val="000000" w:themeColor="text1"/>
                <w:spacing w:val="-2"/>
                <w14:textFill>
                  <w14:solidFill>
                    <w14:schemeClr w14:val="tx1"/>
                  </w14:solidFill>
                </w14:textFill>
              </w:rPr>
              <w:t>（三）在服务采购项目中，服务由中小企业承接，即提供服务的人员为</w:t>
            </w:r>
            <w:r>
              <w:rPr>
                <w:color w:val="000000" w:themeColor="text1"/>
                <w:spacing w:val="-3"/>
                <w14:textFill>
                  <w14:solidFill>
                    <w14:schemeClr w14:val="tx1"/>
                  </w14:solidFill>
                </w14:textFill>
              </w:rPr>
              <w:t>中小企业依照</w:t>
            </w:r>
            <w:r>
              <w:rPr>
                <w:color w:val="000000" w:themeColor="text1"/>
                <w14:textFill>
                  <w14:solidFill>
                    <w14:schemeClr w14:val="tx1"/>
                  </w14:solidFill>
                </w14:textFill>
              </w:rPr>
              <w:t xml:space="preserve"> 《中华人民共和国劳动合同法》 订立劳动</w:t>
            </w:r>
            <w:r>
              <w:rPr>
                <w:color w:val="000000" w:themeColor="text1"/>
                <w:spacing w:val="-1"/>
                <w14:textFill>
                  <w14:solidFill>
                    <w14:schemeClr w14:val="tx1"/>
                  </w14:solidFill>
                </w14:textFill>
              </w:rPr>
              <w:t>合同的从业人员。</w:t>
            </w:r>
          </w:p>
          <w:p w14:paraId="4F31686A">
            <w:pPr>
              <w:pStyle w:val="12"/>
              <w:spacing w:before="22" w:line="230" w:lineRule="auto"/>
              <w:ind w:left="111" w:right="151"/>
              <w:rPr>
                <w:color w:val="000000" w:themeColor="text1"/>
                <w14:textFill>
                  <w14:solidFill>
                    <w14:schemeClr w14:val="tx1"/>
                  </w14:solidFill>
                </w14:textFill>
              </w:rPr>
            </w:pPr>
            <w:r>
              <w:rPr>
                <w:color w:val="000000" w:themeColor="text1"/>
                <w14:textFill>
                  <w14:solidFill>
                    <w14:schemeClr w14:val="tx1"/>
                  </w14:solidFill>
                </w14:textFill>
              </w:rPr>
              <w:t>4、在货物采购项目中，供应商提供的货物既有中小企业制造货</w:t>
            </w:r>
            <w:r>
              <w:rPr>
                <w:color w:val="000000" w:themeColor="text1"/>
                <w:spacing w:val="-1"/>
                <w14:textFill>
                  <w14:solidFill>
                    <w14:schemeClr w14:val="tx1"/>
                  </w14:solidFill>
                </w14:textFill>
              </w:rPr>
              <w:t>物，也有大型企业制</w:t>
            </w:r>
            <w:r>
              <w:rPr>
                <w:color w:val="000000" w:themeColor="text1"/>
                <w14:textFill>
                  <w14:solidFill>
                    <w14:schemeClr w14:val="tx1"/>
                  </w14:solidFill>
                </w14:textFill>
              </w:rPr>
              <w:t xml:space="preserve"> </w:t>
            </w:r>
            <w:r>
              <w:rPr>
                <w:color w:val="000000" w:themeColor="text1"/>
                <w:spacing w:val="-1"/>
                <w14:textFill>
                  <w14:solidFill>
                    <w14:schemeClr w14:val="tx1"/>
                  </w14:solidFill>
                </w14:textFill>
              </w:rPr>
              <w:t>造货物的，不享受本办法规定的中小企业扶持政策。</w:t>
            </w:r>
          </w:p>
          <w:p w14:paraId="4AAD18D2">
            <w:pPr>
              <w:pStyle w:val="12"/>
              <w:spacing w:before="22" w:line="230" w:lineRule="auto"/>
              <w:ind w:left="115" w:right="151"/>
              <w:rPr>
                <w:color w:val="000000" w:themeColor="text1"/>
                <w14:textFill>
                  <w14:solidFill>
                    <w14:schemeClr w14:val="tx1"/>
                  </w14:solidFill>
                </w14:textFill>
              </w:rPr>
            </w:pPr>
            <w:r>
              <w:rPr>
                <w:color w:val="000000" w:themeColor="text1"/>
                <w14:textFill>
                  <w14:solidFill>
                    <w14:schemeClr w14:val="tx1"/>
                  </w14:solidFill>
                </w14:textFill>
              </w:rPr>
              <w:t>5、以联合体形式参加政府采购活动，联合体各方均</w:t>
            </w:r>
            <w:r>
              <w:rPr>
                <w:color w:val="000000" w:themeColor="text1"/>
                <w:spacing w:val="-1"/>
                <w14:textFill>
                  <w14:solidFill>
                    <w14:schemeClr w14:val="tx1"/>
                  </w14:solidFill>
                </w14:textFill>
              </w:rPr>
              <w:t>为中小企业的，联合体视同中小</w:t>
            </w:r>
            <w:r>
              <w:rPr>
                <w:color w:val="000000" w:themeColor="text1"/>
                <w14:textFill>
                  <w14:solidFill>
                    <w14:schemeClr w14:val="tx1"/>
                  </w14:solidFill>
                </w14:textFill>
              </w:rPr>
              <w:t xml:space="preserve"> </w:t>
            </w:r>
            <w:r>
              <w:rPr>
                <w:color w:val="000000" w:themeColor="text1"/>
                <w:spacing w:val="-1"/>
                <w14:textFill>
                  <w14:solidFill>
                    <w14:schemeClr w14:val="tx1"/>
                  </w14:solidFill>
                </w14:textFill>
              </w:rPr>
              <w:t>企业。其中，联合体各方均为</w:t>
            </w:r>
            <w:r>
              <w:rPr>
                <w:rFonts w:hint="eastAsia"/>
                <w:color w:val="000000" w:themeColor="text1"/>
                <w:spacing w:val="-1"/>
                <w:lang w:eastAsia="zh-CN"/>
                <w14:textFill>
                  <w14:solidFill>
                    <w14:schemeClr w14:val="tx1"/>
                  </w14:solidFill>
                </w14:textFill>
              </w:rPr>
              <w:t>中小企业</w:t>
            </w:r>
            <w:r>
              <w:rPr>
                <w:color w:val="000000" w:themeColor="text1"/>
                <w:spacing w:val="-1"/>
                <w14:textFill>
                  <w14:solidFill>
                    <w14:schemeClr w14:val="tx1"/>
                  </w14:solidFill>
                </w14:textFill>
              </w:rPr>
              <w:t>的，联合体视同</w:t>
            </w:r>
            <w:r>
              <w:rPr>
                <w:rFonts w:hint="eastAsia"/>
                <w:color w:val="000000" w:themeColor="text1"/>
                <w:spacing w:val="-1"/>
                <w:lang w:eastAsia="zh-CN"/>
                <w14:textFill>
                  <w14:solidFill>
                    <w14:schemeClr w14:val="tx1"/>
                  </w14:solidFill>
                </w14:textFill>
              </w:rPr>
              <w:t>中小企业</w:t>
            </w:r>
            <w:r>
              <w:rPr>
                <w:color w:val="000000" w:themeColor="text1"/>
                <w:spacing w:val="-1"/>
                <w14:textFill>
                  <w14:solidFill>
                    <w14:schemeClr w14:val="tx1"/>
                  </w14:solidFill>
                </w14:textFill>
              </w:rPr>
              <w:t>。</w:t>
            </w:r>
          </w:p>
          <w:p w14:paraId="2C40E908">
            <w:pPr>
              <w:pStyle w:val="12"/>
              <w:spacing w:before="74" w:line="260" w:lineRule="auto"/>
              <w:ind w:left="111" w:right="106" w:firstLine="222"/>
              <w:jc w:val="both"/>
              <w:rPr>
                <w:color w:val="000000" w:themeColor="text1"/>
                <w14:textFill>
                  <w14:solidFill>
                    <w14:schemeClr w14:val="tx1"/>
                  </w14:solidFill>
                </w14:textFill>
              </w:rPr>
            </w:pPr>
            <w:r>
              <w:rPr>
                <w:b/>
                <w:bCs/>
                <w:color w:val="000000" w:themeColor="text1"/>
                <w:spacing w:val="-2"/>
                <w14:textFill>
                  <w14:solidFill>
                    <w14:schemeClr w14:val="tx1"/>
                  </w14:solidFill>
                </w14:textFill>
              </w:rPr>
              <w:t>本采购项目面向</w:t>
            </w:r>
            <w:r>
              <w:rPr>
                <w:rFonts w:hint="eastAsia"/>
                <w:b/>
                <w:bCs/>
                <w:color w:val="000000" w:themeColor="text1"/>
                <w:spacing w:val="-2"/>
                <w:lang w:val="en-US" w:eastAsia="zh-CN"/>
                <w14:textFill>
                  <w14:solidFill>
                    <w14:schemeClr w14:val="tx1"/>
                  </w14:solidFill>
                </w14:textFill>
              </w:rPr>
              <w:t>中小企业</w:t>
            </w:r>
            <w:r>
              <w:rPr>
                <w:color w:val="000000" w:themeColor="text1"/>
                <w:spacing w:val="-2"/>
                <w14:textFill>
                  <w14:solidFill>
                    <w14:schemeClr w14:val="tx1"/>
                  </w14:solidFill>
                </w14:textFill>
              </w:rPr>
              <w:t>。该项目对应的中小企业划分标准所属行业：零</w:t>
            </w:r>
            <w:r>
              <w:rPr>
                <w:color w:val="000000" w:themeColor="text1"/>
                <w:spacing w:val="-3"/>
                <w14:textFill>
                  <w14:solidFill>
                    <w14:schemeClr w14:val="tx1"/>
                  </w14:solidFill>
                </w14:textFill>
              </w:rPr>
              <w:t>售业【行</w:t>
            </w:r>
            <w:r>
              <w:rPr>
                <w:color w:val="000000" w:themeColor="text1"/>
                <w14:textFill>
                  <w14:solidFill>
                    <w14:schemeClr w14:val="tx1"/>
                  </w14:solidFill>
                </w14:textFill>
              </w:rPr>
              <w:t xml:space="preserve"> </w:t>
            </w:r>
            <w:r>
              <w:rPr>
                <w:color w:val="000000" w:themeColor="text1"/>
                <w:spacing w:val="-2"/>
                <w14:textFill>
                  <w14:solidFill>
                    <w14:schemeClr w14:val="tx1"/>
                  </w14:solidFill>
                </w14:textFill>
              </w:rPr>
              <w:t>业划分标准按《国民经济行业分类》执行。中小企业划分标准按《中小企业划型标准</w:t>
            </w:r>
            <w:r>
              <w:rPr>
                <w:color w:val="000000" w:themeColor="text1"/>
                <w:spacing w:val="1"/>
                <w14:textFill>
                  <w14:solidFill>
                    <w14:schemeClr w14:val="tx1"/>
                  </w14:solidFill>
                </w14:textFill>
              </w:rPr>
              <w:t xml:space="preserve"> 规定》（工信部联企业[2011]300 号</w:t>
            </w:r>
            <w:r>
              <w:rPr>
                <w:color w:val="000000" w:themeColor="text1"/>
                <w14:textFill>
                  <w14:solidFill>
                    <w14:schemeClr w14:val="tx1"/>
                  </w14:solidFill>
                </w14:textFill>
              </w:rPr>
              <w:t>）文件规定执行。】</w:t>
            </w:r>
          </w:p>
        </w:tc>
      </w:tr>
      <w:tr w14:paraId="46F89F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5" w:hRule="atLeast"/>
        </w:trPr>
        <w:tc>
          <w:tcPr>
            <w:tcW w:w="733" w:type="dxa"/>
            <w:vAlign w:val="top"/>
          </w:tcPr>
          <w:p w14:paraId="324C2CCB">
            <w:pPr>
              <w:spacing w:line="421" w:lineRule="auto"/>
              <w:rPr>
                <w:rFonts w:ascii="Arial"/>
                <w:color w:val="000000" w:themeColor="text1"/>
                <w:sz w:val="21"/>
                <w14:textFill>
                  <w14:solidFill>
                    <w14:schemeClr w14:val="tx1"/>
                  </w14:solidFill>
                </w14:textFill>
              </w:rPr>
            </w:pPr>
          </w:p>
          <w:p w14:paraId="3C150343">
            <w:pPr>
              <w:pStyle w:val="12"/>
              <w:spacing w:before="71" w:line="184" w:lineRule="auto"/>
              <w:ind w:left="278"/>
              <w:rPr>
                <w:color w:val="000000" w:themeColor="text1"/>
                <w14:textFill>
                  <w14:solidFill>
                    <w14:schemeClr w14:val="tx1"/>
                  </w14:solidFill>
                </w14:textFill>
              </w:rPr>
            </w:pPr>
            <w:r>
              <w:rPr>
                <w:color w:val="000000" w:themeColor="text1"/>
                <w:spacing w:val="-13"/>
                <w14:textFill>
                  <w14:solidFill>
                    <w14:schemeClr w14:val="tx1"/>
                  </w14:solidFill>
                </w14:textFill>
              </w:rPr>
              <w:t>11</w:t>
            </w:r>
          </w:p>
        </w:tc>
        <w:tc>
          <w:tcPr>
            <w:tcW w:w="1675" w:type="dxa"/>
            <w:vAlign w:val="top"/>
          </w:tcPr>
          <w:p w14:paraId="6367C79A">
            <w:pPr>
              <w:pStyle w:val="12"/>
              <w:spacing w:before="36" w:line="220" w:lineRule="auto"/>
              <w:ind w:left="185"/>
              <w:rPr>
                <w:color w:val="000000" w:themeColor="text1"/>
                <w14:textFill>
                  <w14:solidFill>
                    <w14:schemeClr w14:val="tx1"/>
                  </w14:solidFill>
                </w14:textFill>
              </w:rPr>
            </w:pPr>
            <w:r>
              <w:rPr>
                <w:color w:val="000000" w:themeColor="text1"/>
                <w:spacing w:val="-2"/>
                <w14:textFill>
                  <w14:solidFill>
                    <w14:schemeClr w14:val="tx1"/>
                  </w14:solidFill>
                </w14:textFill>
              </w:rPr>
              <w:t>项目采购标的</w:t>
            </w:r>
          </w:p>
          <w:p w14:paraId="24EAF314">
            <w:pPr>
              <w:pStyle w:val="12"/>
              <w:spacing w:before="20" w:line="222" w:lineRule="auto"/>
              <w:ind w:left="180"/>
              <w:rPr>
                <w:color w:val="000000" w:themeColor="text1"/>
                <w14:textFill>
                  <w14:solidFill>
                    <w14:schemeClr w14:val="tx1"/>
                  </w14:solidFill>
                </w14:textFill>
              </w:rPr>
            </w:pPr>
            <w:r>
              <w:rPr>
                <w:color w:val="000000" w:themeColor="text1"/>
                <w:spacing w:val="-1"/>
                <w14:textFill>
                  <w14:solidFill>
                    <w14:schemeClr w14:val="tx1"/>
                  </w14:solidFill>
                </w14:textFill>
              </w:rPr>
              <w:t>对应的中小企</w:t>
            </w:r>
          </w:p>
          <w:p w14:paraId="3A3E7405">
            <w:pPr>
              <w:pStyle w:val="12"/>
              <w:spacing w:before="21" w:line="222" w:lineRule="auto"/>
              <w:ind w:left="180"/>
              <w:rPr>
                <w:color w:val="000000" w:themeColor="text1"/>
                <w14:textFill>
                  <w14:solidFill>
                    <w14:schemeClr w14:val="tx1"/>
                  </w14:solidFill>
                </w14:textFill>
              </w:rPr>
            </w:pPr>
            <w:r>
              <w:rPr>
                <w:color w:val="000000" w:themeColor="text1"/>
                <w:spacing w:val="-1"/>
                <w14:textFill>
                  <w14:solidFill>
                    <w14:schemeClr w14:val="tx1"/>
                  </w14:solidFill>
                </w14:textFill>
              </w:rPr>
              <w:t>业划分标准所</w:t>
            </w:r>
          </w:p>
          <w:p w14:paraId="7D9EDD73">
            <w:pPr>
              <w:pStyle w:val="12"/>
              <w:spacing w:before="21" w:line="205" w:lineRule="auto"/>
              <w:ind w:left="514"/>
              <w:rPr>
                <w:color w:val="000000" w:themeColor="text1"/>
                <w14:textFill>
                  <w14:solidFill>
                    <w14:schemeClr w14:val="tx1"/>
                  </w14:solidFill>
                </w14:textFill>
              </w:rPr>
            </w:pPr>
            <w:r>
              <w:rPr>
                <w:color w:val="000000" w:themeColor="text1"/>
                <w:spacing w:val="-3"/>
                <w14:textFill>
                  <w14:solidFill>
                    <w14:schemeClr w14:val="tx1"/>
                  </w14:solidFill>
                </w14:textFill>
              </w:rPr>
              <w:t>属行业</w:t>
            </w:r>
          </w:p>
        </w:tc>
        <w:tc>
          <w:tcPr>
            <w:tcW w:w="8291" w:type="dxa"/>
            <w:vAlign w:val="top"/>
          </w:tcPr>
          <w:p w14:paraId="0C697931">
            <w:pPr>
              <w:spacing w:line="386" w:lineRule="auto"/>
              <w:rPr>
                <w:rFonts w:ascii="Arial"/>
                <w:color w:val="000000" w:themeColor="text1"/>
                <w:sz w:val="21"/>
                <w14:textFill>
                  <w14:solidFill>
                    <w14:schemeClr w14:val="tx1"/>
                  </w14:solidFill>
                </w14:textFill>
              </w:rPr>
            </w:pPr>
          </w:p>
          <w:p w14:paraId="08CB7C85">
            <w:pPr>
              <w:pStyle w:val="12"/>
              <w:spacing w:before="72" w:line="221" w:lineRule="auto"/>
              <w:ind w:left="113"/>
              <w:rPr>
                <w:color w:val="000000" w:themeColor="text1"/>
                <w14:textFill>
                  <w14:solidFill>
                    <w14:schemeClr w14:val="tx1"/>
                  </w14:solidFill>
                </w14:textFill>
              </w:rPr>
            </w:pPr>
            <w:r>
              <w:rPr>
                <w:color w:val="000000" w:themeColor="text1"/>
                <w:spacing w:val="-3"/>
                <w14:textFill>
                  <w14:solidFill>
                    <w14:schemeClr w14:val="tx1"/>
                  </w14:solidFill>
                </w14:textFill>
              </w:rPr>
              <w:t>零售业</w:t>
            </w:r>
          </w:p>
        </w:tc>
      </w:tr>
      <w:tr w14:paraId="376A63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33" w:type="dxa"/>
            <w:vAlign w:val="top"/>
          </w:tcPr>
          <w:p w14:paraId="28BFD3D7">
            <w:pPr>
              <w:pStyle w:val="12"/>
              <w:spacing w:before="211" w:line="184" w:lineRule="auto"/>
              <w:ind w:left="278"/>
              <w:rPr>
                <w:color w:val="000000" w:themeColor="text1"/>
                <w14:textFill>
                  <w14:solidFill>
                    <w14:schemeClr w14:val="tx1"/>
                  </w14:solidFill>
                </w14:textFill>
              </w:rPr>
            </w:pPr>
            <w:r>
              <w:rPr>
                <w:color w:val="000000" w:themeColor="text1"/>
                <w:spacing w:val="-13"/>
                <w14:textFill>
                  <w14:solidFill>
                    <w14:schemeClr w14:val="tx1"/>
                  </w14:solidFill>
                </w14:textFill>
              </w:rPr>
              <w:t>12</w:t>
            </w:r>
          </w:p>
        </w:tc>
        <w:tc>
          <w:tcPr>
            <w:tcW w:w="1675" w:type="dxa"/>
            <w:vAlign w:val="top"/>
          </w:tcPr>
          <w:p w14:paraId="214ADD01">
            <w:pPr>
              <w:pStyle w:val="12"/>
              <w:spacing w:before="36" w:line="222" w:lineRule="auto"/>
              <w:ind w:left="400" w:right="176" w:hanging="215"/>
              <w:rPr>
                <w:color w:val="000000" w:themeColor="text1"/>
                <w14:textFill>
                  <w14:solidFill>
                    <w14:schemeClr w14:val="tx1"/>
                  </w14:solidFill>
                </w14:textFill>
              </w:rPr>
            </w:pPr>
            <w:r>
              <w:rPr>
                <w:color w:val="000000" w:themeColor="text1"/>
                <w:spacing w:val="-2"/>
                <w14:textFill>
                  <w14:solidFill>
                    <w14:schemeClr w14:val="tx1"/>
                  </w14:solidFill>
                </w14:textFill>
              </w:rPr>
              <w:t>是否允许采购</w:t>
            </w:r>
            <w:r>
              <w:rPr>
                <w:color w:val="000000" w:themeColor="text1"/>
                <w14:textFill>
                  <w14:solidFill>
                    <w14:schemeClr w14:val="tx1"/>
                  </w14:solidFill>
                </w14:textFill>
              </w:rPr>
              <w:t xml:space="preserve"> </w:t>
            </w:r>
            <w:r>
              <w:rPr>
                <w:color w:val="000000" w:themeColor="text1"/>
                <w:spacing w:val="-2"/>
                <w14:textFill>
                  <w14:solidFill>
                    <w14:schemeClr w14:val="tx1"/>
                  </w14:solidFill>
                </w14:textFill>
              </w:rPr>
              <w:t>进口产品</w:t>
            </w:r>
          </w:p>
        </w:tc>
        <w:tc>
          <w:tcPr>
            <w:tcW w:w="8291" w:type="dxa"/>
            <w:vAlign w:val="top"/>
          </w:tcPr>
          <w:p w14:paraId="2AB1C700">
            <w:pPr>
              <w:pStyle w:val="12"/>
              <w:spacing w:before="176" w:line="222" w:lineRule="auto"/>
              <w:ind w:left="119"/>
              <w:rPr>
                <w:color w:val="000000" w:themeColor="text1"/>
                <w14:textFill>
                  <w14:solidFill>
                    <w14:schemeClr w14:val="tx1"/>
                  </w14:solidFill>
                </w14:textFill>
              </w:rPr>
            </w:pPr>
            <w:r>
              <w:rPr>
                <w:color w:val="000000" w:themeColor="text1"/>
                <w14:textFill>
                  <w14:solidFill>
                    <w14:schemeClr w14:val="tx1"/>
                  </w14:solidFill>
                </w14:textFill>
              </w:rPr>
              <w:t>否</w:t>
            </w:r>
          </w:p>
        </w:tc>
      </w:tr>
      <w:tr w14:paraId="771942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0" w:hRule="atLeast"/>
        </w:trPr>
        <w:tc>
          <w:tcPr>
            <w:tcW w:w="733" w:type="dxa"/>
            <w:vAlign w:val="top"/>
          </w:tcPr>
          <w:p w14:paraId="53F6BEA8">
            <w:pPr>
              <w:spacing w:line="262" w:lineRule="auto"/>
              <w:rPr>
                <w:rFonts w:ascii="Arial"/>
                <w:color w:val="000000" w:themeColor="text1"/>
                <w:sz w:val="21"/>
                <w14:textFill>
                  <w14:solidFill>
                    <w14:schemeClr w14:val="tx1"/>
                  </w14:solidFill>
                </w14:textFill>
              </w:rPr>
            </w:pPr>
          </w:p>
          <w:p w14:paraId="4F704C1D">
            <w:pPr>
              <w:spacing w:line="262" w:lineRule="auto"/>
              <w:rPr>
                <w:rFonts w:ascii="Arial"/>
                <w:color w:val="000000" w:themeColor="text1"/>
                <w:sz w:val="21"/>
                <w14:textFill>
                  <w14:solidFill>
                    <w14:schemeClr w14:val="tx1"/>
                  </w14:solidFill>
                </w14:textFill>
              </w:rPr>
            </w:pPr>
          </w:p>
          <w:p w14:paraId="5CB4FAD2">
            <w:pPr>
              <w:spacing w:line="263" w:lineRule="auto"/>
              <w:rPr>
                <w:rFonts w:ascii="Arial"/>
                <w:color w:val="000000" w:themeColor="text1"/>
                <w:sz w:val="21"/>
                <w14:textFill>
                  <w14:solidFill>
                    <w14:schemeClr w14:val="tx1"/>
                  </w14:solidFill>
                </w14:textFill>
              </w:rPr>
            </w:pPr>
          </w:p>
          <w:p w14:paraId="2386A371">
            <w:pPr>
              <w:spacing w:line="263" w:lineRule="auto"/>
              <w:rPr>
                <w:rFonts w:ascii="Arial"/>
                <w:color w:val="000000" w:themeColor="text1"/>
                <w:sz w:val="21"/>
                <w14:textFill>
                  <w14:solidFill>
                    <w14:schemeClr w14:val="tx1"/>
                  </w14:solidFill>
                </w14:textFill>
              </w:rPr>
            </w:pPr>
          </w:p>
          <w:p w14:paraId="78EF559A">
            <w:pPr>
              <w:spacing w:line="263" w:lineRule="auto"/>
              <w:rPr>
                <w:rFonts w:ascii="Arial"/>
                <w:color w:val="000000" w:themeColor="text1"/>
                <w:sz w:val="21"/>
                <w14:textFill>
                  <w14:solidFill>
                    <w14:schemeClr w14:val="tx1"/>
                  </w14:solidFill>
                </w14:textFill>
              </w:rPr>
            </w:pPr>
          </w:p>
          <w:p w14:paraId="5C173149">
            <w:pPr>
              <w:spacing w:line="263" w:lineRule="auto"/>
              <w:rPr>
                <w:rFonts w:ascii="Arial"/>
                <w:color w:val="000000" w:themeColor="text1"/>
                <w:sz w:val="21"/>
                <w14:textFill>
                  <w14:solidFill>
                    <w14:schemeClr w14:val="tx1"/>
                  </w14:solidFill>
                </w14:textFill>
              </w:rPr>
            </w:pPr>
          </w:p>
          <w:p w14:paraId="6E11DF36">
            <w:pPr>
              <w:spacing w:line="263" w:lineRule="auto"/>
              <w:rPr>
                <w:rFonts w:ascii="Arial"/>
                <w:color w:val="000000" w:themeColor="text1"/>
                <w:sz w:val="21"/>
                <w14:textFill>
                  <w14:solidFill>
                    <w14:schemeClr w14:val="tx1"/>
                  </w14:solidFill>
                </w14:textFill>
              </w:rPr>
            </w:pPr>
          </w:p>
          <w:p w14:paraId="0C71914A">
            <w:pPr>
              <w:pStyle w:val="12"/>
              <w:spacing w:before="72" w:line="184" w:lineRule="auto"/>
              <w:ind w:left="278"/>
              <w:rPr>
                <w:color w:val="000000" w:themeColor="text1"/>
                <w14:textFill>
                  <w14:solidFill>
                    <w14:schemeClr w14:val="tx1"/>
                  </w14:solidFill>
                </w14:textFill>
              </w:rPr>
            </w:pPr>
            <w:r>
              <w:rPr>
                <w:color w:val="000000" w:themeColor="text1"/>
                <w:spacing w:val="-13"/>
                <w14:textFill>
                  <w14:solidFill>
                    <w14:schemeClr w14:val="tx1"/>
                  </w14:solidFill>
                </w14:textFill>
              </w:rPr>
              <w:t>13</w:t>
            </w:r>
          </w:p>
        </w:tc>
        <w:tc>
          <w:tcPr>
            <w:tcW w:w="1675" w:type="dxa"/>
            <w:vAlign w:val="top"/>
          </w:tcPr>
          <w:p w14:paraId="118B39EC">
            <w:pPr>
              <w:spacing w:line="277" w:lineRule="auto"/>
              <w:rPr>
                <w:rFonts w:ascii="Arial"/>
                <w:color w:val="000000" w:themeColor="text1"/>
                <w:sz w:val="21"/>
                <w14:textFill>
                  <w14:solidFill>
                    <w14:schemeClr w14:val="tx1"/>
                  </w14:solidFill>
                </w14:textFill>
              </w:rPr>
            </w:pPr>
          </w:p>
          <w:p w14:paraId="437361CD">
            <w:pPr>
              <w:spacing w:line="277" w:lineRule="auto"/>
              <w:rPr>
                <w:rFonts w:ascii="Arial"/>
                <w:color w:val="000000" w:themeColor="text1"/>
                <w:sz w:val="21"/>
                <w14:textFill>
                  <w14:solidFill>
                    <w14:schemeClr w14:val="tx1"/>
                  </w14:solidFill>
                </w14:textFill>
              </w:rPr>
            </w:pPr>
          </w:p>
          <w:p w14:paraId="092FC429">
            <w:pPr>
              <w:spacing w:line="277" w:lineRule="auto"/>
              <w:rPr>
                <w:rFonts w:ascii="Arial"/>
                <w:color w:val="000000" w:themeColor="text1"/>
                <w:sz w:val="21"/>
                <w14:textFill>
                  <w14:solidFill>
                    <w14:schemeClr w14:val="tx1"/>
                  </w14:solidFill>
                </w14:textFill>
              </w:rPr>
            </w:pPr>
          </w:p>
          <w:p w14:paraId="0587D5BF">
            <w:pPr>
              <w:spacing w:line="278" w:lineRule="auto"/>
              <w:rPr>
                <w:rFonts w:ascii="Arial"/>
                <w:color w:val="000000" w:themeColor="text1"/>
                <w:sz w:val="21"/>
                <w14:textFill>
                  <w14:solidFill>
                    <w14:schemeClr w14:val="tx1"/>
                  </w14:solidFill>
                </w14:textFill>
              </w:rPr>
            </w:pPr>
          </w:p>
          <w:p w14:paraId="5AACF2B0">
            <w:pPr>
              <w:spacing w:line="278" w:lineRule="auto"/>
              <w:rPr>
                <w:rFonts w:ascii="Arial"/>
                <w:color w:val="000000" w:themeColor="text1"/>
                <w:sz w:val="21"/>
                <w14:textFill>
                  <w14:solidFill>
                    <w14:schemeClr w14:val="tx1"/>
                  </w14:solidFill>
                </w14:textFill>
              </w:rPr>
            </w:pPr>
          </w:p>
          <w:p w14:paraId="2083433B">
            <w:pPr>
              <w:spacing w:line="278" w:lineRule="auto"/>
              <w:rPr>
                <w:rFonts w:ascii="Arial"/>
                <w:color w:val="000000" w:themeColor="text1"/>
                <w:sz w:val="21"/>
                <w14:textFill>
                  <w14:solidFill>
                    <w14:schemeClr w14:val="tx1"/>
                  </w14:solidFill>
                </w14:textFill>
              </w:rPr>
            </w:pPr>
          </w:p>
          <w:p w14:paraId="5F851FE0">
            <w:pPr>
              <w:pStyle w:val="12"/>
              <w:spacing w:before="71" w:line="230" w:lineRule="auto"/>
              <w:ind w:left="732" w:right="176" w:hanging="551"/>
              <w:rPr>
                <w:color w:val="000000" w:themeColor="text1"/>
                <w14:textFill>
                  <w14:solidFill>
                    <w14:schemeClr w14:val="tx1"/>
                  </w14:solidFill>
                </w14:textFill>
              </w:rPr>
            </w:pPr>
            <w:r>
              <w:rPr>
                <w:color w:val="000000" w:themeColor="text1"/>
                <w:spacing w:val="-2"/>
                <w14:textFill>
                  <w14:solidFill>
                    <w14:schemeClr w14:val="tx1"/>
                  </w14:solidFill>
                </w14:textFill>
              </w:rPr>
              <w:t>供应商资格要</w:t>
            </w:r>
            <w:r>
              <w:rPr>
                <w:color w:val="000000" w:themeColor="text1"/>
                <w:spacing w:val="2"/>
                <w14:textFill>
                  <w14:solidFill>
                    <w14:schemeClr w14:val="tx1"/>
                  </w14:solidFill>
                </w14:textFill>
              </w:rPr>
              <w:t xml:space="preserve"> </w:t>
            </w:r>
            <w:r>
              <w:rPr>
                <w:color w:val="000000" w:themeColor="text1"/>
                <w14:textFill>
                  <w14:solidFill>
                    <w14:schemeClr w14:val="tx1"/>
                  </w14:solidFill>
                </w14:textFill>
              </w:rPr>
              <w:t>求</w:t>
            </w:r>
          </w:p>
        </w:tc>
        <w:tc>
          <w:tcPr>
            <w:tcW w:w="8291" w:type="dxa"/>
            <w:vAlign w:val="top"/>
          </w:tcPr>
          <w:p w14:paraId="6DDC4E15">
            <w:pPr>
              <w:pStyle w:val="12"/>
              <w:spacing w:before="35" w:line="220" w:lineRule="auto"/>
              <w:ind w:left="445"/>
              <w:rPr>
                <w:color w:val="000000" w:themeColor="text1"/>
                <w14:textFill>
                  <w14:solidFill>
                    <w14:schemeClr w14:val="tx1"/>
                  </w14:solidFill>
                </w14:textFill>
              </w:rPr>
            </w:pPr>
            <w:r>
              <w:rPr>
                <w:color w:val="000000" w:themeColor="text1"/>
                <w:spacing w:val="-1"/>
                <w14:textFill>
                  <w14:solidFill>
                    <w14:schemeClr w14:val="tx1"/>
                  </w14:solidFill>
                </w14:textFill>
              </w:rPr>
              <w:t>1、满足《中华人民共和国政府采购法》第二十二条规</w:t>
            </w:r>
            <w:r>
              <w:rPr>
                <w:color w:val="000000" w:themeColor="text1"/>
                <w:spacing w:val="-2"/>
                <w14:textFill>
                  <w14:solidFill>
                    <w14:schemeClr w14:val="tx1"/>
                  </w14:solidFill>
                </w14:textFill>
              </w:rPr>
              <w:t>定；</w:t>
            </w:r>
          </w:p>
          <w:p w14:paraId="448285E9">
            <w:pPr>
              <w:pStyle w:val="12"/>
              <w:spacing w:before="22" w:line="219" w:lineRule="auto"/>
              <w:ind w:left="428"/>
              <w:rPr>
                <w:color w:val="000000" w:themeColor="text1"/>
                <w14:textFill>
                  <w14:solidFill>
                    <w14:schemeClr w14:val="tx1"/>
                  </w14:solidFill>
                </w14:textFill>
              </w:rPr>
            </w:pPr>
            <w:r>
              <w:rPr>
                <w:color w:val="000000" w:themeColor="text1"/>
                <w:spacing w:val="-1"/>
                <w14:textFill>
                  <w14:solidFill>
                    <w14:schemeClr w14:val="tx1"/>
                  </w14:solidFill>
                </w14:textFill>
              </w:rPr>
              <w:t>①具有独立承担民事责任的能力；</w:t>
            </w:r>
          </w:p>
          <w:p w14:paraId="030F8089">
            <w:pPr>
              <w:pStyle w:val="12"/>
              <w:spacing w:before="22" w:line="230" w:lineRule="auto"/>
              <w:ind w:left="111" w:right="108" w:firstLine="340"/>
              <w:rPr>
                <w:color w:val="000000" w:themeColor="text1"/>
                <w14:textFill>
                  <w14:solidFill>
                    <w14:schemeClr w14:val="tx1"/>
                  </w14:solidFill>
                </w14:textFill>
              </w:rPr>
            </w:pPr>
            <w:r>
              <w:rPr>
                <w:color w:val="000000" w:themeColor="text1"/>
                <w:spacing w:val="1"/>
                <w14:textFill>
                  <w14:solidFill>
                    <w14:schemeClr w14:val="tx1"/>
                  </w14:solidFill>
                </w14:textFill>
              </w:rPr>
              <w:t>■供应商为法人或者其他组织的提供其营业执照等证明</w:t>
            </w:r>
            <w:r>
              <w:rPr>
                <w:color w:val="000000" w:themeColor="text1"/>
                <w14:textFill>
                  <w14:solidFill>
                    <w14:schemeClr w14:val="tx1"/>
                  </w14:solidFill>
                </w14:textFill>
              </w:rPr>
              <w:t>文件(如营业执 照或者事 业单位法人证书或者执业许可证等)，供应商为自然人的提供其身份</w:t>
            </w:r>
            <w:r>
              <w:rPr>
                <w:color w:val="000000" w:themeColor="text1"/>
                <w:spacing w:val="-1"/>
                <w14:textFill>
                  <w14:solidFill>
                    <w14:schemeClr w14:val="tx1"/>
                  </w14:solidFill>
                </w14:textFill>
              </w:rPr>
              <w:t>证原件扫描件。</w:t>
            </w:r>
          </w:p>
          <w:p w14:paraId="7ABA253B">
            <w:pPr>
              <w:pStyle w:val="12"/>
              <w:spacing w:before="22" w:line="219" w:lineRule="auto"/>
              <w:ind w:left="427"/>
              <w:rPr>
                <w:color w:val="000000" w:themeColor="text1"/>
                <w14:textFill>
                  <w14:solidFill>
                    <w14:schemeClr w14:val="tx1"/>
                  </w14:solidFill>
                </w14:textFill>
              </w:rPr>
            </w:pPr>
            <w:r>
              <w:rPr>
                <w:color w:val="000000" w:themeColor="text1"/>
                <w:spacing w:val="-1"/>
                <w14:textFill>
                  <w14:solidFill>
                    <w14:schemeClr w14:val="tx1"/>
                  </w14:solidFill>
                </w14:textFill>
              </w:rPr>
              <w:t>②具有良好的商业信誉和健全的财务会计制度；</w:t>
            </w:r>
          </w:p>
          <w:p w14:paraId="6BBDA3C6">
            <w:pPr>
              <w:pStyle w:val="12"/>
              <w:spacing w:before="26" w:line="233" w:lineRule="auto"/>
              <w:ind w:left="112" w:right="106" w:firstLine="339"/>
              <w:rPr>
                <w:color w:val="000000" w:themeColor="text1"/>
                <w14:textFill>
                  <w14:solidFill>
                    <w14:schemeClr w14:val="tx1"/>
                  </w14:solidFill>
                </w14:textFill>
              </w:rPr>
            </w:pPr>
            <w:r>
              <w:rPr>
                <w:color w:val="000000" w:themeColor="text1"/>
                <w14:textFill>
                  <w14:solidFill>
                    <w14:schemeClr w14:val="tx1"/>
                  </w14:solidFill>
                </w14:textFill>
              </w:rPr>
              <w:t>■提供银行出具的近</w:t>
            </w:r>
            <w:r>
              <w:rPr>
                <w:color w:val="000000" w:themeColor="text1"/>
                <w:spacing w:val="-30"/>
                <w14:textFill>
                  <w14:solidFill>
                    <w14:schemeClr w14:val="tx1"/>
                  </w14:solidFill>
                </w14:textFill>
              </w:rPr>
              <w:t xml:space="preserve"> </w:t>
            </w:r>
            <w:r>
              <w:rPr>
                <w:color w:val="000000" w:themeColor="text1"/>
                <w14:textFill>
                  <w14:solidFill>
                    <w14:schemeClr w14:val="tx1"/>
                  </w14:solidFill>
                </w14:textFill>
              </w:rPr>
              <w:t>1</w:t>
            </w:r>
            <w:r>
              <w:rPr>
                <w:color w:val="000000" w:themeColor="text1"/>
                <w:spacing w:val="-46"/>
                <w14:textFill>
                  <w14:solidFill>
                    <w14:schemeClr w14:val="tx1"/>
                  </w14:solidFill>
                </w14:textFill>
              </w:rPr>
              <w:t xml:space="preserve"> </w:t>
            </w:r>
            <w:r>
              <w:rPr>
                <w:color w:val="000000" w:themeColor="text1"/>
                <w14:textFill>
                  <w14:solidFill>
                    <w14:schemeClr w14:val="tx1"/>
                  </w14:solidFill>
                </w14:textFill>
              </w:rPr>
              <w:t>年内资信证明或上一年度经审计的</w:t>
            </w:r>
            <w:r>
              <w:rPr>
                <w:color w:val="000000" w:themeColor="text1"/>
                <w:spacing w:val="-1"/>
                <w14:textFill>
                  <w14:solidFill>
                    <w14:schemeClr w14:val="tx1"/>
                  </w14:solidFill>
                </w14:textFill>
              </w:rPr>
              <w:t>财务报告，从取得营业</w:t>
            </w:r>
            <w:r>
              <w:rPr>
                <w:color w:val="000000" w:themeColor="text1"/>
                <w14:textFill>
                  <w14:solidFill>
                    <w14:schemeClr w14:val="tx1"/>
                  </w14:solidFill>
                </w14:textFill>
              </w:rPr>
              <w:t xml:space="preserve"> </w:t>
            </w:r>
            <w:r>
              <w:rPr>
                <w:color w:val="000000" w:themeColor="text1"/>
                <w:spacing w:val="-2"/>
                <w14:textFill>
                  <w14:solidFill>
                    <w14:schemeClr w14:val="tx1"/>
                  </w14:solidFill>
                </w14:textFill>
              </w:rPr>
              <w:t>执照时间起到响应文件提交截止时间为止不足一年的，为新成立企业，提供财务状况</w:t>
            </w:r>
            <w:r>
              <w:rPr>
                <w:color w:val="000000" w:themeColor="text1"/>
                <w14:textFill>
                  <w14:solidFill>
                    <w14:schemeClr w14:val="tx1"/>
                  </w14:solidFill>
                </w14:textFill>
              </w:rPr>
              <w:t xml:space="preserve"> </w:t>
            </w:r>
            <w:r>
              <w:rPr>
                <w:color w:val="000000" w:themeColor="text1"/>
                <w:spacing w:val="-1"/>
                <w14:textFill>
                  <w14:solidFill>
                    <w14:schemeClr w14:val="tx1"/>
                  </w14:solidFill>
                </w14:textFill>
              </w:rPr>
              <w:t>良好承诺函（格式自拟</w:t>
            </w:r>
            <w:r>
              <w:rPr>
                <w:color w:val="000000" w:themeColor="text1"/>
                <w14:textFill>
                  <w14:solidFill>
                    <w14:schemeClr w14:val="tx1"/>
                  </w14:solidFill>
                </w14:textFill>
              </w:rPr>
              <w:t>）；</w:t>
            </w:r>
          </w:p>
          <w:p w14:paraId="70A3CF20">
            <w:pPr>
              <w:pStyle w:val="12"/>
              <w:spacing w:before="23" w:line="219" w:lineRule="auto"/>
              <w:ind w:left="427"/>
              <w:rPr>
                <w:color w:val="000000" w:themeColor="text1"/>
                <w14:textFill>
                  <w14:solidFill>
                    <w14:schemeClr w14:val="tx1"/>
                  </w14:solidFill>
                </w14:textFill>
              </w:rPr>
            </w:pPr>
            <w:r>
              <w:rPr>
                <w:color w:val="000000" w:themeColor="text1"/>
                <w:spacing w:val="-1"/>
                <w14:textFill>
                  <w14:solidFill>
                    <w14:schemeClr w14:val="tx1"/>
                  </w14:solidFill>
                </w14:textFill>
              </w:rPr>
              <w:t>③具有履行合同所必需的设备和专业技术能力，</w:t>
            </w:r>
          </w:p>
          <w:p w14:paraId="58AAFE71">
            <w:pPr>
              <w:pStyle w:val="12"/>
              <w:spacing w:before="23" w:line="220" w:lineRule="auto"/>
              <w:ind w:left="451"/>
              <w:rPr>
                <w:color w:val="000000" w:themeColor="text1"/>
                <w14:textFill>
                  <w14:solidFill>
                    <w14:schemeClr w14:val="tx1"/>
                  </w14:solidFill>
                </w14:textFill>
              </w:rPr>
            </w:pPr>
            <w:r>
              <w:rPr>
                <w:color w:val="000000" w:themeColor="text1"/>
                <w:spacing w:val="-1"/>
                <w14:textFill>
                  <w14:solidFill>
                    <w14:schemeClr w14:val="tx1"/>
                  </w14:solidFill>
                </w14:textFill>
              </w:rPr>
              <w:t>■提供具有履行合同所必需的设备和专业技术能力的承诺函（格</w:t>
            </w:r>
            <w:r>
              <w:rPr>
                <w:color w:val="000000" w:themeColor="text1"/>
                <w:spacing w:val="-2"/>
                <w14:textFill>
                  <w14:solidFill>
                    <w14:schemeClr w14:val="tx1"/>
                  </w14:solidFill>
                </w14:textFill>
              </w:rPr>
              <w:t>式自拟</w:t>
            </w:r>
            <w:r>
              <w:rPr>
                <w:color w:val="000000" w:themeColor="text1"/>
                <w14:textFill>
                  <w14:solidFill>
                    <w14:schemeClr w14:val="tx1"/>
                  </w14:solidFill>
                </w14:textFill>
              </w:rPr>
              <w:t>）；</w:t>
            </w:r>
          </w:p>
          <w:p w14:paraId="566CBBB7">
            <w:pPr>
              <w:pStyle w:val="12"/>
              <w:spacing w:before="25" w:line="219" w:lineRule="auto"/>
              <w:ind w:left="427"/>
              <w:rPr>
                <w:color w:val="000000" w:themeColor="text1"/>
                <w14:textFill>
                  <w14:solidFill>
                    <w14:schemeClr w14:val="tx1"/>
                  </w14:solidFill>
                </w14:textFill>
              </w:rPr>
            </w:pPr>
            <w:r>
              <w:rPr>
                <w:color w:val="000000" w:themeColor="text1"/>
                <w:spacing w:val="-1"/>
                <w14:textFill>
                  <w14:solidFill>
                    <w14:schemeClr w14:val="tx1"/>
                  </w14:solidFill>
                </w14:textFill>
              </w:rPr>
              <w:t>④有依法缴纳税收和社会保障资金的良好纪录 ；</w:t>
            </w:r>
          </w:p>
          <w:p w14:paraId="2714344B">
            <w:pPr>
              <w:pStyle w:val="12"/>
              <w:spacing w:before="23" w:line="220" w:lineRule="auto"/>
              <w:ind w:left="451"/>
              <w:rPr>
                <w:color w:val="000000" w:themeColor="text1"/>
                <w14:textFill>
                  <w14:solidFill>
                    <w14:schemeClr w14:val="tx1"/>
                  </w14:solidFill>
                </w14:textFill>
              </w:rPr>
            </w:pPr>
            <w:r>
              <w:rPr>
                <w:color w:val="000000" w:themeColor="text1"/>
                <w:spacing w:val="-4"/>
                <w14:textFill>
                  <w14:solidFill>
                    <w14:schemeClr w14:val="tx1"/>
                  </w14:solidFill>
                </w14:textFill>
              </w:rPr>
              <w:t>■提供近</w:t>
            </w:r>
            <w:r>
              <w:rPr>
                <w:color w:val="000000" w:themeColor="text1"/>
                <w:spacing w:val="-21"/>
                <w14:textFill>
                  <w14:solidFill>
                    <w14:schemeClr w14:val="tx1"/>
                  </w14:solidFill>
                </w14:textFill>
              </w:rPr>
              <w:t xml:space="preserve"> </w:t>
            </w:r>
            <w:r>
              <w:rPr>
                <w:color w:val="000000" w:themeColor="text1"/>
                <w:spacing w:val="-4"/>
                <w14:textFill>
                  <w14:solidFill>
                    <w14:schemeClr w14:val="tx1"/>
                  </w14:solidFill>
                </w14:textFill>
              </w:rPr>
              <w:t>12</w:t>
            </w:r>
            <w:r>
              <w:rPr>
                <w:color w:val="000000" w:themeColor="text1"/>
                <w:spacing w:val="-46"/>
                <w14:textFill>
                  <w14:solidFill>
                    <w14:schemeClr w14:val="tx1"/>
                  </w14:solidFill>
                </w14:textFill>
              </w:rPr>
              <w:t xml:space="preserve"> </w:t>
            </w:r>
            <w:r>
              <w:rPr>
                <w:color w:val="000000" w:themeColor="text1"/>
                <w:spacing w:val="-4"/>
                <w14:textFill>
                  <w14:solidFill>
                    <w14:schemeClr w14:val="tx1"/>
                  </w14:solidFill>
                </w14:textFill>
              </w:rPr>
              <w:t>个月内（任意</w:t>
            </w:r>
            <w:r>
              <w:rPr>
                <w:color w:val="000000" w:themeColor="text1"/>
                <w:spacing w:val="-30"/>
                <w14:textFill>
                  <w14:solidFill>
                    <w14:schemeClr w14:val="tx1"/>
                  </w14:solidFill>
                </w14:textFill>
              </w:rPr>
              <w:t xml:space="preserve"> </w:t>
            </w:r>
            <w:r>
              <w:rPr>
                <w:color w:val="000000" w:themeColor="text1"/>
                <w:spacing w:val="-4"/>
                <w14:textFill>
                  <w14:solidFill>
                    <w14:schemeClr w14:val="tx1"/>
                  </w14:solidFill>
                </w14:textFill>
              </w:rPr>
              <w:t>1</w:t>
            </w:r>
            <w:r>
              <w:rPr>
                <w:color w:val="000000" w:themeColor="text1"/>
                <w:spacing w:val="-49"/>
                <w14:textFill>
                  <w14:solidFill>
                    <w14:schemeClr w14:val="tx1"/>
                  </w14:solidFill>
                </w14:textFill>
              </w:rPr>
              <w:t xml:space="preserve"> </w:t>
            </w:r>
            <w:r>
              <w:rPr>
                <w:color w:val="000000" w:themeColor="text1"/>
                <w:spacing w:val="-4"/>
                <w14:textFill>
                  <w14:solidFill>
                    <w14:schemeClr w14:val="tx1"/>
                  </w14:solidFill>
                </w14:textFill>
              </w:rPr>
              <w:t>个月）已依法缴纳税收的凭据；</w:t>
            </w:r>
          </w:p>
          <w:p w14:paraId="4B1EA218">
            <w:pPr>
              <w:pStyle w:val="12"/>
              <w:spacing w:before="23" w:line="223" w:lineRule="auto"/>
              <w:ind w:left="113" w:right="106" w:firstLine="338"/>
              <w:rPr>
                <w:color w:val="000000" w:themeColor="text1"/>
                <w14:textFill>
                  <w14:solidFill>
                    <w14:schemeClr w14:val="tx1"/>
                  </w14:solidFill>
                </w14:textFill>
              </w:rPr>
            </w:pPr>
            <w:r>
              <w:rPr>
                <w:color w:val="000000" w:themeColor="text1"/>
                <w:spacing w:val="-4"/>
                <w14:textFill>
                  <w14:solidFill>
                    <w14:schemeClr w14:val="tx1"/>
                  </w14:solidFill>
                </w14:textFill>
              </w:rPr>
              <w:t>■提供近</w:t>
            </w:r>
            <w:r>
              <w:rPr>
                <w:color w:val="000000" w:themeColor="text1"/>
                <w:spacing w:val="-30"/>
                <w14:textFill>
                  <w14:solidFill>
                    <w14:schemeClr w14:val="tx1"/>
                  </w14:solidFill>
                </w14:textFill>
              </w:rPr>
              <w:t xml:space="preserve"> </w:t>
            </w:r>
            <w:r>
              <w:rPr>
                <w:color w:val="000000" w:themeColor="text1"/>
                <w:spacing w:val="-4"/>
                <w14:textFill>
                  <w14:solidFill>
                    <w14:schemeClr w14:val="tx1"/>
                  </w14:solidFill>
                </w14:textFill>
              </w:rPr>
              <w:t>12</w:t>
            </w:r>
            <w:r>
              <w:rPr>
                <w:color w:val="000000" w:themeColor="text1"/>
                <w:spacing w:val="-47"/>
                <w14:textFill>
                  <w14:solidFill>
                    <w14:schemeClr w14:val="tx1"/>
                  </w14:solidFill>
                </w14:textFill>
              </w:rPr>
              <w:t xml:space="preserve"> </w:t>
            </w:r>
            <w:r>
              <w:rPr>
                <w:color w:val="000000" w:themeColor="text1"/>
                <w:spacing w:val="-4"/>
                <w14:textFill>
                  <w14:solidFill>
                    <w14:schemeClr w14:val="tx1"/>
                  </w14:solidFill>
                </w14:textFill>
              </w:rPr>
              <w:t>个月内（任意</w:t>
            </w:r>
            <w:r>
              <w:rPr>
                <w:color w:val="000000" w:themeColor="text1"/>
                <w:spacing w:val="-30"/>
                <w14:textFill>
                  <w14:solidFill>
                    <w14:schemeClr w14:val="tx1"/>
                  </w14:solidFill>
                </w14:textFill>
              </w:rPr>
              <w:t xml:space="preserve"> </w:t>
            </w:r>
            <w:r>
              <w:rPr>
                <w:color w:val="000000" w:themeColor="text1"/>
                <w:spacing w:val="-4"/>
                <w14:textFill>
                  <w14:solidFill>
                    <w14:schemeClr w14:val="tx1"/>
                  </w14:solidFill>
                </w14:textFill>
              </w:rPr>
              <w:t>1</w:t>
            </w:r>
            <w:r>
              <w:rPr>
                <w:color w:val="000000" w:themeColor="text1"/>
                <w:spacing w:val="-48"/>
                <w14:textFill>
                  <w14:solidFill>
                    <w14:schemeClr w14:val="tx1"/>
                  </w14:solidFill>
                </w14:textFill>
              </w:rPr>
              <w:t xml:space="preserve"> </w:t>
            </w:r>
            <w:r>
              <w:rPr>
                <w:color w:val="000000" w:themeColor="text1"/>
                <w:spacing w:val="-4"/>
                <w14:textFill>
                  <w14:solidFill>
                    <w14:schemeClr w14:val="tx1"/>
                  </w14:solidFill>
                </w14:textFill>
              </w:rPr>
              <w:t>个月）已依法缴纳社会保险的凭据；依法免</w:t>
            </w:r>
            <w:r>
              <w:rPr>
                <w:color w:val="000000" w:themeColor="text1"/>
                <w:spacing w:val="-5"/>
                <w14:textFill>
                  <w14:solidFill>
                    <w14:schemeClr w14:val="tx1"/>
                  </w14:solidFill>
                </w14:textFill>
              </w:rPr>
              <w:t>税或不需</w:t>
            </w:r>
            <w:r>
              <w:rPr>
                <w:color w:val="000000" w:themeColor="text1"/>
                <w14:textFill>
                  <w14:solidFill>
                    <w14:schemeClr w14:val="tx1"/>
                  </w14:solidFill>
                </w14:textFill>
              </w:rPr>
              <w:t xml:space="preserve"> </w:t>
            </w:r>
            <w:r>
              <w:rPr>
                <w:color w:val="000000" w:themeColor="text1"/>
                <w:spacing w:val="-1"/>
                <w14:textFill>
                  <w14:solidFill>
                    <w14:schemeClr w14:val="tx1"/>
                  </w14:solidFill>
                </w14:textFill>
              </w:rPr>
              <w:t>要缴纳社会保障资金的供应商，应提供相应证明文件；</w:t>
            </w:r>
          </w:p>
        </w:tc>
      </w:tr>
    </w:tbl>
    <w:p w14:paraId="121FAEB7">
      <w:pPr>
        <w:pStyle w:val="4"/>
        <w:rPr>
          <w:color w:val="000000" w:themeColor="text1"/>
          <w14:textFill>
            <w14:solidFill>
              <w14:schemeClr w14:val="tx1"/>
            </w14:solidFill>
          </w14:textFill>
        </w:rPr>
      </w:pPr>
    </w:p>
    <w:p w14:paraId="785F13DC">
      <w:pPr>
        <w:rPr>
          <w:color w:val="000000" w:themeColor="text1"/>
          <w14:textFill>
            <w14:solidFill>
              <w14:schemeClr w14:val="tx1"/>
            </w14:solidFill>
          </w14:textFill>
        </w:rPr>
        <w:sectPr>
          <w:pgSz w:w="11906" w:h="16840"/>
          <w:pgMar w:top="400" w:right="598" w:bottom="0" w:left="603" w:header="0" w:footer="0" w:gutter="0"/>
          <w:pgNumType w:fmt="decimal"/>
          <w:cols w:space="720" w:num="1"/>
        </w:sectPr>
      </w:pPr>
    </w:p>
    <w:p w14:paraId="417A33E3">
      <w:pPr>
        <w:spacing w:before="214"/>
        <w:rPr>
          <w:color w:val="000000" w:themeColor="text1"/>
          <w14:textFill>
            <w14:solidFill>
              <w14:schemeClr w14:val="tx1"/>
            </w14:solidFill>
          </w14:textFill>
        </w:rPr>
      </w:pPr>
    </w:p>
    <w:tbl>
      <w:tblPr>
        <w:tblStyle w:val="11"/>
        <w:tblW w:w="106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3"/>
        <w:gridCol w:w="1675"/>
        <w:gridCol w:w="8291"/>
      </w:tblGrid>
      <w:tr w14:paraId="5CD1E5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9" w:hRule="atLeast"/>
        </w:trPr>
        <w:tc>
          <w:tcPr>
            <w:tcW w:w="733" w:type="dxa"/>
            <w:vAlign w:val="top"/>
          </w:tcPr>
          <w:p w14:paraId="410FF8C7">
            <w:pPr>
              <w:rPr>
                <w:rFonts w:ascii="Arial"/>
                <w:color w:val="000000" w:themeColor="text1"/>
                <w:sz w:val="21"/>
                <w14:textFill>
                  <w14:solidFill>
                    <w14:schemeClr w14:val="tx1"/>
                  </w14:solidFill>
                </w14:textFill>
              </w:rPr>
            </w:pPr>
          </w:p>
        </w:tc>
        <w:tc>
          <w:tcPr>
            <w:tcW w:w="1675" w:type="dxa"/>
            <w:vAlign w:val="top"/>
          </w:tcPr>
          <w:p w14:paraId="2FB2AA35">
            <w:pPr>
              <w:rPr>
                <w:rFonts w:ascii="Arial"/>
                <w:color w:val="000000" w:themeColor="text1"/>
                <w:sz w:val="21"/>
                <w14:textFill>
                  <w14:solidFill>
                    <w14:schemeClr w14:val="tx1"/>
                  </w14:solidFill>
                </w14:textFill>
              </w:rPr>
            </w:pPr>
          </w:p>
        </w:tc>
        <w:tc>
          <w:tcPr>
            <w:tcW w:w="8291" w:type="dxa"/>
            <w:vAlign w:val="top"/>
          </w:tcPr>
          <w:p w14:paraId="3695045A">
            <w:pPr>
              <w:pStyle w:val="12"/>
              <w:spacing w:before="56" w:line="220" w:lineRule="auto"/>
              <w:ind w:left="556"/>
              <w:rPr>
                <w:color w:val="000000" w:themeColor="text1"/>
                <w14:textFill>
                  <w14:solidFill>
                    <w14:schemeClr w14:val="tx1"/>
                  </w14:solidFill>
                </w14:textFill>
              </w:rPr>
            </w:pPr>
            <w:r>
              <w:rPr>
                <w:color w:val="000000" w:themeColor="text1"/>
                <w:spacing w:val="-1"/>
                <w14:textFill>
                  <w14:solidFill>
                    <w14:schemeClr w14:val="tx1"/>
                  </w14:solidFill>
                </w14:textFill>
              </w:rPr>
              <w:t>2、本项目属于专门面向</w:t>
            </w:r>
            <w:r>
              <w:rPr>
                <w:rFonts w:hint="eastAsia"/>
                <w:b/>
                <w:bCs/>
                <w:color w:val="000000" w:themeColor="text1"/>
                <w:spacing w:val="-1"/>
                <w:lang w:val="en-US" w:eastAsia="zh-CN"/>
                <w14:textFill>
                  <w14:solidFill>
                    <w14:schemeClr w14:val="tx1"/>
                  </w14:solidFill>
                </w14:textFill>
              </w:rPr>
              <w:t>中小企业</w:t>
            </w:r>
            <w:r>
              <w:rPr>
                <w:color w:val="000000" w:themeColor="text1"/>
                <w:spacing w:val="-1"/>
                <w14:textFill>
                  <w14:solidFill>
                    <w14:schemeClr w14:val="tx1"/>
                  </w14:solidFill>
                </w14:textFill>
              </w:rPr>
              <w:t>采购项目。</w:t>
            </w:r>
          </w:p>
          <w:p w14:paraId="19F192B8">
            <w:pPr>
              <w:pStyle w:val="12"/>
              <w:spacing w:before="37" w:line="221" w:lineRule="auto"/>
              <w:ind w:left="558"/>
              <w:rPr>
                <w:color w:val="000000" w:themeColor="text1"/>
                <w14:textFill>
                  <w14:solidFill>
                    <w14:schemeClr w14:val="tx1"/>
                  </w14:solidFill>
                </w14:textFill>
              </w:rPr>
            </w:pPr>
            <w:r>
              <w:rPr>
                <w:color w:val="000000" w:themeColor="text1"/>
                <w14:textFill>
                  <w14:solidFill>
                    <w14:schemeClr w14:val="tx1"/>
                  </w14:solidFill>
                </w14:textFill>
              </w:rPr>
              <w:t>3、特定资格要求：需具备《食品经营（生产）</w:t>
            </w:r>
            <w:r>
              <w:rPr>
                <w:color w:val="000000" w:themeColor="text1"/>
                <w:spacing w:val="-1"/>
                <w14:textFill>
                  <w14:solidFill>
                    <w14:schemeClr w14:val="tx1"/>
                  </w14:solidFill>
                </w14:textFill>
              </w:rPr>
              <w:t>许可证》或《食品流通许可证》</w:t>
            </w:r>
          </w:p>
          <w:p w14:paraId="61979DCF">
            <w:pPr>
              <w:pStyle w:val="12"/>
              <w:spacing w:before="37" w:line="241" w:lineRule="auto"/>
              <w:ind w:left="116" w:right="106" w:firstLine="436"/>
              <w:rPr>
                <w:color w:val="000000" w:themeColor="text1"/>
                <w14:textFill>
                  <w14:solidFill>
                    <w14:schemeClr w14:val="tx1"/>
                  </w14:solidFill>
                </w14:textFill>
              </w:rPr>
            </w:pPr>
            <w:r>
              <w:rPr>
                <w:color w:val="000000" w:themeColor="text1"/>
                <w14:textFill>
                  <w14:solidFill>
                    <w14:schemeClr w14:val="tx1"/>
                  </w14:solidFill>
                </w14:textFill>
              </w:rPr>
              <w:t>4、参加政府采购活动前三年内，在经营活动中没有重大违法</w:t>
            </w:r>
            <w:r>
              <w:rPr>
                <w:color w:val="000000" w:themeColor="text1"/>
                <w:spacing w:val="-1"/>
                <w14:textFill>
                  <w14:solidFill>
                    <w14:schemeClr w14:val="tx1"/>
                  </w14:solidFill>
                </w14:textFill>
              </w:rPr>
              <w:t>记录（须提供书面</w:t>
            </w:r>
            <w:r>
              <w:rPr>
                <w:color w:val="000000" w:themeColor="text1"/>
                <w14:textFill>
                  <w14:solidFill>
                    <w14:schemeClr w14:val="tx1"/>
                  </w14:solidFill>
                </w14:textFill>
              </w:rPr>
              <w:t xml:space="preserve"> </w:t>
            </w:r>
            <w:r>
              <w:rPr>
                <w:color w:val="000000" w:themeColor="text1"/>
                <w:spacing w:val="-1"/>
                <w14:textFill>
                  <w14:solidFill>
                    <w14:schemeClr w14:val="tx1"/>
                  </w14:solidFill>
                </w14:textFill>
              </w:rPr>
              <w:t xml:space="preserve">声明 </w:t>
            </w:r>
            <w:r>
              <w:rPr>
                <w:rFonts w:ascii="Times New Roman" w:hAnsi="Times New Roman" w:eastAsia="Times New Roman" w:cs="Times New Roman"/>
                <w:color w:val="000000" w:themeColor="text1"/>
                <w:spacing w:val="-1"/>
                <w14:textFill>
                  <w14:solidFill>
                    <w14:schemeClr w14:val="tx1"/>
                  </w14:solidFill>
                </w14:textFill>
              </w:rPr>
              <w:t>(</w:t>
            </w:r>
            <w:r>
              <w:rPr>
                <w:color w:val="000000" w:themeColor="text1"/>
                <w:spacing w:val="-1"/>
                <w14:textFill>
                  <w14:solidFill>
                    <w14:schemeClr w14:val="tx1"/>
                  </w14:solidFill>
                </w14:textFill>
              </w:rPr>
              <w:t>供应商自行承诺并承担后果，声明不实的，按《政府采购法》及相关</w:t>
            </w:r>
            <w:r>
              <w:rPr>
                <w:color w:val="000000" w:themeColor="text1"/>
                <w:spacing w:val="-2"/>
                <w14:textFill>
                  <w14:solidFill>
                    <w14:schemeClr w14:val="tx1"/>
                  </w14:solidFill>
                </w14:textFill>
              </w:rPr>
              <w:t>法律法规</w:t>
            </w:r>
            <w:r>
              <w:rPr>
                <w:color w:val="000000" w:themeColor="text1"/>
                <w14:textFill>
                  <w14:solidFill>
                    <w14:schemeClr w14:val="tx1"/>
                  </w14:solidFill>
                </w14:textFill>
              </w:rPr>
              <w:t xml:space="preserve"> </w:t>
            </w:r>
            <w:r>
              <w:rPr>
                <w:color w:val="000000" w:themeColor="text1"/>
                <w:spacing w:val="-1"/>
                <w14:textFill>
                  <w14:solidFill>
                    <w14:schemeClr w14:val="tx1"/>
                  </w14:solidFill>
                </w14:textFill>
              </w:rPr>
              <w:t>中提供虚假材料的有关规定处理</w:t>
            </w:r>
            <w:r>
              <w:rPr>
                <w:color w:val="000000" w:themeColor="text1"/>
                <w14:textFill>
                  <w14:solidFill>
                    <w14:schemeClr w14:val="tx1"/>
                  </w14:solidFill>
                </w14:textFill>
              </w:rPr>
              <w:t>）；</w:t>
            </w:r>
          </w:p>
          <w:p w14:paraId="187BE4AE">
            <w:pPr>
              <w:pStyle w:val="12"/>
              <w:spacing w:before="37" w:line="236" w:lineRule="auto"/>
              <w:ind w:left="134" w:right="151" w:firstLine="424"/>
              <w:rPr>
                <w:color w:val="000000" w:themeColor="text1"/>
                <w14:textFill>
                  <w14:solidFill>
                    <w14:schemeClr w14:val="tx1"/>
                  </w14:solidFill>
                </w14:textFill>
              </w:rPr>
            </w:pPr>
            <w:r>
              <w:rPr>
                <w:color w:val="000000" w:themeColor="text1"/>
                <w14:textFill>
                  <w14:solidFill>
                    <w14:schemeClr w14:val="tx1"/>
                  </w14:solidFill>
                </w14:textFill>
              </w:rPr>
              <w:t>5、单位负责人为同一人或者存在直接控股</w:t>
            </w:r>
            <w:r>
              <w:rPr>
                <w:color w:val="000000" w:themeColor="text1"/>
                <w:spacing w:val="-1"/>
                <w14:textFill>
                  <w14:solidFill>
                    <w14:schemeClr w14:val="tx1"/>
                  </w14:solidFill>
                </w14:textFill>
              </w:rPr>
              <w:t>、管理关系的不同投标人，不得参加</w:t>
            </w:r>
            <w:r>
              <w:rPr>
                <w:color w:val="000000" w:themeColor="text1"/>
                <w14:textFill>
                  <w14:solidFill>
                    <w14:schemeClr w14:val="tx1"/>
                  </w14:solidFill>
                </w14:textFill>
              </w:rPr>
              <w:t xml:space="preserve"> </w:t>
            </w:r>
            <w:r>
              <w:rPr>
                <w:color w:val="000000" w:themeColor="text1"/>
                <w:spacing w:val="-3"/>
                <w14:textFill>
                  <w14:solidFill>
                    <w14:schemeClr w14:val="tx1"/>
                  </w14:solidFill>
                </w14:textFill>
              </w:rPr>
              <w:t>同一合同项下的政府采购活动；</w:t>
            </w:r>
          </w:p>
          <w:p w14:paraId="60695589">
            <w:pPr>
              <w:pStyle w:val="12"/>
              <w:spacing w:before="38" w:line="220" w:lineRule="auto"/>
              <w:ind w:left="555"/>
              <w:rPr>
                <w:color w:val="000000" w:themeColor="text1"/>
                <w14:textFill>
                  <w14:solidFill>
                    <w14:schemeClr w14:val="tx1"/>
                  </w14:solidFill>
                </w14:textFill>
              </w:rPr>
            </w:pPr>
            <w:r>
              <w:rPr>
                <w:color w:val="000000" w:themeColor="text1"/>
                <w:spacing w:val="-1"/>
                <w14:textFill>
                  <w14:solidFill>
                    <w14:schemeClr w14:val="tx1"/>
                  </w14:solidFill>
                </w14:textFill>
              </w:rPr>
              <w:t>6、本项目不接受联合体投标；</w:t>
            </w:r>
          </w:p>
          <w:p w14:paraId="59F20636">
            <w:pPr>
              <w:pStyle w:val="12"/>
              <w:spacing w:before="38" w:line="203" w:lineRule="auto"/>
              <w:ind w:left="559"/>
              <w:rPr>
                <w:color w:val="000000" w:themeColor="text1"/>
                <w14:textFill>
                  <w14:solidFill>
                    <w14:schemeClr w14:val="tx1"/>
                  </w14:solidFill>
                </w14:textFill>
              </w:rPr>
            </w:pPr>
            <w:r>
              <w:rPr>
                <w:color w:val="000000" w:themeColor="text1"/>
                <w:spacing w:val="-1"/>
                <w14:textFill>
                  <w14:solidFill>
                    <w14:schemeClr w14:val="tx1"/>
                  </w14:solidFill>
                </w14:textFill>
              </w:rPr>
              <w:t>7、法律、行政法规规定的其他条件。</w:t>
            </w:r>
          </w:p>
        </w:tc>
      </w:tr>
      <w:tr w14:paraId="06D271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87" w:hRule="atLeast"/>
        </w:trPr>
        <w:tc>
          <w:tcPr>
            <w:tcW w:w="733" w:type="dxa"/>
            <w:vAlign w:val="top"/>
          </w:tcPr>
          <w:p w14:paraId="42D9E947">
            <w:pPr>
              <w:spacing w:line="247" w:lineRule="auto"/>
              <w:rPr>
                <w:rFonts w:ascii="Arial"/>
                <w:color w:val="000000" w:themeColor="text1"/>
                <w:sz w:val="21"/>
                <w14:textFill>
                  <w14:solidFill>
                    <w14:schemeClr w14:val="tx1"/>
                  </w14:solidFill>
                </w14:textFill>
              </w:rPr>
            </w:pPr>
          </w:p>
          <w:p w14:paraId="1980F077">
            <w:pPr>
              <w:spacing w:line="247" w:lineRule="auto"/>
              <w:rPr>
                <w:rFonts w:ascii="Arial"/>
                <w:color w:val="000000" w:themeColor="text1"/>
                <w:sz w:val="21"/>
                <w14:textFill>
                  <w14:solidFill>
                    <w14:schemeClr w14:val="tx1"/>
                  </w14:solidFill>
                </w14:textFill>
              </w:rPr>
            </w:pPr>
          </w:p>
          <w:p w14:paraId="347ECB9C">
            <w:pPr>
              <w:spacing w:line="247" w:lineRule="auto"/>
              <w:rPr>
                <w:rFonts w:ascii="Arial"/>
                <w:color w:val="000000" w:themeColor="text1"/>
                <w:sz w:val="21"/>
                <w14:textFill>
                  <w14:solidFill>
                    <w14:schemeClr w14:val="tx1"/>
                  </w14:solidFill>
                </w14:textFill>
              </w:rPr>
            </w:pPr>
          </w:p>
          <w:p w14:paraId="160F9C39">
            <w:pPr>
              <w:spacing w:line="247" w:lineRule="auto"/>
              <w:rPr>
                <w:rFonts w:ascii="Arial"/>
                <w:color w:val="000000" w:themeColor="text1"/>
                <w:sz w:val="21"/>
                <w14:textFill>
                  <w14:solidFill>
                    <w14:schemeClr w14:val="tx1"/>
                  </w14:solidFill>
                </w14:textFill>
              </w:rPr>
            </w:pPr>
          </w:p>
          <w:p w14:paraId="40758171">
            <w:pPr>
              <w:pStyle w:val="12"/>
              <w:spacing w:before="71" w:line="184" w:lineRule="auto"/>
              <w:ind w:left="278"/>
              <w:rPr>
                <w:color w:val="000000" w:themeColor="text1"/>
                <w14:textFill>
                  <w14:solidFill>
                    <w14:schemeClr w14:val="tx1"/>
                  </w14:solidFill>
                </w14:textFill>
              </w:rPr>
            </w:pPr>
            <w:r>
              <w:rPr>
                <w:color w:val="000000" w:themeColor="text1"/>
                <w:spacing w:val="-13"/>
                <w14:textFill>
                  <w14:solidFill>
                    <w14:schemeClr w14:val="tx1"/>
                  </w14:solidFill>
                </w14:textFill>
              </w:rPr>
              <w:t>14</w:t>
            </w:r>
          </w:p>
        </w:tc>
        <w:tc>
          <w:tcPr>
            <w:tcW w:w="1675" w:type="dxa"/>
            <w:vAlign w:val="top"/>
          </w:tcPr>
          <w:p w14:paraId="4CD1C49B">
            <w:pPr>
              <w:spacing w:line="270" w:lineRule="auto"/>
              <w:rPr>
                <w:rFonts w:ascii="Arial"/>
                <w:color w:val="000000" w:themeColor="text1"/>
                <w:sz w:val="21"/>
                <w14:textFill>
                  <w14:solidFill>
                    <w14:schemeClr w14:val="tx1"/>
                  </w14:solidFill>
                </w14:textFill>
              </w:rPr>
            </w:pPr>
          </w:p>
          <w:p w14:paraId="772F1D58">
            <w:pPr>
              <w:spacing w:line="270" w:lineRule="auto"/>
              <w:rPr>
                <w:rFonts w:ascii="Arial"/>
                <w:color w:val="000000" w:themeColor="text1"/>
                <w:sz w:val="21"/>
                <w14:textFill>
                  <w14:solidFill>
                    <w14:schemeClr w14:val="tx1"/>
                  </w14:solidFill>
                </w14:textFill>
              </w:rPr>
            </w:pPr>
          </w:p>
          <w:p w14:paraId="6155AE2E">
            <w:pPr>
              <w:spacing w:line="270" w:lineRule="auto"/>
              <w:rPr>
                <w:rFonts w:ascii="Arial"/>
                <w:color w:val="000000" w:themeColor="text1"/>
                <w:sz w:val="21"/>
                <w14:textFill>
                  <w14:solidFill>
                    <w14:schemeClr w14:val="tx1"/>
                  </w14:solidFill>
                </w14:textFill>
              </w:rPr>
            </w:pPr>
          </w:p>
          <w:p w14:paraId="79B53798">
            <w:pPr>
              <w:pStyle w:val="12"/>
              <w:spacing w:before="71" w:line="231" w:lineRule="auto"/>
              <w:ind w:left="113" w:right="104" w:hanging="1"/>
              <w:rPr>
                <w:color w:val="000000" w:themeColor="text1"/>
                <w14:textFill>
                  <w14:solidFill>
                    <w14:schemeClr w14:val="tx1"/>
                  </w14:solidFill>
                </w14:textFill>
              </w:rPr>
            </w:pPr>
            <w:r>
              <w:rPr>
                <w:color w:val="000000" w:themeColor="text1"/>
                <w:spacing w:val="22"/>
                <w14:textFill>
                  <w14:solidFill>
                    <w14:schemeClr w14:val="tx1"/>
                  </w14:solidFill>
                </w14:textFill>
              </w:rPr>
              <w:t>供应商信用情</w:t>
            </w:r>
            <w:r>
              <w:rPr>
                <w:color w:val="000000" w:themeColor="text1"/>
                <w14:textFill>
                  <w14:solidFill>
                    <w14:schemeClr w14:val="tx1"/>
                  </w14:solidFill>
                </w14:textFill>
              </w:rPr>
              <w:t xml:space="preserve"> 况</w:t>
            </w:r>
          </w:p>
        </w:tc>
        <w:tc>
          <w:tcPr>
            <w:tcW w:w="8291" w:type="dxa"/>
            <w:vAlign w:val="top"/>
          </w:tcPr>
          <w:p w14:paraId="512EB11F">
            <w:pPr>
              <w:pStyle w:val="12"/>
              <w:spacing w:line="241" w:lineRule="auto"/>
              <w:ind w:left="111" w:right="108" w:firstLine="334"/>
              <w:rPr>
                <w:color w:val="000000" w:themeColor="text1"/>
                <w14:textFill>
                  <w14:solidFill>
                    <w14:schemeClr w14:val="tx1"/>
                  </w14:solidFill>
                </w14:textFill>
              </w:rPr>
            </w:pPr>
            <w:r>
              <w:rPr>
                <w:rFonts w:ascii="Times New Roman" w:hAnsi="Times New Roman" w:eastAsia="Times New Roman" w:cs="Times New Roman"/>
                <w:color w:val="000000" w:themeColor="text1"/>
                <w:spacing w:val="-2"/>
                <w14:textFill>
                  <w14:solidFill>
                    <w14:schemeClr w14:val="tx1"/>
                  </w14:solidFill>
                </w14:textFill>
              </w:rPr>
              <w:t>1</w:t>
            </w:r>
            <w:r>
              <w:rPr>
                <w:color w:val="000000" w:themeColor="text1"/>
                <w:spacing w:val="-2"/>
                <w14:textFill>
                  <w14:solidFill>
                    <w14:schemeClr w14:val="tx1"/>
                  </w14:solidFill>
                </w14:textFill>
              </w:rPr>
              <w:t>、信用信息使用规则：对在“信用中国</w:t>
            </w:r>
            <w:r>
              <w:rPr>
                <w:color w:val="000000" w:themeColor="text1"/>
                <w:spacing w:val="-81"/>
                <w14:textFill>
                  <w14:solidFill>
                    <w14:schemeClr w14:val="tx1"/>
                  </w14:solidFill>
                </w14:textFill>
              </w:rPr>
              <w:t xml:space="preserve"> </w:t>
            </w:r>
            <w:r>
              <w:rPr>
                <w:color w:val="000000" w:themeColor="text1"/>
                <w:spacing w:val="-2"/>
                <w14:textFill>
                  <w14:solidFill>
                    <w14:schemeClr w14:val="tx1"/>
                  </w14:solidFill>
                </w14:textFill>
              </w:rPr>
              <w:t>”网站</w:t>
            </w:r>
            <w:r>
              <w:rPr>
                <w:rFonts w:ascii="Times New Roman" w:hAnsi="Times New Roman" w:eastAsia="Times New Roman" w:cs="Times New Roman"/>
                <w:color w:val="000000" w:themeColor="text1"/>
                <w:spacing w:val="-2"/>
                <w14:textFill>
                  <w14:solidFill>
                    <w14:schemeClr w14:val="tx1"/>
                  </w14:solidFill>
                </w14:textFill>
              </w:rPr>
              <w:t xml:space="preserve">(www.creditchina.gov.cn)  </w:t>
            </w:r>
            <w:r>
              <w:rPr>
                <w:color w:val="000000" w:themeColor="text1"/>
                <w:spacing w:val="-2"/>
                <w14:textFill>
                  <w14:solidFill>
                    <w14:schemeClr w14:val="tx1"/>
                  </w14:solidFill>
                </w14:textFill>
              </w:rPr>
              <w:t>、中国政</w:t>
            </w:r>
            <w:r>
              <w:rPr>
                <w:color w:val="000000" w:themeColor="text1"/>
                <w14:textFill>
                  <w14:solidFill>
                    <w14:schemeClr w14:val="tx1"/>
                  </w14:solidFill>
                </w14:textFill>
              </w:rPr>
              <w:t xml:space="preserve"> </w:t>
            </w:r>
            <w:r>
              <w:rPr>
                <w:color w:val="000000" w:themeColor="text1"/>
                <w:spacing w:val="2"/>
                <w14:textFill>
                  <w14:solidFill>
                    <w14:schemeClr w14:val="tx1"/>
                  </w14:solidFill>
                </w14:textFill>
              </w:rPr>
              <w:t>府 采购网</w:t>
            </w:r>
            <w:r>
              <w:rPr>
                <w:rFonts w:ascii="Times New Roman" w:hAnsi="Times New Roman" w:eastAsia="Times New Roman" w:cs="Times New Roman"/>
                <w:color w:val="000000" w:themeColor="text1"/>
                <w:spacing w:val="2"/>
                <w14:textFill>
                  <w14:solidFill>
                    <w14:schemeClr w14:val="tx1"/>
                  </w14:solidFill>
                </w14:textFill>
              </w:rPr>
              <w:t>(</w:t>
            </w:r>
            <w:r>
              <w:rPr>
                <w:rFonts w:ascii="Times New Roman" w:hAnsi="Times New Roman" w:eastAsia="Times New Roman" w:cs="Times New Roman"/>
                <w:color w:val="000000" w:themeColor="text1"/>
                <w14:textFill>
                  <w14:solidFill>
                    <w14:schemeClr w14:val="tx1"/>
                  </w14:solidFill>
                </w14:textFill>
              </w:rPr>
              <w:t>www</w:t>
            </w:r>
            <w:r>
              <w:rPr>
                <w:rFonts w:ascii="Times New Roman" w:hAnsi="Times New Roman" w:eastAsia="Times New Roman" w:cs="Times New Roman"/>
                <w:color w:val="000000" w:themeColor="text1"/>
                <w:spacing w:val="2"/>
                <w14:textFill>
                  <w14:solidFill>
                    <w14:schemeClr w14:val="tx1"/>
                  </w14:solidFill>
                </w14:textFill>
              </w:rPr>
              <w:t>.</w:t>
            </w:r>
            <w:r>
              <w:rPr>
                <w:rFonts w:ascii="Times New Roman" w:hAnsi="Times New Roman" w:eastAsia="Times New Roman" w:cs="Times New Roman"/>
                <w:color w:val="000000" w:themeColor="text1"/>
                <w14:textFill>
                  <w14:solidFill>
                    <w14:schemeClr w14:val="tx1"/>
                  </w14:solidFill>
                </w14:textFill>
              </w:rPr>
              <w:t>ccgp</w:t>
            </w:r>
            <w:r>
              <w:rPr>
                <w:rFonts w:ascii="Times New Roman" w:hAnsi="Times New Roman" w:eastAsia="Times New Roman" w:cs="Times New Roman"/>
                <w:color w:val="000000" w:themeColor="text1"/>
                <w:spacing w:val="2"/>
                <w14:textFill>
                  <w14:solidFill>
                    <w14:schemeClr w14:val="tx1"/>
                  </w14:solidFill>
                </w14:textFill>
              </w:rPr>
              <w:t>.</w:t>
            </w:r>
            <w:r>
              <w:rPr>
                <w:rFonts w:ascii="Times New Roman" w:hAnsi="Times New Roman" w:eastAsia="Times New Roman" w:cs="Times New Roman"/>
                <w:color w:val="000000" w:themeColor="text1"/>
                <w14:textFill>
                  <w14:solidFill>
                    <w14:schemeClr w14:val="tx1"/>
                  </w14:solidFill>
                </w14:textFill>
              </w:rPr>
              <w:t>gov</w:t>
            </w:r>
            <w:r>
              <w:rPr>
                <w:rFonts w:ascii="Times New Roman" w:hAnsi="Times New Roman" w:eastAsia="Times New Roman" w:cs="Times New Roman"/>
                <w:color w:val="000000" w:themeColor="text1"/>
                <w:spacing w:val="2"/>
                <w14:textFill>
                  <w14:solidFill>
                    <w14:schemeClr w14:val="tx1"/>
                  </w14:solidFill>
                </w14:textFill>
              </w:rPr>
              <w:t>.</w:t>
            </w:r>
            <w:r>
              <w:rPr>
                <w:rFonts w:ascii="Times New Roman" w:hAnsi="Times New Roman" w:eastAsia="Times New Roman" w:cs="Times New Roman"/>
                <w:color w:val="000000" w:themeColor="text1"/>
                <w14:textFill>
                  <w14:solidFill>
                    <w14:schemeClr w14:val="tx1"/>
                  </w14:solidFill>
                </w14:textFill>
              </w:rPr>
              <w:t>cn</w:t>
            </w:r>
            <w:r>
              <w:rPr>
                <w:rFonts w:ascii="Times New Roman" w:hAnsi="Times New Roman" w:eastAsia="Times New Roman" w:cs="Times New Roman"/>
                <w:color w:val="000000" w:themeColor="text1"/>
                <w:spacing w:val="2"/>
                <w14:textFill>
                  <w14:solidFill>
                    <w14:schemeClr w14:val="tx1"/>
                  </w14:solidFill>
                </w14:textFill>
              </w:rPr>
              <w:t>)</w:t>
            </w:r>
            <w:r>
              <w:rPr>
                <w:color w:val="000000" w:themeColor="text1"/>
                <w:spacing w:val="2"/>
                <w14:textFill>
                  <w14:solidFill>
                    <w14:schemeClr w14:val="tx1"/>
                  </w14:solidFill>
                </w14:textFill>
              </w:rPr>
              <w:t>被列入失信被执行人</w:t>
            </w:r>
            <w:r>
              <w:rPr>
                <w:color w:val="000000" w:themeColor="text1"/>
                <w:spacing w:val="1"/>
                <w14:textFill>
                  <w14:solidFill>
                    <w14:schemeClr w14:val="tx1"/>
                  </w14:solidFill>
                </w14:textFill>
              </w:rPr>
              <w:t>、重大税收违法案件当事人名单、</w:t>
            </w:r>
            <w:r>
              <w:rPr>
                <w:color w:val="000000" w:themeColor="text1"/>
                <w14:textFill>
                  <w14:solidFill>
                    <w14:schemeClr w14:val="tx1"/>
                  </w14:solidFill>
                </w14:textFill>
              </w:rPr>
              <w:t xml:space="preserve"> </w:t>
            </w:r>
            <w:r>
              <w:rPr>
                <w:color w:val="000000" w:themeColor="text1"/>
                <w:spacing w:val="1"/>
                <w14:textFill>
                  <w14:solidFill>
                    <w14:schemeClr w14:val="tx1"/>
                  </w14:solidFill>
                </w14:textFill>
              </w:rPr>
              <w:t>政府采购严重 违法失信行为记录名单及其他不符合《中华人民</w:t>
            </w:r>
            <w:r>
              <w:rPr>
                <w:color w:val="000000" w:themeColor="text1"/>
                <w14:textFill>
                  <w14:solidFill>
                    <w14:schemeClr w14:val="tx1"/>
                  </w14:solidFill>
                </w14:textFill>
              </w:rPr>
              <w:t>共和国政府采购法》 第二十二条规定条件的供应商，资格审查不通过，不得参</w:t>
            </w:r>
            <w:r>
              <w:rPr>
                <w:color w:val="000000" w:themeColor="text1"/>
                <w:spacing w:val="-1"/>
                <w14:textFill>
                  <w14:solidFill>
                    <w14:schemeClr w14:val="tx1"/>
                  </w14:solidFill>
                </w14:textFill>
              </w:rPr>
              <w:t>与政府采购活动。</w:t>
            </w:r>
          </w:p>
          <w:p w14:paraId="230C8B50">
            <w:pPr>
              <w:pStyle w:val="12"/>
              <w:spacing w:before="22" w:line="235" w:lineRule="auto"/>
              <w:ind w:left="112" w:right="108" w:firstLine="312"/>
              <w:rPr>
                <w:color w:val="000000" w:themeColor="text1"/>
                <w14:textFill>
                  <w14:solidFill>
                    <w14:schemeClr w14:val="tx1"/>
                  </w14:solidFill>
                </w14:textFill>
              </w:rPr>
            </w:pPr>
            <w:r>
              <w:rPr>
                <w:rFonts w:ascii="Times New Roman" w:hAnsi="Times New Roman" w:eastAsia="Times New Roman" w:cs="Times New Roman"/>
                <w:color w:val="000000" w:themeColor="text1"/>
                <w:spacing w:val="-12"/>
                <w14:textFill>
                  <w14:solidFill>
                    <w14:schemeClr w14:val="tx1"/>
                  </w14:solidFill>
                </w14:textFill>
              </w:rPr>
              <w:t>2</w:t>
            </w:r>
            <w:r>
              <w:rPr>
                <w:rFonts w:ascii="Times New Roman" w:hAnsi="Times New Roman" w:eastAsia="Times New Roman" w:cs="Times New Roman"/>
                <w:color w:val="000000" w:themeColor="text1"/>
                <w:spacing w:val="-33"/>
                <w14:textFill>
                  <w14:solidFill>
                    <w14:schemeClr w14:val="tx1"/>
                  </w14:solidFill>
                </w14:textFill>
              </w:rPr>
              <w:t xml:space="preserve"> </w:t>
            </w:r>
            <w:r>
              <w:rPr>
                <w:color w:val="000000" w:themeColor="text1"/>
                <w:spacing w:val="-12"/>
                <w14:textFill>
                  <w14:solidFill>
                    <w14:schemeClr w14:val="tx1"/>
                  </w14:solidFill>
                </w14:textFill>
              </w:rPr>
              <w:t>、查</w:t>
            </w:r>
            <w:r>
              <w:rPr>
                <w:color w:val="000000" w:themeColor="text1"/>
                <w:spacing w:val="-35"/>
                <w14:textFill>
                  <w14:solidFill>
                    <w14:schemeClr w14:val="tx1"/>
                  </w14:solidFill>
                </w14:textFill>
              </w:rPr>
              <w:t xml:space="preserve"> </w:t>
            </w:r>
            <w:r>
              <w:rPr>
                <w:color w:val="000000" w:themeColor="text1"/>
                <w:spacing w:val="-12"/>
                <w14:textFill>
                  <w14:solidFill>
                    <w14:schemeClr w14:val="tx1"/>
                  </w14:solidFill>
                </w14:textFill>
              </w:rPr>
              <w:t>询</w:t>
            </w:r>
            <w:r>
              <w:rPr>
                <w:color w:val="000000" w:themeColor="text1"/>
                <w:spacing w:val="-33"/>
                <w14:textFill>
                  <w14:solidFill>
                    <w14:schemeClr w14:val="tx1"/>
                  </w14:solidFill>
                </w14:textFill>
              </w:rPr>
              <w:t xml:space="preserve"> </w:t>
            </w:r>
            <w:r>
              <w:rPr>
                <w:color w:val="000000" w:themeColor="text1"/>
                <w:spacing w:val="-12"/>
                <w14:textFill>
                  <w14:solidFill>
                    <w14:schemeClr w14:val="tx1"/>
                  </w14:solidFill>
                </w14:textFill>
              </w:rPr>
              <w:t>渠</w:t>
            </w:r>
            <w:r>
              <w:rPr>
                <w:color w:val="000000" w:themeColor="text1"/>
                <w:spacing w:val="-35"/>
                <w14:textFill>
                  <w14:solidFill>
                    <w14:schemeClr w14:val="tx1"/>
                  </w14:solidFill>
                </w14:textFill>
              </w:rPr>
              <w:t xml:space="preserve"> </w:t>
            </w:r>
            <w:r>
              <w:rPr>
                <w:color w:val="000000" w:themeColor="text1"/>
                <w:spacing w:val="-12"/>
                <w14:textFill>
                  <w14:solidFill>
                    <w14:schemeClr w14:val="tx1"/>
                  </w14:solidFill>
                </w14:textFill>
              </w:rPr>
              <w:t>道 ： 由</w:t>
            </w:r>
            <w:r>
              <w:rPr>
                <w:color w:val="000000" w:themeColor="text1"/>
                <w:spacing w:val="-28"/>
                <w14:textFill>
                  <w14:solidFill>
                    <w14:schemeClr w14:val="tx1"/>
                  </w14:solidFill>
                </w14:textFill>
              </w:rPr>
              <w:t xml:space="preserve"> </w:t>
            </w:r>
            <w:r>
              <w:rPr>
                <w:color w:val="000000" w:themeColor="text1"/>
                <w:spacing w:val="-12"/>
                <w14:textFill>
                  <w14:solidFill>
                    <w14:schemeClr w14:val="tx1"/>
                  </w14:solidFill>
                </w14:textFill>
              </w:rPr>
              <w:t>审</w:t>
            </w:r>
            <w:r>
              <w:rPr>
                <w:color w:val="000000" w:themeColor="text1"/>
                <w:spacing w:val="-32"/>
                <w14:textFill>
                  <w14:solidFill>
                    <w14:schemeClr w14:val="tx1"/>
                  </w14:solidFill>
                </w14:textFill>
              </w:rPr>
              <w:t xml:space="preserve"> </w:t>
            </w:r>
            <w:r>
              <w:rPr>
                <w:color w:val="000000" w:themeColor="text1"/>
                <w:spacing w:val="-12"/>
                <w14:textFill>
                  <w14:solidFill>
                    <w14:schemeClr w14:val="tx1"/>
                  </w14:solidFill>
                </w14:textFill>
              </w:rPr>
              <w:t>查</w:t>
            </w:r>
            <w:r>
              <w:rPr>
                <w:color w:val="000000" w:themeColor="text1"/>
                <w:spacing w:val="-28"/>
                <w14:textFill>
                  <w14:solidFill>
                    <w14:schemeClr w14:val="tx1"/>
                  </w14:solidFill>
                </w14:textFill>
              </w:rPr>
              <w:t xml:space="preserve"> </w:t>
            </w:r>
            <w:r>
              <w:rPr>
                <w:color w:val="000000" w:themeColor="text1"/>
                <w:spacing w:val="-12"/>
                <w14:textFill>
                  <w14:solidFill>
                    <w14:schemeClr w14:val="tx1"/>
                  </w14:solidFill>
                </w14:textFill>
              </w:rPr>
              <w:t>小</w:t>
            </w:r>
            <w:r>
              <w:rPr>
                <w:color w:val="000000" w:themeColor="text1"/>
                <w:spacing w:val="-32"/>
                <w14:textFill>
                  <w14:solidFill>
                    <w14:schemeClr w14:val="tx1"/>
                  </w14:solidFill>
                </w14:textFill>
              </w:rPr>
              <w:t xml:space="preserve"> </w:t>
            </w:r>
            <w:r>
              <w:rPr>
                <w:color w:val="000000" w:themeColor="text1"/>
                <w:spacing w:val="-12"/>
                <w14:textFill>
                  <w14:solidFill>
                    <w14:schemeClr w14:val="tx1"/>
                  </w14:solidFill>
                </w14:textFill>
              </w:rPr>
              <w:t>组</w:t>
            </w:r>
            <w:r>
              <w:rPr>
                <w:color w:val="000000" w:themeColor="text1"/>
                <w:spacing w:val="-35"/>
                <w14:textFill>
                  <w14:solidFill>
                    <w14:schemeClr w14:val="tx1"/>
                  </w14:solidFill>
                </w14:textFill>
              </w:rPr>
              <w:t xml:space="preserve"> </w:t>
            </w:r>
            <w:r>
              <w:rPr>
                <w:color w:val="000000" w:themeColor="text1"/>
                <w:spacing w:val="-12"/>
                <w14:textFill>
                  <w14:solidFill>
                    <w14:schemeClr w14:val="tx1"/>
                  </w14:solidFill>
                </w14:textFill>
              </w:rPr>
              <w:t>在</w:t>
            </w:r>
            <w:r>
              <w:rPr>
                <w:color w:val="000000" w:themeColor="text1"/>
                <w:spacing w:val="-42"/>
                <w14:textFill>
                  <w14:solidFill>
                    <w14:schemeClr w14:val="tx1"/>
                  </w14:solidFill>
                </w14:textFill>
              </w:rPr>
              <w:t xml:space="preserve"> </w:t>
            </w:r>
            <w:r>
              <w:rPr>
                <w:color w:val="000000" w:themeColor="text1"/>
                <w:spacing w:val="-12"/>
                <w14:textFill>
                  <w14:solidFill>
                    <w14:schemeClr w14:val="tx1"/>
                  </w14:solidFill>
                </w14:textFill>
              </w:rPr>
              <w:t>“</w:t>
            </w:r>
            <w:r>
              <w:rPr>
                <w:color w:val="000000" w:themeColor="text1"/>
                <w:spacing w:val="-33"/>
                <w14:textFill>
                  <w14:solidFill>
                    <w14:schemeClr w14:val="tx1"/>
                  </w14:solidFill>
                </w14:textFill>
              </w:rPr>
              <w:t xml:space="preserve"> </w:t>
            </w:r>
            <w:r>
              <w:rPr>
                <w:color w:val="000000" w:themeColor="text1"/>
                <w:spacing w:val="-12"/>
                <w14:textFill>
                  <w14:solidFill>
                    <w14:schemeClr w14:val="tx1"/>
                  </w14:solidFill>
                </w14:textFill>
              </w:rPr>
              <w:t>政</w:t>
            </w:r>
            <w:r>
              <w:rPr>
                <w:color w:val="000000" w:themeColor="text1"/>
                <w:spacing w:val="-35"/>
                <w14:textFill>
                  <w14:solidFill>
                    <w14:schemeClr w14:val="tx1"/>
                  </w14:solidFill>
                </w14:textFill>
              </w:rPr>
              <w:t xml:space="preserve"> </w:t>
            </w:r>
            <w:r>
              <w:rPr>
                <w:color w:val="000000" w:themeColor="text1"/>
                <w:spacing w:val="-12"/>
                <w14:textFill>
                  <w14:solidFill>
                    <w14:schemeClr w14:val="tx1"/>
                  </w14:solidFill>
                </w14:textFill>
              </w:rPr>
              <w:t>采</w:t>
            </w:r>
            <w:r>
              <w:rPr>
                <w:color w:val="000000" w:themeColor="text1"/>
                <w:spacing w:val="-29"/>
                <w14:textFill>
                  <w14:solidFill>
                    <w14:schemeClr w14:val="tx1"/>
                  </w14:solidFill>
                </w14:textFill>
              </w:rPr>
              <w:t xml:space="preserve"> </w:t>
            </w:r>
            <w:r>
              <w:rPr>
                <w:color w:val="000000" w:themeColor="text1"/>
                <w:spacing w:val="-12"/>
                <w14:textFill>
                  <w14:solidFill>
                    <w14:schemeClr w14:val="tx1"/>
                  </w14:solidFill>
                </w14:textFill>
              </w:rPr>
              <w:t>云 ”</w:t>
            </w:r>
            <w:r>
              <w:rPr>
                <w:color w:val="000000" w:themeColor="text1"/>
                <w:spacing w:val="-63"/>
                <w14:textFill>
                  <w14:solidFill>
                    <w14:schemeClr w14:val="tx1"/>
                  </w14:solidFill>
                </w14:textFill>
              </w:rPr>
              <w:t xml:space="preserve"> </w:t>
            </w:r>
            <w:r>
              <w:rPr>
                <w:color w:val="000000" w:themeColor="text1"/>
                <w:spacing w:val="-12"/>
                <w14:textFill>
                  <w14:solidFill>
                    <w14:schemeClr w14:val="tx1"/>
                  </w14:solidFill>
                </w14:textFill>
              </w:rPr>
              <w:t>平 台</w:t>
            </w:r>
            <w:r>
              <w:rPr>
                <w:color w:val="000000" w:themeColor="text1"/>
                <w:spacing w:val="-40"/>
                <w14:textFill>
                  <w14:solidFill>
                    <w14:schemeClr w14:val="tx1"/>
                  </w14:solidFill>
                </w14:textFill>
              </w:rPr>
              <w:t xml:space="preserve"> </w:t>
            </w:r>
            <w:r>
              <w:rPr>
                <w:color w:val="000000" w:themeColor="text1"/>
                <w:spacing w:val="-12"/>
                <w14:textFill>
                  <w14:solidFill>
                    <w14:schemeClr w14:val="tx1"/>
                  </w14:solidFill>
                </w14:textFill>
              </w:rPr>
              <w:t>“</w:t>
            </w:r>
            <w:r>
              <w:rPr>
                <w:color w:val="000000" w:themeColor="text1"/>
                <w:spacing w:val="-34"/>
                <w14:textFill>
                  <w14:solidFill>
                    <w14:schemeClr w14:val="tx1"/>
                  </w14:solidFill>
                </w14:textFill>
              </w:rPr>
              <w:t xml:space="preserve"> </w:t>
            </w:r>
            <w:r>
              <w:rPr>
                <w:color w:val="000000" w:themeColor="text1"/>
                <w:spacing w:val="-12"/>
                <w14:textFill>
                  <w14:solidFill>
                    <w14:schemeClr w14:val="tx1"/>
                  </w14:solidFill>
                </w14:textFill>
              </w:rPr>
              <w:t>信</w:t>
            </w:r>
            <w:r>
              <w:rPr>
                <w:color w:val="000000" w:themeColor="text1"/>
                <w:spacing w:val="-33"/>
                <w14:textFill>
                  <w14:solidFill>
                    <w14:schemeClr w14:val="tx1"/>
                  </w14:solidFill>
                </w14:textFill>
              </w:rPr>
              <w:t xml:space="preserve"> </w:t>
            </w:r>
            <w:r>
              <w:rPr>
                <w:color w:val="000000" w:themeColor="text1"/>
                <w:spacing w:val="-12"/>
                <w14:textFill>
                  <w14:solidFill>
                    <w14:schemeClr w14:val="tx1"/>
                  </w14:solidFill>
                </w14:textFill>
              </w:rPr>
              <w:t>用 中</w:t>
            </w:r>
            <w:r>
              <w:rPr>
                <w:color w:val="000000" w:themeColor="text1"/>
                <w:spacing w:val="-13"/>
                <w14:textFill>
                  <w14:solidFill>
                    <w14:schemeClr w14:val="tx1"/>
                  </w14:solidFill>
                </w14:textFill>
              </w:rPr>
              <w:t xml:space="preserve"> </w:t>
            </w:r>
            <w:r>
              <w:rPr>
                <w:color w:val="000000" w:themeColor="text1"/>
                <w:spacing w:val="-12"/>
                <w14:textFill>
                  <w14:solidFill>
                    <w14:schemeClr w14:val="tx1"/>
                  </w14:solidFill>
                </w14:textFill>
              </w:rPr>
              <w:t>国</w:t>
            </w:r>
            <w:r>
              <w:rPr>
                <w:color w:val="000000" w:themeColor="text1"/>
                <w:spacing w:val="-13"/>
                <w14:textFill>
                  <w14:solidFill>
                    <w14:schemeClr w14:val="tx1"/>
                  </w14:solidFill>
                </w14:textFill>
              </w:rPr>
              <w:t xml:space="preserve"> ”</w:t>
            </w:r>
            <w:r>
              <w:rPr>
                <w:color w:val="000000" w:themeColor="text1"/>
                <w:spacing w:val="-46"/>
                <w14:textFill>
                  <w14:solidFill>
                    <w14:schemeClr w14:val="tx1"/>
                  </w14:solidFill>
                </w14:textFill>
              </w:rPr>
              <w:t xml:space="preserve"> </w:t>
            </w:r>
            <w:r>
              <w:rPr>
                <w:color w:val="000000" w:themeColor="text1"/>
                <w:spacing w:val="-13"/>
                <w14:textFill>
                  <w14:solidFill>
                    <w14:schemeClr w14:val="tx1"/>
                  </w14:solidFill>
                </w14:textFill>
              </w:rPr>
              <w:t>网</w:t>
            </w:r>
            <w:r>
              <w:rPr>
                <w:color w:val="000000" w:themeColor="text1"/>
                <w:spacing w:val="-33"/>
                <w14:textFill>
                  <w14:solidFill>
                    <w14:schemeClr w14:val="tx1"/>
                  </w14:solidFill>
                </w14:textFill>
              </w:rPr>
              <w:t xml:space="preserve"> </w:t>
            </w:r>
            <w:r>
              <w:rPr>
                <w:color w:val="000000" w:themeColor="text1"/>
                <w:spacing w:val="-13"/>
                <w14:textFill>
                  <w14:solidFill>
                    <w14:schemeClr w14:val="tx1"/>
                  </w14:solidFill>
                </w14:textFill>
              </w:rPr>
              <w:t>站</w:t>
            </w:r>
            <w:r>
              <w:rPr>
                <w:color w:val="000000" w:themeColor="text1"/>
                <w14:textFill>
                  <w14:solidFill>
                    <w14:schemeClr w14:val="tx1"/>
                  </w14:solidFill>
                </w14:textFill>
              </w:rPr>
              <w:t xml:space="preserve"> </w:t>
            </w:r>
            <w:r>
              <w:rPr>
                <w:rFonts w:ascii="Times New Roman" w:hAnsi="Times New Roman" w:eastAsia="Times New Roman" w:cs="Times New Roman"/>
                <w:color w:val="000000" w:themeColor="text1"/>
                <w:spacing w:val="-1"/>
                <w14:textFill>
                  <w14:solidFill>
                    <w14:schemeClr w14:val="tx1"/>
                  </w14:solidFill>
                </w14:textFill>
              </w:rPr>
              <w:t>(www.creditchina.gov.cn</w:t>
            </w:r>
            <w:r>
              <w:rPr>
                <w:rFonts w:ascii="Times New Roman" w:hAnsi="Times New Roman" w:eastAsia="Times New Roman" w:cs="Times New Roman"/>
                <w:color w:val="000000" w:themeColor="text1"/>
                <w:spacing w:val="-2"/>
                <w14:textFill>
                  <w14:solidFill>
                    <w14:schemeClr w14:val="tx1"/>
                  </w14:solidFill>
                </w14:textFill>
              </w:rPr>
              <w:t>)</w:t>
            </w:r>
            <w:r>
              <w:rPr>
                <w:rFonts w:ascii="Times New Roman" w:hAnsi="Times New Roman" w:eastAsia="Times New Roman" w:cs="Times New Roman"/>
                <w:color w:val="000000" w:themeColor="text1"/>
                <w:spacing w:val="-32"/>
                <w14:textFill>
                  <w14:solidFill>
                    <w14:schemeClr w14:val="tx1"/>
                  </w14:solidFill>
                </w14:textFill>
              </w:rPr>
              <w:t xml:space="preserve"> </w:t>
            </w:r>
            <w:r>
              <w:rPr>
                <w:color w:val="000000" w:themeColor="text1"/>
                <w:spacing w:val="-2"/>
                <w14:textFill>
                  <w14:solidFill>
                    <w14:schemeClr w14:val="tx1"/>
                  </w14:solidFill>
                </w14:textFill>
              </w:rPr>
              <w:t>、中国政府采 购网</w:t>
            </w:r>
            <w:r>
              <w:rPr>
                <w:rFonts w:ascii="Times New Roman" w:hAnsi="Times New Roman" w:eastAsia="Times New Roman" w:cs="Times New Roman"/>
                <w:color w:val="000000" w:themeColor="text1"/>
                <w:spacing w:val="-2"/>
                <w14:textFill>
                  <w14:solidFill>
                    <w14:schemeClr w14:val="tx1"/>
                  </w14:solidFill>
                </w14:textFill>
              </w:rPr>
              <w:t>(www.ccgp.gov.cn)</w:t>
            </w:r>
            <w:r>
              <w:rPr>
                <w:color w:val="000000" w:themeColor="text1"/>
                <w:spacing w:val="-2"/>
                <w14:textFill>
                  <w14:solidFill>
                    <w14:schemeClr w14:val="tx1"/>
                  </w14:solidFill>
                </w14:textFill>
              </w:rPr>
              <w:t>链接入口查询。</w:t>
            </w:r>
          </w:p>
          <w:p w14:paraId="78305C49">
            <w:pPr>
              <w:pStyle w:val="12"/>
              <w:spacing w:before="11" w:line="221" w:lineRule="auto"/>
              <w:ind w:left="429"/>
              <w:rPr>
                <w:color w:val="000000" w:themeColor="text1"/>
                <w14:textFill>
                  <w14:solidFill>
                    <w14:schemeClr w14:val="tx1"/>
                  </w14:solidFill>
                </w14:textFill>
              </w:rPr>
            </w:pPr>
            <w:r>
              <w:rPr>
                <w:rFonts w:ascii="Times New Roman" w:hAnsi="Times New Roman" w:eastAsia="Times New Roman" w:cs="Times New Roman"/>
                <w:color w:val="000000" w:themeColor="text1"/>
                <w:spacing w:val="-1"/>
                <w14:textFill>
                  <w14:solidFill>
                    <w14:schemeClr w14:val="tx1"/>
                  </w14:solidFill>
                </w14:textFill>
              </w:rPr>
              <w:t>3</w:t>
            </w:r>
            <w:r>
              <w:rPr>
                <w:color w:val="000000" w:themeColor="text1"/>
                <w:spacing w:val="-1"/>
                <w14:textFill>
                  <w14:solidFill>
                    <w14:schemeClr w14:val="tx1"/>
                  </w14:solidFill>
                </w14:textFill>
              </w:rPr>
              <w:t>、信用查询截止时点：资格审查结束前。</w:t>
            </w:r>
          </w:p>
          <w:p w14:paraId="29191BD7">
            <w:pPr>
              <w:pStyle w:val="12"/>
              <w:spacing w:before="23" w:line="207" w:lineRule="auto"/>
              <w:ind w:left="424"/>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4</w:t>
            </w:r>
            <w:r>
              <w:rPr>
                <w:color w:val="000000" w:themeColor="text1"/>
                <w14:textFill>
                  <w14:solidFill>
                    <w14:schemeClr w14:val="tx1"/>
                  </w14:solidFill>
                </w14:textFill>
              </w:rPr>
              <w:t>、查询记录和证据留存方式：在查询网站中直接打印</w:t>
            </w:r>
            <w:r>
              <w:rPr>
                <w:color w:val="000000" w:themeColor="text1"/>
                <w:spacing w:val="-1"/>
                <w14:textFill>
                  <w14:solidFill>
                    <w14:schemeClr w14:val="tx1"/>
                  </w14:solidFill>
                </w14:textFill>
              </w:rPr>
              <w:t>查询记录。</w:t>
            </w:r>
          </w:p>
        </w:tc>
      </w:tr>
      <w:tr w14:paraId="3540AE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82" w:hRule="atLeast"/>
        </w:trPr>
        <w:tc>
          <w:tcPr>
            <w:tcW w:w="733" w:type="dxa"/>
            <w:vAlign w:val="top"/>
          </w:tcPr>
          <w:p w14:paraId="4E56D559">
            <w:pPr>
              <w:spacing w:line="245" w:lineRule="auto"/>
              <w:rPr>
                <w:rFonts w:ascii="Arial"/>
                <w:color w:val="000000" w:themeColor="text1"/>
                <w:sz w:val="21"/>
                <w14:textFill>
                  <w14:solidFill>
                    <w14:schemeClr w14:val="tx1"/>
                  </w14:solidFill>
                </w14:textFill>
              </w:rPr>
            </w:pPr>
          </w:p>
          <w:p w14:paraId="33E35A0E">
            <w:pPr>
              <w:spacing w:line="245" w:lineRule="auto"/>
              <w:rPr>
                <w:rFonts w:ascii="Arial"/>
                <w:color w:val="000000" w:themeColor="text1"/>
                <w:sz w:val="21"/>
                <w14:textFill>
                  <w14:solidFill>
                    <w14:schemeClr w14:val="tx1"/>
                  </w14:solidFill>
                </w14:textFill>
              </w:rPr>
            </w:pPr>
          </w:p>
          <w:p w14:paraId="13E24551">
            <w:pPr>
              <w:spacing w:line="245" w:lineRule="auto"/>
              <w:rPr>
                <w:rFonts w:ascii="Arial"/>
                <w:color w:val="000000" w:themeColor="text1"/>
                <w:sz w:val="21"/>
                <w14:textFill>
                  <w14:solidFill>
                    <w14:schemeClr w14:val="tx1"/>
                  </w14:solidFill>
                </w14:textFill>
              </w:rPr>
            </w:pPr>
          </w:p>
          <w:p w14:paraId="65D1019A">
            <w:pPr>
              <w:spacing w:line="245" w:lineRule="auto"/>
              <w:rPr>
                <w:rFonts w:ascii="Arial"/>
                <w:color w:val="000000" w:themeColor="text1"/>
                <w:sz w:val="21"/>
                <w14:textFill>
                  <w14:solidFill>
                    <w14:schemeClr w14:val="tx1"/>
                  </w14:solidFill>
                </w14:textFill>
              </w:rPr>
            </w:pPr>
          </w:p>
          <w:p w14:paraId="28C6820B">
            <w:pPr>
              <w:spacing w:line="245" w:lineRule="auto"/>
              <w:rPr>
                <w:rFonts w:ascii="Arial"/>
                <w:color w:val="000000" w:themeColor="text1"/>
                <w:sz w:val="21"/>
                <w14:textFill>
                  <w14:solidFill>
                    <w14:schemeClr w14:val="tx1"/>
                  </w14:solidFill>
                </w14:textFill>
              </w:rPr>
            </w:pPr>
          </w:p>
          <w:p w14:paraId="43CE11C8">
            <w:pPr>
              <w:spacing w:line="245" w:lineRule="auto"/>
              <w:rPr>
                <w:rFonts w:ascii="Arial"/>
                <w:color w:val="000000" w:themeColor="text1"/>
                <w:sz w:val="21"/>
                <w14:textFill>
                  <w14:solidFill>
                    <w14:schemeClr w14:val="tx1"/>
                  </w14:solidFill>
                </w14:textFill>
              </w:rPr>
            </w:pPr>
          </w:p>
          <w:p w14:paraId="0ED87350">
            <w:pPr>
              <w:spacing w:line="245" w:lineRule="auto"/>
              <w:rPr>
                <w:rFonts w:ascii="Arial"/>
                <w:color w:val="000000" w:themeColor="text1"/>
                <w:sz w:val="21"/>
                <w14:textFill>
                  <w14:solidFill>
                    <w14:schemeClr w14:val="tx1"/>
                  </w14:solidFill>
                </w14:textFill>
              </w:rPr>
            </w:pPr>
          </w:p>
          <w:p w14:paraId="56A1C2EB">
            <w:pPr>
              <w:spacing w:line="245" w:lineRule="auto"/>
              <w:rPr>
                <w:rFonts w:ascii="Arial"/>
                <w:color w:val="000000" w:themeColor="text1"/>
                <w:sz w:val="21"/>
                <w14:textFill>
                  <w14:solidFill>
                    <w14:schemeClr w14:val="tx1"/>
                  </w14:solidFill>
                </w14:textFill>
              </w:rPr>
            </w:pPr>
          </w:p>
          <w:p w14:paraId="12431000">
            <w:pPr>
              <w:spacing w:line="245" w:lineRule="auto"/>
              <w:rPr>
                <w:rFonts w:ascii="Arial"/>
                <w:color w:val="000000" w:themeColor="text1"/>
                <w:sz w:val="21"/>
                <w14:textFill>
                  <w14:solidFill>
                    <w14:schemeClr w14:val="tx1"/>
                  </w14:solidFill>
                </w14:textFill>
              </w:rPr>
            </w:pPr>
          </w:p>
          <w:p w14:paraId="4A4F50E0">
            <w:pPr>
              <w:spacing w:line="245" w:lineRule="auto"/>
              <w:rPr>
                <w:rFonts w:ascii="Arial"/>
                <w:color w:val="000000" w:themeColor="text1"/>
                <w:sz w:val="21"/>
                <w14:textFill>
                  <w14:solidFill>
                    <w14:schemeClr w14:val="tx1"/>
                  </w14:solidFill>
                </w14:textFill>
              </w:rPr>
            </w:pPr>
          </w:p>
          <w:p w14:paraId="5178E799">
            <w:pPr>
              <w:spacing w:line="245" w:lineRule="auto"/>
              <w:rPr>
                <w:rFonts w:ascii="Arial"/>
                <w:color w:val="000000" w:themeColor="text1"/>
                <w:sz w:val="21"/>
                <w14:textFill>
                  <w14:solidFill>
                    <w14:schemeClr w14:val="tx1"/>
                  </w14:solidFill>
                </w14:textFill>
              </w:rPr>
            </w:pPr>
          </w:p>
          <w:p w14:paraId="164738CF">
            <w:pPr>
              <w:spacing w:line="245" w:lineRule="auto"/>
              <w:rPr>
                <w:rFonts w:ascii="Arial"/>
                <w:color w:val="000000" w:themeColor="text1"/>
                <w:sz w:val="21"/>
                <w14:textFill>
                  <w14:solidFill>
                    <w14:schemeClr w14:val="tx1"/>
                  </w14:solidFill>
                </w14:textFill>
              </w:rPr>
            </w:pPr>
          </w:p>
          <w:p w14:paraId="0E3BBD45">
            <w:pPr>
              <w:spacing w:line="245" w:lineRule="auto"/>
              <w:rPr>
                <w:rFonts w:ascii="Arial"/>
                <w:color w:val="000000" w:themeColor="text1"/>
                <w:sz w:val="21"/>
                <w14:textFill>
                  <w14:solidFill>
                    <w14:schemeClr w14:val="tx1"/>
                  </w14:solidFill>
                </w14:textFill>
              </w:rPr>
            </w:pPr>
          </w:p>
          <w:p w14:paraId="6E3226AD">
            <w:pPr>
              <w:spacing w:line="246" w:lineRule="auto"/>
              <w:rPr>
                <w:rFonts w:ascii="Arial"/>
                <w:color w:val="000000" w:themeColor="text1"/>
                <w:sz w:val="21"/>
                <w14:textFill>
                  <w14:solidFill>
                    <w14:schemeClr w14:val="tx1"/>
                  </w14:solidFill>
                </w14:textFill>
              </w:rPr>
            </w:pPr>
          </w:p>
          <w:p w14:paraId="109368CB">
            <w:pPr>
              <w:spacing w:line="246" w:lineRule="auto"/>
              <w:rPr>
                <w:rFonts w:ascii="Arial"/>
                <w:color w:val="000000" w:themeColor="text1"/>
                <w:sz w:val="21"/>
                <w14:textFill>
                  <w14:solidFill>
                    <w14:schemeClr w14:val="tx1"/>
                  </w14:solidFill>
                </w14:textFill>
              </w:rPr>
            </w:pPr>
          </w:p>
          <w:p w14:paraId="3EECBDC4">
            <w:pPr>
              <w:spacing w:line="246" w:lineRule="auto"/>
              <w:rPr>
                <w:rFonts w:ascii="Arial"/>
                <w:color w:val="000000" w:themeColor="text1"/>
                <w:sz w:val="21"/>
                <w14:textFill>
                  <w14:solidFill>
                    <w14:schemeClr w14:val="tx1"/>
                  </w14:solidFill>
                </w14:textFill>
              </w:rPr>
            </w:pPr>
          </w:p>
          <w:p w14:paraId="22BA5FA5">
            <w:pPr>
              <w:spacing w:line="246" w:lineRule="auto"/>
              <w:rPr>
                <w:rFonts w:ascii="Arial"/>
                <w:color w:val="000000" w:themeColor="text1"/>
                <w:sz w:val="21"/>
                <w14:textFill>
                  <w14:solidFill>
                    <w14:schemeClr w14:val="tx1"/>
                  </w14:solidFill>
                </w14:textFill>
              </w:rPr>
            </w:pPr>
          </w:p>
          <w:p w14:paraId="483FBEB9">
            <w:pPr>
              <w:spacing w:line="246" w:lineRule="auto"/>
              <w:rPr>
                <w:rFonts w:ascii="Arial"/>
                <w:color w:val="000000" w:themeColor="text1"/>
                <w:sz w:val="21"/>
                <w14:textFill>
                  <w14:solidFill>
                    <w14:schemeClr w14:val="tx1"/>
                  </w14:solidFill>
                </w14:textFill>
              </w:rPr>
            </w:pPr>
          </w:p>
          <w:p w14:paraId="14871FC2">
            <w:pPr>
              <w:pStyle w:val="12"/>
              <w:spacing w:before="72" w:line="184" w:lineRule="auto"/>
              <w:ind w:left="278"/>
              <w:rPr>
                <w:color w:val="000000" w:themeColor="text1"/>
                <w14:textFill>
                  <w14:solidFill>
                    <w14:schemeClr w14:val="tx1"/>
                  </w14:solidFill>
                </w14:textFill>
              </w:rPr>
            </w:pPr>
            <w:r>
              <w:rPr>
                <w:color w:val="000000" w:themeColor="text1"/>
                <w:spacing w:val="-13"/>
                <w14:textFill>
                  <w14:solidFill>
                    <w14:schemeClr w14:val="tx1"/>
                  </w14:solidFill>
                </w14:textFill>
              </w:rPr>
              <w:t>15</w:t>
            </w:r>
          </w:p>
        </w:tc>
        <w:tc>
          <w:tcPr>
            <w:tcW w:w="1675" w:type="dxa"/>
            <w:vAlign w:val="top"/>
          </w:tcPr>
          <w:p w14:paraId="35946ADD">
            <w:pPr>
              <w:spacing w:line="249" w:lineRule="auto"/>
              <w:rPr>
                <w:rFonts w:ascii="Arial"/>
                <w:color w:val="000000" w:themeColor="text1"/>
                <w:sz w:val="21"/>
                <w14:textFill>
                  <w14:solidFill>
                    <w14:schemeClr w14:val="tx1"/>
                  </w14:solidFill>
                </w14:textFill>
              </w:rPr>
            </w:pPr>
          </w:p>
          <w:p w14:paraId="0508554A">
            <w:pPr>
              <w:spacing w:line="249" w:lineRule="auto"/>
              <w:rPr>
                <w:rFonts w:ascii="Arial"/>
                <w:color w:val="000000" w:themeColor="text1"/>
                <w:sz w:val="21"/>
                <w14:textFill>
                  <w14:solidFill>
                    <w14:schemeClr w14:val="tx1"/>
                  </w14:solidFill>
                </w14:textFill>
              </w:rPr>
            </w:pPr>
          </w:p>
          <w:p w14:paraId="1D93DAD6">
            <w:pPr>
              <w:spacing w:line="249" w:lineRule="auto"/>
              <w:rPr>
                <w:rFonts w:ascii="Arial"/>
                <w:color w:val="000000" w:themeColor="text1"/>
                <w:sz w:val="21"/>
                <w14:textFill>
                  <w14:solidFill>
                    <w14:schemeClr w14:val="tx1"/>
                  </w14:solidFill>
                </w14:textFill>
              </w:rPr>
            </w:pPr>
          </w:p>
          <w:p w14:paraId="71E0CDCB">
            <w:pPr>
              <w:spacing w:line="249" w:lineRule="auto"/>
              <w:rPr>
                <w:rFonts w:ascii="Arial"/>
                <w:color w:val="000000" w:themeColor="text1"/>
                <w:sz w:val="21"/>
                <w14:textFill>
                  <w14:solidFill>
                    <w14:schemeClr w14:val="tx1"/>
                  </w14:solidFill>
                </w14:textFill>
              </w:rPr>
            </w:pPr>
          </w:p>
          <w:p w14:paraId="48AB9CBD">
            <w:pPr>
              <w:spacing w:line="249" w:lineRule="auto"/>
              <w:rPr>
                <w:rFonts w:ascii="Arial"/>
                <w:color w:val="000000" w:themeColor="text1"/>
                <w:sz w:val="21"/>
                <w14:textFill>
                  <w14:solidFill>
                    <w14:schemeClr w14:val="tx1"/>
                  </w14:solidFill>
                </w14:textFill>
              </w:rPr>
            </w:pPr>
          </w:p>
          <w:p w14:paraId="629938B3">
            <w:pPr>
              <w:spacing w:line="249" w:lineRule="auto"/>
              <w:rPr>
                <w:rFonts w:ascii="Arial"/>
                <w:color w:val="000000" w:themeColor="text1"/>
                <w:sz w:val="21"/>
                <w14:textFill>
                  <w14:solidFill>
                    <w14:schemeClr w14:val="tx1"/>
                  </w14:solidFill>
                </w14:textFill>
              </w:rPr>
            </w:pPr>
          </w:p>
          <w:p w14:paraId="16430697">
            <w:pPr>
              <w:spacing w:line="249" w:lineRule="auto"/>
              <w:rPr>
                <w:rFonts w:ascii="Arial"/>
                <w:color w:val="000000" w:themeColor="text1"/>
                <w:sz w:val="21"/>
                <w14:textFill>
                  <w14:solidFill>
                    <w14:schemeClr w14:val="tx1"/>
                  </w14:solidFill>
                </w14:textFill>
              </w:rPr>
            </w:pPr>
          </w:p>
          <w:p w14:paraId="133BC9A7">
            <w:pPr>
              <w:spacing w:line="249" w:lineRule="auto"/>
              <w:rPr>
                <w:rFonts w:ascii="Arial"/>
                <w:color w:val="000000" w:themeColor="text1"/>
                <w:sz w:val="21"/>
                <w14:textFill>
                  <w14:solidFill>
                    <w14:schemeClr w14:val="tx1"/>
                  </w14:solidFill>
                </w14:textFill>
              </w:rPr>
            </w:pPr>
          </w:p>
          <w:p w14:paraId="74E2B5B0">
            <w:pPr>
              <w:spacing w:line="249" w:lineRule="auto"/>
              <w:rPr>
                <w:rFonts w:ascii="Arial"/>
                <w:color w:val="000000" w:themeColor="text1"/>
                <w:sz w:val="21"/>
                <w14:textFill>
                  <w14:solidFill>
                    <w14:schemeClr w14:val="tx1"/>
                  </w14:solidFill>
                </w14:textFill>
              </w:rPr>
            </w:pPr>
          </w:p>
          <w:p w14:paraId="731069BB">
            <w:pPr>
              <w:spacing w:line="249" w:lineRule="auto"/>
              <w:rPr>
                <w:rFonts w:ascii="Arial"/>
                <w:color w:val="000000" w:themeColor="text1"/>
                <w:sz w:val="21"/>
                <w14:textFill>
                  <w14:solidFill>
                    <w14:schemeClr w14:val="tx1"/>
                  </w14:solidFill>
                </w14:textFill>
              </w:rPr>
            </w:pPr>
          </w:p>
          <w:p w14:paraId="34D04E8F">
            <w:pPr>
              <w:spacing w:line="249" w:lineRule="auto"/>
              <w:rPr>
                <w:rFonts w:ascii="Arial"/>
                <w:color w:val="000000" w:themeColor="text1"/>
                <w:sz w:val="21"/>
                <w14:textFill>
                  <w14:solidFill>
                    <w14:schemeClr w14:val="tx1"/>
                  </w14:solidFill>
                </w14:textFill>
              </w:rPr>
            </w:pPr>
          </w:p>
          <w:p w14:paraId="6C4A2E61">
            <w:pPr>
              <w:spacing w:line="249" w:lineRule="auto"/>
              <w:rPr>
                <w:rFonts w:ascii="Arial"/>
                <w:color w:val="000000" w:themeColor="text1"/>
                <w:sz w:val="21"/>
                <w14:textFill>
                  <w14:solidFill>
                    <w14:schemeClr w14:val="tx1"/>
                  </w14:solidFill>
                </w14:textFill>
              </w:rPr>
            </w:pPr>
          </w:p>
          <w:p w14:paraId="7E82966A">
            <w:pPr>
              <w:spacing w:line="250" w:lineRule="auto"/>
              <w:rPr>
                <w:rFonts w:ascii="Arial"/>
                <w:color w:val="000000" w:themeColor="text1"/>
                <w:sz w:val="21"/>
                <w14:textFill>
                  <w14:solidFill>
                    <w14:schemeClr w14:val="tx1"/>
                  </w14:solidFill>
                </w14:textFill>
              </w:rPr>
            </w:pPr>
          </w:p>
          <w:p w14:paraId="5A3A4050">
            <w:pPr>
              <w:spacing w:line="250" w:lineRule="auto"/>
              <w:rPr>
                <w:rFonts w:ascii="Arial"/>
                <w:color w:val="000000" w:themeColor="text1"/>
                <w:sz w:val="21"/>
                <w14:textFill>
                  <w14:solidFill>
                    <w14:schemeClr w14:val="tx1"/>
                  </w14:solidFill>
                </w14:textFill>
              </w:rPr>
            </w:pPr>
          </w:p>
          <w:p w14:paraId="328819F9">
            <w:pPr>
              <w:spacing w:line="250" w:lineRule="auto"/>
              <w:rPr>
                <w:rFonts w:ascii="Arial"/>
                <w:color w:val="000000" w:themeColor="text1"/>
                <w:sz w:val="21"/>
                <w14:textFill>
                  <w14:solidFill>
                    <w14:schemeClr w14:val="tx1"/>
                  </w14:solidFill>
                </w14:textFill>
              </w:rPr>
            </w:pPr>
          </w:p>
          <w:p w14:paraId="6EA42F06">
            <w:pPr>
              <w:spacing w:line="250" w:lineRule="auto"/>
              <w:rPr>
                <w:rFonts w:ascii="Arial"/>
                <w:color w:val="000000" w:themeColor="text1"/>
                <w:sz w:val="21"/>
                <w14:textFill>
                  <w14:solidFill>
                    <w14:schemeClr w14:val="tx1"/>
                  </w14:solidFill>
                </w14:textFill>
              </w:rPr>
            </w:pPr>
          </w:p>
          <w:p w14:paraId="732120F2">
            <w:pPr>
              <w:spacing w:line="250" w:lineRule="auto"/>
              <w:rPr>
                <w:rFonts w:ascii="Arial"/>
                <w:color w:val="000000" w:themeColor="text1"/>
                <w:sz w:val="21"/>
                <w14:textFill>
                  <w14:solidFill>
                    <w14:schemeClr w14:val="tx1"/>
                  </w14:solidFill>
                </w14:textFill>
              </w:rPr>
            </w:pPr>
          </w:p>
          <w:p w14:paraId="7192E963">
            <w:pPr>
              <w:pStyle w:val="12"/>
              <w:spacing w:before="72" w:line="231" w:lineRule="auto"/>
              <w:ind w:left="625" w:right="176" w:hanging="434"/>
              <w:rPr>
                <w:color w:val="000000" w:themeColor="text1"/>
                <w14:textFill>
                  <w14:solidFill>
                    <w14:schemeClr w14:val="tx1"/>
                  </w14:solidFill>
                </w14:textFill>
              </w:rPr>
            </w:pPr>
            <w:r>
              <w:rPr>
                <w:color w:val="000000" w:themeColor="text1"/>
                <w:spacing w:val="-3"/>
                <w14:textFill>
                  <w14:solidFill>
                    <w14:schemeClr w14:val="tx1"/>
                  </w14:solidFill>
                </w14:textFill>
              </w:rPr>
              <w:t>资格证明文件</w:t>
            </w:r>
            <w:r>
              <w:rPr>
                <w:color w:val="000000" w:themeColor="text1"/>
                <w14:textFill>
                  <w14:solidFill>
                    <w14:schemeClr w14:val="tx1"/>
                  </w14:solidFill>
                </w14:textFill>
              </w:rPr>
              <w:t xml:space="preserve"> </w:t>
            </w:r>
            <w:r>
              <w:rPr>
                <w:color w:val="000000" w:themeColor="text1"/>
                <w:spacing w:val="-5"/>
                <w14:textFill>
                  <w14:solidFill>
                    <w14:schemeClr w14:val="tx1"/>
                  </w14:solidFill>
                </w14:textFill>
              </w:rPr>
              <w:t>组成</w:t>
            </w:r>
          </w:p>
        </w:tc>
        <w:tc>
          <w:tcPr>
            <w:tcW w:w="8291" w:type="dxa"/>
            <w:vAlign w:val="top"/>
          </w:tcPr>
          <w:p w14:paraId="2D0752FF">
            <w:pPr>
              <w:pStyle w:val="12"/>
              <w:spacing w:before="33" w:line="220" w:lineRule="auto"/>
              <w:ind w:left="445"/>
              <w:rPr>
                <w:color w:val="000000" w:themeColor="text1"/>
                <w14:textFill>
                  <w14:solidFill>
                    <w14:schemeClr w14:val="tx1"/>
                  </w14:solidFill>
                </w14:textFill>
              </w:rPr>
            </w:pPr>
            <w:r>
              <w:rPr>
                <w:color w:val="000000" w:themeColor="text1"/>
                <w:spacing w:val="-3"/>
                <w14:textFill>
                  <w14:solidFill>
                    <w14:schemeClr w14:val="tx1"/>
                  </w14:solidFill>
                </w14:textFill>
              </w:rPr>
              <w:t>1、具有独立承担民事责任的能力；</w:t>
            </w:r>
            <w:r>
              <w:rPr>
                <w:color w:val="000000" w:themeColor="text1"/>
                <w:spacing w:val="-59"/>
                <w14:textFill>
                  <w14:solidFill>
                    <w14:schemeClr w14:val="tx1"/>
                  </w14:solidFill>
                </w14:textFill>
              </w:rPr>
              <w:t xml:space="preserve"> </w:t>
            </w:r>
            <w:r>
              <w:rPr>
                <w:b/>
                <w:bCs/>
                <w:color w:val="000000" w:themeColor="text1"/>
                <w:spacing w:val="-3"/>
                <w14:textFill>
                  <w14:solidFill>
                    <w14:schemeClr w14:val="tx1"/>
                  </w14:solidFill>
                </w14:textFill>
              </w:rPr>
              <w:t>(必须提供，否则响应文件按无效响应处理)</w:t>
            </w:r>
          </w:p>
          <w:p w14:paraId="4755E36A">
            <w:pPr>
              <w:pStyle w:val="12"/>
              <w:spacing w:before="23" w:line="230" w:lineRule="auto"/>
              <w:ind w:left="111" w:right="108" w:firstLine="340"/>
              <w:rPr>
                <w:color w:val="000000" w:themeColor="text1"/>
                <w14:textFill>
                  <w14:solidFill>
                    <w14:schemeClr w14:val="tx1"/>
                  </w14:solidFill>
                </w14:textFill>
              </w:rPr>
            </w:pPr>
            <w:r>
              <w:rPr>
                <w:color w:val="000000" w:themeColor="text1"/>
                <w:spacing w:val="1"/>
                <w14:textFill>
                  <w14:solidFill>
                    <w14:schemeClr w14:val="tx1"/>
                  </w14:solidFill>
                </w14:textFill>
              </w:rPr>
              <w:t>■供应商为法人或者其他组织的提供其营业执照等证明</w:t>
            </w:r>
            <w:r>
              <w:rPr>
                <w:color w:val="000000" w:themeColor="text1"/>
                <w14:textFill>
                  <w14:solidFill>
                    <w14:schemeClr w14:val="tx1"/>
                  </w14:solidFill>
                </w14:textFill>
              </w:rPr>
              <w:t>文件(如营业执照或者事 业单位法人证书或者执业许可证等)，供应商为自然人的提供其身份</w:t>
            </w:r>
            <w:r>
              <w:rPr>
                <w:color w:val="000000" w:themeColor="text1"/>
                <w:spacing w:val="-1"/>
                <w14:textFill>
                  <w14:solidFill>
                    <w14:schemeClr w14:val="tx1"/>
                  </w14:solidFill>
                </w14:textFill>
              </w:rPr>
              <w:t>证原件扫描件。</w:t>
            </w:r>
          </w:p>
          <w:p w14:paraId="461309B7">
            <w:pPr>
              <w:pStyle w:val="12"/>
              <w:spacing w:before="19" w:line="231" w:lineRule="auto"/>
              <w:ind w:left="117" w:right="108" w:firstLine="314"/>
              <w:rPr>
                <w:color w:val="000000" w:themeColor="text1"/>
                <w14:textFill>
                  <w14:solidFill>
                    <w14:schemeClr w14:val="tx1"/>
                  </w14:solidFill>
                </w14:textFill>
              </w:rPr>
            </w:pPr>
            <w:r>
              <w:rPr>
                <w:color w:val="000000" w:themeColor="text1"/>
                <w:spacing w:val="-1"/>
                <w14:textFill>
                  <w14:solidFill>
                    <w14:schemeClr w14:val="tx1"/>
                  </w14:solidFill>
                </w14:textFill>
              </w:rPr>
              <w:t>2、具有良好的商业信誉和健全的财务会计制度；</w:t>
            </w:r>
            <w:r>
              <w:rPr>
                <w:color w:val="000000" w:themeColor="text1"/>
                <w:spacing w:val="-59"/>
                <w14:textFill>
                  <w14:solidFill>
                    <w14:schemeClr w14:val="tx1"/>
                  </w14:solidFill>
                </w14:textFill>
              </w:rPr>
              <w:t xml:space="preserve"> </w:t>
            </w:r>
            <w:r>
              <w:rPr>
                <w:b/>
                <w:bCs/>
                <w:color w:val="000000" w:themeColor="text1"/>
                <w:spacing w:val="-1"/>
                <w14:textFill>
                  <w14:solidFill>
                    <w14:schemeClr w14:val="tx1"/>
                  </w14:solidFill>
                </w14:textFill>
              </w:rPr>
              <w:t>(必须提供，否则响应文</w:t>
            </w:r>
            <w:r>
              <w:rPr>
                <w:b/>
                <w:bCs/>
                <w:color w:val="000000" w:themeColor="text1"/>
                <w:spacing w:val="-2"/>
                <w14:textFill>
                  <w14:solidFill>
                    <w14:schemeClr w14:val="tx1"/>
                  </w14:solidFill>
                </w14:textFill>
              </w:rPr>
              <w:t>件按无</w:t>
            </w:r>
            <w:r>
              <w:rPr>
                <w:color w:val="000000" w:themeColor="text1"/>
                <w14:textFill>
                  <w14:solidFill>
                    <w14:schemeClr w14:val="tx1"/>
                  </w14:solidFill>
                </w14:textFill>
              </w:rPr>
              <w:t xml:space="preserve"> </w:t>
            </w:r>
            <w:r>
              <w:rPr>
                <w:b/>
                <w:bCs/>
                <w:color w:val="000000" w:themeColor="text1"/>
                <w:spacing w:val="-4"/>
                <w14:textFill>
                  <w14:solidFill>
                    <w14:schemeClr w14:val="tx1"/>
                  </w14:solidFill>
                </w14:textFill>
              </w:rPr>
              <w:t>效响应处理)</w:t>
            </w:r>
          </w:p>
          <w:p w14:paraId="1C7BD77B">
            <w:pPr>
              <w:pStyle w:val="12"/>
              <w:spacing w:before="22" w:line="233" w:lineRule="auto"/>
              <w:ind w:left="112" w:right="106" w:firstLine="339"/>
              <w:rPr>
                <w:color w:val="000000" w:themeColor="text1"/>
                <w14:textFill>
                  <w14:solidFill>
                    <w14:schemeClr w14:val="tx1"/>
                  </w14:solidFill>
                </w14:textFill>
              </w:rPr>
            </w:pPr>
            <w:r>
              <w:rPr>
                <w:color w:val="000000" w:themeColor="text1"/>
                <w14:textFill>
                  <w14:solidFill>
                    <w14:schemeClr w14:val="tx1"/>
                  </w14:solidFill>
                </w14:textFill>
              </w:rPr>
              <w:t>■提供银行出具的近</w:t>
            </w:r>
            <w:r>
              <w:rPr>
                <w:color w:val="000000" w:themeColor="text1"/>
                <w:spacing w:val="-30"/>
                <w14:textFill>
                  <w14:solidFill>
                    <w14:schemeClr w14:val="tx1"/>
                  </w14:solidFill>
                </w14:textFill>
              </w:rPr>
              <w:t xml:space="preserve"> </w:t>
            </w:r>
            <w:r>
              <w:rPr>
                <w:color w:val="000000" w:themeColor="text1"/>
                <w14:textFill>
                  <w14:solidFill>
                    <w14:schemeClr w14:val="tx1"/>
                  </w14:solidFill>
                </w14:textFill>
              </w:rPr>
              <w:t>1</w:t>
            </w:r>
            <w:r>
              <w:rPr>
                <w:color w:val="000000" w:themeColor="text1"/>
                <w:spacing w:val="-46"/>
                <w14:textFill>
                  <w14:solidFill>
                    <w14:schemeClr w14:val="tx1"/>
                  </w14:solidFill>
                </w14:textFill>
              </w:rPr>
              <w:t xml:space="preserve"> </w:t>
            </w:r>
            <w:r>
              <w:rPr>
                <w:color w:val="000000" w:themeColor="text1"/>
                <w14:textFill>
                  <w14:solidFill>
                    <w14:schemeClr w14:val="tx1"/>
                  </w14:solidFill>
                </w14:textFill>
              </w:rPr>
              <w:t>年内资信证明或上一年度经审计的</w:t>
            </w:r>
            <w:r>
              <w:rPr>
                <w:color w:val="000000" w:themeColor="text1"/>
                <w:spacing w:val="-1"/>
                <w14:textFill>
                  <w14:solidFill>
                    <w14:schemeClr w14:val="tx1"/>
                  </w14:solidFill>
                </w14:textFill>
              </w:rPr>
              <w:t>财务报告，从取得营业</w:t>
            </w:r>
            <w:r>
              <w:rPr>
                <w:color w:val="000000" w:themeColor="text1"/>
                <w14:textFill>
                  <w14:solidFill>
                    <w14:schemeClr w14:val="tx1"/>
                  </w14:solidFill>
                </w14:textFill>
              </w:rPr>
              <w:t xml:space="preserve"> </w:t>
            </w:r>
            <w:r>
              <w:rPr>
                <w:color w:val="000000" w:themeColor="text1"/>
                <w:spacing w:val="-2"/>
                <w14:textFill>
                  <w14:solidFill>
                    <w14:schemeClr w14:val="tx1"/>
                  </w14:solidFill>
                </w14:textFill>
              </w:rPr>
              <w:t>执照时间起到响应文件提交截止时间为止不足一年的，为新成立企业，提供财务状况</w:t>
            </w:r>
            <w:r>
              <w:rPr>
                <w:color w:val="000000" w:themeColor="text1"/>
                <w14:textFill>
                  <w14:solidFill>
                    <w14:schemeClr w14:val="tx1"/>
                  </w14:solidFill>
                </w14:textFill>
              </w:rPr>
              <w:t xml:space="preserve"> </w:t>
            </w:r>
            <w:r>
              <w:rPr>
                <w:color w:val="000000" w:themeColor="text1"/>
                <w:spacing w:val="-1"/>
                <w14:textFill>
                  <w14:solidFill>
                    <w14:schemeClr w14:val="tx1"/>
                  </w14:solidFill>
                </w14:textFill>
              </w:rPr>
              <w:t>良好承诺函（格式自拟</w:t>
            </w:r>
            <w:r>
              <w:rPr>
                <w:color w:val="000000" w:themeColor="text1"/>
                <w14:textFill>
                  <w14:solidFill>
                    <w14:schemeClr w14:val="tx1"/>
                  </w14:solidFill>
                </w14:textFill>
              </w:rPr>
              <w:t>）；</w:t>
            </w:r>
          </w:p>
          <w:p w14:paraId="09DBACA7">
            <w:pPr>
              <w:pStyle w:val="12"/>
              <w:spacing w:before="22" w:line="231" w:lineRule="auto"/>
              <w:ind w:left="117" w:right="108" w:firstLine="315"/>
              <w:rPr>
                <w:color w:val="000000" w:themeColor="text1"/>
                <w14:textFill>
                  <w14:solidFill>
                    <w14:schemeClr w14:val="tx1"/>
                  </w14:solidFill>
                </w14:textFill>
              </w:rPr>
            </w:pPr>
            <w:r>
              <w:rPr>
                <w:color w:val="000000" w:themeColor="text1"/>
                <w:spacing w:val="-1"/>
                <w14:textFill>
                  <w14:solidFill>
                    <w14:schemeClr w14:val="tx1"/>
                  </w14:solidFill>
                </w14:textFill>
              </w:rPr>
              <w:t>3、具有履行合同所必需的设备和专业技术能力，</w:t>
            </w:r>
            <w:r>
              <w:rPr>
                <w:color w:val="000000" w:themeColor="text1"/>
                <w:spacing w:val="-64"/>
                <w14:textFill>
                  <w14:solidFill>
                    <w14:schemeClr w14:val="tx1"/>
                  </w14:solidFill>
                </w14:textFill>
              </w:rPr>
              <w:t xml:space="preserve"> </w:t>
            </w:r>
            <w:r>
              <w:rPr>
                <w:b/>
                <w:bCs/>
                <w:color w:val="000000" w:themeColor="text1"/>
                <w:spacing w:val="-1"/>
                <w14:textFill>
                  <w14:solidFill>
                    <w14:schemeClr w14:val="tx1"/>
                  </w14:solidFill>
                </w14:textFill>
              </w:rPr>
              <w:t>(必须提供，否则响应文件按无</w:t>
            </w:r>
            <w:r>
              <w:rPr>
                <w:color w:val="000000" w:themeColor="text1"/>
                <w14:textFill>
                  <w14:solidFill>
                    <w14:schemeClr w14:val="tx1"/>
                  </w14:solidFill>
                </w14:textFill>
              </w:rPr>
              <w:t xml:space="preserve"> </w:t>
            </w:r>
            <w:r>
              <w:rPr>
                <w:b/>
                <w:bCs/>
                <w:color w:val="000000" w:themeColor="text1"/>
                <w:spacing w:val="-4"/>
                <w14:textFill>
                  <w14:solidFill>
                    <w14:schemeClr w14:val="tx1"/>
                  </w14:solidFill>
                </w14:textFill>
              </w:rPr>
              <w:t>效响应处理)</w:t>
            </w:r>
          </w:p>
          <w:p w14:paraId="73141BDC">
            <w:pPr>
              <w:pStyle w:val="12"/>
              <w:spacing w:before="21" w:line="220" w:lineRule="auto"/>
              <w:ind w:left="451"/>
              <w:rPr>
                <w:color w:val="000000" w:themeColor="text1"/>
                <w14:textFill>
                  <w14:solidFill>
                    <w14:schemeClr w14:val="tx1"/>
                  </w14:solidFill>
                </w14:textFill>
              </w:rPr>
            </w:pPr>
            <w:r>
              <w:rPr>
                <w:color w:val="000000" w:themeColor="text1"/>
                <w:spacing w:val="-1"/>
                <w14:textFill>
                  <w14:solidFill>
                    <w14:schemeClr w14:val="tx1"/>
                  </w14:solidFill>
                </w14:textFill>
              </w:rPr>
              <w:t>■提供具有履行合同所必需的设备和专业技术能力的承诺函（格式自</w:t>
            </w:r>
            <w:r>
              <w:rPr>
                <w:color w:val="000000" w:themeColor="text1"/>
                <w:spacing w:val="-2"/>
                <w14:textFill>
                  <w14:solidFill>
                    <w14:schemeClr w14:val="tx1"/>
                  </w14:solidFill>
                </w14:textFill>
              </w:rPr>
              <w:t>拟）</w:t>
            </w:r>
          </w:p>
          <w:p w14:paraId="6CBB67C9">
            <w:pPr>
              <w:pStyle w:val="12"/>
              <w:spacing w:before="22" w:line="230" w:lineRule="auto"/>
              <w:ind w:left="117" w:right="108" w:firstLine="310"/>
              <w:rPr>
                <w:color w:val="000000" w:themeColor="text1"/>
                <w14:textFill>
                  <w14:solidFill>
                    <w14:schemeClr w14:val="tx1"/>
                  </w14:solidFill>
                </w14:textFill>
              </w:rPr>
            </w:pPr>
            <w:r>
              <w:rPr>
                <w:color w:val="000000" w:themeColor="text1"/>
                <w:spacing w:val="-3"/>
                <w14:textFill>
                  <w14:solidFill>
                    <w14:schemeClr w14:val="tx1"/>
                  </w14:solidFill>
                </w14:textFill>
              </w:rPr>
              <w:t>4、有依法缴纳税收和社会保障资金的良好纪录</w:t>
            </w:r>
            <w:r>
              <w:rPr>
                <w:color w:val="000000" w:themeColor="text1"/>
                <w:spacing w:val="28"/>
                <w14:textFill>
                  <w14:solidFill>
                    <w14:schemeClr w14:val="tx1"/>
                  </w14:solidFill>
                </w14:textFill>
              </w:rPr>
              <w:t xml:space="preserve"> </w:t>
            </w:r>
            <w:r>
              <w:rPr>
                <w:color w:val="000000" w:themeColor="text1"/>
                <w:spacing w:val="-4"/>
                <w14:textFill>
                  <w14:solidFill>
                    <w14:schemeClr w14:val="tx1"/>
                  </w14:solidFill>
                </w14:textFill>
              </w:rPr>
              <w:t>；</w:t>
            </w:r>
            <w:r>
              <w:rPr>
                <w:b/>
                <w:bCs/>
                <w:color w:val="000000" w:themeColor="text1"/>
                <w:spacing w:val="-4"/>
                <w14:textFill>
                  <w14:solidFill>
                    <w14:schemeClr w14:val="tx1"/>
                  </w14:solidFill>
                </w14:textFill>
              </w:rPr>
              <w:t>(必须提供，否则响应文件按无</w:t>
            </w:r>
            <w:r>
              <w:rPr>
                <w:color w:val="000000" w:themeColor="text1"/>
                <w14:textFill>
                  <w14:solidFill>
                    <w14:schemeClr w14:val="tx1"/>
                  </w14:solidFill>
                </w14:textFill>
              </w:rPr>
              <w:t xml:space="preserve"> </w:t>
            </w:r>
            <w:r>
              <w:rPr>
                <w:b/>
                <w:bCs/>
                <w:color w:val="000000" w:themeColor="text1"/>
                <w:spacing w:val="-4"/>
                <w14:textFill>
                  <w14:solidFill>
                    <w14:schemeClr w14:val="tx1"/>
                  </w14:solidFill>
                </w14:textFill>
              </w:rPr>
              <w:t>效响应处理)</w:t>
            </w:r>
          </w:p>
          <w:p w14:paraId="3E10E03C">
            <w:pPr>
              <w:pStyle w:val="12"/>
              <w:spacing w:before="22" w:line="220" w:lineRule="auto"/>
              <w:ind w:left="451"/>
              <w:rPr>
                <w:color w:val="000000" w:themeColor="text1"/>
                <w14:textFill>
                  <w14:solidFill>
                    <w14:schemeClr w14:val="tx1"/>
                  </w14:solidFill>
                </w14:textFill>
              </w:rPr>
            </w:pPr>
            <w:r>
              <w:rPr>
                <w:color w:val="000000" w:themeColor="text1"/>
                <w:spacing w:val="-4"/>
                <w14:textFill>
                  <w14:solidFill>
                    <w14:schemeClr w14:val="tx1"/>
                  </w14:solidFill>
                </w14:textFill>
              </w:rPr>
              <w:t>■提供近</w:t>
            </w:r>
            <w:r>
              <w:rPr>
                <w:color w:val="000000" w:themeColor="text1"/>
                <w:spacing w:val="-21"/>
                <w14:textFill>
                  <w14:solidFill>
                    <w14:schemeClr w14:val="tx1"/>
                  </w14:solidFill>
                </w14:textFill>
              </w:rPr>
              <w:t xml:space="preserve"> </w:t>
            </w:r>
            <w:r>
              <w:rPr>
                <w:color w:val="000000" w:themeColor="text1"/>
                <w:spacing w:val="-4"/>
                <w14:textFill>
                  <w14:solidFill>
                    <w14:schemeClr w14:val="tx1"/>
                  </w14:solidFill>
                </w14:textFill>
              </w:rPr>
              <w:t>12</w:t>
            </w:r>
            <w:r>
              <w:rPr>
                <w:color w:val="000000" w:themeColor="text1"/>
                <w:spacing w:val="-46"/>
                <w14:textFill>
                  <w14:solidFill>
                    <w14:schemeClr w14:val="tx1"/>
                  </w14:solidFill>
                </w14:textFill>
              </w:rPr>
              <w:t xml:space="preserve"> </w:t>
            </w:r>
            <w:r>
              <w:rPr>
                <w:color w:val="000000" w:themeColor="text1"/>
                <w:spacing w:val="-4"/>
                <w14:textFill>
                  <w14:solidFill>
                    <w14:schemeClr w14:val="tx1"/>
                  </w14:solidFill>
                </w14:textFill>
              </w:rPr>
              <w:t>个月内（任意</w:t>
            </w:r>
            <w:r>
              <w:rPr>
                <w:color w:val="000000" w:themeColor="text1"/>
                <w:spacing w:val="-30"/>
                <w14:textFill>
                  <w14:solidFill>
                    <w14:schemeClr w14:val="tx1"/>
                  </w14:solidFill>
                </w14:textFill>
              </w:rPr>
              <w:t xml:space="preserve"> </w:t>
            </w:r>
            <w:r>
              <w:rPr>
                <w:color w:val="000000" w:themeColor="text1"/>
                <w:spacing w:val="-4"/>
                <w14:textFill>
                  <w14:solidFill>
                    <w14:schemeClr w14:val="tx1"/>
                  </w14:solidFill>
                </w14:textFill>
              </w:rPr>
              <w:t>1</w:t>
            </w:r>
            <w:r>
              <w:rPr>
                <w:color w:val="000000" w:themeColor="text1"/>
                <w:spacing w:val="-49"/>
                <w14:textFill>
                  <w14:solidFill>
                    <w14:schemeClr w14:val="tx1"/>
                  </w14:solidFill>
                </w14:textFill>
              </w:rPr>
              <w:t xml:space="preserve"> </w:t>
            </w:r>
            <w:r>
              <w:rPr>
                <w:color w:val="000000" w:themeColor="text1"/>
                <w:spacing w:val="-4"/>
                <w14:textFill>
                  <w14:solidFill>
                    <w14:schemeClr w14:val="tx1"/>
                  </w14:solidFill>
                </w14:textFill>
              </w:rPr>
              <w:t>个月）已依法缴纳税收的凭据；</w:t>
            </w:r>
          </w:p>
          <w:p w14:paraId="23A38D81">
            <w:pPr>
              <w:pStyle w:val="12"/>
              <w:spacing w:before="23" w:line="230" w:lineRule="auto"/>
              <w:ind w:left="113" w:right="106" w:firstLine="338"/>
              <w:rPr>
                <w:color w:val="000000" w:themeColor="text1"/>
                <w14:textFill>
                  <w14:solidFill>
                    <w14:schemeClr w14:val="tx1"/>
                  </w14:solidFill>
                </w14:textFill>
              </w:rPr>
            </w:pPr>
            <w:r>
              <w:rPr>
                <w:color w:val="000000" w:themeColor="text1"/>
                <w:spacing w:val="-4"/>
                <w14:textFill>
                  <w14:solidFill>
                    <w14:schemeClr w14:val="tx1"/>
                  </w14:solidFill>
                </w14:textFill>
              </w:rPr>
              <w:t>■提供近</w:t>
            </w:r>
            <w:r>
              <w:rPr>
                <w:color w:val="000000" w:themeColor="text1"/>
                <w:spacing w:val="-30"/>
                <w14:textFill>
                  <w14:solidFill>
                    <w14:schemeClr w14:val="tx1"/>
                  </w14:solidFill>
                </w14:textFill>
              </w:rPr>
              <w:t xml:space="preserve"> </w:t>
            </w:r>
            <w:r>
              <w:rPr>
                <w:color w:val="000000" w:themeColor="text1"/>
                <w:spacing w:val="-4"/>
                <w14:textFill>
                  <w14:solidFill>
                    <w14:schemeClr w14:val="tx1"/>
                  </w14:solidFill>
                </w14:textFill>
              </w:rPr>
              <w:t>12</w:t>
            </w:r>
            <w:r>
              <w:rPr>
                <w:color w:val="000000" w:themeColor="text1"/>
                <w:spacing w:val="-47"/>
                <w14:textFill>
                  <w14:solidFill>
                    <w14:schemeClr w14:val="tx1"/>
                  </w14:solidFill>
                </w14:textFill>
              </w:rPr>
              <w:t xml:space="preserve"> </w:t>
            </w:r>
            <w:r>
              <w:rPr>
                <w:color w:val="000000" w:themeColor="text1"/>
                <w:spacing w:val="-4"/>
                <w14:textFill>
                  <w14:solidFill>
                    <w14:schemeClr w14:val="tx1"/>
                  </w14:solidFill>
                </w14:textFill>
              </w:rPr>
              <w:t>个月内（任意</w:t>
            </w:r>
            <w:r>
              <w:rPr>
                <w:color w:val="000000" w:themeColor="text1"/>
                <w:spacing w:val="-30"/>
                <w14:textFill>
                  <w14:solidFill>
                    <w14:schemeClr w14:val="tx1"/>
                  </w14:solidFill>
                </w14:textFill>
              </w:rPr>
              <w:t xml:space="preserve"> </w:t>
            </w:r>
            <w:r>
              <w:rPr>
                <w:color w:val="000000" w:themeColor="text1"/>
                <w:spacing w:val="-4"/>
                <w14:textFill>
                  <w14:solidFill>
                    <w14:schemeClr w14:val="tx1"/>
                  </w14:solidFill>
                </w14:textFill>
              </w:rPr>
              <w:t>1</w:t>
            </w:r>
            <w:r>
              <w:rPr>
                <w:color w:val="000000" w:themeColor="text1"/>
                <w:spacing w:val="-48"/>
                <w14:textFill>
                  <w14:solidFill>
                    <w14:schemeClr w14:val="tx1"/>
                  </w14:solidFill>
                </w14:textFill>
              </w:rPr>
              <w:t xml:space="preserve"> </w:t>
            </w:r>
            <w:r>
              <w:rPr>
                <w:color w:val="000000" w:themeColor="text1"/>
                <w:spacing w:val="-4"/>
                <w14:textFill>
                  <w14:solidFill>
                    <w14:schemeClr w14:val="tx1"/>
                  </w14:solidFill>
                </w14:textFill>
              </w:rPr>
              <w:t>个月）已依法缴纳社会保险的凭据；依法免</w:t>
            </w:r>
            <w:r>
              <w:rPr>
                <w:color w:val="000000" w:themeColor="text1"/>
                <w:spacing w:val="-5"/>
                <w14:textFill>
                  <w14:solidFill>
                    <w14:schemeClr w14:val="tx1"/>
                  </w14:solidFill>
                </w14:textFill>
              </w:rPr>
              <w:t>税或不需</w:t>
            </w:r>
            <w:r>
              <w:rPr>
                <w:color w:val="000000" w:themeColor="text1"/>
                <w14:textFill>
                  <w14:solidFill>
                    <w14:schemeClr w14:val="tx1"/>
                  </w14:solidFill>
                </w14:textFill>
              </w:rPr>
              <w:t xml:space="preserve"> </w:t>
            </w:r>
            <w:r>
              <w:rPr>
                <w:color w:val="000000" w:themeColor="text1"/>
                <w:spacing w:val="-1"/>
                <w14:textFill>
                  <w14:solidFill>
                    <w14:schemeClr w14:val="tx1"/>
                  </w14:solidFill>
                </w14:textFill>
              </w:rPr>
              <w:t>要缴纳社会保障资金的供应商，应提供相应证明文件。</w:t>
            </w:r>
          </w:p>
          <w:p w14:paraId="682F6BE5">
            <w:pPr>
              <w:pStyle w:val="12"/>
              <w:spacing w:before="25" w:line="233" w:lineRule="auto"/>
              <w:ind w:left="116" w:right="108" w:firstLine="316"/>
              <w:rPr>
                <w:color w:val="000000" w:themeColor="text1"/>
                <w14:textFill>
                  <w14:solidFill>
                    <w14:schemeClr w14:val="tx1"/>
                  </w14:solidFill>
                </w14:textFill>
              </w:rPr>
            </w:pPr>
            <w:r>
              <w:rPr>
                <w:color w:val="000000" w:themeColor="text1"/>
                <w:spacing w:val="1"/>
                <w:sz w:val="20"/>
                <w:szCs w:val="20"/>
                <w14:textFill>
                  <w14:solidFill>
                    <w14:schemeClr w14:val="tx1"/>
                  </w14:solidFill>
                </w14:textFill>
              </w:rPr>
              <w:t>5、</w:t>
            </w:r>
            <w:r>
              <w:rPr>
                <w:rFonts w:hint="eastAsia"/>
                <w:color w:val="000000" w:themeColor="text1"/>
                <w:spacing w:val="1"/>
                <w:lang w:val="en-US" w:eastAsia="zh-CN"/>
                <w14:textFill>
                  <w14:solidFill>
                    <w14:schemeClr w14:val="tx1"/>
                  </w14:solidFill>
                </w14:textFill>
              </w:rPr>
              <w:t>中小企业</w:t>
            </w:r>
            <w:r>
              <w:rPr>
                <w:color w:val="000000" w:themeColor="text1"/>
                <w:spacing w:val="1"/>
                <w14:textFill>
                  <w14:solidFill>
                    <w14:schemeClr w14:val="tx1"/>
                  </w14:solidFill>
                </w14:textFill>
              </w:rPr>
              <w:t>声明函 或者 残疾人福利性单位声明函 或者 省级以上</w:t>
            </w:r>
            <w:r>
              <w:rPr>
                <w:color w:val="000000" w:themeColor="text1"/>
                <w:spacing w:val="-31"/>
                <w14:textFill>
                  <w14:solidFill>
                    <w14:schemeClr w14:val="tx1"/>
                  </w14:solidFill>
                </w14:textFill>
              </w:rPr>
              <w:t xml:space="preserve"> </w:t>
            </w:r>
            <w:r>
              <w:rPr>
                <w:color w:val="000000" w:themeColor="text1"/>
                <w14:textFill>
                  <w14:solidFill>
                    <w14:schemeClr w14:val="tx1"/>
                  </w14:solidFill>
                </w14:textFill>
              </w:rPr>
              <w:t>JY</w:t>
            </w:r>
            <w:r>
              <w:rPr>
                <w:color w:val="000000" w:themeColor="text1"/>
                <w:spacing w:val="-42"/>
                <w14:textFill>
                  <w14:solidFill>
                    <w14:schemeClr w14:val="tx1"/>
                  </w14:solidFill>
                </w14:textFill>
              </w:rPr>
              <w:t xml:space="preserve"> </w:t>
            </w:r>
            <w:r>
              <w:rPr>
                <w:color w:val="000000" w:themeColor="text1"/>
                <w:spacing w:val="1"/>
                <w14:textFill>
                  <w14:solidFill>
                    <w14:schemeClr w14:val="tx1"/>
                  </w14:solidFill>
                </w14:textFill>
              </w:rPr>
              <w:t>管理局、</w:t>
            </w:r>
            <w:r>
              <w:rPr>
                <w:color w:val="000000" w:themeColor="text1"/>
                <w14:textFill>
                  <w14:solidFill>
                    <w14:schemeClr w14:val="tx1"/>
                  </w14:solidFill>
                </w14:textFill>
              </w:rPr>
              <w:t xml:space="preserve"> </w:t>
            </w:r>
            <w:r>
              <w:rPr>
                <w:color w:val="000000" w:themeColor="text1"/>
                <w:spacing w:val="-3"/>
                <w14:textFill>
                  <w14:solidFill>
                    <w14:schemeClr w14:val="tx1"/>
                  </w14:solidFill>
                </w14:textFill>
              </w:rPr>
              <w:t>戒毒管理局（含新疆生产建设兵团）出具的属于</w:t>
            </w:r>
            <w:r>
              <w:rPr>
                <w:color w:val="000000" w:themeColor="text1"/>
                <w:spacing w:val="-50"/>
                <w14:textFill>
                  <w14:solidFill>
                    <w14:schemeClr w14:val="tx1"/>
                  </w14:solidFill>
                </w14:textFill>
              </w:rPr>
              <w:t xml:space="preserve"> </w:t>
            </w:r>
            <w:r>
              <w:rPr>
                <w:color w:val="000000" w:themeColor="text1"/>
                <w:spacing w:val="-3"/>
                <w14:textFill>
                  <w14:solidFill>
                    <w14:schemeClr w14:val="tx1"/>
                  </w14:solidFill>
                </w14:textFill>
              </w:rPr>
              <w:t>JY</w:t>
            </w:r>
            <w:r>
              <w:rPr>
                <w:color w:val="000000" w:themeColor="text1"/>
                <w:spacing w:val="-43"/>
                <w14:textFill>
                  <w14:solidFill>
                    <w14:schemeClr w14:val="tx1"/>
                  </w14:solidFill>
                </w14:textFill>
              </w:rPr>
              <w:t xml:space="preserve"> </w:t>
            </w:r>
            <w:r>
              <w:rPr>
                <w:color w:val="000000" w:themeColor="text1"/>
                <w:spacing w:val="-3"/>
                <w14:textFill>
                  <w14:solidFill>
                    <w14:schemeClr w14:val="tx1"/>
                  </w14:solidFill>
                </w14:textFill>
              </w:rPr>
              <w:t>企业的证明文件；</w:t>
            </w:r>
            <w:r>
              <w:rPr>
                <w:b/>
                <w:bCs/>
                <w:color w:val="000000" w:themeColor="text1"/>
                <w:spacing w:val="-3"/>
                <w14:textFill>
                  <w14:solidFill>
                    <w14:schemeClr w14:val="tx1"/>
                  </w14:solidFill>
                </w14:textFill>
              </w:rPr>
              <w:t>(必须提供，否</w:t>
            </w:r>
            <w:r>
              <w:rPr>
                <w:color w:val="000000" w:themeColor="text1"/>
                <w14:textFill>
                  <w14:solidFill>
                    <w14:schemeClr w14:val="tx1"/>
                  </w14:solidFill>
                </w14:textFill>
              </w:rPr>
              <w:t xml:space="preserve"> </w:t>
            </w:r>
            <w:r>
              <w:rPr>
                <w:b/>
                <w:bCs/>
                <w:color w:val="000000" w:themeColor="text1"/>
                <w:spacing w:val="-3"/>
                <w14:textFill>
                  <w14:solidFill>
                    <w14:schemeClr w14:val="tx1"/>
                  </w14:solidFill>
                </w14:textFill>
              </w:rPr>
              <w:t>则响应文件按无效响应处理)</w:t>
            </w:r>
          </w:p>
          <w:p w14:paraId="1BF557D4">
            <w:pPr>
              <w:pStyle w:val="12"/>
              <w:spacing w:before="20" w:line="221" w:lineRule="auto"/>
              <w:ind w:left="554"/>
              <w:rPr>
                <w:color w:val="000000" w:themeColor="text1"/>
                <w14:textFill>
                  <w14:solidFill>
                    <w14:schemeClr w14:val="tx1"/>
                  </w14:solidFill>
                </w14:textFill>
              </w:rPr>
            </w:pPr>
            <w:r>
              <w:rPr>
                <w:rFonts w:ascii="Times New Roman" w:hAnsi="Times New Roman" w:eastAsia="Times New Roman" w:cs="Times New Roman"/>
                <w:color w:val="000000" w:themeColor="text1"/>
                <w:spacing w:val="-4"/>
                <w14:textFill>
                  <w14:solidFill>
                    <w14:schemeClr w14:val="tx1"/>
                  </w14:solidFill>
                </w14:textFill>
              </w:rPr>
              <w:t>6</w:t>
            </w:r>
            <w:r>
              <w:rPr>
                <w:rFonts w:ascii="Times New Roman" w:hAnsi="Times New Roman" w:eastAsia="Times New Roman" w:cs="Times New Roman"/>
                <w:color w:val="000000" w:themeColor="text1"/>
                <w:spacing w:val="-31"/>
                <w14:textFill>
                  <w14:solidFill>
                    <w14:schemeClr w14:val="tx1"/>
                  </w14:solidFill>
                </w14:textFill>
              </w:rPr>
              <w:t xml:space="preserve"> </w:t>
            </w:r>
            <w:r>
              <w:rPr>
                <w:color w:val="000000" w:themeColor="text1"/>
                <w:spacing w:val="-4"/>
                <w14:textFill>
                  <w14:solidFill>
                    <w14:schemeClr w14:val="tx1"/>
                  </w14:solidFill>
                </w14:textFill>
              </w:rPr>
              <w:t>、特定资格要求：</w:t>
            </w:r>
          </w:p>
          <w:p w14:paraId="574E828B">
            <w:pPr>
              <w:pStyle w:val="12"/>
              <w:spacing w:before="25" w:line="229" w:lineRule="auto"/>
              <w:ind w:left="112" w:right="108" w:firstLine="464"/>
              <w:rPr>
                <w:color w:val="000000" w:themeColor="text1"/>
                <w14:textFill>
                  <w14:solidFill>
                    <w14:schemeClr w14:val="tx1"/>
                  </w14:solidFill>
                </w14:textFill>
              </w:rPr>
            </w:pPr>
            <w:r>
              <w:rPr>
                <w:color w:val="000000" w:themeColor="text1"/>
                <w:spacing w:val="-2"/>
                <w14:textFill>
                  <w14:solidFill>
                    <w14:schemeClr w14:val="tx1"/>
                  </w14:solidFill>
                </w14:textFill>
              </w:rPr>
              <w:t>■提供《食品经营（生产）许可证》或《食品流通许可证》</w:t>
            </w:r>
            <w:r>
              <w:rPr>
                <w:color w:val="000000" w:themeColor="text1"/>
                <w:spacing w:val="-51"/>
                <w14:textFill>
                  <w14:solidFill>
                    <w14:schemeClr w14:val="tx1"/>
                  </w14:solidFill>
                </w14:textFill>
              </w:rPr>
              <w:t xml:space="preserve"> </w:t>
            </w:r>
            <w:r>
              <w:rPr>
                <w:b/>
                <w:bCs/>
                <w:color w:val="000000" w:themeColor="text1"/>
                <w:spacing w:val="-2"/>
                <w14:textFill>
                  <w14:solidFill>
                    <w14:schemeClr w14:val="tx1"/>
                  </w14:solidFill>
                </w14:textFill>
              </w:rPr>
              <w:t>(必须提供，否则响</w:t>
            </w:r>
            <w:r>
              <w:rPr>
                <w:color w:val="000000" w:themeColor="text1"/>
                <w14:textFill>
                  <w14:solidFill>
                    <w14:schemeClr w14:val="tx1"/>
                  </w14:solidFill>
                </w14:textFill>
              </w:rPr>
              <w:t xml:space="preserve"> </w:t>
            </w:r>
            <w:r>
              <w:rPr>
                <w:b/>
                <w:bCs/>
                <w:color w:val="000000" w:themeColor="text1"/>
                <w:spacing w:val="-3"/>
                <w14:textFill>
                  <w14:solidFill>
                    <w14:schemeClr w14:val="tx1"/>
                  </w14:solidFill>
                </w14:textFill>
              </w:rPr>
              <w:t>应文件按无效响应处理)</w:t>
            </w:r>
          </w:p>
          <w:p w14:paraId="48D7AC10">
            <w:pPr>
              <w:pStyle w:val="12"/>
              <w:spacing w:before="23" w:line="212" w:lineRule="auto"/>
              <w:ind w:left="559"/>
              <w:rPr>
                <w:color w:val="000000" w:themeColor="text1"/>
                <w14:textFill>
                  <w14:solidFill>
                    <w14:schemeClr w14:val="tx1"/>
                  </w14:solidFill>
                </w14:textFill>
              </w:rPr>
            </w:pPr>
            <w:r>
              <w:rPr>
                <w:color w:val="000000" w:themeColor="text1"/>
                <w:spacing w:val="-1"/>
                <w14:textFill>
                  <w14:solidFill>
                    <w14:schemeClr w14:val="tx1"/>
                  </w14:solidFill>
                </w14:textFill>
              </w:rPr>
              <w:t>7、参加政府采购活动前三年内，在经营活动中没有重大违法记录</w:t>
            </w:r>
          </w:p>
          <w:p w14:paraId="3342C990">
            <w:pPr>
              <w:pStyle w:val="12"/>
              <w:spacing w:before="1" w:line="243" w:lineRule="auto"/>
              <w:ind w:left="111" w:right="7" w:firstLine="465"/>
              <w:rPr>
                <w:color w:val="000000" w:themeColor="text1"/>
                <w14:textFill>
                  <w14:solidFill>
                    <w14:schemeClr w14:val="tx1"/>
                  </w14:solidFill>
                </w14:textFill>
              </w:rPr>
            </w:pPr>
            <w:r>
              <w:rPr>
                <w:color w:val="000000" w:themeColor="text1"/>
                <w:spacing w:val="-5"/>
                <w14:textFill>
                  <w14:solidFill>
                    <w14:schemeClr w14:val="tx1"/>
                  </w14:solidFill>
                </w14:textFill>
              </w:rPr>
              <w:t xml:space="preserve">■须提供书面声明 </w:t>
            </w:r>
            <w:r>
              <w:rPr>
                <w:rFonts w:ascii="Times New Roman" w:hAnsi="Times New Roman" w:eastAsia="Times New Roman" w:cs="Times New Roman"/>
                <w:color w:val="000000" w:themeColor="text1"/>
                <w:spacing w:val="-5"/>
                <w14:textFill>
                  <w14:solidFill>
                    <w14:schemeClr w14:val="tx1"/>
                  </w14:solidFill>
                </w14:textFill>
              </w:rPr>
              <w:t>(</w:t>
            </w:r>
            <w:r>
              <w:rPr>
                <w:color w:val="000000" w:themeColor="text1"/>
                <w:spacing w:val="-5"/>
                <w14:textFill>
                  <w14:solidFill>
                    <w14:schemeClr w14:val="tx1"/>
                  </w14:solidFill>
                </w14:textFill>
              </w:rPr>
              <w:t>供应商自行承诺并承担后果，声明不实的，按《政府采购法》</w:t>
            </w:r>
            <w:r>
              <w:rPr>
                <w:color w:val="000000" w:themeColor="text1"/>
                <w:spacing w:val="3"/>
                <w14:textFill>
                  <w14:solidFill>
                    <w14:schemeClr w14:val="tx1"/>
                  </w14:solidFill>
                </w14:textFill>
              </w:rPr>
              <w:t xml:space="preserve"> </w:t>
            </w:r>
            <w:r>
              <w:rPr>
                <w:color w:val="000000" w:themeColor="text1"/>
                <w:spacing w:val="-2"/>
                <w14:textFill>
                  <w14:solidFill>
                    <w14:schemeClr w14:val="tx1"/>
                  </w14:solidFill>
                </w14:textFill>
              </w:rPr>
              <w:t>及相关法律法规中提供虚假材料的有关规定处理。</w:t>
            </w:r>
            <w:r>
              <w:rPr>
                <w:color w:val="000000" w:themeColor="text1"/>
                <w:spacing w:val="-62"/>
                <w14:textFill>
                  <w14:solidFill>
                    <w14:schemeClr w14:val="tx1"/>
                  </w14:solidFill>
                </w14:textFill>
              </w:rPr>
              <w:t xml:space="preserve"> </w:t>
            </w:r>
            <w:r>
              <w:rPr>
                <w:b/>
                <w:bCs/>
                <w:color w:val="000000" w:themeColor="text1"/>
                <w:spacing w:val="-2"/>
                <w14:textFill>
                  <w14:solidFill>
                    <w14:schemeClr w14:val="tx1"/>
                  </w14:solidFill>
                </w14:textFill>
              </w:rPr>
              <w:t>(必须提供，否则响应</w:t>
            </w:r>
            <w:r>
              <w:rPr>
                <w:b/>
                <w:bCs/>
                <w:color w:val="000000" w:themeColor="text1"/>
                <w:spacing w:val="-3"/>
                <w14:textFill>
                  <w14:solidFill>
                    <w14:schemeClr w14:val="tx1"/>
                  </w14:solidFill>
                </w14:textFill>
              </w:rPr>
              <w:t>文件按无效</w:t>
            </w:r>
            <w:r>
              <w:rPr>
                <w:color w:val="000000" w:themeColor="text1"/>
                <w14:textFill>
                  <w14:solidFill>
                    <w14:schemeClr w14:val="tx1"/>
                  </w14:solidFill>
                </w14:textFill>
              </w:rPr>
              <w:t xml:space="preserve">  </w:t>
            </w:r>
            <w:r>
              <w:rPr>
                <w:b/>
                <w:bCs/>
                <w:color w:val="000000" w:themeColor="text1"/>
                <w:spacing w:val="-4"/>
                <w14:textFill>
                  <w14:solidFill>
                    <w14:schemeClr w14:val="tx1"/>
                  </w14:solidFill>
                </w14:textFill>
              </w:rPr>
              <w:t>响应处理)</w:t>
            </w:r>
          </w:p>
          <w:p w14:paraId="6917682A">
            <w:pPr>
              <w:pStyle w:val="12"/>
              <w:spacing w:before="19" w:line="230" w:lineRule="auto"/>
              <w:ind w:left="134" w:right="106" w:firstLine="424"/>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8</w:t>
            </w:r>
            <w:r>
              <w:rPr>
                <w:rFonts w:ascii="Times New Roman" w:hAnsi="Times New Roman" w:eastAsia="Times New Roman" w:cs="Times New Roman"/>
                <w:color w:val="000000" w:themeColor="text1"/>
                <w:spacing w:val="-26"/>
                <w14:textFill>
                  <w14:solidFill>
                    <w14:schemeClr w14:val="tx1"/>
                  </w14:solidFill>
                </w14:textFill>
              </w:rPr>
              <w:t xml:space="preserve"> </w:t>
            </w:r>
            <w:r>
              <w:rPr>
                <w:color w:val="000000" w:themeColor="text1"/>
                <w14:textFill>
                  <w14:solidFill>
                    <w14:schemeClr w14:val="tx1"/>
                  </w14:solidFill>
                </w14:textFill>
              </w:rPr>
              <w:t xml:space="preserve">、单位负责人为同一人或者存在直接控股、管理关系的不同投标人，不得参加 </w:t>
            </w:r>
            <w:r>
              <w:rPr>
                <w:color w:val="000000" w:themeColor="text1"/>
                <w:spacing w:val="-3"/>
                <w14:textFill>
                  <w14:solidFill>
                    <w14:schemeClr w14:val="tx1"/>
                  </w14:solidFill>
                </w14:textFill>
              </w:rPr>
              <w:t>同一合同项下的政府采购活动；</w:t>
            </w:r>
            <w:r>
              <w:rPr>
                <w:color w:val="000000" w:themeColor="text1"/>
                <w:spacing w:val="-62"/>
                <w14:textFill>
                  <w14:solidFill>
                    <w14:schemeClr w14:val="tx1"/>
                  </w14:solidFill>
                </w14:textFill>
              </w:rPr>
              <w:t xml:space="preserve"> </w:t>
            </w:r>
            <w:r>
              <w:rPr>
                <w:b/>
                <w:bCs/>
                <w:color w:val="000000" w:themeColor="text1"/>
                <w:spacing w:val="-3"/>
                <w14:textFill>
                  <w14:solidFill>
                    <w14:schemeClr w14:val="tx1"/>
                  </w14:solidFill>
                </w14:textFill>
              </w:rPr>
              <w:t>(必须提供，否则响应文件按</w:t>
            </w:r>
            <w:r>
              <w:rPr>
                <w:b/>
                <w:bCs/>
                <w:color w:val="000000" w:themeColor="text1"/>
                <w:spacing w:val="-4"/>
                <w14:textFill>
                  <w14:solidFill>
                    <w14:schemeClr w14:val="tx1"/>
                  </w14:solidFill>
                </w14:textFill>
              </w:rPr>
              <w:t>无效响应处理)</w:t>
            </w:r>
          </w:p>
          <w:p w14:paraId="35B8FC79">
            <w:pPr>
              <w:pStyle w:val="12"/>
              <w:spacing w:before="21" w:line="220" w:lineRule="auto"/>
              <w:ind w:left="451"/>
              <w:rPr>
                <w:color w:val="000000" w:themeColor="text1"/>
                <w14:textFill>
                  <w14:solidFill>
                    <w14:schemeClr w14:val="tx1"/>
                  </w14:solidFill>
                </w14:textFill>
              </w:rPr>
            </w:pPr>
            <w:r>
              <w:rPr>
                <w:color w:val="000000" w:themeColor="text1"/>
                <w:spacing w:val="-2"/>
                <w14:textFill>
                  <w14:solidFill>
                    <w14:schemeClr w14:val="tx1"/>
                  </w14:solidFill>
                </w14:textFill>
              </w:rPr>
              <w:t>■供应商直接控股、管理关系信息表；</w:t>
            </w:r>
          </w:p>
          <w:p w14:paraId="58D261D9">
            <w:pPr>
              <w:pStyle w:val="12"/>
              <w:spacing w:before="33" w:line="220" w:lineRule="auto"/>
              <w:ind w:left="444"/>
              <w:rPr>
                <w:color w:val="000000" w:themeColor="text1"/>
                <w14:textFill>
                  <w14:solidFill>
                    <w14:schemeClr w14:val="tx1"/>
                  </w14:solidFill>
                </w14:textFill>
              </w:rPr>
            </w:pPr>
            <w:r>
              <w:rPr>
                <w:color w:val="000000" w:themeColor="text1"/>
                <w:spacing w:val="-1"/>
                <w14:textFill>
                  <w14:solidFill>
                    <w14:schemeClr w14:val="tx1"/>
                  </w14:solidFill>
                </w14:textFill>
              </w:rPr>
              <w:t>9、除采购文件规定必须提供以外，供应商认为需要提供的其他证明材料；</w:t>
            </w:r>
          </w:p>
          <w:p w14:paraId="4329CB7F">
            <w:pPr>
              <w:pStyle w:val="12"/>
              <w:spacing w:before="67" w:line="220" w:lineRule="auto"/>
              <w:ind w:left="137"/>
              <w:rPr>
                <w:color w:val="000000" w:themeColor="text1"/>
                <w14:textFill>
                  <w14:solidFill>
                    <w14:schemeClr w14:val="tx1"/>
                  </w14:solidFill>
                </w14:textFill>
              </w:rPr>
            </w:pPr>
            <w:r>
              <w:rPr>
                <w:b/>
                <w:bCs/>
                <w:color w:val="000000" w:themeColor="text1"/>
                <w:spacing w:val="-11"/>
                <w14:textFill>
                  <w14:solidFill>
                    <w14:schemeClr w14:val="tx1"/>
                  </w14:solidFill>
                </w14:textFill>
              </w:rPr>
              <w:t>以上标明“必须提供”的材料属于复印件的扫描件的，</w:t>
            </w:r>
            <w:r>
              <w:rPr>
                <w:color w:val="000000" w:themeColor="text1"/>
                <w:spacing w:val="-11"/>
                <w14:textFill>
                  <w14:solidFill>
                    <w14:schemeClr w14:val="tx1"/>
                  </w14:solidFill>
                </w14:textFill>
              </w:rPr>
              <w:t xml:space="preserve"> </w:t>
            </w:r>
            <w:r>
              <w:rPr>
                <w:b/>
                <w:bCs/>
                <w:color w:val="000000" w:themeColor="text1"/>
                <w:spacing w:val="-11"/>
                <w14:textFill>
                  <w14:solidFill>
                    <w14:schemeClr w14:val="tx1"/>
                  </w14:solidFill>
                </w14:textFill>
              </w:rPr>
              <w:t>必须加盖供应商电子公章，</w:t>
            </w:r>
            <w:r>
              <w:rPr>
                <w:color w:val="000000" w:themeColor="text1"/>
                <w:spacing w:val="-11"/>
                <w14:textFill>
                  <w14:solidFill>
                    <w14:schemeClr w14:val="tx1"/>
                  </w14:solidFill>
                </w14:textFill>
              </w:rPr>
              <w:t xml:space="preserve"> </w:t>
            </w:r>
            <w:r>
              <w:rPr>
                <w:b/>
                <w:bCs/>
                <w:color w:val="000000" w:themeColor="text1"/>
                <w:spacing w:val="-11"/>
                <w14:textFill>
                  <w14:solidFill>
                    <w14:schemeClr w14:val="tx1"/>
                  </w14:solidFill>
                </w14:textFill>
              </w:rPr>
              <w:t>否</w:t>
            </w:r>
          </w:p>
          <w:p w14:paraId="60CAAF89">
            <w:pPr>
              <w:pStyle w:val="12"/>
              <w:spacing w:before="21" w:line="205" w:lineRule="auto"/>
              <w:ind w:left="116"/>
              <w:rPr>
                <w:color w:val="000000" w:themeColor="text1"/>
                <w14:textFill>
                  <w14:solidFill>
                    <w14:schemeClr w14:val="tx1"/>
                  </w14:solidFill>
                </w14:textFill>
              </w:rPr>
            </w:pPr>
            <w:r>
              <w:rPr>
                <w:b/>
                <w:bCs/>
                <w:color w:val="000000" w:themeColor="text1"/>
                <w:spacing w:val="-12"/>
                <w14:textFill>
                  <w14:solidFill>
                    <w14:schemeClr w14:val="tx1"/>
                  </w14:solidFill>
                </w14:textFill>
              </w:rPr>
              <w:t>则响应文件按无效响应处理。</w:t>
            </w:r>
          </w:p>
        </w:tc>
      </w:tr>
      <w:tr w14:paraId="5EB32A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0" w:hRule="atLeast"/>
        </w:trPr>
        <w:tc>
          <w:tcPr>
            <w:tcW w:w="733" w:type="dxa"/>
            <w:vAlign w:val="top"/>
          </w:tcPr>
          <w:p w14:paraId="7D74F21E">
            <w:pPr>
              <w:spacing w:line="351" w:lineRule="auto"/>
              <w:rPr>
                <w:rFonts w:ascii="Arial"/>
                <w:color w:val="000000" w:themeColor="text1"/>
                <w:sz w:val="21"/>
                <w14:textFill>
                  <w14:solidFill>
                    <w14:schemeClr w14:val="tx1"/>
                  </w14:solidFill>
                </w14:textFill>
              </w:rPr>
            </w:pPr>
          </w:p>
          <w:p w14:paraId="391BE6B1">
            <w:pPr>
              <w:pStyle w:val="12"/>
              <w:spacing w:before="72" w:line="184" w:lineRule="auto"/>
              <w:ind w:left="278"/>
              <w:rPr>
                <w:color w:val="000000" w:themeColor="text1"/>
                <w14:textFill>
                  <w14:solidFill>
                    <w14:schemeClr w14:val="tx1"/>
                  </w14:solidFill>
                </w14:textFill>
              </w:rPr>
            </w:pPr>
            <w:r>
              <w:rPr>
                <w:color w:val="000000" w:themeColor="text1"/>
                <w:spacing w:val="-13"/>
                <w14:textFill>
                  <w14:solidFill>
                    <w14:schemeClr w14:val="tx1"/>
                  </w14:solidFill>
                </w14:textFill>
              </w:rPr>
              <w:t>16</w:t>
            </w:r>
          </w:p>
        </w:tc>
        <w:tc>
          <w:tcPr>
            <w:tcW w:w="1675" w:type="dxa"/>
            <w:vAlign w:val="top"/>
          </w:tcPr>
          <w:p w14:paraId="24E1BC37">
            <w:pPr>
              <w:pStyle w:val="12"/>
              <w:spacing w:before="246" w:line="231" w:lineRule="auto"/>
              <w:ind w:left="625" w:right="176" w:hanging="439"/>
              <w:rPr>
                <w:color w:val="000000" w:themeColor="text1"/>
                <w14:textFill>
                  <w14:solidFill>
                    <w14:schemeClr w14:val="tx1"/>
                  </w14:solidFill>
                </w14:textFill>
              </w:rPr>
            </w:pPr>
            <w:r>
              <w:rPr>
                <w:color w:val="000000" w:themeColor="text1"/>
                <w:spacing w:val="-3"/>
                <w14:textFill>
                  <w14:solidFill>
                    <w14:schemeClr w14:val="tx1"/>
                  </w14:solidFill>
                </w14:textFill>
              </w:rPr>
              <w:t>商务技术文件</w:t>
            </w:r>
            <w:r>
              <w:rPr>
                <w:color w:val="000000" w:themeColor="text1"/>
                <w:spacing w:val="4"/>
                <w14:textFill>
                  <w14:solidFill>
                    <w14:schemeClr w14:val="tx1"/>
                  </w14:solidFill>
                </w14:textFill>
              </w:rPr>
              <w:t xml:space="preserve"> </w:t>
            </w:r>
            <w:r>
              <w:rPr>
                <w:color w:val="000000" w:themeColor="text1"/>
                <w:spacing w:val="-5"/>
                <w14:textFill>
                  <w14:solidFill>
                    <w14:schemeClr w14:val="tx1"/>
                  </w14:solidFill>
                </w14:textFill>
              </w:rPr>
              <w:t>组成</w:t>
            </w:r>
          </w:p>
        </w:tc>
        <w:tc>
          <w:tcPr>
            <w:tcW w:w="8291" w:type="dxa"/>
            <w:vAlign w:val="top"/>
          </w:tcPr>
          <w:p w14:paraId="5220C306">
            <w:pPr>
              <w:pStyle w:val="12"/>
              <w:numPr>
                <w:ilvl w:val="0"/>
                <w:numId w:val="2"/>
              </w:numPr>
              <w:spacing w:before="42" w:line="265" w:lineRule="auto"/>
              <w:ind w:left="227" w:right="206" w:firstLine="28"/>
              <w:jc w:val="both"/>
              <w:rPr>
                <w:color w:val="000000" w:themeColor="text1"/>
                <w:spacing w:val="2"/>
                <w14:textFill>
                  <w14:solidFill>
                    <w14:schemeClr w14:val="tx1"/>
                  </w14:solidFill>
                </w14:textFill>
              </w:rPr>
            </w:pPr>
            <w:r>
              <w:rPr>
                <w:color w:val="000000" w:themeColor="text1"/>
                <w:spacing w:val="12"/>
                <w14:textFill>
                  <w14:solidFill>
                    <w14:schemeClr w14:val="tx1"/>
                  </w14:solidFill>
                </w14:textFill>
              </w:rPr>
              <w:t>无串通投标行为的承诺函；</w:t>
            </w:r>
            <w:r>
              <w:rPr>
                <w:b/>
                <w:bCs/>
                <w:color w:val="000000" w:themeColor="text1"/>
                <w:spacing w:val="12"/>
                <w14:textFill>
                  <w14:solidFill>
                    <w14:schemeClr w14:val="tx1"/>
                  </w14:solidFill>
                </w14:textFill>
              </w:rPr>
              <w:t>(必须提供，否则响</w:t>
            </w:r>
            <w:r>
              <w:rPr>
                <w:b/>
                <w:bCs/>
                <w:color w:val="000000" w:themeColor="text1"/>
                <w:spacing w:val="11"/>
                <w14:textFill>
                  <w14:solidFill>
                    <w14:schemeClr w14:val="tx1"/>
                  </w14:solidFill>
                </w14:textFill>
              </w:rPr>
              <w:t>应文件按无效响应处理)</w:t>
            </w:r>
            <w:r>
              <w:rPr>
                <w:color w:val="000000" w:themeColor="text1"/>
                <w:spacing w:val="2"/>
                <w14:textFill>
                  <w14:solidFill>
                    <w14:schemeClr w14:val="tx1"/>
                  </w14:solidFill>
                </w14:textFill>
              </w:rPr>
              <w:t xml:space="preserve"> </w:t>
            </w:r>
          </w:p>
          <w:p w14:paraId="79C97CFA">
            <w:pPr>
              <w:pStyle w:val="12"/>
              <w:numPr>
                <w:ilvl w:val="0"/>
                <w:numId w:val="0"/>
              </w:numPr>
              <w:spacing w:before="42" w:line="265" w:lineRule="auto"/>
              <w:ind w:left="255" w:leftChars="0" w:right="206" w:rightChars="0"/>
              <w:jc w:val="both"/>
              <w:rPr>
                <w:color w:val="000000" w:themeColor="text1"/>
                <w14:textFill>
                  <w14:solidFill>
                    <w14:schemeClr w14:val="tx1"/>
                  </w14:solidFill>
                </w14:textFill>
              </w:rPr>
            </w:pPr>
            <w:r>
              <w:rPr>
                <w:color w:val="000000" w:themeColor="text1"/>
                <w:spacing w:val="1"/>
                <w14:textFill>
                  <w14:solidFill>
                    <w14:schemeClr w14:val="tx1"/>
                  </w14:solidFill>
                </w14:textFill>
              </w:rPr>
              <w:t>2.法定代表人身份证明书及法定代表人有效身份证正</w:t>
            </w:r>
            <w:r>
              <w:rPr>
                <w:color w:val="000000" w:themeColor="text1"/>
                <w14:textFill>
                  <w14:solidFill>
                    <w14:schemeClr w14:val="tx1"/>
                  </w14:solidFill>
                </w14:textFill>
              </w:rPr>
              <w:t>反面复印件；</w:t>
            </w:r>
            <w:r>
              <w:rPr>
                <w:b/>
                <w:bCs/>
                <w:color w:val="000000" w:themeColor="text1"/>
                <w14:textFill>
                  <w14:solidFill>
                    <w14:schemeClr w14:val="tx1"/>
                  </w14:solidFill>
                </w14:textFill>
              </w:rPr>
              <w:t>(除自然人投标</w:t>
            </w:r>
            <w:r>
              <w:rPr>
                <w:color w:val="000000" w:themeColor="text1"/>
                <w14:textFill>
                  <w14:solidFill>
                    <w14:schemeClr w14:val="tx1"/>
                  </w14:solidFill>
                </w14:textFill>
              </w:rPr>
              <w:t xml:space="preserve"> </w:t>
            </w:r>
            <w:r>
              <w:rPr>
                <w:b/>
                <w:bCs/>
                <w:color w:val="000000" w:themeColor="text1"/>
                <w:spacing w:val="-10"/>
                <w14:textFill>
                  <w14:solidFill>
                    <w14:schemeClr w14:val="tx1"/>
                  </w14:solidFill>
                </w14:textFill>
              </w:rPr>
              <w:t>外必须提供，否则响应文件按无效响应处理)</w:t>
            </w:r>
          </w:p>
        </w:tc>
      </w:tr>
    </w:tbl>
    <w:p w14:paraId="07A9A88D">
      <w:pPr>
        <w:pStyle w:val="4"/>
        <w:rPr>
          <w:color w:val="000000" w:themeColor="text1"/>
          <w14:textFill>
            <w14:solidFill>
              <w14:schemeClr w14:val="tx1"/>
            </w14:solidFill>
          </w14:textFill>
        </w:rPr>
      </w:pPr>
    </w:p>
    <w:p w14:paraId="68084C60">
      <w:pPr>
        <w:rPr>
          <w:color w:val="000000" w:themeColor="text1"/>
          <w14:textFill>
            <w14:solidFill>
              <w14:schemeClr w14:val="tx1"/>
            </w14:solidFill>
          </w14:textFill>
        </w:rPr>
        <w:sectPr>
          <w:pgSz w:w="11906" w:h="16840"/>
          <w:pgMar w:top="400" w:right="598" w:bottom="0" w:left="603" w:header="0" w:footer="0" w:gutter="0"/>
          <w:pgNumType w:fmt="decimal"/>
          <w:cols w:space="720" w:num="1"/>
        </w:sectPr>
      </w:pPr>
    </w:p>
    <w:p w14:paraId="66291D30">
      <w:pPr>
        <w:spacing w:before="214"/>
        <w:rPr>
          <w:color w:val="000000" w:themeColor="text1"/>
          <w14:textFill>
            <w14:solidFill>
              <w14:schemeClr w14:val="tx1"/>
            </w14:solidFill>
          </w14:textFill>
        </w:rPr>
      </w:pPr>
    </w:p>
    <w:tbl>
      <w:tblPr>
        <w:tblStyle w:val="11"/>
        <w:tblW w:w="106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3"/>
        <w:gridCol w:w="1675"/>
        <w:gridCol w:w="8291"/>
      </w:tblGrid>
      <w:tr w14:paraId="1DFFEF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11" w:hRule="atLeast"/>
        </w:trPr>
        <w:tc>
          <w:tcPr>
            <w:tcW w:w="733" w:type="dxa"/>
            <w:vAlign w:val="top"/>
          </w:tcPr>
          <w:p w14:paraId="79085627">
            <w:pPr>
              <w:rPr>
                <w:rFonts w:ascii="Arial"/>
                <w:color w:val="000000" w:themeColor="text1"/>
                <w:sz w:val="21"/>
                <w14:textFill>
                  <w14:solidFill>
                    <w14:schemeClr w14:val="tx1"/>
                  </w14:solidFill>
                </w14:textFill>
              </w:rPr>
            </w:pPr>
          </w:p>
        </w:tc>
        <w:tc>
          <w:tcPr>
            <w:tcW w:w="1675" w:type="dxa"/>
            <w:vAlign w:val="top"/>
          </w:tcPr>
          <w:p w14:paraId="5A72C865">
            <w:pPr>
              <w:rPr>
                <w:rFonts w:ascii="Arial"/>
                <w:color w:val="000000" w:themeColor="text1"/>
                <w:sz w:val="21"/>
                <w14:textFill>
                  <w14:solidFill>
                    <w14:schemeClr w14:val="tx1"/>
                  </w14:solidFill>
                </w14:textFill>
              </w:rPr>
            </w:pPr>
          </w:p>
        </w:tc>
        <w:tc>
          <w:tcPr>
            <w:tcW w:w="8291" w:type="dxa"/>
            <w:vAlign w:val="top"/>
          </w:tcPr>
          <w:p w14:paraId="77CCE3F5">
            <w:pPr>
              <w:pStyle w:val="12"/>
              <w:spacing w:before="42" w:line="220" w:lineRule="auto"/>
              <w:ind w:left="232"/>
              <w:rPr>
                <w:color w:val="000000" w:themeColor="text1"/>
                <w14:textFill>
                  <w14:solidFill>
                    <w14:schemeClr w14:val="tx1"/>
                  </w14:solidFill>
                </w14:textFill>
              </w:rPr>
            </w:pPr>
            <w:r>
              <w:rPr>
                <w:color w:val="000000" w:themeColor="text1"/>
                <w:spacing w:val="-3"/>
                <w14:textFill>
                  <w14:solidFill>
                    <w14:schemeClr w14:val="tx1"/>
                  </w14:solidFill>
                </w14:textFill>
              </w:rPr>
              <w:t>3.法定代表人授权委托书及委托代理人有效身份证正反面复印件；</w:t>
            </w:r>
            <w:r>
              <w:rPr>
                <w:color w:val="000000" w:themeColor="text1"/>
                <w:spacing w:val="41"/>
                <w14:textFill>
                  <w14:solidFill>
                    <w14:schemeClr w14:val="tx1"/>
                  </w14:solidFill>
                </w14:textFill>
              </w:rPr>
              <w:t xml:space="preserve"> </w:t>
            </w:r>
            <w:r>
              <w:rPr>
                <w:b/>
                <w:bCs/>
                <w:color w:val="000000" w:themeColor="text1"/>
                <w:spacing w:val="-3"/>
                <w14:textFill>
                  <w14:solidFill>
                    <w14:schemeClr w14:val="tx1"/>
                  </w14:solidFill>
                </w14:textFill>
              </w:rPr>
              <w:t>(委托时必须提</w:t>
            </w:r>
          </w:p>
          <w:p w14:paraId="35228211">
            <w:pPr>
              <w:pStyle w:val="12"/>
              <w:spacing w:before="64" w:line="220" w:lineRule="auto"/>
              <w:ind w:left="222"/>
              <w:rPr>
                <w:color w:val="000000" w:themeColor="text1"/>
                <w14:textFill>
                  <w14:solidFill>
                    <w14:schemeClr w14:val="tx1"/>
                  </w14:solidFill>
                </w14:textFill>
              </w:rPr>
            </w:pPr>
            <w:r>
              <w:rPr>
                <w:b/>
                <w:bCs/>
                <w:color w:val="000000" w:themeColor="text1"/>
                <w:spacing w:val="-11"/>
                <w14:textFill>
                  <w14:solidFill>
                    <w14:schemeClr w14:val="tx1"/>
                  </w14:solidFill>
                </w14:textFill>
              </w:rPr>
              <w:t>供，</w:t>
            </w:r>
            <w:r>
              <w:rPr>
                <w:color w:val="000000" w:themeColor="text1"/>
                <w:spacing w:val="-11"/>
                <w14:textFill>
                  <w14:solidFill>
                    <w14:schemeClr w14:val="tx1"/>
                  </w14:solidFill>
                </w14:textFill>
              </w:rPr>
              <w:t xml:space="preserve"> </w:t>
            </w:r>
            <w:r>
              <w:rPr>
                <w:b/>
                <w:bCs/>
                <w:color w:val="000000" w:themeColor="text1"/>
                <w:spacing w:val="-11"/>
                <w14:textFill>
                  <w14:solidFill>
                    <w14:schemeClr w14:val="tx1"/>
                  </w14:solidFill>
                </w14:textFill>
              </w:rPr>
              <w:t>否则响应文件按无效响应处理)</w:t>
            </w:r>
          </w:p>
          <w:p w14:paraId="325277DB">
            <w:pPr>
              <w:pStyle w:val="12"/>
              <w:spacing w:before="71" w:line="264" w:lineRule="auto"/>
              <w:ind w:left="231" w:right="1471" w:hanging="5"/>
              <w:rPr>
                <w:color w:val="000000" w:themeColor="text1"/>
                <w14:textFill>
                  <w14:solidFill>
                    <w14:schemeClr w14:val="tx1"/>
                  </w14:solidFill>
                </w14:textFill>
              </w:rPr>
            </w:pPr>
            <w:r>
              <w:rPr>
                <w:color w:val="000000" w:themeColor="text1"/>
                <w:spacing w:val="-3"/>
                <w14:textFill>
                  <w14:solidFill>
                    <w14:schemeClr w14:val="tx1"/>
                  </w14:solidFill>
                </w14:textFill>
              </w:rPr>
              <w:t>4.采购需求条款偏离表；</w:t>
            </w:r>
            <w:r>
              <w:rPr>
                <w:color w:val="000000" w:themeColor="text1"/>
                <w:spacing w:val="-65"/>
                <w14:textFill>
                  <w14:solidFill>
                    <w14:schemeClr w14:val="tx1"/>
                  </w14:solidFill>
                </w14:textFill>
              </w:rPr>
              <w:t xml:space="preserve"> </w:t>
            </w:r>
            <w:r>
              <w:rPr>
                <w:b/>
                <w:bCs/>
                <w:color w:val="000000" w:themeColor="text1"/>
                <w:spacing w:val="-3"/>
                <w14:textFill>
                  <w14:solidFill>
                    <w14:schemeClr w14:val="tx1"/>
                  </w14:solidFill>
                </w14:textFill>
              </w:rPr>
              <w:t>(必须提供，否则响应文</w:t>
            </w:r>
            <w:r>
              <w:rPr>
                <w:b/>
                <w:bCs/>
                <w:color w:val="000000" w:themeColor="text1"/>
                <w:spacing w:val="-4"/>
                <w14:textFill>
                  <w14:solidFill>
                    <w14:schemeClr w14:val="tx1"/>
                  </w14:solidFill>
                </w14:textFill>
              </w:rPr>
              <w:t>件按无效响应处理)</w:t>
            </w:r>
            <w:r>
              <w:rPr>
                <w:color w:val="000000" w:themeColor="text1"/>
                <w14:textFill>
                  <w14:solidFill>
                    <w14:schemeClr w14:val="tx1"/>
                  </w14:solidFill>
                </w14:textFill>
              </w:rPr>
              <w:t xml:space="preserve"> </w:t>
            </w:r>
            <w:r>
              <w:rPr>
                <w:color w:val="000000" w:themeColor="text1"/>
                <w:spacing w:val="-3"/>
                <w14:textFill>
                  <w14:solidFill>
                    <w14:schemeClr w14:val="tx1"/>
                  </w14:solidFill>
                </w14:textFill>
              </w:rPr>
              <w:t>5.供应商情况介绍；</w:t>
            </w:r>
          </w:p>
          <w:p w14:paraId="28BD6A2C">
            <w:pPr>
              <w:pStyle w:val="12"/>
              <w:spacing w:before="33" w:line="266" w:lineRule="auto"/>
              <w:ind w:left="232" w:right="4266" w:hanging="3"/>
              <w:rPr>
                <w:color w:val="000000" w:themeColor="text1"/>
                <w14:textFill>
                  <w14:solidFill>
                    <w14:schemeClr w14:val="tx1"/>
                  </w14:solidFill>
                </w14:textFill>
              </w:rPr>
            </w:pPr>
            <w:r>
              <w:rPr>
                <w:color w:val="000000" w:themeColor="text1"/>
                <w:spacing w:val="-5"/>
                <w14:textFill>
                  <w14:solidFill>
                    <w14:schemeClr w14:val="tx1"/>
                  </w14:solidFill>
                </w14:textFill>
              </w:rPr>
              <w:t>6.供应商类似业绩的证明文件</w:t>
            </w:r>
            <w:r>
              <w:rPr>
                <w:color w:val="000000" w:themeColor="text1"/>
                <w:spacing w:val="46"/>
                <w14:textFill>
                  <w14:solidFill>
                    <w14:schemeClr w14:val="tx1"/>
                  </w14:solidFill>
                </w14:textFill>
              </w:rPr>
              <w:t xml:space="preserve"> </w:t>
            </w:r>
            <w:r>
              <w:rPr>
                <w:color w:val="000000" w:themeColor="text1"/>
                <w:spacing w:val="-5"/>
                <w14:textFill>
                  <w14:solidFill>
                    <w14:schemeClr w14:val="tx1"/>
                  </w14:solidFill>
                </w14:textFill>
              </w:rPr>
              <w:t>(如有)</w:t>
            </w:r>
            <w:r>
              <w:rPr>
                <w:color w:val="000000" w:themeColor="text1"/>
                <w14:textFill>
                  <w14:solidFill>
                    <w14:schemeClr w14:val="tx1"/>
                  </w14:solidFill>
                </w14:textFill>
              </w:rPr>
              <w:t xml:space="preserve">   </w:t>
            </w:r>
            <w:r>
              <w:rPr>
                <w:color w:val="000000" w:themeColor="text1"/>
                <w:spacing w:val="-6"/>
                <w14:textFill>
                  <w14:solidFill>
                    <w14:schemeClr w14:val="tx1"/>
                  </w14:solidFill>
                </w14:textFill>
              </w:rPr>
              <w:t>7.项目实施人员一览表</w:t>
            </w:r>
            <w:r>
              <w:rPr>
                <w:color w:val="000000" w:themeColor="text1"/>
                <w:spacing w:val="49"/>
                <w14:textFill>
                  <w14:solidFill>
                    <w14:schemeClr w14:val="tx1"/>
                  </w14:solidFill>
                </w14:textFill>
              </w:rPr>
              <w:t xml:space="preserve"> </w:t>
            </w:r>
            <w:r>
              <w:rPr>
                <w:color w:val="000000" w:themeColor="text1"/>
                <w:spacing w:val="-6"/>
                <w14:textFill>
                  <w14:solidFill>
                    <w14:schemeClr w14:val="tx1"/>
                  </w14:solidFill>
                </w14:textFill>
              </w:rPr>
              <w:t>(如有请提供)；</w:t>
            </w:r>
          </w:p>
          <w:p w14:paraId="62C1370E">
            <w:pPr>
              <w:pStyle w:val="12"/>
              <w:spacing w:before="30" w:line="266" w:lineRule="auto"/>
              <w:ind w:left="225" w:right="206" w:firstLine="3"/>
              <w:jc w:val="both"/>
              <w:rPr>
                <w:color w:val="000000" w:themeColor="text1"/>
                <w14:textFill>
                  <w14:solidFill>
                    <w14:schemeClr w14:val="tx1"/>
                  </w14:solidFill>
                </w14:textFill>
              </w:rPr>
            </w:pPr>
            <w:r>
              <w:rPr>
                <w:color w:val="000000" w:themeColor="text1"/>
                <w:spacing w:val="-3"/>
                <w14:textFill>
                  <w14:solidFill>
                    <w14:schemeClr w14:val="tx1"/>
                  </w14:solidFill>
                </w14:textFill>
              </w:rPr>
              <w:t>8.服务方案：供应商应按照招标文件“采购需</w:t>
            </w:r>
            <w:r>
              <w:rPr>
                <w:color w:val="000000" w:themeColor="text1"/>
                <w:spacing w:val="-4"/>
                <w14:textFill>
                  <w14:solidFill>
                    <w14:schemeClr w14:val="tx1"/>
                  </w14:solidFill>
                </w14:textFill>
              </w:rPr>
              <w:t>求</w:t>
            </w:r>
            <w:r>
              <w:rPr>
                <w:color w:val="000000" w:themeColor="text1"/>
                <w:spacing w:val="-81"/>
                <w14:textFill>
                  <w14:solidFill>
                    <w14:schemeClr w14:val="tx1"/>
                  </w14:solidFill>
                </w14:textFill>
              </w:rPr>
              <w:t xml:space="preserve"> </w:t>
            </w:r>
            <w:r>
              <w:rPr>
                <w:color w:val="000000" w:themeColor="text1"/>
                <w:spacing w:val="-4"/>
                <w14:textFill>
                  <w14:solidFill>
                    <w14:schemeClr w14:val="tx1"/>
                  </w14:solidFill>
                </w14:textFill>
              </w:rPr>
              <w:t>”中的要求、以及“详细评审</w:t>
            </w:r>
            <w:r>
              <w:rPr>
                <w:color w:val="000000" w:themeColor="text1"/>
                <w:spacing w:val="-83"/>
                <w14:textFill>
                  <w14:solidFill>
                    <w14:schemeClr w14:val="tx1"/>
                  </w14:solidFill>
                </w14:textFill>
              </w:rPr>
              <w:t xml:space="preserve"> </w:t>
            </w:r>
            <w:r>
              <w:rPr>
                <w:color w:val="000000" w:themeColor="text1"/>
                <w:spacing w:val="-4"/>
                <w14:textFill>
                  <w14:solidFill>
                    <w14:schemeClr w14:val="tx1"/>
                  </w14:solidFill>
                </w14:textFill>
              </w:rPr>
              <w:t>”相</w:t>
            </w:r>
            <w:r>
              <w:rPr>
                <w:color w:val="000000" w:themeColor="text1"/>
                <w14:textFill>
                  <w14:solidFill>
                    <w14:schemeClr w14:val="tx1"/>
                  </w14:solidFill>
                </w14:textFill>
              </w:rPr>
              <w:t xml:space="preserve"> </w:t>
            </w:r>
            <w:r>
              <w:rPr>
                <w:color w:val="000000" w:themeColor="text1"/>
                <w:spacing w:val="-2"/>
                <w14:textFill>
                  <w14:solidFill>
                    <w14:schemeClr w14:val="tx1"/>
                  </w14:solidFill>
                </w14:textFill>
              </w:rPr>
              <w:t>关内容自行编写。方案须条理清晰、突出重点、科学合理、细致周到。详尽、易于</w:t>
            </w:r>
            <w:r>
              <w:rPr>
                <w:color w:val="000000" w:themeColor="text1"/>
                <w:spacing w:val="4"/>
                <w14:textFill>
                  <w14:solidFill>
                    <w14:schemeClr w14:val="tx1"/>
                  </w14:solidFill>
                </w14:textFill>
              </w:rPr>
              <w:t xml:space="preserve"> </w:t>
            </w:r>
            <w:r>
              <w:rPr>
                <w:color w:val="000000" w:themeColor="text1"/>
                <w14:textFill>
                  <w14:solidFill>
                    <w14:schemeClr w14:val="tx1"/>
                  </w14:solidFill>
                </w14:textFill>
              </w:rPr>
              <w:t>理解、评审和富于建设性的服务方案将在评标时具</w:t>
            </w:r>
            <w:r>
              <w:rPr>
                <w:color w:val="000000" w:themeColor="text1"/>
                <w:spacing w:val="-1"/>
                <w14:textFill>
                  <w14:solidFill>
                    <w14:schemeClr w14:val="tx1"/>
                  </w14:solidFill>
                </w14:textFill>
              </w:rPr>
              <w:t>有优势。包括但不限于：</w:t>
            </w:r>
          </w:p>
          <w:p w14:paraId="4665CADA">
            <w:pPr>
              <w:pStyle w:val="12"/>
              <w:spacing w:before="37" w:line="219" w:lineRule="auto"/>
              <w:ind w:left="226"/>
              <w:rPr>
                <w:color w:val="000000" w:themeColor="text1"/>
                <w14:textFill>
                  <w14:solidFill>
                    <w14:schemeClr w14:val="tx1"/>
                  </w14:solidFill>
                </w14:textFill>
              </w:rPr>
            </w:pPr>
            <w:r>
              <w:rPr>
                <w:color w:val="000000" w:themeColor="text1"/>
                <w:spacing w:val="-1"/>
                <w14:textFill>
                  <w14:solidFill>
                    <w14:schemeClr w14:val="tx1"/>
                  </w14:solidFill>
                </w14:textFill>
              </w:rPr>
              <w:t>①拟投入的配送车辆等设备</w:t>
            </w:r>
          </w:p>
          <w:p w14:paraId="1C7B8482">
            <w:pPr>
              <w:pStyle w:val="12"/>
              <w:spacing w:before="70" w:line="219" w:lineRule="auto"/>
              <w:ind w:left="225"/>
              <w:rPr>
                <w:color w:val="000000" w:themeColor="text1"/>
                <w14:textFill>
                  <w14:solidFill>
                    <w14:schemeClr w14:val="tx1"/>
                  </w14:solidFill>
                </w14:textFill>
              </w:rPr>
            </w:pPr>
            <w:r>
              <w:rPr>
                <w:color w:val="000000" w:themeColor="text1"/>
                <w:spacing w:val="-2"/>
                <w14:textFill>
                  <w14:solidFill>
                    <w14:schemeClr w14:val="tx1"/>
                  </w14:solidFill>
                </w14:textFill>
              </w:rPr>
              <w:t>②仓储能力</w:t>
            </w:r>
          </w:p>
          <w:p w14:paraId="12818C17">
            <w:pPr>
              <w:pStyle w:val="12"/>
              <w:spacing w:before="73" w:line="219" w:lineRule="auto"/>
              <w:ind w:left="225"/>
              <w:rPr>
                <w:color w:val="000000" w:themeColor="text1"/>
                <w14:textFill>
                  <w14:solidFill>
                    <w14:schemeClr w14:val="tx1"/>
                  </w14:solidFill>
                </w14:textFill>
              </w:rPr>
            </w:pPr>
            <w:r>
              <w:rPr>
                <w:color w:val="000000" w:themeColor="text1"/>
                <w:spacing w:val="-1"/>
                <w14:textFill>
                  <w14:solidFill>
                    <w14:schemeClr w14:val="tx1"/>
                  </w14:solidFill>
                </w14:textFill>
              </w:rPr>
              <w:t>③项目技术、服务及安全检测材料</w:t>
            </w:r>
          </w:p>
          <w:p w14:paraId="27646A94">
            <w:pPr>
              <w:pStyle w:val="12"/>
              <w:spacing w:before="70" w:line="219" w:lineRule="auto"/>
              <w:ind w:left="225"/>
              <w:rPr>
                <w:color w:val="000000" w:themeColor="text1"/>
                <w14:textFill>
                  <w14:solidFill>
                    <w14:schemeClr w14:val="tx1"/>
                  </w14:solidFill>
                </w14:textFill>
              </w:rPr>
            </w:pPr>
            <w:r>
              <w:rPr>
                <w:color w:val="000000" w:themeColor="text1"/>
                <w:spacing w:val="-2"/>
                <w14:textFill>
                  <w14:solidFill>
                    <w14:schemeClr w14:val="tx1"/>
                  </w14:solidFill>
                </w14:textFill>
              </w:rPr>
              <w:t>④供货渠道</w:t>
            </w:r>
          </w:p>
          <w:p w14:paraId="1ABFA750">
            <w:pPr>
              <w:pStyle w:val="12"/>
              <w:spacing w:before="70" w:line="219" w:lineRule="auto"/>
              <w:ind w:left="225"/>
              <w:rPr>
                <w:color w:val="000000" w:themeColor="text1"/>
                <w14:textFill>
                  <w14:solidFill>
                    <w14:schemeClr w14:val="tx1"/>
                  </w14:solidFill>
                </w14:textFill>
              </w:rPr>
            </w:pPr>
            <w:r>
              <w:rPr>
                <w:color w:val="000000" w:themeColor="text1"/>
                <w:spacing w:val="-1"/>
                <w14:textFill>
                  <w14:solidFill>
                    <w14:schemeClr w14:val="tx1"/>
                  </w14:solidFill>
                </w14:textFill>
              </w:rPr>
              <w:t>⑤售后服务方案</w:t>
            </w:r>
          </w:p>
          <w:p w14:paraId="5F830702">
            <w:pPr>
              <w:pStyle w:val="12"/>
              <w:spacing w:before="73" w:line="219" w:lineRule="auto"/>
              <w:ind w:left="225"/>
              <w:rPr>
                <w:color w:val="000000" w:themeColor="text1"/>
                <w14:textFill>
                  <w14:solidFill>
                    <w14:schemeClr w14:val="tx1"/>
                  </w14:solidFill>
                </w14:textFill>
              </w:rPr>
            </w:pPr>
            <w:r>
              <w:rPr>
                <w:color w:val="000000" w:themeColor="text1"/>
                <w:spacing w:val="-2"/>
                <w14:textFill>
                  <w14:solidFill>
                    <w14:schemeClr w14:val="tx1"/>
                  </w14:solidFill>
                </w14:textFill>
              </w:rPr>
              <w:t>⑥档案追溯</w:t>
            </w:r>
          </w:p>
          <w:p w14:paraId="219A1DF4">
            <w:pPr>
              <w:pStyle w:val="12"/>
              <w:spacing w:before="70" w:line="219" w:lineRule="auto"/>
              <w:ind w:left="225"/>
              <w:rPr>
                <w:color w:val="000000" w:themeColor="text1"/>
                <w14:textFill>
                  <w14:solidFill>
                    <w14:schemeClr w14:val="tx1"/>
                  </w14:solidFill>
                </w14:textFill>
              </w:rPr>
            </w:pPr>
            <w:r>
              <w:rPr>
                <w:color w:val="000000" w:themeColor="text1"/>
                <w:spacing w:val="-2"/>
                <w14:textFill>
                  <w14:solidFill>
                    <w14:schemeClr w14:val="tx1"/>
                  </w14:solidFill>
                </w14:textFill>
              </w:rPr>
              <w:t>⑦配送方案</w:t>
            </w:r>
          </w:p>
          <w:p w14:paraId="16E50A90">
            <w:pPr>
              <w:pStyle w:val="12"/>
              <w:spacing w:before="70" w:line="219" w:lineRule="auto"/>
              <w:ind w:left="225"/>
              <w:rPr>
                <w:color w:val="000000" w:themeColor="text1"/>
                <w14:textFill>
                  <w14:solidFill>
                    <w14:schemeClr w14:val="tx1"/>
                  </w14:solidFill>
                </w14:textFill>
              </w:rPr>
            </w:pPr>
            <w:r>
              <w:rPr>
                <w:color w:val="000000" w:themeColor="text1"/>
                <w:spacing w:val="-1"/>
                <w14:textFill>
                  <w14:solidFill>
                    <w14:schemeClr w14:val="tx1"/>
                  </w14:solidFill>
                </w14:textFill>
              </w:rPr>
              <w:t>⑧质量保证措施</w:t>
            </w:r>
          </w:p>
          <w:p w14:paraId="68D3AC02">
            <w:pPr>
              <w:pStyle w:val="12"/>
              <w:spacing w:before="73" w:line="219" w:lineRule="auto"/>
              <w:ind w:left="225"/>
              <w:rPr>
                <w:color w:val="000000" w:themeColor="text1"/>
                <w14:textFill>
                  <w14:solidFill>
                    <w14:schemeClr w14:val="tx1"/>
                  </w14:solidFill>
                </w14:textFill>
              </w:rPr>
            </w:pPr>
            <w:r>
              <w:rPr>
                <w:color w:val="000000" w:themeColor="text1"/>
                <w:spacing w:val="-1"/>
                <w14:textFill>
                  <w14:solidFill>
                    <w14:schemeClr w14:val="tx1"/>
                  </w14:solidFill>
                </w14:textFill>
              </w:rPr>
              <w:t>⑨特殊情况应急方案</w:t>
            </w:r>
          </w:p>
          <w:p w14:paraId="66EC1BBB">
            <w:pPr>
              <w:pStyle w:val="12"/>
              <w:spacing w:before="71" w:line="220" w:lineRule="auto"/>
              <w:ind w:left="228"/>
              <w:rPr>
                <w:color w:val="000000" w:themeColor="text1"/>
                <w14:textFill>
                  <w14:solidFill>
                    <w14:schemeClr w14:val="tx1"/>
                  </w14:solidFill>
                </w14:textFill>
              </w:rPr>
            </w:pPr>
            <w:r>
              <w:rPr>
                <w:color w:val="000000" w:themeColor="text1"/>
                <w:spacing w:val="-1"/>
                <w14:textFill>
                  <w14:solidFill>
                    <w14:schemeClr w14:val="tx1"/>
                  </w14:solidFill>
                </w14:textFill>
              </w:rPr>
              <w:t>9.供应商认为需要提供的其他有关资料。</w:t>
            </w:r>
          </w:p>
          <w:p w14:paraId="136EDC76">
            <w:pPr>
              <w:pStyle w:val="12"/>
              <w:spacing w:before="50" w:line="225" w:lineRule="auto"/>
              <w:ind w:left="222"/>
              <w:rPr>
                <w:color w:val="000000" w:themeColor="text1"/>
                <w14:textFill>
                  <w14:solidFill>
                    <w14:schemeClr w14:val="tx1"/>
                  </w14:solidFill>
                </w14:textFill>
              </w:rPr>
            </w:pPr>
            <w:r>
              <w:rPr>
                <w:b/>
                <w:bCs/>
                <w:color w:val="000000" w:themeColor="text1"/>
                <w:spacing w:val="-7"/>
                <w14:textFill>
                  <w14:solidFill>
                    <w14:schemeClr w14:val="tx1"/>
                  </w14:solidFill>
                </w14:textFill>
              </w:rPr>
              <w:t>注：</w:t>
            </w:r>
          </w:p>
          <w:p w14:paraId="2B4D4D11">
            <w:pPr>
              <w:pStyle w:val="12"/>
              <w:spacing w:before="13" w:line="230" w:lineRule="auto"/>
              <w:ind w:left="119" w:right="46" w:firstLine="9"/>
              <w:rPr>
                <w:color w:val="000000" w:themeColor="text1"/>
                <w14:textFill>
                  <w14:solidFill>
                    <w14:schemeClr w14:val="tx1"/>
                  </w14:solidFill>
                </w14:textFill>
              </w:rPr>
            </w:pPr>
            <w:r>
              <w:rPr>
                <w:b/>
                <w:bCs/>
                <w:color w:val="000000" w:themeColor="text1"/>
                <w:spacing w:val="-3"/>
                <w14:textFill>
                  <w14:solidFill>
                    <w14:schemeClr w14:val="tx1"/>
                  </w14:solidFill>
                </w14:textFill>
              </w:rPr>
              <w:t>1.法定代表人授权委托书必须由法定代表人及委托代理人签字，并加盖供应</w:t>
            </w:r>
            <w:r>
              <w:rPr>
                <w:b/>
                <w:bCs/>
                <w:color w:val="000000" w:themeColor="text1"/>
                <w:spacing w:val="-4"/>
                <w14:textFill>
                  <w14:solidFill>
                    <w14:schemeClr w14:val="tx1"/>
                  </w14:solidFill>
                </w14:textFill>
              </w:rPr>
              <w:t>商公章，</w:t>
            </w:r>
            <w:r>
              <w:rPr>
                <w:color w:val="000000" w:themeColor="text1"/>
                <w14:textFill>
                  <w14:solidFill>
                    <w14:schemeClr w14:val="tx1"/>
                  </w14:solidFill>
                </w14:textFill>
              </w:rPr>
              <w:t xml:space="preserve"> </w:t>
            </w:r>
            <w:r>
              <w:rPr>
                <w:b/>
                <w:bCs/>
                <w:color w:val="000000" w:themeColor="text1"/>
                <w:spacing w:val="-3"/>
                <w14:textFill>
                  <w14:solidFill>
                    <w14:schemeClr w14:val="tx1"/>
                  </w14:solidFill>
                </w14:textFill>
              </w:rPr>
              <w:t>否则响应文件按无效响应处理。</w:t>
            </w:r>
          </w:p>
          <w:p w14:paraId="7F2180D0">
            <w:pPr>
              <w:pStyle w:val="12"/>
              <w:spacing w:before="22" w:line="220" w:lineRule="auto"/>
              <w:ind w:right="8"/>
              <w:jc w:val="right"/>
              <w:rPr>
                <w:color w:val="000000" w:themeColor="text1"/>
                <w14:textFill>
                  <w14:solidFill>
                    <w14:schemeClr w14:val="tx1"/>
                  </w14:solidFill>
                </w14:textFill>
              </w:rPr>
            </w:pPr>
            <w:r>
              <w:rPr>
                <w:b/>
                <w:bCs/>
                <w:color w:val="000000" w:themeColor="text1"/>
                <w:spacing w:val="-3"/>
                <w14:textFill>
                  <w14:solidFill>
                    <w14:schemeClr w14:val="tx1"/>
                  </w14:solidFill>
                </w14:textFill>
              </w:rPr>
              <w:t>2.以上标明“必须提供</w:t>
            </w:r>
            <w:r>
              <w:rPr>
                <w:color w:val="000000" w:themeColor="text1"/>
                <w:spacing w:val="-63"/>
                <w14:textFill>
                  <w14:solidFill>
                    <w14:schemeClr w14:val="tx1"/>
                  </w14:solidFill>
                </w14:textFill>
              </w:rPr>
              <w:t xml:space="preserve"> </w:t>
            </w:r>
            <w:r>
              <w:rPr>
                <w:b/>
                <w:bCs/>
                <w:color w:val="000000" w:themeColor="text1"/>
                <w:spacing w:val="-3"/>
                <w14:textFill>
                  <w14:solidFill>
                    <w14:schemeClr w14:val="tx1"/>
                  </w14:solidFill>
                </w14:textFill>
              </w:rPr>
              <w:t>”的材料属于复印件的扫描件的，必须加盖供应商电子公章，</w:t>
            </w:r>
          </w:p>
          <w:p w14:paraId="656741E8">
            <w:pPr>
              <w:pStyle w:val="12"/>
              <w:spacing w:before="23" w:line="206" w:lineRule="auto"/>
              <w:ind w:left="229"/>
              <w:rPr>
                <w:color w:val="000000" w:themeColor="text1"/>
                <w14:textFill>
                  <w14:solidFill>
                    <w14:schemeClr w14:val="tx1"/>
                  </w14:solidFill>
                </w14:textFill>
              </w:rPr>
            </w:pPr>
            <w:r>
              <w:rPr>
                <w:b/>
                <w:bCs/>
                <w:color w:val="000000" w:themeColor="text1"/>
                <w:spacing w:val="-3"/>
                <w14:textFill>
                  <w14:solidFill>
                    <w14:schemeClr w14:val="tx1"/>
                  </w14:solidFill>
                </w14:textFill>
              </w:rPr>
              <w:t>否则响应文件按无效响应处理。</w:t>
            </w:r>
          </w:p>
        </w:tc>
      </w:tr>
      <w:tr w14:paraId="732537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733" w:type="dxa"/>
            <w:vAlign w:val="top"/>
          </w:tcPr>
          <w:p w14:paraId="2476A13D">
            <w:pPr>
              <w:spacing w:line="312" w:lineRule="auto"/>
              <w:rPr>
                <w:rFonts w:ascii="Arial"/>
                <w:color w:val="000000" w:themeColor="text1"/>
                <w:sz w:val="21"/>
                <w14:textFill>
                  <w14:solidFill>
                    <w14:schemeClr w14:val="tx1"/>
                  </w14:solidFill>
                </w14:textFill>
              </w:rPr>
            </w:pPr>
          </w:p>
          <w:p w14:paraId="7CA03B31">
            <w:pPr>
              <w:pStyle w:val="12"/>
              <w:spacing w:before="72" w:line="184" w:lineRule="auto"/>
              <w:ind w:left="278"/>
              <w:rPr>
                <w:color w:val="000000" w:themeColor="text1"/>
                <w14:textFill>
                  <w14:solidFill>
                    <w14:schemeClr w14:val="tx1"/>
                  </w14:solidFill>
                </w14:textFill>
              </w:rPr>
            </w:pPr>
            <w:r>
              <w:rPr>
                <w:color w:val="000000" w:themeColor="text1"/>
                <w:spacing w:val="-13"/>
                <w14:textFill>
                  <w14:solidFill>
                    <w14:schemeClr w14:val="tx1"/>
                  </w14:solidFill>
                </w14:textFill>
              </w:rPr>
              <w:t>17</w:t>
            </w:r>
          </w:p>
        </w:tc>
        <w:tc>
          <w:tcPr>
            <w:tcW w:w="1675" w:type="dxa"/>
            <w:vAlign w:val="top"/>
          </w:tcPr>
          <w:p w14:paraId="0C574F05">
            <w:pPr>
              <w:pStyle w:val="12"/>
              <w:spacing w:before="210" w:line="219" w:lineRule="auto"/>
              <w:ind w:left="180"/>
              <w:rPr>
                <w:color w:val="000000" w:themeColor="text1"/>
                <w14:textFill>
                  <w14:solidFill>
                    <w14:schemeClr w14:val="tx1"/>
                  </w14:solidFill>
                </w14:textFill>
              </w:rPr>
            </w:pPr>
            <w:r>
              <w:rPr>
                <w:color w:val="000000" w:themeColor="text1"/>
                <w:spacing w:val="-1"/>
                <w14:textFill>
                  <w14:solidFill>
                    <w14:schemeClr w14:val="tx1"/>
                  </w14:solidFill>
                </w14:textFill>
              </w:rPr>
              <w:t>报价文件组成</w:t>
            </w:r>
          </w:p>
        </w:tc>
        <w:tc>
          <w:tcPr>
            <w:tcW w:w="8291" w:type="dxa"/>
            <w:vAlign w:val="top"/>
          </w:tcPr>
          <w:p w14:paraId="10E0D73B">
            <w:pPr>
              <w:pStyle w:val="12"/>
              <w:spacing w:before="3" w:line="242" w:lineRule="auto"/>
              <w:ind w:left="129"/>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spacing w:val="-1"/>
                <w14:textFill>
                  <w14:solidFill>
                    <w14:schemeClr w14:val="tx1"/>
                  </w14:solidFill>
                </w14:textFill>
              </w:rPr>
              <w:t>1.</w:t>
            </w:r>
            <w:r>
              <w:rPr>
                <w:color w:val="000000" w:themeColor="text1"/>
                <w:spacing w:val="-1"/>
                <w14:textFill>
                  <w14:solidFill>
                    <w14:schemeClr w14:val="tx1"/>
                  </w14:solidFill>
                </w14:textFill>
              </w:rPr>
              <w:t xml:space="preserve">响应函；  </w:t>
            </w:r>
            <w:r>
              <w:rPr>
                <w:rFonts w:ascii="Times New Roman" w:hAnsi="Times New Roman" w:eastAsia="Times New Roman" w:cs="Times New Roman"/>
                <w:color w:val="000000" w:themeColor="text1"/>
                <w:spacing w:val="-1"/>
                <w14:textFill>
                  <w14:solidFill>
                    <w14:schemeClr w14:val="tx1"/>
                  </w14:solidFill>
                </w14:textFill>
              </w:rPr>
              <w:t>(</w:t>
            </w:r>
            <w:r>
              <w:rPr>
                <w:color w:val="000000" w:themeColor="text1"/>
                <w:spacing w:val="-1"/>
                <w14:textFill>
                  <w14:solidFill>
                    <w14:schemeClr w14:val="tx1"/>
                  </w14:solidFill>
                </w14:textFill>
              </w:rPr>
              <w:t>必须提供， 否则作无效响应处理</w:t>
            </w:r>
            <w:r>
              <w:rPr>
                <w:rFonts w:ascii="Times New Roman" w:hAnsi="Times New Roman" w:eastAsia="Times New Roman" w:cs="Times New Roman"/>
                <w:color w:val="000000" w:themeColor="text1"/>
                <w:spacing w:val="-1"/>
                <w14:textFill>
                  <w14:solidFill>
                    <w14:schemeClr w14:val="tx1"/>
                  </w14:solidFill>
                </w14:textFill>
              </w:rPr>
              <w:t>)</w:t>
            </w:r>
          </w:p>
          <w:p w14:paraId="69632F80">
            <w:pPr>
              <w:pStyle w:val="12"/>
              <w:spacing w:line="305" w:lineRule="exact"/>
              <w:ind w:left="108"/>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position w:val="3"/>
                <w14:textFill>
                  <w14:solidFill>
                    <w14:schemeClr w14:val="tx1"/>
                  </w14:solidFill>
                </w14:textFill>
              </w:rPr>
              <w:t>2.</w:t>
            </w:r>
            <w:r>
              <w:rPr>
                <w:color w:val="000000" w:themeColor="text1"/>
                <w:position w:val="3"/>
                <w14:textFill>
                  <w14:solidFill>
                    <w14:schemeClr w14:val="tx1"/>
                  </w14:solidFill>
                </w14:textFill>
              </w:rPr>
              <w:t>响应报价表；</w:t>
            </w:r>
            <w:r>
              <w:rPr>
                <w:rFonts w:ascii="Times New Roman" w:hAnsi="Times New Roman" w:eastAsia="Times New Roman" w:cs="Times New Roman"/>
                <w:color w:val="000000" w:themeColor="text1"/>
                <w:position w:val="3"/>
                <w14:textFill>
                  <w14:solidFill>
                    <w14:schemeClr w14:val="tx1"/>
                  </w14:solidFill>
                </w14:textFill>
              </w:rPr>
              <w:t>(</w:t>
            </w:r>
            <w:r>
              <w:rPr>
                <w:color w:val="000000" w:themeColor="text1"/>
                <w:position w:val="3"/>
                <w14:textFill>
                  <w14:solidFill>
                    <w14:schemeClr w14:val="tx1"/>
                  </w14:solidFill>
                </w14:textFill>
              </w:rPr>
              <w:t>必须提供，否则响应文件按无效响</w:t>
            </w:r>
            <w:r>
              <w:rPr>
                <w:color w:val="000000" w:themeColor="text1"/>
                <w:spacing w:val="-1"/>
                <w:position w:val="3"/>
                <w14:textFill>
                  <w14:solidFill>
                    <w14:schemeClr w14:val="tx1"/>
                  </w14:solidFill>
                </w14:textFill>
              </w:rPr>
              <w:t>应处理</w:t>
            </w:r>
            <w:r>
              <w:rPr>
                <w:rFonts w:ascii="Times New Roman" w:hAnsi="Times New Roman" w:eastAsia="Times New Roman" w:cs="Times New Roman"/>
                <w:color w:val="000000" w:themeColor="text1"/>
                <w:spacing w:val="-1"/>
                <w:position w:val="3"/>
                <w14:textFill>
                  <w14:solidFill>
                    <w14:schemeClr w14:val="tx1"/>
                  </w14:solidFill>
                </w14:textFill>
              </w:rPr>
              <w:t>)</w:t>
            </w:r>
          </w:p>
          <w:p w14:paraId="31F36317">
            <w:pPr>
              <w:pStyle w:val="12"/>
              <w:spacing w:before="75" w:line="203" w:lineRule="auto"/>
              <w:ind w:left="114"/>
              <w:rPr>
                <w:color w:val="000000" w:themeColor="text1"/>
                <w14:textFill>
                  <w14:solidFill>
                    <w14:schemeClr w14:val="tx1"/>
                  </w14:solidFill>
                </w14:textFill>
              </w:rPr>
            </w:pPr>
            <w:r>
              <w:rPr>
                <w:color w:val="000000" w:themeColor="text1"/>
                <w14:textFill>
                  <w14:solidFill>
                    <w14:schemeClr w14:val="tx1"/>
                  </w14:solidFill>
                </w14:textFill>
              </w:rPr>
              <w:t>上述材料必须在规定盖章处加盖供应商公章，</w:t>
            </w:r>
            <w:r>
              <w:rPr>
                <w:color w:val="000000" w:themeColor="text1"/>
                <w:spacing w:val="-1"/>
                <w14:textFill>
                  <w14:solidFill>
                    <w14:schemeClr w14:val="tx1"/>
                  </w14:solidFill>
                </w14:textFill>
              </w:rPr>
              <w:t>否则作无效响应处理。</w:t>
            </w:r>
          </w:p>
        </w:tc>
      </w:tr>
      <w:tr w14:paraId="4EB6F8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0" w:hRule="atLeast"/>
        </w:trPr>
        <w:tc>
          <w:tcPr>
            <w:tcW w:w="733" w:type="dxa"/>
            <w:vAlign w:val="top"/>
          </w:tcPr>
          <w:p w14:paraId="1245B4CF">
            <w:pPr>
              <w:spacing w:line="282" w:lineRule="auto"/>
              <w:rPr>
                <w:rFonts w:ascii="Arial"/>
                <w:color w:val="000000" w:themeColor="text1"/>
                <w:sz w:val="21"/>
                <w14:textFill>
                  <w14:solidFill>
                    <w14:schemeClr w14:val="tx1"/>
                  </w14:solidFill>
                </w14:textFill>
              </w:rPr>
            </w:pPr>
          </w:p>
          <w:p w14:paraId="6CF0BFCC">
            <w:pPr>
              <w:spacing w:line="282" w:lineRule="auto"/>
              <w:rPr>
                <w:rFonts w:ascii="Arial"/>
                <w:color w:val="000000" w:themeColor="text1"/>
                <w:sz w:val="21"/>
                <w14:textFill>
                  <w14:solidFill>
                    <w14:schemeClr w14:val="tx1"/>
                  </w14:solidFill>
                </w14:textFill>
              </w:rPr>
            </w:pPr>
          </w:p>
          <w:p w14:paraId="47878AD3">
            <w:pPr>
              <w:pStyle w:val="12"/>
              <w:spacing w:before="71" w:line="184" w:lineRule="auto"/>
              <w:ind w:left="278"/>
              <w:rPr>
                <w:color w:val="000000" w:themeColor="text1"/>
                <w14:textFill>
                  <w14:solidFill>
                    <w14:schemeClr w14:val="tx1"/>
                  </w14:solidFill>
                </w14:textFill>
              </w:rPr>
            </w:pPr>
            <w:r>
              <w:rPr>
                <w:color w:val="000000" w:themeColor="text1"/>
                <w:spacing w:val="-13"/>
                <w14:textFill>
                  <w14:solidFill>
                    <w14:schemeClr w14:val="tx1"/>
                  </w14:solidFill>
                </w14:textFill>
              </w:rPr>
              <w:t>18</w:t>
            </w:r>
          </w:p>
        </w:tc>
        <w:tc>
          <w:tcPr>
            <w:tcW w:w="1675" w:type="dxa"/>
            <w:vAlign w:val="top"/>
          </w:tcPr>
          <w:p w14:paraId="6A33D13A">
            <w:pPr>
              <w:spacing w:line="387" w:lineRule="auto"/>
              <w:rPr>
                <w:rFonts w:ascii="Arial"/>
                <w:color w:val="000000" w:themeColor="text1"/>
                <w:sz w:val="21"/>
                <w14:textFill>
                  <w14:solidFill>
                    <w14:schemeClr w14:val="tx1"/>
                  </w14:solidFill>
                </w14:textFill>
              </w:rPr>
            </w:pPr>
          </w:p>
          <w:p w14:paraId="7CA1F371">
            <w:pPr>
              <w:pStyle w:val="12"/>
              <w:spacing w:before="72" w:line="219" w:lineRule="auto"/>
              <w:ind w:left="114"/>
              <w:rPr>
                <w:color w:val="000000" w:themeColor="text1"/>
                <w14:textFill>
                  <w14:solidFill>
                    <w14:schemeClr w14:val="tx1"/>
                  </w14:solidFill>
                </w14:textFill>
              </w:rPr>
            </w:pPr>
            <w:r>
              <w:rPr>
                <w:color w:val="000000" w:themeColor="text1"/>
                <w:spacing w:val="-2"/>
                <w14:textFill>
                  <w14:solidFill>
                    <w14:schemeClr w14:val="tx1"/>
                  </w14:solidFill>
                </w14:textFill>
              </w:rPr>
              <w:t>投标报价要求</w:t>
            </w:r>
          </w:p>
        </w:tc>
        <w:tc>
          <w:tcPr>
            <w:tcW w:w="8291" w:type="dxa"/>
            <w:vAlign w:val="top"/>
          </w:tcPr>
          <w:p w14:paraId="23345298">
            <w:pPr>
              <w:pStyle w:val="12"/>
              <w:spacing w:before="31" w:line="233" w:lineRule="auto"/>
              <w:ind w:left="113" w:right="28" w:firstLine="1"/>
              <w:jc w:val="both"/>
              <w:rPr>
                <w:rFonts w:hint="default"/>
                <w:color w:val="000000" w:themeColor="text1"/>
                <w:lang w:val="en-US"/>
                <w14:textFill>
                  <w14:solidFill>
                    <w14:schemeClr w14:val="tx1"/>
                  </w14:solidFill>
                </w14:textFill>
              </w:rPr>
            </w:pPr>
            <w:r>
              <w:rPr>
                <w:color w:val="000000" w:themeColor="text1"/>
                <w:spacing w:val="-11"/>
                <w14:textFill>
                  <w14:solidFill>
                    <w14:schemeClr w14:val="tx1"/>
                  </w14:solidFill>
                </w14:textFill>
              </w:rPr>
              <w:t>投标报价是履行合同的最终价格，必须包含投标货物的价格及其储</w:t>
            </w:r>
            <w:r>
              <w:rPr>
                <w:color w:val="000000" w:themeColor="text1"/>
                <w:spacing w:val="-12"/>
                <w14:textFill>
                  <w14:solidFill>
                    <w14:schemeClr w14:val="tx1"/>
                  </w14:solidFill>
                </w14:textFill>
              </w:rPr>
              <w:t>藏、运输（含保险）、</w:t>
            </w:r>
            <w:r>
              <w:rPr>
                <w:color w:val="000000" w:themeColor="text1"/>
                <w14:textFill>
                  <w14:solidFill>
                    <w14:schemeClr w14:val="tx1"/>
                  </w14:solidFill>
                </w14:textFill>
              </w:rPr>
              <w:t xml:space="preserve"> 安装（如有）、调试、检验、技术服务、培训和招标文件要求提供的所有伴随服务、</w:t>
            </w:r>
            <w:r>
              <w:rPr>
                <w:color w:val="000000" w:themeColor="text1"/>
                <w:spacing w:val="3"/>
                <w14:textFill>
                  <w14:solidFill>
                    <w14:schemeClr w14:val="tx1"/>
                  </w14:solidFill>
                </w14:textFill>
              </w:rPr>
              <w:t xml:space="preserve"> </w:t>
            </w:r>
            <w:r>
              <w:rPr>
                <w:color w:val="000000" w:themeColor="text1"/>
                <w:spacing w:val="-3"/>
                <w14:textFill>
                  <w14:solidFill>
                    <w14:schemeClr w14:val="tx1"/>
                  </w14:solidFill>
                </w14:textFill>
              </w:rPr>
              <w:t>工程（如有）、利润等费用和税费。按照下浮比例</w:t>
            </w:r>
            <w:r>
              <w:rPr>
                <w:rFonts w:hint="eastAsia"/>
                <w:color w:val="000000" w:themeColor="text1"/>
                <w:spacing w:val="-3"/>
                <w:lang w:val="en-US" w:eastAsia="zh-CN"/>
                <w14:textFill>
                  <w14:solidFill>
                    <w14:schemeClr w14:val="tx1"/>
                  </w14:solidFill>
                </w14:textFill>
              </w:rPr>
              <w:t>后总</w:t>
            </w:r>
            <w:r>
              <w:rPr>
                <w:color w:val="000000" w:themeColor="text1"/>
                <w:spacing w:val="-3"/>
                <w14:textFill>
                  <w14:solidFill>
                    <w14:schemeClr w14:val="tx1"/>
                  </w14:solidFill>
                </w14:textFill>
              </w:rPr>
              <w:t>价报价，</w:t>
            </w:r>
            <w:r>
              <w:rPr>
                <w:b/>
                <w:bCs/>
                <w:color w:val="000000" w:themeColor="text1"/>
                <w:spacing w:val="-3"/>
                <w:u w:val="single"/>
                <w14:textFill>
                  <w14:solidFill>
                    <w14:schemeClr w14:val="tx1"/>
                  </w14:solidFill>
                </w14:textFill>
              </w:rPr>
              <w:t>最高限价：</w:t>
            </w:r>
            <w:r>
              <w:rPr>
                <w:rFonts w:hint="eastAsia" w:ascii="宋体" w:hAnsi="宋体" w:eastAsia="宋体" w:cs="宋体"/>
                <w:b/>
                <w:bCs/>
                <w:color w:val="000000" w:themeColor="text1"/>
                <w:spacing w:val="12"/>
                <w:sz w:val="22"/>
                <w:szCs w:val="22"/>
                <w:u w:val="single"/>
                <w:lang w:val="en-US" w:eastAsia="zh-CN"/>
                <w14:textFill>
                  <w14:solidFill>
                    <w14:schemeClr w14:val="tx1"/>
                  </w14:solidFill>
                </w14:textFill>
              </w:rPr>
              <w:t>2101466.5</w:t>
            </w:r>
            <w:r>
              <w:rPr>
                <w:rFonts w:hint="eastAsia" w:cs="宋体"/>
                <w:b/>
                <w:bCs/>
                <w:color w:val="000000" w:themeColor="text1"/>
                <w:spacing w:val="12"/>
                <w:sz w:val="22"/>
                <w:szCs w:val="22"/>
                <w:u w:val="single"/>
                <w:lang w:val="en-US" w:eastAsia="zh-CN"/>
                <w14:textFill>
                  <w14:solidFill>
                    <w14:schemeClr w14:val="tx1"/>
                  </w14:solidFill>
                </w14:textFill>
              </w:rPr>
              <w:t>元</w:t>
            </w:r>
          </w:p>
        </w:tc>
      </w:tr>
      <w:tr w14:paraId="41833F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733" w:type="dxa"/>
            <w:vAlign w:val="top"/>
          </w:tcPr>
          <w:p w14:paraId="22C7E8C6">
            <w:pPr>
              <w:pStyle w:val="12"/>
              <w:spacing w:before="128" w:line="184" w:lineRule="auto"/>
              <w:ind w:left="278"/>
              <w:rPr>
                <w:color w:val="000000" w:themeColor="text1"/>
                <w14:textFill>
                  <w14:solidFill>
                    <w14:schemeClr w14:val="tx1"/>
                  </w14:solidFill>
                </w14:textFill>
              </w:rPr>
            </w:pPr>
            <w:r>
              <w:rPr>
                <w:color w:val="000000" w:themeColor="text1"/>
                <w:spacing w:val="-13"/>
                <w14:textFill>
                  <w14:solidFill>
                    <w14:schemeClr w14:val="tx1"/>
                  </w14:solidFill>
                </w14:textFill>
              </w:rPr>
              <w:t>19</w:t>
            </w:r>
          </w:p>
        </w:tc>
        <w:tc>
          <w:tcPr>
            <w:tcW w:w="1675" w:type="dxa"/>
            <w:vAlign w:val="top"/>
          </w:tcPr>
          <w:p w14:paraId="28C2A356">
            <w:pPr>
              <w:pStyle w:val="12"/>
              <w:spacing w:before="93" w:line="222" w:lineRule="auto"/>
              <w:ind w:left="294"/>
              <w:rPr>
                <w:color w:val="000000" w:themeColor="text1"/>
                <w14:textFill>
                  <w14:solidFill>
                    <w14:schemeClr w14:val="tx1"/>
                  </w14:solidFill>
                </w14:textFill>
              </w:rPr>
            </w:pPr>
            <w:r>
              <w:rPr>
                <w:color w:val="000000" w:themeColor="text1"/>
                <w:spacing w:val="-3"/>
                <w14:textFill>
                  <w14:solidFill>
                    <w14:schemeClr w14:val="tx1"/>
                  </w14:solidFill>
                </w14:textFill>
              </w:rPr>
              <w:t>投标保证金</w:t>
            </w:r>
          </w:p>
        </w:tc>
        <w:tc>
          <w:tcPr>
            <w:tcW w:w="8291" w:type="dxa"/>
            <w:vAlign w:val="top"/>
          </w:tcPr>
          <w:p w14:paraId="42D95869">
            <w:pPr>
              <w:pStyle w:val="12"/>
              <w:spacing w:before="36" w:line="220" w:lineRule="auto"/>
              <w:ind w:left="113"/>
              <w:rPr>
                <w:color w:val="000000" w:themeColor="text1"/>
                <w14:textFill>
                  <w14:solidFill>
                    <w14:schemeClr w14:val="tx1"/>
                  </w14:solidFill>
                </w14:textFill>
              </w:rPr>
            </w:pPr>
            <w:r>
              <w:rPr>
                <w:color w:val="000000" w:themeColor="text1"/>
                <w:spacing w:val="-1"/>
                <w14:textFill>
                  <w14:solidFill>
                    <w14:schemeClr w14:val="tx1"/>
                  </w14:solidFill>
                </w14:textFill>
              </w:rPr>
              <w:t>本</w:t>
            </w:r>
            <w:r>
              <w:rPr>
                <w:rFonts w:hint="eastAsia"/>
                <w:color w:val="000000" w:themeColor="text1"/>
                <w:spacing w:val="-1"/>
                <w:lang w:val="en-US" w:eastAsia="zh-CN"/>
                <w14:textFill>
                  <w14:solidFill>
                    <w14:schemeClr w14:val="tx1"/>
                  </w14:solidFill>
                </w14:textFill>
              </w:rPr>
              <w:t>标</w:t>
            </w:r>
            <w:r>
              <w:rPr>
                <w:color w:val="000000" w:themeColor="text1"/>
                <w:spacing w:val="-1"/>
                <w14:textFill>
                  <w14:solidFill>
                    <w14:schemeClr w14:val="tx1"/>
                  </w14:solidFill>
                </w14:textFill>
              </w:rPr>
              <w:t>段不收取投标保证金。</w:t>
            </w:r>
          </w:p>
        </w:tc>
      </w:tr>
      <w:tr w14:paraId="12D1D2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733" w:type="dxa"/>
            <w:vAlign w:val="top"/>
          </w:tcPr>
          <w:p w14:paraId="760133A6">
            <w:pPr>
              <w:pStyle w:val="12"/>
              <w:spacing w:before="211" w:line="184" w:lineRule="auto"/>
              <w:ind w:left="264"/>
              <w:rPr>
                <w:color w:val="000000" w:themeColor="text1"/>
                <w14:textFill>
                  <w14:solidFill>
                    <w14:schemeClr w14:val="tx1"/>
                  </w14:solidFill>
                </w14:textFill>
              </w:rPr>
            </w:pPr>
            <w:r>
              <w:rPr>
                <w:color w:val="000000" w:themeColor="text1"/>
                <w:spacing w:val="-6"/>
                <w14:textFill>
                  <w14:solidFill>
                    <w14:schemeClr w14:val="tx1"/>
                  </w14:solidFill>
                </w14:textFill>
              </w:rPr>
              <w:t>20</w:t>
            </w:r>
          </w:p>
        </w:tc>
        <w:tc>
          <w:tcPr>
            <w:tcW w:w="1675" w:type="dxa"/>
            <w:vAlign w:val="top"/>
          </w:tcPr>
          <w:p w14:paraId="5F1AF466">
            <w:pPr>
              <w:pStyle w:val="12"/>
              <w:spacing w:before="35" w:line="222" w:lineRule="auto"/>
              <w:ind w:left="512" w:right="176" w:hanging="327"/>
              <w:rPr>
                <w:color w:val="000000" w:themeColor="text1"/>
                <w14:textFill>
                  <w14:solidFill>
                    <w14:schemeClr w14:val="tx1"/>
                  </w14:solidFill>
                </w14:textFill>
              </w:rPr>
            </w:pPr>
            <w:r>
              <w:rPr>
                <w:color w:val="000000" w:themeColor="text1"/>
                <w:spacing w:val="-2"/>
                <w14:textFill>
                  <w14:solidFill>
                    <w14:schemeClr w14:val="tx1"/>
                  </w14:solidFill>
                </w14:textFill>
              </w:rPr>
              <w:t>是否接受联合</w:t>
            </w:r>
            <w:r>
              <w:rPr>
                <w:color w:val="000000" w:themeColor="text1"/>
                <w14:textFill>
                  <w14:solidFill>
                    <w14:schemeClr w14:val="tx1"/>
                  </w14:solidFill>
                </w14:textFill>
              </w:rPr>
              <w:t xml:space="preserve"> </w:t>
            </w:r>
            <w:r>
              <w:rPr>
                <w:color w:val="000000" w:themeColor="text1"/>
                <w:spacing w:val="-3"/>
                <w14:textFill>
                  <w14:solidFill>
                    <w14:schemeClr w14:val="tx1"/>
                  </w14:solidFill>
                </w14:textFill>
              </w:rPr>
              <w:t>体投标</w:t>
            </w:r>
          </w:p>
        </w:tc>
        <w:tc>
          <w:tcPr>
            <w:tcW w:w="8291" w:type="dxa"/>
            <w:vAlign w:val="top"/>
          </w:tcPr>
          <w:p w14:paraId="466F709E">
            <w:pPr>
              <w:pStyle w:val="12"/>
              <w:spacing w:before="177" w:line="222" w:lineRule="auto"/>
              <w:ind w:left="122"/>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0" distR="0">
                  <wp:extent cx="113030" cy="107950"/>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0"/>
                          <a:stretch>
                            <a:fillRect/>
                          </a:stretch>
                        </pic:blipFill>
                        <pic:spPr>
                          <a:xfrm>
                            <a:off x="0" y="0"/>
                            <a:ext cx="113250" cy="108479"/>
                          </a:xfrm>
                          <a:prstGeom prst="rect">
                            <a:avLst/>
                          </a:prstGeom>
                        </pic:spPr>
                      </pic:pic>
                    </a:graphicData>
                  </a:graphic>
                </wp:inline>
              </w:drawing>
            </w:r>
            <w:r>
              <w:rPr>
                <w:color w:val="000000" w:themeColor="text1"/>
                <w14:textFill>
                  <w14:solidFill>
                    <w14:schemeClr w14:val="tx1"/>
                  </w14:solidFill>
                </w14:textFill>
              </w:rPr>
              <w:t>不接受/¨接受</w:t>
            </w:r>
          </w:p>
        </w:tc>
      </w:tr>
      <w:tr w14:paraId="115C93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733" w:type="dxa"/>
            <w:vAlign w:val="top"/>
          </w:tcPr>
          <w:p w14:paraId="10E868F0">
            <w:pPr>
              <w:pStyle w:val="12"/>
              <w:spacing w:before="70" w:line="177" w:lineRule="auto"/>
              <w:ind w:left="264"/>
              <w:rPr>
                <w:color w:val="000000" w:themeColor="text1"/>
                <w14:textFill>
                  <w14:solidFill>
                    <w14:schemeClr w14:val="tx1"/>
                  </w14:solidFill>
                </w14:textFill>
              </w:rPr>
            </w:pPr>
            <w:r>
              <w:rPr>
                <w:color w:val="000000" w:themeColor="text1"/>
                <w:spacing w:val="-6"/>
                <w14:textFill>
                  <w14:solidFill>
                    <w14:schemeClr w14:val="tx1"/>
                  </w14:solidFill>
                </w14:textFill>
              </w:rPr>
              <w:t>21</w:t>
            </w:r>
          </w:p>
        </w:tc>
        <w:tc>
          <w:tcPr>
            <w:tcW w:w="1675" w:type="dxa"/>
            <w:vAlign w:val="top"/>
          </w:tcPr>
          <w:p w14:paraId="4CA7B89C">
            <w:pPr>
              <w:pStyle w:val="12"/>
              <w:spacing w:before="36" w:line="205" w:lineRule="auto"/>
              <w:ind w:left="626"/>
              <w:rPr>
                <w:color w:val="000000" w:themeColor="text1"/>
                <w14:textFill>
                  <w14:solidFill>
                    <w14:schemeClr w14:val="tx1"/>
                  </w14:solidFill>
                </w14:textFill>
              </w:rPr>
            </w:pPr>
            <w:r>
              <w:rPr>
                <w:color w:val="000000" w:themeColor="text1"/>
                <w:spacing w:val="-5"/>
                <w14:textFill>
                  <w14:solidFill>
                    <w14:schemeClr w14:val="tx1"/>
                  </w14:solidFill>
                </w14:textFill>
              </w:rPr>
              <w:t>分包</w:t>
            </w:r>
          </w:p>
        </w:tc>
        <w:tc>
          <w:tcPr>
            <w:tcW w:w="8291" w:type="dxa"/>
            <w:vAlign w:val="top"/>
          </w:tcPr>
          <w:p w14:paraId="0887D2EF">
            <w:pPr>
              <w:pStyle w:val="12"/>
              <w:spacing w:before="36" w:line="205" w:lineRule="auto"/>
              <w:ind w:left="122"/>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0" distR="0">
                  <wp:extent cx="113030" cy="107950"/>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0"/>
                          <a:stretch>
                            <a:fillRect/>
                          </a:stretch>
                        </pic:blipFill>
                        <pic:spPr>
                          <a:xfrm>
                            <a:off x="0" y="0"/>
                            <a:ext cx="113250" cy="108479"/>
                          </a:xfrm>
                          <a:prstGeom prst="rect">
                            <a:avLst/>
                          </a:prstGeom>
                        </pic:spPr>
                      </pic:pic>
                    </a:graphicData>
                  </a:graphic>
                </wp:inline>
              </w:drawing>
            </w:r>
            <w:r>
              <w:rPr>
                <w:color w:val="000000" w:themeColor="text1"/>
                <w:spacing w:val="-10"/>
                <w14:textFill>
                  <w14:solidFill>
                    <w14:schemeClr w14:val="tx1"/>
                  </w14:solidFill>
                </w14:textFill>
              </w:rPr>
              <w:t>不允许/</w:t>
            </w:r>
            <w:r>
              <w:rPr>
                <w:color w:val="000000" w:themeColor="text1"/>
                <w:spacing w:val="-39"/>
                <w14:textFill>
                  <w14:solidFill>
                    <w14:schemeClr w14:val="tx1"/>
                  </w14:solidFill>
                </w14:textFill>
              </w:rPr>
              <w:t xml:space="preserve"> </w:t>
            </w:r>
            <w:r>
              <w:rPr>
                <w:color w:val="000000" w:themeColor="text1"/>
                <w:spacing w:val="-10"/>
                <w14:textFill>
                  <w14:solidFill>
                    <w14:schemeClr w14:val="tx1"/>
                  </w14:solidFill>
                </w14:textFill>
              </w:rPr>
              <w:t>¨允许</w:t>
            </w:r>
          </w:p>
        </w:tc>
      </w:tr>
      <w:tr w14:paraId="08DFF6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trPr>
        <w:tc>
          <w:tcPr>
            <w:tcW w:w="733" w:type="dxa"/>
            <w:vAlign w:val="top"/>
          </w:tcPr>
          <w:p w14:paraId="6042E25C">
            <w:pPr>
              <w:spacing w:line="279" w:lineRule="auto"/>
              <w:rPr>
                <w:rFonts w:ascii="Arial"/>
                <w:color w:val="000000" w:themeColor="text1"/>
                <w:sz w:val="21"/>
                <w14:textFill>
                  <w14:solidFill>
                    <w14:schemeClr w14:val="tx1"/>
                  </w14:solidFill>
                </w14:textFill>
              </w:rPr>
            </w:pPr>
          </w:p>
          <w:p w14:paraId="6B272DA9">
            <w:pPr>
              <w:pStyle w:val="12"/>
              <w:spacing w:before="72" w:line="184" w:lineRule="auto"/>
              <w:ind w:left="264"/>
              <w:rPr>
                <w:color w:val="000000" w:themeColor="text1"/>
                <w14:textFill>
                  <w14:solidFill>
                    <w14:schemeClr w14:val="tx1"/>
                  </w14:solidFill>
                </w14:textFill>
              </w:rPr>
            </w:pPr>
            <w:r>
              <w:rPr>
                <w:color w:val="000000" w:themeColor="text1"/>
                <w:spacing w:val="-6"/>
                <w14:textFill>
                  <w14:solidFill>
                    <w14:schemeClr w14:val="tx1"/>
                  </w14:solidFill>
                </w14:textFill>
              </w:rPr>
              <w:t>22</w:t>
            </w:r>
          </w:p>
        </w:tc>
        <w:tc>
          <w:tcPr>
            <w:tcW w:w="1675" w:type="dxa"/>
            <w:vAlign w:val="top"/>
          </w:tcPr>
          <w:p w14:paraId="01DA5328">
            <w:pPr>
              <w:pStyle w:val="12"/>
              <w:spacing w:before="35" w:line="221" w:lineRule="auto"/>
              <w:ind w:left="193"/>
              <w:rPr>
                <w:color w:val="000000" w:themeColor="text1"/>
                <w14:textFill>
                  <w14:solidFill>
                    <w14:schemeClr w14:val="tx1"/>
                  </w14:solidFill>
                </w14:textFill>
              </w:rPr>
            </w:pPr>
            <w:r>
              <w:rPr>
                <w:color w:val="000000" w:themeColor="text1"/>
                <w:spacing w:val="-4"/>
                <w14:textFill>
                  <w14:solidFill>
                    <w14:schemeClr w14:val="tx1"/>
                  </w14:solidFill>
                </w14:textFill>
              </w:rPr>
              <w:t>响应文件递交</w:t>
            </w:r>
          </w:p>
          <w:p w14:paraId="376F62A7">
            <w:pPr>
              <w:pStyle w:val="12"/>
              <w:spacing w:before="21" w:line="222" w:lineRule="auto"/>
              <w:ind w:left="180"/>
              <w:rPr>
                <w:color w:val="000000" w:themeColor="text1"/>
                <w14:textFill>
                  <w14:solidFill>
                    <w14:schemeClr w14:val="tx1"/>
                  </w14:solidFill>
                </w14:textFill>
              </w:rPr>
            </w:pPr>
            <w:r>
              <w:rPr>
                <w:color w:val="000000" w:themeColor="text1"/>
                <w:spacing w:val="-1"/>
                <w14:textFill>
                  <w14:solidFill>
                    <w14:schemeClr w14:val="tx1"/>
                  </w14:solidFill>
                </w14:textFill>
              </w:rPr>
              <w:t>截止时间及开</w:t>
            </w:r>
          </w:p>
          <w:p w14:paraId="391C7DE6">
            <w:pPr>
              <w:pStyle w:val="12"/>
              <w:spacing w:before="19" w:line="207" w:lineRule="auto"/>
              <w:ind w:left="513"/>
              <w:rPr>
                <w:color w:val="000000" w:themeColor="text1"/>
                <w14:textFill>
                  <w14:solidFill>
                    <w14:schemeClr w14:val="tx1"/>
                  </w14:solidFill>
                </w14:textFill>
              </w:rPr>
            </w:pPr>
            <w:r>
              <w:rPr>
                <w:color w:val="000000" w:themeColor="text1"/>
                <w:spacing w:val="-3"/>
                <w14:textFill>
                  <w14:solidFill>
                    <w14:schemeClr w14:val="tx1"/>
                  </w14:solidFill>
                </w14:textFill>
              </w:rPr>
              <w:t>标地点</w:t>
            </w:r>
          </w:p>
        </w:tc>
        <w:tc>
          <w:tcPr>
            <w:tcW w:w="8291" w:type="dxa"/>
            <w:vAlign w:val="top"/>
          </w:tcPr>
          <w:p w14:paraId="06DEEDBD">
            <w:pPr>
              <w:spacing w:before="81" w:line="221" w:lineRule="auto"/>
              <w:rPr>
                <w:rFonts w:ascii="宋体" w:hAnsi="宋体" w:eastAsia="宋体" w:cs="宋体"/>
                <w:color w:val="000000" w:themeColor="text1"/>
                <w:sz w:val="22"/>
                <w:szCs w:val="22"/>
                <w14:textFill>
                  <w14:solidFill>
                    <w14:schemeClr w14:val="tx1"/>
                  </w14:solidFill>
                </w14:textFill>
              </w:rPr>
            </w:pPr>
            <w:r>
              <w:rPr>
                <w:color w:val="000000" w:themeColor="text1"/>
                <w:spacing w:val="-4"/>
                <w14:textFill>
                  <w14:solidFill>
                    <w14:schemeClr w14:val="tx1"/>
                  </w14:solidFill>
                </w14:textFill>
              </w:rPr>
              <w:t>响应文件递交截止时间：</w:t>
            </w:r>
            <w:r>
              <w:rPr>
                <w:rFonts w:ascii="宋体" w:hAnsi="宋体" w:eastAsia="宋体" w:cs="宋体"/>
                <w:color w:val="000000" w:themeColor="text1"/>
                <w:spacing w:val="-5"/>
                <w:sz w:val="22"/>
                <w:szCs w:val="22"/>
                <w14:textFill>
                  <w14:solidFill>
                    <w14:schemeClr w14:val="tx1"/>
                  </w14:solidFill>
                </w14:textFill>
              </w:rPr>
              <w:t>202</w:t>
            </w:r>
            <w:r>
              <w:rPr>
                <w:rFonts w:hint="eastAsia" w:ascii="宋体" w:hAnsi="宋体" w:eastAsia="宋体" w:cs="宋体"/>
                <w:color w:val="000000" w:themeColor="text1"/>
                <w:spacing w:val="-5"/>
                <w:sz w:val="22"/>
                <w:szCs w:val="22"/>
                <w:lang w:val="en-US" w:eastAsia="zh-CN"/>
                <w14:textFill>
                  <w14:solidFill>
                    <w14:schemeClr w14:val="tx1"/>
                  </w14:solidFill>
                </w14:textFill>
              </w:rPr>
              <w:t>5</w:t>
            </w:r>
            <w:r>
              <w:rPr>
                <w:rFonts w:ascii="宋体" w:hAnsi="宋体" w:eastAsia="宋体" w:cs="宋体"/>
                <w:color w:val="000000" w:themeColor="text1"/>
                <w:spacing w:val="-5"/>
                <w:sz w:val="22"/>
                <w:szCs w:val="22"/>
                <w14:textFill>
                  <w14:solidFill>
                    <w14:schemeClr w14:val="tx1"/>
                  </w14:solidFill>
                </w14:textFill>
              </w:rPr>
              <w:t>年</w:t>
            </w:r>
            <w:r>
              <w:rPr>
                <w:rFonts w:ascii="宋体" w:hAnsi="宋体" w:eastAsia="宋体" w:cs="宋体"/>
                <w:color w:val="000000" w:themeColor="text1"/>
                <w:spacing w:val="-45"/>
                <w:sz w:val="22"/>
                <w:szCs w:val="22"/>
                <w14:textFill>
                  <w14:solidFill>
                    <w14:schemeClr w14:val="tx1"/>
                  </w14:solidFill>
                </w14:textFill>
              </w:rPr>
              <w:t xml:space="preserve"> </w:t>
            </w:r>
            <w:r>
              <w:rPr>
                <w:rFonts w:ascii="宋体" w:hAnsi="宋体" w:eastAsia="宋体" w:cs="宋体"/>
                <w:color w:val="000000" w:themeColor="text1"/>
                <w:spacing w:val="-5"/>
                <w:sz w:val="22"/>
                <w:szCs w:val="22"/>
                <w14:textFill>
                  <w14:solidFill>
                    <w14:schemeClr w14:val="tx1"/>
                  </w14:solidFill>
                </w14:textFill>
              </w:rPr>
              <w:t>0</w:t>
            </w:r>
            <w:r>
              <w:rPr>
                <w:rFonts w:hint="eastAsia" w:ascii="宋体" w:hAnsi="宋体" w:eastAsia="宋体" w:cs="宋体"/>
                <w:color w:val="000000" w:themeColor="text1"/>
                <w:spacing w:val="-5"/>
                <w:sz w:val="22"/>
                <w:szCs w:val="22"/>
                <w:lang w:val="en-US" w:eastAsia="zh-CN"/>
                <w14:textFill>
                  <w14:solidFill>
                    <w14:schemeClr w14:val="tx1"/>
                  </w14:solidFill>
                </w14:textFill>
              </w:rPr>
              <w:t>3</w:t>
            </w:r>
            <w:r>
              <w:rPr>
                <w:rFonts w:ascii="宋体" w:hAnsi="宋体" w:eastAsia="宋体" w:cs="宋体"/>
                <w:color w:val="000000" w:themeColor="text1"/>
                <w:spacing w:val="-5"/>
                <w:sz w:val="22"/>
                <w:szCs w:val="22"/>
                <w14:textFill>
                  <w14:solidFill>
                    <w14:schemeClr w14:val="tx1"/>
                  </w14:solidFill>
                </w14:textFill>
              </w:rPr>
              <w:t>月</w:t>
            </w:r>
            <w:r>
              <w:rPr>
                <w:rFonts w:hint="eastAsia" w:ascii="宋体" w:hAnsi="宋体" w:eastAsia="宋体" w:cs="宋体"/>
                <w:color w:val="000000" w:themeColor="text1"/>
                <w:spacing w:val="-46"/>
                <w:sz w:val="22"/>
                <w:szCs w:val="22"/>
                <w:lang w:val="en-US" w:eastAsia="zh-CN"/>
                <w14:textFill>
                  <w14:solidFill>
                    <w14:schemeClr w14:val="tx1"/>
                  </w14:solidFill>
                </w14:textFill>
              </w:rPr>
              <w:t xml:space="preserve">2 0 </w:t>
            </w:r>
            <w:r>
              <w:rPr>
                <w:rFonts w:ascii="宋体" w:hAnsi="宋体" w:eastAsia="宋体" w:cs="宋体"/>
                <w:color w:val="000000" w:themeColor="text1"/>
                <w:spacing w:val="-5"/>
                <w:sz w:val="22"/>
                <w:szCs w:val="22"/>
                <w14:textFill>
                  <w14:solidFill>
                    <w14:schemeClr w14:val="tx1"/>
                  </w14:solidFill>
                </w14:textFill>
              </w:rPr>
              <w:t>日</w:t>
            </w:r>
            <w:r>
              <w:rPr>
                <w:rFonts w:ascii="宋体" w:hAnsi="宋体" w:eastAsia="宋体" w:cs="宋体"/>
                <w:color w:val="000000" w:themeColor="text1"/>
                <w:spacing w:val="-33"/>
                <w:sz w:val="22"/>
                <w:szCs w:val="22"/>
                <w14:textFill>
                  <w14:solidFill>
                    <w14:schemeClr w14:val="tx1"/>
                  </w14:solidFill>
                </w14:textFill>
              </w:rPr>
              <w:t xml:space="preserve"> </w:t>
            </w:r>
            <w:r>
              <w:rPr>
                <w:rFonts w:ascii="宋体" w:hAnsi="宋体" w:eastAsia="宋体" w:cs="宋体"/>
                <w:color w:val="000000" w:themeColor="text1"/>
                <w:spacing w:val="-5"/>
                <w:sz w:val="22"/>
                <w:szCs w:val="22"/>
                <w14:textFill>
                  <w14:solidFill>
                    <w14:schemeClr w14:val="tx1"/>
                  </w14:solidFill>
                </w14:textFill>
              </w:rPr>
              <w:t>11:00（北京时间）</w:t>
            </w:r>
            <w:r>
              <w:rPr>
                <w:rFonts w:ascii="宋体" w:hAnsi="宋体" w:eastAsia="宋体" w:cs="宋体"/>
                <w:color w:val="000000" w:themeColor="text1"/>
                <w:sz w:val="22"/>
                <w:szCs w:val="22"/>
                <w14:textFill>
                  <w14:solidFill>
                    <w14:schemeClr w14:val="tx1"/>
                  </w14:solidFill>
                </w14:textFill>
              </w:rPr>
              <w:t xml:space="preserve"> </w:t>
            </w:r>
          </w:p>
          <w:p w14:paraId="530CCC16">
            <w:pPr>
              <w:pStyle w:val="12"/>
              <w:spacing w:before="22" w:line="215" w:lineRule="auto"/>
              <w:ind w:left="113"/>
              <w:rPr>
                <w:color w:val="000000" w:themeColor="text1"/>
                <w14:textFill>
                  <w14:solidFill>
                    <w14:schemeClr w14:val="tx1"/>
                  </w14:solidFill>
                </w14:textFill>
              </w:rPr>
            </w:pPr>
            <w:r>
              <w:rPr>
                <w:color w:val="000000" w:themeColor="text1"/>
                <w14:textFill>
                  <w14:solidFill>
                    <w14:schemeClr w14:val="tx1"/>
                  </w14:solidFill>
                </w14:textFill>
              </w:rPr>
              <w:t>开标地点：政采云平台</w:t>
            </w:r>
            <w:r>
              <w:rPr>
                <w:color w:val="000000" w:themeColor="text1"/>
                <w:spacing w:val="-51"/>
                <w14:textFill>
                  <w14:solidFill>
                    <w14:schemeClr w14:val="tx1"/>
                  </w14:solidFill>
                </w14:textFill>
              </w:rPr>
              <w:t xml:space="preserve"> </w:t>
            </w:r>
            <w:r>
              <w:rPr>
                <w:color w:val="000000" w:themeColor="text1"/>
                <w14:textFill>
                  <w14:solidFill>
                    <w14:schemeClr w14:val="tx1"/>
                  </w14:solidFill>
                </w14:textFill>
              </w:rPr>
              <w:t>https://ww</w:t>
            </w:r>
            <w:r>
              <w:rPr>
                <w:color w:val="000000" w:themeColor="text1"/>
                <w:spacing w:val="-1"/>
                <w14:textFill>
                  <w14:solidFill>
                    <w14:schemeClr w14:val="tx1"/>
                  </w14:solidFill>
                </w14:textFill>
              </w:rPr>
              <w:t>w.zcygov.cn/</w:t>
            </w:r>
          </w:p>
        </w:tc>
      </w:tr>
      <w:tr w14:paraId="37F048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5" w:hRule="atLeast"/>
        </w:trPr>
        <w:tc>
          <w:tcPr>
            <w:tcW w:w="733" w:type="dxa"/>
            <w:vAlign w:val="top"/>
          </w:tcPr>
          <w:p w14:paraId="254ED046">
            <w:pPr>
              <w:spacing w:line="352" w:lineRule="auto"/>
              <w:rPr>
                <w:rFonts w:ascii="Arial"/>
                <w:color w:val="000000" w:themeColor="text1"/>
                <w:sz w:val="21"/>
                <w14:textFill>
                  <w14:solidFill>
                    <w14:schemeClr w14:val="tx1"/>
                  </w14:solidFill>
                </w14:textFill>
              </w:rPr>
            </w:pPr>
          </w:p>
          <w:p w14:paraId="088A77FC">
            <w:pPr>
              <w:spacing w:line="352" w:lineRule="auto"/>
              <w:rPr>
                <w:rFonts w:ascii="Arial"/>
                <w:color w:val="000000" w:themeColor="text1"/>
                <w:sz w:val="21"/>
                <w14:textFill>
                  <w14:solidFill>
                    <w14:schemeClr w14:val="tx1"/>
                  </w14:solidFill>
                </w14:textFill>
              </w:rPr>
            </w:pPr>
          </w:p>
          <w:p w14:paraId="361F43DF">
            <w:pPr>
              <w:pStyle w:val="12"/>
              <w:spacing w:before="72" w:line="184" w:lineRule="auto"/>
              <w:ind w:left="264"/>
              <w:rPr>
                <w:color w:val="000000" w:themeColor="text1"/>
                <w14:textFill>
                  <w14:solidFill>
                    <w14:schemeClr w14:val="tx1"/>
                  </w14:solidFill>
                </w14:textFill>
              </w:rPr>
            </w:pPr>
            <w:r>
              <w:rPr>
                <w:color w:val="000000" w:themeColor="text1"/>
                <w:spacing w:val="-6"/>
                <w14:textFill>
                  <w14:solidFill>
                    <w14:schemeClr w14:val="tx1"/>
                  </w14:solidFill>
                </w14:textFill>
              </w:rPr>
              <w:t>23</w:t>
            </w:r>
          </w:p>
        </w:tc>
        <w:tc>
          <w:tcPr>
            <w:tcW w:w="1675" w:type="dxa"/>
            <w:vAlign w:val="top"/>
          </w:tcPr>
          <w:p w14:paraId="2546D916">
            <w:pPr>
              <w:spacing w:line="264" w:lineRule="auto"/>
              <w:rPr>
                <w:rFonts w:ascii="Arial"/>
                <w:color w:val="000000" w:themeColor="text1"/>
                <w:sz w:val="21"/>
                <w14:textFill>
                  <w14:solidFill>
                    <w14:schemeClr w14:val="tx1"/>
                  </w14:solidFill>
                </w14:textFill>
              </w:rPr>
            </w:pPr>
          </w:p>
          <w:p w14:paraId="363DB11F">
            <w:pPr>
              <w:spacing w:line="265" w:lineRule="auto"/>
              <w:rPr>
                <w:rFonts w:ascii="Arial"/>
                <w:color w:val="000000" w:themeColor="text1"/>
                <w:sz w:val="21"/>
                <w14:textFill>
                  <w14:solidFill>
                    <w14:schemeClr w14:val="tx1"/>
                  </w14:solidFill>
                </w14:textFill>
              </w:rPr>
            </w:pPr>
          </w:p>
          <w:p w14:paraId="1B8FA22B">
            <w:pPr>
              <w:pStyle w:val="12"/>
              <w:spacing w:before="72" w:line="231" w:lineRule="auto"/>
              <w:ind w:left="624" w:right="176" w:hanging="431"/>
              <w:rPr>
                <w:color w:val="000000" w:themeColor="text1"/>
                <w14:textFill>
                  <w14:solidFill>
                    <w14:schemeClr w14:val="tx1"/>
                  </w14:solidFill>
                </w14:textFill>
              </w:rPr>
            </w:pPr>
            <w:r>
              <w:rPr>
                <w:color w:val="000000" w:themeColor="text1"/>
                <w:spacing w:val="-4"/>
                <w14:textFill>
                  <w14:solidFill>
                    <w14:schemeClr w14:val="tx1"/>
                  </w14:solidFill>
                </w14:textFill>
              </w:rPr>
              <w:t>响应文件加密</w:t>
            </w:r>
            <w:r>
              <w:rPr>
                <w:color w:val="000000" w:themeColor="text1"/>
                <w:spacing w:val="3"/>
                <w14:textFill>
                  <w14:solidFill>
                    <w14:schemeClr w14:val="tx1"/>
                  </w14:solidFill>
                </w14:textFill>
              </w:rPr>
              <w:t xml:space="preserve"> </w:t>
            </w:r>
            <w:r>
              <w:rPr>
                <w:color w:val="000000" w:themeColor="text1"/>
                <w:spacing w:val="-4"/>
                <w14:textFill>
                  <w14:solidFill>
                    <w14:schemeClr w14:val="tx1"/>
                  </w14:solidFill>
                </w14:textFill>
              </w:rPr>
              <w:t>要求</w:t>
            </w:r>
          </w:p>
        </w:tc>
        <w:tc>
          <w:tcPr>
            <w:tcW w:w="8291" w:type="dxa"/>
            <w:vAlign w:val="top"/>
          </w:tcPr>
          <w:p w14:paraId="5A94D28D">
            <w:pPr>
              <w:pStyle w:val="12"/>
              <w:spacing w:before="39" w:line="233" w:lineRule="auto"/>
              <w:ind w:left="105" w:right="106" w:firstLine="7"/>
              <w:jc w:val="both"/>
              <w:rPr>
                <w:color w:val="000000" w:themeColor="text1"/>
                <w14:textFill>
                  <w14:solidFill>
                    <w14:schemeClr w14:val="tx1"/>
                  </w14:solidFill>
                </w14:textFill>
              </w:rPr>
            </w:pPr>
            <w:r>
              <w:rPr>
                <w:color w:val="000000" w:themeColor="text1"/>
                <w:spacing w:val="10"/>
                <w14:textFill>
                  <w14:solidFill>
                    <w14:schemeClr w14:val="tx1"/>
                  </w14:solidFill>
                </w14:textFill>
              </w:rPr>
              <w:t>加密电子响应文件请于响应文件开启时间截止之前上传至供应商登录政采云平台</w:t>
            </w:r>
            <w:r>
              <w:rPr>
                <w:color w:val="000000" w:themeColor="text1"/>
                <w:spacing w:val="16"/>
                <w14:textFill>
                  <w14:solidFill>
                    <w14:schemeClr w14:val="tx1"/>
                  </w14:solidFill>
                </w14:textFill>
              </w:rPr>
              <w:t xml:space="preserve">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"https://www.zcygov.cn/" </w:instrText>
            </w:r>
            <w:r>
              <w:rPr>
                <w:color w:val="000000" w:themeColor="text1"/>
                <w14:textFill>
                  <w14:solidFill>
                    <w14:schemeClr w14:val="tx1"/>
                  </w14:solidFill>
                </w14:textFill>
              </w:rPr>
              <w:fldChar w:fldCharType="separate"/>
            </w:r>
            <w:r>
              <w:rPr>
                <w:rFonts w:ascii="Times New Roman" w:hAnsi="Times New Roman" w:eastAsia="Times New Roman" w:cs="Times New Roman"/>
                <w:color w:val="000000" w:themeColor="text1"/>
                <w14:textFill>
                  <w14:solidFill>
                    <w14:schemeClr w14:val="tx1"/>
                  </w14:solidFill>
                </w14:textFill>
              </w:rPr>
              <w:t>https</w:t>
            </w:r>
            <w:r>
              <w:rPr>
                <w:rFonts w:ascii="Times New Roman" w:hAnsi="Times New Roman" w:eastAsia="Times New Roman" w:cs="Times New Roman"/>
                <w:color w:val="000000" w:themeColor="text1"/>
                <w:spacing w:val="1"/>
                <w14:textFill>
                  <w14:solidFill>
                    <w14:schemeClr w14:val="tx1"/>
                  </w14:solidFill>
                </w14:textFill>
              </w:rPr>
              <w:t>://</w:t>
            </w:r>
            <w:r>
              <w:rPr>
                <w:rFonts w:ascii="Times New Roman" w:hAnsi="Times New Roman" w:eastAsia="Times New Roman" w:cs="Times New Roman"/>
                <w:color w:val="000000" w:themeColor="text1"/>
                <w14:textFill>
                  <w14:solidFill>
                    <w14:schemeClr w14:val="tx1"/>
                  </w14:solidFill>
                </w14:textFill>
              </w:rPr>
              <w:t>www</w:t>
            </w:r>
            <w:r>
              <w:rPr>
                <w:rFonts w:ascii="Times New Roman" w:hAnsi="Times New Roman" w:eastAsia="Times New Roman" w:cs="Times New Roman"/>
                <w:color w:val="000000" w:themeColor="text1"/>
                <w:spacing w:val="1"/>
                <w14:textFill>
                  <w14:solidFill>
                    <w14:schemeClr w14:val="tx1"/>
                  </w14:solidFill>
                </w14:textFill>
              </w:rPr>
              <w:t>.</w:t>
            </w:r>
            <w:r>
              <w:rPr>
                <w:rFonts w:ascii="Times New Roman" w:hAnsi="Times New Roman" w:eastAsia="Times New Roman" w:cs="Times New Roman"/>
                <w:color w:val="000000" w:themeColor="text1"/>
                <w14:textFill>
                  <w14:solidFill>
                    <w14:schemeClr w14:val="tx1"/>
                  </w14:solidFill>
                </w14:textFill>
              </w:rPr>
              <w:t>zcygov</w:t>
            </w:r>
            <w:r>
              <w:rPr>
                <w:rFonts w:ascii="Times New Roman" w:hAnsi="Times New Roman" w:eastAsia="Times New Roman" w:cs="Times New Roman"/>
                <w:color w:val="000000" w:themeColor="text1"/>
                <w:spacing w:val="1"/>
                <w14:textFill>
                  <w14:solidFill>
                    <w14:schemeClr w14:val="tx1"/>
                  </w14:solidFill>
                </w14:textFill>
              </w:rPr>
              <w:t>.</w:t>
            </w:r>
            <w:r>
              <w:rPr>
                <w:rFonts w:ascii="Times New Roman" w:hAnsi="Times New Roman" w:eastAsia="Times New Roman" w:cs="Times New Roman"/>
                <w:color w:val="000000" w:themeColor="text1"/>
                <w14:textFill>
                  <w14:solidFill>
                    <w14:schemeClr w14:val="tx1"/>
                  </w14:solidFill>
                </w14:textFill>
              </w:rPr>
              <w:t>cn</w:t>
            </w:r>
            <w:r>
              <w:rPr>
                <w:rFonts w:ascii="Times New Roman" w:hAnsi="Times New Roman" w:eastAsia="Times New Roman" w:cs="Times New Roman"/>
                <w:color w:val="000000" w:themeColor="text1"/>
                <w:spacing w:val="1"/>
                <w14:textFill>
                  <w14:solidFill>
                    <w14:schemeClr w14:val="tx1"/>
                  </w14:solidFill>
                </w14:textFill>
              </w:rPr>
              <w:t>/</w:t>
            </w:r>
            <w:r>
              <w:rPr>
                <w:rFonts w:ascii="Times New Roman" w:hAnsi="Times New Roman" w:eastAsia="Times New Roman" w:cs="Times New Roman"/>
                <w:color w:val="000000" w:themeColor="text1"/>
                <w:spacing w:val="1"/>
                <w14:textFill>
                  <w14:solidFill>
                    <w14:schemeClr w14:val="tx1"/>
                  </w14:solidFill>
                </w14:textFill>
              </w:rPr>
              <w:fldChar w:fldCharType="end"/>
            </w:r>
            <w:r>
              <w:rPr>
                <w:color w:val="000000" w:themeColor="text1"/>
                <w:spacing w:val="1"/>
                <w14:textFill>
                  <w14:solidFill>
                    <w14:schemeClr w14:val="tx1"/>
                  </w14:solidFill>
                </w14:textFill>
              </w:rPr>
              <w:t>；备注：加密的电子响应文件为使用政采云投标工具制作</w:t>
            </w:r>
            <w:r>
              <w:rPr>
                <w:color w:val="000000" w:themeColor="text1"/>
                <w14:textFill>
                  <w14:solidFill>
                    <w14:schemeClr w14:val="tx1"/>
                  </w14:solidFill>
                </w14:textFill>
              </w:rPr>
              <w:t xml:space="preserve">生成 </w:t>
            </w:r>
            <w:r>
              <w:rPr>
                <w:color w:val="000000" w:themeColor="text1"/>
                <w:spacing w:val="-2"/>
                <w14:textFill>
                  <w14:solidFill>
                    <w14:schemeClr w14:val="tx1"/>
                  </w14:solidFill>
                </w14:textFill>
              </w:rPr>
              <w:t>的加密版响应文件，未加密的电子响应文件应与加密的电子响应文件为同时生成的版</w:t>
            </w:r>
            <w:r>
              <w:rPr>
                <w:color w:val="000000" w:themeColor="text1"/>
                <w:spacing w:val="7"/>
                <w14:textFill>
                  <w14:solidFill>
                    <w14:schemeClr w14:val="tx1"/>
                  </w14:solidFill>
                </w14:textFill>
              </w:rPr>
              <w:t xml:space="preserve"> </w:t>
            </w:r>
            <w:r>
              <w:rPr>
                <w:color w:val="000000" w:themeColor="text1"/>
                <w:spacing w:val="-3"/>
                <w14:textFill>
                  <w14:solidFill>
                    <w14:schemeClr w14:val="tx1"/>
                  </w14:solidFill>
                </w14:textFill>
              </w:rPr>
              <w:t>本，请供应商开标时使用生成响应文件的</w:t>
            </w:r>
            <w:r>
              <w:rPr>
                <w:color w:val="000000" w:themeColor="text1"/>
                <w:spacing w:val="-40"/>
                <w14:textFill>
                  <w14:solidFill>
                    <w14:schemeClr w14:val="tx1"/>
                  </w14:solidFill>
                </w14:textFill>
              </w:rPr>
              <w:t xml:space="preserve"> </w:t>
            </w:r>
            <w:r>
              <w:rPr>
                <w:rFonts w:ascii="Times New Roman" w:hAnsi="Times New Roman" w:eastAsia="Times New Roman" w:cs="Times New Roman"/>
                <w:color w:val="000000" w:themeColor="text1"/>
                <w:spacing w:val="-3"/>
                <w14:textFill>
                  <w14:solidFill>
                    <w14:schemeClr w14:val="tx1"/>
                  </w14:solidFill>
                </w14:textFill>
              </w:rPr>
              <w:t>CA</w:t>
            </w:r>
            <w:r>
              <w:rPr>
                <w:rFonts w:ascii="Times New Roman" w:hAnsi="Times New Roman" w:eastAsia="Times New Roman" w:cs="Times New Roman"/>
                <w:color w:val="000000" w:themeColor="text1"/>
                <w:spacing w:val="54"/>
                <w14:textFill>
                  <w14:solidFill>
                    <w14:schemeClr w14:val="tx1"/>
                  </w14:solidFill>
                </w14:textFill>
              </w:rPr>
              <w:t xml:space="preserve"> </w:t>
            </w:r>
            <w:r>
              <w:rPr>
                <w:color w:val="000000" w:themeColor="text1"/>
                <w:spacing w:val="-3"/>
                <w14:textFill>
                  <w14:solidFill>
                    <w14:schemeClr w14:val="tx1"/>
                  </w14:solidFill>
                </w14:textFill>
              </w:rPr>
              <w:t>锁参加开标解密。若因供应商自身原因</w:t>
            </w:r>
            <w:r>
              <w:rPr>
                <w:color w:val="000000" w:themeColor="text1"/>
                <w14:textFill>
                  <w14:solidFill>
                    <w14:schemeClr w14:val="tx1"/>
                  </w14:solidFill>
                </w14:textFill>
              </w:rPr>
              <w:t xml:space="preserve"> </w:t>
            </w:r>
            <w:r>
              <w:rPr>
                <w:color w:val="000000" w:themeColor="text1"/>
                <w:spacing w:val="-2"/>
                <w14:textFill>
                  <w14:solidFill>
                    <w14:schemeClr w14:val="tx1"/>
                  </w14:solidFill>
                </w14:textFill>
              </w:rPr>
              <w:t>导致解密失败的，将导致其投标被拒绝且响应文件被退回；但因网上招标系统故障导</w:t>
            </w:r>
            <w:r>
              <w:rPr>
                <w:color w:val="000000" w:themeColor="text1"/>
                <w:spacing w:val="7"/>
                <w14:textFill>
                  <w14:solidFill>
                    <w14:schemeClr w14:val="tx1"/>
                  </w14:solidFill>
                </w14:textFill>
              </w:rPr>
              <w:t xml:space="preserve"> </w:t>
            </w:r>
            <w:r>
              <w:rPr>
                <w:color w:val="000000" w:themeColor="text1"/>
                <w14:textFill>
                  <w14:solidFill>
                    <w14:schemeClr w14:val="tx1"/>
                  </w14:solidFill>
                </w14:textFill>
              </w:rPr>
              <w:t>致所有供应商均解密失败时，允许供应商使用未加密的电子响应文件进行开评标。</w:t>
            </w:r>
          </w:p>
        </w:tc>
      </w:tr>
      <w:tr w14:paraId="63BF49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9" w:hRule="atLeast"/>
        </w:trPr>
        <w:tc>
          <w:tcPr>
            <w:tcW w:w="733" w:type="dxa"/>
            <w:vAlign w:val="top"/>
          </w:tcPr>
          <w:p w14:paraId="207A6197">
            <w:pPr>
              <w:spacing w:line="424" w:lineRule="auto"/>
              <w:rPr>
                <w:rFonts w:ascii="Arial"/>
                <w:color w:val="000000" w:themeColor="text1"/>
                <w:sz w:val="21"/>
                <w14:textFill>
                  <w14:solidFill>
                    <w14:schemeClr w14:val="tx1"/>
                  </w14:solidFill>
                </w14:textFill>
              </w:rPr>
            </w:pPr>
          </w:p>
          <w:p w14:paraId="1A431B0C">
            <w:pPr>
              <w:pStyle w:val="12"/>
              <w:spacing w:before="71" w:line="184" w:lineRule="auto"/>
              <w:ind w:left="264"/>
              <w:rPr>
                <w:color w:val="000000" w:themeColor="text1"/>
                <w14:textFill>
                  <w14:solidFill>
                    <w14:schemeClr w14:val="tx1"/>
                  </w14:solidFill>
                </w14:textFill>
              </w:rPr>
            </w:pPr>
            <w:r>
              <w:rPr>
                <w:color w:val="000000" w:themeColor="text1"/>
                <w:spacing w:val="-6"/>
                <w14:textFill>
                  <w14:solidFill>
                    <w14:schemeClr w14:val="tx1"/>
                  </w14:solidFill>
                </w14:textFill>
              </w:rPr>
              <w:t>24</w:t>
            </w:r>
          </w:p>
        </w:tc>
        <w:tc>
          <w:tcPr>
            <w:tcW w:w="1675" w:type="dxa"/>
            <w:vAlign w:val="top"/>
          </w:tcPr>
          <w:p w14:paraId="43DCAEED">
            <w:pPr>
              <w:spacing w:line="248" w:lineRule="auto"/>
              <w:rPr>
                <w:rFonts w:ascii="Arial"/>
                <w:color w:val="000000" w:themeColor="text1"/>
                <w:sz w:val="21"/>
                <w14:textFill>
                  <w14:solidFill>
                    <w14:schemeClr w14:val="tx1"/>
                  </w14:solidFill>
                </w14:textFill>
              </w:rPr>
            </w:pPr>
          </w:p>
          <w:p w14:paraId="0B3B614E">
            <w:pPr>
              <w:pStyle w:val="12"/>
              <w:spacing w:before="71" w:line="231" w:lineRule="auto"/>
              <w:ind w:left="513" w:right="174" w:hanging="320"/>
              <w:rPr>
                <w:color w:val="000000" w:themeColor="text1"/>
                <w14:textFill>
                  <w14:solidFill>
                    <w14:schemeClr w14:val="tx1"/>
                  </w14:solidFill>
                </w14:textFill>
              </w:rPr>
            </w:pPr>
            <w:r>
              <w:rPr>
                <w:color w:val="000000" w:themeColor="text1"/>
                <w:spacing w:val="-3"/>
                <w14:textFill>
                  <w14:solidFill>
                    <w14:schemeClr w14:val="tx1"/>
                  </w14:solidFill>
                </w14:textFill>
              </w:rPr>
              <w:t>响应文件电子</w:t>
            </w:r>
            <w:r>
              <w:rPr>
                <w:color w:val="000000" w:themeColor="text1"/>
                <w14:textFill>
                  <w14:solidFill>
                    <w14:schemeClr w14:val="tx1"/>
                  </w14:solidFill>
                </w14:textFill>
              </w:rPr>
              <w:t xml:space="preserve"> </w:t>
            </w:r>
            <w:r>
              <w:rPr>
                <w:color w:val="000000" w:themeColor="text1"/>
                <w:spacing w:val="-3"/>
                <w14:textFill>
                  <w14:solidFill>
                    <w14:schemeClr w14:val="tx1"/>
                  </w14:solidFill>
                </w14:textFill>
              </w:rPr>
              <w:t>版要求</w:t>
            </w:r>
          </w:p>
        </w:tc>
        <w:tc>
          <w:tcPr>
            <w:tcW w:w="8291" w:type="dxa"/>
            <w:vAlign w:val="top"/>
          </w:tcPr>
          <w:p w14:paraId="75A67BAE">
            <w:pPr>
              <w:pStyle w:val="12"/>
              <w:spacing w:before="38" w:line="233" w:lineRule="auto"/>
              <w:ind w:left="116" w:right="101" w:firstLine="11"/>
              <w:jc w:val="both"/>
              <w:rPr>
                <w:color w:val="000000" w:themeColor="text1"/>
                <w14:textFill>
                  <w14:solidFill>
                    <w14:schemeClr w14:val="tx1"/>
                  </w14:solidFill>
                </w14:textFill>
              </w:rPr>
            </w:pPr>
            <w:r>
              <w:rPr>
                <w:color w:val="000000" w:themeColor="text1"/>
                <w:spacing w:val="-2"/>
                <w14:textFill>
                  <w14:solidFill>
                    <w14:schemeClr w14:val="tx1"/>
                  </w14:solidFill>
                </w14:textFill>
              </w:rPr>
              <w:t>1.响应文件电子版要求：按照本采购文件“第六章 响应文件格式</w:t>
            </w:r>
            <w:r>
              <w:rPr>
                <w:color w:val="000000" w:themeColor="text1"/>
                <w:spacing w:val="-72"/>
                <w14:textFill>
                  <w14:solidFill>
                    <w14:schemeClr w14:val="tx1"/>
                  </w14:solidFill>
                </w14:textFill>
              </w:rPr>
              <w:t xml:space="preserve"> </w:t>
            </w:r>
            <w:r>
              <w:rPr>
                <w:color w:val="000000" w:themeColor="text1"/>
                <w:spacing w:val="-2"/>
                <w14:textFill>
                  <w14:solidFill>
                    <w14:schemeClr w14:val="tx1"/>
                  </w14:solidFill>
                </w14:textFill>
              </w:rPr>
              <w:t>”编写</w:t>
            </w:r>
            <w:r>
              <w:rPr>
                <w:color w:val="000000" w:themeColor="text1"/>
                <w:spacing w:val="51"/>
                <w14:textFill>
                  <w14:solidFill>
                    <w14:schemeClr w14:val="tx1"/>
                  </w14:solidFill>
                </w14:textFill>
              </w:rPr>
              <w:t xml:space="preserve"> </w:t>
            </w:r>
            <w:r>
              <w:rPr>
                <w:color w:val="000000" w:themeColor="text1"/>
                <w:spacing w:val="-2"/>
                <w14:textFill>
                  <w14:solidFill>
                    <w14:schemeClr w14:val="tx1"/>
                  </w14:solidFill>
                </w14:textFill>
              </w:rPr>
              <w:t>(第六章未</w:t>
            </w:r>
            <w:r>
              <w:rPr>
                <w:color w:val="000000" w:themeColor="text1"/>
                <w14:textFill>
                  <w14:solidFill>
                    <w14:schemeClr w14:val="tx1"/>
                  </w14:solidFill>
                </w14:textFill>
              </w:rPr>
              <w:t xml:space="preserve"> </w:t>
            </w:r>
            <w:r>
              <w:rPr>
                <w:color w:val="000000" w:themeColor="text1"/>
                <w:spacing w:val="4"/>
                <w14:textFill>
                  <w14:solidFill>
                    <w14:schemeClr w14:val="tx1"/>
                  </w14:solidFill>
                </w14:textFill>
              </w:rPr>
              <w:t>附格式的，由供应商自行拟定)，不可涂改并在规定加盖公章处加盖电子公章，</w:t>
            </w:r>
            <w:r>
              <w:rPr>
                <w:color w:val="000000" w:themeColor="text1"/>
                <w:spacing w:val="3"/>
                <w14:textFill>
                  <w14:solidFill>
                    <w14:schemeClr w14:val="tx1"/>
                  </w14:solidFill>
                </w14:textFill>
              </w:rPr>
              <w:t xml:space="preserve"> 否</w:t>
            </w:r>
            <w:r>
              <w:rPr>
                <w:color w:val="000000" w:themeColor="text1"/>
                <w14:textFill>
                  <w14:solidFill>
                    <w14:schemeClr w14:val="tx1"/>
                  </w14:solidFill>
                </w14:textFill>
              </w:rPr>
              <w:t xml:space="preserve"> </w:t>
            </w:r>
            <w:r>
              <w:rPr>
                <w:color w:val="000000" w:themeColor="text1"/>
                <w:spacing w:val="-6"/>
                <w14:textFill>
                  <w14:solidFill>
                    <w14:schemeClr w14:val="tx1"/>
                  </w14:solidFill>
                </w14:textFill>
              </w:rPr>
              <w:t>则响应文件按无效响应处理。</w:t>
            </w:r>
          </w:p>
          <w:p w14:paraId="7E3964E6">
            <w:pPr>
              <w:pStyle w:val="12"/>
              <w:spacing w:before="19" w:line="208" w:lineRule="auto"/>
              <w:ind w:left="115"/>
              <w:rPr>
                <w:color w:val="000000" w:themeColor="text1"/>
                <w14:textFill>
                  <w14:solidFill>
                    <w14:schemeClr w14:val="tx1"/>
                  </w14:solidFill>
                </w14:textFill>
              </w:rPr>
            </w:pPr>
            <w:r>
              <w:rPr>
                <w:color w:val="000000" w:themeColor="text1"/>
                <w:spacing w:val="-8"/>
                <w14:textFill>
                  <w14:solidFill>
                    <w14:schemeClr w14:val="tx1"/>
                  </w14:solidFill>
                </w14:textFill>
              </w:rPr>
              <w:t>2.响应文件电子版密封方式：电子响应文件通过平台有效 CA 加密后在“政采云</w:t>
            </w:r>
            <w:r>
              <w:rPr>
                <w:color w:val="000000" w:themeColor="text1"/>
                <w:spacing w:val="-78"/>
                <w14:textFill>
                  <w14:solidFill>
                    <w14:schemeClr w14:val="tx1"/>
                  </w14:solidFill>
                </w14:textFill>
              </w:rPr>
              <w:t xml:space="preserve"> </w:t>
            </w:r>
            <w:r>
              <w:rPr>
                <w:color w:val="000000" w:themeColor="text1"/>
                <w:spacing w:val="-9"/>
                <w14:textFill>
                  <w14:solidFill>
                    <w14:schemeClr w14:val="tx1"/>
                  </w14:solidFill>
                </w14:textFill>
              </w:rPr>
              <w:t>”平台</w:t>
            </w:r>
          </w:p>
        </w:tc>
      </w:tr>
    </w:tbl>
    <w:p w14:paraId="7367F699">
      <w:pPr>
        <w:pStyle w:val="4"/>
        <w:rPr>
          <w:color w:val="000000" w:themeColor="text1"/>
          <w14:textFill>
            <w14:solidFill>
              <w14:schemeClr w14:val="tx1"/>
            </w14:solidFill>
          </w14:textFill>
        </w:rPr>
      </w:pPr>
    </w:p>
    <w:p w14:paraId="4FFF1564">
      <w:pPr>
        <w:rPr>
          <w:color w:val="000000" w:themeColor="text1"/>
          <w14:textFill>
            <w14:solidFill>
              <w14:schemeClr w14:val="tx1"/>
            </w14:solidFill>
          </w14:textFill>
        </w:rPr>
        <w:sectPr>
          <w:pgSz w:w="11906" w:h="16840"/>
          <w:pgMar w:top="400" w:right="598" w:bottom="0" w:left="603" w:header="0" w:footer="0" w:gutter="0"/>
          <w:pgNumType w:fmt="decimal"/>
          <w:cols w:space="720" w:num="1"/>
        </w:sectPr>
      </w:pPr>
    </w:p>
    <w:p w14:paraId="7DC25746">
      <w:pPr>
        <w:spacing w:before="214"/>
        <w:rPr>
          <w:color w:val="000000" w:themeColor="text1"/>
          <w14:textFill>
            <w14:solidFill>
              <w14:schemeClr w14:val="tx1"/>
            </w14:solidFill>
          </w14:textFill>
        </w:rPr>
      </w:pPr>
    </w:p>
    <w:tbl>
      <w:tblPr>
        <w:tblStyle w:val="11"/>
        <w:tblW w:w="106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3"/>
        <w:gridCol w:w="1675"/>
        <w:gridCol w:w="8291"/>
      </w:tblGrid>
      <w:tr w14:paraId="2559EC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733" w:type="dxa"/>
            <w:vAlign w:val="top"/>
          </w:tcPr>
          <w:p w14:paraId="279DC472">
            <w:pPr>
              <w:rPr>
                <w:rFonts w:ascii="Arial"/>
                <w:color w:val="000000" w:themeColor="text1"/>
                <w:sz w:val="21"/>
                <w14:textFill>
                  <w14:solidFill>
                    <w14:schemeClr w14:val="tx1"/>
                  </w14:solidFill>
                </w14:textFill>
              </w:rPr>
            </w:pPr>
          </w:p>
        </w:tc>
        <w:tc>
          <w:tcPr>
            <w:tcW w:w="1675" w:type="dxa"/>
            <w:vAlign w:val="top"/>
          </w:tcPr>
          <w:p w14:paraId="37580EB4">
            <w:pPr>
              <w:rPr>
                <w:rFonts w:ascii="Arial"/>
                <w:color w:val="000000" w:themeColor="text1"/>
                <w:sz w:val="21"/>
                <w14:textFill>
                  <w14:solidFill>
                    <w14:schemeClr w14:val="tx1"/>
                  </w14:solidFill>
                </w14:textFill>
              </w:rPr>
            </w:pPr>
          </w:p>
        </w:tc>
        <w:tc>
          <w:tcPr>
            <w:tcW w:w="8291" w:type="dxa"/>
            <w:vAlign w:val="top"/>
          </w:tcPr>
          <w:p w14:paraId="7E93A3F6">
            <w:pPr>
              <w:pStyle w:val="12"/>
              <w:spacing w:before="37" w:line="208" w:lineRule="auto"/>
              <w:ind w:left="113"/>
              <w:rPr>
                <w:color w:val="000000" w:themeColor="text1"/>
                <w14:textFill>
                  <w14:solidFill>
                    <w14:schemeClr w14:val="tx1"/>
                  </w14:solidFill>
                </w14:textFill>
              </w:rPr>
            </w:pPr>
            <w:r>
              <w:rPr>
                <w:color w:val="000000" w:themeColor="text1"/>
                <w:spacing w:val="-3"/>
                <w14:textFill>
                  <w14:solidFill>
                    <w14:schemeClr w14:val="tx1"/>
                  </w14:solidFill>
                </w14:textFill>
              </w:rPr>
              <w:t>递交。</w:t>
            </w:r>
          </w:p>
        </w:tc>
      </w:tr>
      <w:tr w14:paraId="180DC3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trPr>
        <w:tc>
          <w:tcPr>
            <w:tcW w:w="733" w:type="dxa"/>
            <w:vAlign w:val="top"/>
          </w:tcPr>
          <w:p w14:paraId="106D3E55">
            <w:pPr>
              <w:spacing w:line="277" w:lineRule="auto"/>
              <w:rPr>
                <w:rFonts w:ascii="Arial"/>
                <w:color w:val="000000" w:themeColor="text1"/>
                <w:sz w:val="21"/>
                <w14:textFill>
                  <w14:solidFill>
                    <w14:schemeClr w14:val="tx1"/>
                  </w14:solidFill>
                </w14:textFill>
              </w:rPr>
            </w:pPr>
          </w:p>
          <w:p w14:paraId="49AB0D05">
            <w:pPr>
              <w:pStyle w:val="12"/>
              <w:spacing w:before="71" w:line="184" w:lineRule="auto"/>
              <w:ind w:left="264"/>
              <w:rPr>
                <w:color w:val="000000" w:themeColor="text1"/>
                <w14:textFill>
                  <w14:solidFill>
                    <w14:schemeClr w14:val="tx1"/>
                  </w14:solidFill>
                </w14:textFill>
              </w:rPr>
            </w:pPr>
            <w:r>
              <w:rPr>
                <w:color w:val="000000" w:themeColor="text1"/>
                <w:spacing w:val="-6"/>
                <w14:textFill>
                  <w14:solidFill>
                    <w14:schemeClr w14:val="tx1"/>
                  </w14:solidFill>
                </w14:textFill>
              </w:rPr>
              <w:t>25</w:t>
            </w:r>
          </w:p>
        </w:tc>
        <w:tc>
          <w:tcPr>
            <w:tcW w:w="1675" w:type="dxa"/>
            <w:vAlign w:val="top"/>
          </w:tcPr>
          <w:p w14:paraId="472157F9">
            <w:pPr>
              <w:spacing w:line="243" w:lineRule="auto"/>
              <w:rPr>
                <w:rFonts w:ascii="Arial"/>
                <w:color w:val="000000" w:themeColor="text1"/>
                <w:sz w:val="21"/>
                <w14:textFill>
                  <w14:solidFill>
                    <w14:schemeClr w14:val="tx1"/>
                  </w14:solidFill>
                </w14:textFill>
              </w:rPr>
            </w:pPr>
          </w:p>
          <w:p w14:paraId="2BEC7E75">
            <w:pPr>
              <w:pStyle w:val="12"/>
              <w:spacing w:before="71" w:line="219" w:lineRule="auto"/>
              <w:ind w:left="401"/>
              <w:rPr>
                <w:color w:val="000000" w:themeColor="text1"/>
                <w14:textFill>
                  <w14:solidFill>
                    <w14:schemeClr w14:val="tx1"/>
                  </w14:solidFill>
                </w14:textFill>
              </w:rPr>
            </w:pPr>
            <w:r>
              <w:rPr>
                <w:color w:val="000000" w:themeColor="text1"/>
                <w:spacing w:val="-2"/>
                <w14:textFill>
                  <w14:solidFill>
                    <w14:schemeClr w14:val="tx1"/>
                  </w14:solidFill>
                </w14:textFill>
              </w:rPr>
              <w:t>低价竞标</w:t>
            </w:r>
          </w:p>
        </w:tc>
        <w:tc>
          <w:tcPr>
            <w:tcW w:w="8291" w:type="dxa"/>
            <w:vAlign w:val="top"/>
          </w:tcPr>
          <w:p w14:paraId="409D5D66">
            <w:pPr>
              <w:pStyle w:val="12"/>
              <w:spacing w:before="32" w:line="229" w:lineRule="auto"/>
              <w:ind w:left="112" w:right="27"/>
              <w:jc w:val="both"/>
              <w:rPr>
                <w:color w:val="000000" w:themeColor="text1"/>
                <w14:textFill>
                  <w14:solidFill>
                    <w14:schemeClr w14:val="tx1"/>
                  </w14:solidFill>
                </w14:textFill>
              </w:rPr>
            </w:pPr>
            <w:r>
              <w:rPr>
                <w:color w:val="000000" w:themeColor="text1"/>
                <w:spacing w:val="-2"/>
                <w14:textFill>
                  <w14:solidFill>
                    <w14:schemeClr w14:val="tx1"/>
                  </w14:solidFill>
                </w14:textFill>
              </w:rPr>
              <w:t>供应商的报价明显低于其他通过符合性审查供应商的报价，有可能影响产品质量或者</w:t>
            </w:r>
            <w:r>
              <w:rPr>
                <w:color w:val="000000" w:themeColor="text1"/>
                <w14:textFill>
                  <w14:solidFill>
                    <w14:schemeClr w14:val="tx1"/>
                  </w14:solidFill>
                </w14:textFill>
              </w:rPr>
              <w:t xml:space="preserve"> </w:t>
            </w:r>
            <w:r>
              <w:rPr>
                <w:color w:val="000000" w:themeColor="text1"/>
                <w:spacing w:val="-2"/>
                <w14:textFill>
                  <w14:solidFill>
                    <w14:schemeClr w14:val="tx1"/>
                  </w14:solidFill>
                </w14:textFill>
              </w:rPr>
              <w:t>不能诚信履约的，供应商应在评标现场合理的时间内提供书面说明，必要时提交相关</w:t>
            </w:r>
            <w:r>
              <w:rPr>
                <w:color w:val="000000" w:themeColor="text1"/>
                <w14:textFill>
                  <w14:solidFill>
                    <w14:schemeClr w14:val="tx1"/>
                  </w14:solidFill>
                </w14:textFill>
              </w:rPr>
              <w:t xml:space="preserve"> </w:t>
            </w:r>
            <w:r>
              <w:rPr>
                <w:color w:val="000000" w:themeColor="text1"/>
                <w:spacing w:val="-6"/>
                <w14:textFill>
                  <w14:solidFill>
                    <w14:schemeClr w14:val="tx1"/>
                  </w14:solidFill>
                </w14:textFill>
              </w:rPr>
              <w:t>证明材料；供应商不能证明其报价合理性的，评标委员会应当将其作为无效投标处理。</w:t>
            </w:r>
          </w:p>
        </w:tc>
      </w:tr>
      <w:tr w14:paraId="5B51F2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33" w:type="dxa"/>
            <w:vAlign w:val="top"/>
          </w:tcPr>
          <w:p w14:paraId="6D0981D2">
            <w:pPr>
              <w:pStyle w:val="12"/>
              <w:spacing w:before="209" w:line="184" w:lineRule="auto"/>
              <w:ind w:left="264"/>
              <w:rPr>
                <w:color w:val="000000" w:themeColor="text1"/>
                <w14:textFill>
                  <w14:solidFill>
                    <w14:schemeClr w14:val="tx1"/>
                  </w14:solidFill>
                </w14:textFill>
              </w:rPr>
            </w:pPr>
            <w:r>
              <w:rPr>
                <w:color w:val="000000" w:themeColor="text1"/>
                <w:spacing w:val="-6"/>
                <w14:textFill>
                  <w14:solidFill>
                    <w14:schemeClr w14:val="tx1"/>
                  </w14:solidFill>
                </w14:textFill>
              </w:rPr>
              <w:t>26</w:t>
            </w:r>
          </w:p>
        </w:tc>
        <w:tc>
          <w:tcPr>
            <w:tcW w:w="1675" w:type="dxa"/>
            <w:vAlign w:val="top"/>
          </w:tcPr>
          <w:p w14:paraId="0B4419A7">
            <w:pPr>
              <w:pStyle w:val="12"/>
              <w:spacing w:before="174" w:line="221" w:lineRule="auto"/>
              <w:ind w:left="403"/>
              <w:rPr>
                <w:color w:val="000000" w:themeColor="text1"/>
                <w14:textFill>
                  <w14:solidFill>
                    <w14:schemeClr w14:val="tx1"/>
                  </w14:solidFill>
                </w14:textFill>
              </w:rPr>
            </w:pPr>
            <w:r>
              <w:rPr>
                <w:color w:val="000000" w:themeColor="text1"/>
                <w:spacing w:val="-3"/>
                <w14:textFill>
                  <w14:solidFill>
                    <w14:schemeClr w14:val="tx1"/>
                  </w14:solidFill>
                </w14:textFill>
              </w:rPr>
              <w:t>踏勘现场</w:t>
            </w:r>
          </w:p>
        </w:tc>
        <w:tc>
          <w:tcPr>
            <w:tcW w:w="8291" w:type="dxa"/>
            <w:vAlign w:val="top"/>
          </w:tcPr>
          <w:p w14:paraId="59D53D24">
            <w:pPr>
              <w:pStyle w:val="12"/>
              <w:spacing w:before="32" w:line="224" w:lineRule="auto"/>
              <w:ind w:left="113" w:right="106" w:firstLine="9"/>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0" distR="0">
                  <wp:extent cx="113030" cy="107950"/>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0"/>
                          <a:stretch>
                            <a:fillRect/>
                          </a:stretch>
                        </pic:blipFill>
                        <pic:spPr>
                          <a:xfrm>
                            <a:off x="0" y="0"/>
                            <a:ext cx="113250" cy="108478"/>
                          </a:xfrm>
                          <a:prstGeom prst="rect">
                            <a:avLst/>
                          </a:prstGeom>
                        </pic:spPr>
                      </pic:pic>
                    </a:graphicData>
                  </a:graphic>
                </wp:inline>
              </w:drawing>
            </w:r>
            <w:r>
              <w:rPr>
                <w:color w:val="000000" w:themeColor="text1"/>
                <w:spacing w:val="-1"/>
                <w14:textFill>
                  <w14:solidFill>
                    <w14:schemeClr w14:val="tx1"/>
                  </w14:solidFill>
                </w14:textFill>
              </w:rPr>
              <w:t>不组织，供应商自行踏勘，无论供应商对现场考察与否，都将被视为</w:t>
            </w:r>
            <w:r>
              <w:rPr>
                <w:color w:val="000000" w:themeColor="text1"/>
                <w:spacing w:val="-2"/>
                <w14:textFill>
                  <w14:solidFill>
                    <w14:schemeClr w14:val="tx1"/>
                  </w14:solidFill>
                </w14:textFill>
              </w:rPr>
              <w:t>熟悉履行合同</w:t>
            </w:r>
            <w:r>
              <w:rPr>
                <w:color w:val="000000" w:themeColor="text1"/>
                <w14:textFill>
                  <w14:solidFill>
                    <w14:schemeClr w14:val="tx1"/>
                  </w14:solidFill>
                </w14:textFill>
              </w:rPr>
              <w:t xml:space="preserve"> </w:t>
            </w:r>
            <w:r>
              <w:rPr>
                <w:color w:val="000000" w:themeColor="text1"/>
                <w:spacing w:val="-2"/>
                <w14:textFill>
                  <w14:solidFill>
                    <w14:schemeClr w14:val="tx1"/>
                  </w14:solidFill>
                </w14:textFill>
              </w:rPr>
              <w:t>有关的一切情况。</w:t>
            </w:r>
          </w:p>
        </w:tc>
      </w:tr>
      <w:tr w14:paraId="6134CE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733" w:type="dxa"/>
            <w:vAlign w:val="top"/>
          </w:tcPr>
          <w:p w14:paraId="340B362B">
            <w:pPr>
              <w:pStyle w:val="12"/>
              <w:spacing w:before="65" w:line="180" w:lineRule="auto"/>
              <w:ind w:left="264"/>
              <w:rPr>
                <w:color w:val="000000" w:themeColor="text1"/>
                <w14:textFill>
                  <w14:solidFill>
                    <w14:schemeClr w14:val="tx1"/>
                  </w14:solidFill>
                </w14:textFill>
              </w:rPr>
            </w:pPr>
            <w:r>
              <w:rPr>
                <w:color w:val="000000" w:themeColor="text1"/>
                <w:spacing w:val="-6"/>
                <w14:textFill>
                  <w14:solidFill>
                    <w14:schemeClr w14:val="tx1"/>
                  </w14:solidFill>
                </w14:textFill>
              </w:rPr>
              <w:t>27</w:t>
            </w:r>
          </w:p>
        </w:tc>
        <w:tc>
          <w:tcPr>
            <w:tcW w:w="1675" w:type="dxa"/>
            <w:vAlign w:val="top"/>
          </w:tcPr>
          <w:p w14:paraId="10E358A5">
            <w:pPr>
              <w:pStyle w:val="12"/>
              <w:spacing w:before="29" w:line="210" w:lineRule="auto"/>
              <w:ind w:left="294"/>
              <w:rPr>
                <w:color w:val="000000" w:themeColor="text1"/>
                <w14:textFill>
                  <w14:solidFill>
                    <w14:schemeClr w14:val="tx1"/>
                  </w14:solidFill>
                </w14:textFill>
              </w:rPr>
            </w:pPr>
            <w:r>
              <w:rPr>
                <w:color w:val="000000" w:themeColor="text1"/>
                <w:spacing w:val="-2"/>
                <w14:textFill>
                  <w14:solidFill>
                    <w14:schemeClr w14:val="tx1"/>
                  </w14:solidFill>
                </w14:textFill>
              </w:rPr>
              <w:t>投标答疑会</w:t>
            </w:r>
          </w:p>
        </w:tc>
        <w:tc>
          <w:tcPr>
            <w:tcW w:w="8291" w:type="dxa"/>
            <w:vAlign w:val="top"/>
          </w:tcPr>
          <w:p w14:paraId="654FE4F0">
            <w:pPr>
              <w:pStyle w:val="12"/>
              <w:spacing w:before="29" w:line="210" w:lineRule="auto"/>
              <w:ind w:left="122"/>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0" distR="0">
                  <wp:extent cx="113030" cy="107950"/>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1"/>
                          <a:stretch>
                            <a:fillRect/>
                          </a:stretch>
                        </pic:blipFill>
                        <pic:spPr>
                          <a:xfrm>
                            <a:off x="0" y="0"/>
                            <a:ext cx="113250" cy="108478"/>
                          </a:xfrm>
                          <a:prstGeom prst="rect">
                            <a:avLst/>
                          </a:prstGeom>
                        </pic:spPr>
                      </pic:pic>
                    </a:graphicData>
                  </a:graphic>
                </wp:inline>
              </w:drawing>
            </w:r>
            <w:r>
              <w:rPr>
                <w:color w:val="000000" w:themeColor="text1"/>
                <w14:textFill>
                  <w14:solidFill>
                    <w14:schemeClr w14:val="tx1"/>
                  </w14:solidFill>
                </w14:textFill>
              </w:rPr>
              <w:t>不召开</w:t>
            </w:r>
          </w:p>
        </w:tc>
      </w:tr>
      <w:tr w14:paraId="587F47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5" w:hRule="atLeast"/>
        </w:trPr>
        <w:tc>
          <w:tcPr>
            <w:tcW w:w="733" w:type="dxa"/>
            <w:vAlign w:val="top"/>
          </w:tcPr>
          <w:p w14:paraId="6FCA3488">
            <w:pPr>
              <w:spacing w:line="420" w:lineRule="auto"/>
              <w:rPr>
                <w:rFonts w:ascii="Arial"/>
                <w:color w:val="000000" w:themeColor="text1"/>
                <w:sz w:val="21"/>
                <w14:textFill>
                  <w14:solidFill>
                    <w14:schemeClr w14:val="tx1"/>
                  </w14:solidFill>
                </w14:textFill>
              </w:rPr>
            </w:pPr>
          </w:p>
          <w:p w14:paraId="3CC0A993">
            <w:pPr>
              <w:pStyle w:val="12"/>
              <w:spacing w:before="72" w:line="184" w:lineRule="auto"/>
              <w:ind w:left="264"/>
              <w:rPr>
                <w:color w:val="000000" w:themeColor="text1"/>
                <w14:textFill>
                  <w14:solidFill>
                    <w14:schemeClr w14:val="tx1"/>
                  </w14:solidFill>
                </w14:textFill>
              </w:rPr>
            </w:pPr>
            <w:r>
              <w:rPr>
                <w:color w:val="000000" w:themeColor="text1"/>
                <w:spacing w:val="-6"/>
                <w14:textFill>
                  <w14:solidFill>
                    <w14:schemeClr w14:val="tx1"/>
                  </w14:solidFill>
                </w14:textFill>
              </w:rPr>
              <w:t>28</w:t>
            </w:r>
          </w:p>
        </w:tc>
        <w:tc>
          <w:tcPr>
            <w:tcW w:w="1675" w:type="dxa"/>
            <w:vAlign w:val="top"/>
          </w:tcPr>
          <w:p w14:paraId="6F85DB2C">
            <w:pPr>
              <w:pStyle w:val="12"/>
              <w:spacing w:before="33" w:line="220" w:lineRule="auto"/>
              <w:ind w:left="181"/>
              <w:rPr>
                <w:color w:val="000000" w:themeColor="text1"/>
                <w14:textFill>
                  <w14:solidFill>
                    <w14:schemeClr w14:val="tx1"/>
                  </w14:solidFill>
                </w14:textFill>
              </w:rPr>
            </w:pPr>
            <w:r>
              <w:rPr>
                <w:color w:val="000000" w:themeColor="text1"/>
                <w:spacing w:val="-2"/>
                <w14:textFill>
                  <w14:solidFill>
                    <w14:schemeClr w14:val="tx1"/>
                  </w14:solidFill>
                </w14:textFill>
              </w:rPr>
              <w:t>供应商提出问</w:t>
            </w:r>
          </w:p>
          <w:p w14:paraId="254C52C0">
            <w:pPr>
              <w:pStyle w:val="12"/>
              <w:spacing w:before="21" w:line="222" w:lineRule="auto"/>
              <w:ind w:left="402"/>
              <w:rPr>
                <w:color w:val="000000" w:themeColor="text1"/>
                <w14:textFill>
                  <w14:solidFill>
                    <w14:schemeClr w14:val="tx1"/>
                  </w14:solidFill>
                </w14:textFill>
              </w:rPr>
            </w:pPr>
            <w:r>
              <w:rPr>
                <w:color w:val="000000" w:themeColor="text1"/>
                <w:spacing w:val="-2"/>
                <w14:textFill>
                  <w14:solidFill>
                    <w14:schemeClr w14:val="tx1"/>
                  </w14:solidFill>
                </w14:textFill>
              </w:rPr>
              <w:t>题或要求</w:t>
            </w:r>
          </w:p>
          <w:p w14:paraId="066F5865">
            <w:pPr>
              <w:pStyle w:val="12"/>
              <w:spacing w:before="20" w:line="221" w:lineRule="auto"/>
              <w:ind w:left="181"/>
              <w:rPr>
                <w:color w:val="000000" w:themeColor="text1"/>
                <w14:textFill>
                  <w14:solidFill>
                    <w14:schemeClr w14:val="tx1"/>
                  </w14:solidFill>
                </w14:textFill>
              </w:rPr>
            </w:pPr>
            <w:r>
              <w:rPr>
                <w:color w:val="000000" w:themeColor="text1"/>
                <w:spacing w:val="-2"/>
                <w14:textFill>
                  <w14:solidFill>
                    <w14:schemeClr w14:val="tx1"/>
                  </w14:solidFill>
                </w14:textFill>
              </w:rPr>
              <w:t>澄清招标文件</w:t>
            </w:r>
          </w:p>
          <w:p w14:paraId="45740D10">
            <w:pPr>
              <w:pStyle w:val="12"/>
              <w:spacing w:before="22" w:line="208" w:lineRule="auto"/>
              <w:ind w:left="310"/>
              <w:rPr>
                <w:color w:val="000000" w:themeColor="text1"/>
                <w14:textFill>
                  <w14:solidFill>
                    <w14:schemeClr w14:val="tx1"/>
                  </w14:solidFill>
                </w14:textFill>
              </w:rPr>
            </w:pPr>
            <w:r>
              <w:rPr>
                <w:color w:val="000000" w:themeColor="text1"/>
                <w:spacing w:val="-5"/>
                <w14:textFill>
                  <w14:solidFill>
                    <w14:schemeClr w14:val="tx1"/>
                  </w14:solidFill>
                </w14:textFill>
              </w:rPr>
              <w:t>的截止时间</w:t>
            </w:r>
          </w:p>
        </w:tc>
        <w:tc>
          <w:tcPr>
            <w:tcW w:w="8291" w:type="dxa"/>
            <w:vAlign w:val="top"/>
          </w:tcPr>
          <w:p w14:paraId="5FD32E68">
            <w:pPr>
              <w:pStyle w:val="12"/>
              <w:spacing w:before="33" w:line="231" w:lineRule="auto"/>
              <w:ind w:left="114" w:right="106" w:hanging="2"/>
              <w:jc w:val="both"/>
              <w:rPr>
                <w:color w:val="000000" w:themeColor="text1"/>
                <w14:textFill>
                  <w14:solidFill>
                    <w14:schemeClr w14:val="tx1"/>
                  </w14:solidFill>
                </w14:textFill>
              </w:rPr>
            </w:pPr>
            <w:r>
              <w:rPr>
                <w:color w:val="000000" w:themeColor="text1"/>
                <w:spacing w:val="-3"/>
                <w14:textFill>
                  <w14:solidFill>
                    <w14:schemeClr w14:val="tx1"/>
                  </w14:solidFill>
                </w14:textFill>
              </w:rPr>
              <w:t>供应商对招标文件中的采购需求有异议的，应当自合法渠道获取采购文件之日起</w:t>
            </w:r>
            <w:r>
              <w:rPr>
                <w:color w:val="000000" w:themeColor="text1"/>
                <w:spacing w:val="-27"/>
                <w14:textFill>
                  <w14:solidFill>
                    <w14:schemeClr w14:val="tx1"/>
                  </w14:solidFill>
                </w14:textFill>
              </w:rPr>
              <w:t xml:space="preserve"> </w:t>
            </w:r>
            <w:r>
              <w:rPr>
                <w:color w:val="000000" w:themeColor="text1"/>
                <w:spacing w:val="-3"/>
                <w14:textFill>
                  <w14:solidFill>
                    <w14:schemeClr w14:val="tx1"/>
                  </w14:solidFill>
                </w14:textFill>
              </w:rPr>
              <w:t>7</w:t>
            </w:r>
            <w:r>
              <w:rPr>
                <w:color w:val="000000" w:themeColor="text1"/>
                <w:spacing w:val="-46"/>
                <w14:textFill>
                  <w14:solidFill>
                    <w14:schemeClr w14:val="tx1"/>
                  </w14:solidFill>
                </w14:textFill>
              </w:rPr>
              <w:t xml:space="preserve"> </w:t>
            </w:r>
            <w:r>
              <w:rPr>
                <w:color w:val="000000" w:themeColor="text1"/>
                <w:spacing w:val="-3"/>
                <w14:textFill>
                  <w14:solidFill>
                    <w14:schemeClr w14:val="tx1"/>
                  </w14:solidFill>
                </w14:textFill>
              </w:rPr>
              <w:t>个</w:t>
            </w:r>
            <w:r>
              <w:rPr>
                <w:color w:val="000000" w:themeColor="text1"/>
                <w14:textFill>
                  <w14:solidFill>
                    <w14:schemeClr w14:val="tx1"/>
                  </w14:solidFill>
                </w14:textFill>
              </w:rPr>
              <w:t xml:space="preserve"> </w:t>
            </w:r>
            <w:r>
              <w:rPr>
                <w:color w:val="000000" w:themeColor="text1"/>
                <w:spacing w:val="-3"/>
                <w14:textFill>
                  <w14:solidFill>
                    <w14:schemeClr w14:val="tx1"/>
                  </w14:solidFill>
                </w14:textFill>
              </w:rPr>
              <w:t>工作日内，以书面方式向采购人提出，采购人在收到供应商的质疑函后</w:t>
            </w:r>
            <w:r>
              <w:rPr>
                <w:color w:val="000000" w:themeColor="text1"/>
                <w:spacing w:val="-29"/>
                <w14:textFill>
                  <w14:solidFill>
                    <w14:schemeClr w14:val="tx1"/>
                  </w14:solidFill>
                </w14:textFill>
              </w:rPr>
              <w:t xml:space="preserve"> </w:t>
            </w:r>
            <w:r>
              <w:rPr>
                <w:color w:val="000000" w:themeColor="text1"/>
                <w:spacing w:val="-3"/>
                <w14:textFill>
                  <w14:solidFill>
                    <w14:schemeClr w14:val="tx1"/>
                  </w14:solidFill>
                </w14:textFill>
              </w:rPr>
              <w:t>7</w:t>
            </w:r>
            <w:r>
              <w:rPr>
                <w:color w:val="000000" w:themeColor="text1"/>
                <w:spacing w:val="-47"/>
                <w14:textFill>
                  <w14:solidFill>
                    <w14:schemeClr w14:val="tx1"/>
                  </w14:solidFill>
                </w14:textFill>
              </w:rPr>
              <w:t xml:space="preserve"> </w:t>
            </w:r>
            <w:r>
              <w:rPr>
                <w:color w:val="000000" w:themeColor="text1"/>
                <w:spacing w:val="-3"/>
                <w14:textFill>
                  <w14:solidFill>
                    <w14:schemeClr w14:val="tx1"/>
                  </w14:solidFill>
                </w14:textFill>
              </w:rPr>
              <w:t>个工作日内</w:t>
            </w:r>
            <w:r>
              <w:rPr>
                <w:color w:val="000000" w:themeColor="text1"/>
                <w14:textFill>
                  <w14:solidFill>
                    <w14:schemeClr w14:val="tx1"/>
                  </w14:solidFill>
                </w14:textFill>
              </w:rPr>
              <w:t xml:space="preserve"> </w:t>
            </w:r>
            <w:r>
              <w:rPr>
                <w:color w:val="000000" w:themeColor="text1"/>
                <w:spacing w:val="-2"/>
                <w14:textFill>
                  <w14:solidFill>
                    <w14:schemeClr w14:val="tx1"/>
                  </w14:solidFill>
                </w14:textFill>
              </w:rPr>
              <w:t>予以答复。供应商在法定质疑期内针对采购文件的质疑必须一次性提出，在规</w:t>
            </w:r>
            <w:r>
              <w:rPr>
                <w:color w:val="000000" w:themeColor="text1"/>
                <w:spacing w:val="-3"/>
                <w14:textFill>
                  <w14:solidFill>
                    <w14:schemeClr w14:val="tx1"/>
                  </w14:solidFill>
                </w14:textFill>
              </w:rPr>
              <w:t>定时间</w:t>
            </w:r>
            <w:r>
              <w:rPr>
                <w:color w:val="000000" w:themeColor="text1"/>
                <w14:textFill>
                  <w14:solidFill>
                    <w14:schemeClr w14:val="tx1"/>
                  </w14:solidFill>
                </w14:textFill>
              </w:rPr>
              <w:t xml:space="preserve"> 内未对采购文件提出质疑的，则视为供应商完全同</w:t>
            </w:r>
            <w:r>
              <w:rPr>
                <w:color w:val="000000" w:themeColor="text1"/>
                <w:spacing w:val="-1"/>
                <w14:textFill>
                  <w14:solidFill>
                    <w14:schemeClr w14:val="tx1"/>
                  </w14:solidFill>
                </w14:textFill>
              </w:rPr>
              <w:t>意采购文件的所有内容。</w:t>
            </w:r>
          </w:p>
        </w:tc>
      </w:tr>
      <w:tr w14:paraId="5D4ABD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733" w:type="dxa"/>
            <w:vAlign w:val="top"/>
          </w:tcPr>
          <w:p w14:paraId="16A9B044">
            <w:pPr>
              <w:pStyle w:val="12"/>
              <w:spacing w:before="67" w:line="179" w:lineRule="auto"/>
              <w:ind w:left="264"/>
              <w:rPr>
                <w:color w:val="000000" w:themeColor="text1"/>
                <w14:textFill>
                  <w14:solidFill>
                    <w14:schemeClr w14:val="tx1"/>
                  </w14:solidFill>
                </w14:textFill>
              </w:rPr>
            </w:pPr>
            <w:r>
              <w:rPr>
                <w:color w:val="000000" w:themeColor="text1"/>
                <w:spacing w:val="-6"/>
                <w14:textFill>
                  <w14:solidFill>
                    <w14:schemeClr w14:val="tx1"/>
                  </w14:solidFill>
                </w14:textFill>
              </w:rPr>
              <w:t>29</w:t>
            </w:r>
          </w:p>
        </w:tc>
        <w:tc>
          <w:tcPr>
            <w:tcW w:w="1675" w:type="dxa"/>
            <w:vAlign w:val="top"/>
          </w:tcPr>
          <w:p w14:paraId="610C3084">
            <w:pPr>
              <w:pStyle w:val="12"/>
              <w:spacing w:before="33" w:line="208" w:lineRule="auto"/>
              <w:ind w:left="294"/>
              <w:rPr>
                <w:color w:val="000000" w:themeColor="text1"/>
                <w14:textFill>
                  <w14:solidFill>
                    <w14:schemeClr w14:val="tx1"/>
                  </w14:solidFill>
                </w14:textFill>
              </w:rPr>
            </w:pPr>
            <w:r>
              <w:rPr>
                <w:color w:val="000000" w:themeColor="text1"/>
                <w:spacing w:val="-2"/>
                <w14:textFill>
                  <w14:solidFill>
                    <w14:schemeClr w14:val="tx1"/>
                  </w14:solidFill>
                </w14:textFill>
              </w:rPr>
              <w:t>投标有效期</w:t>
            </w:r>
          </w:p>
        </w:tc>
        <w:tc>
          <w:tcPr>
            <w:tcW w:w="8291" w:type="dxa"/>
            <w:vAlign w:val="top"/>
          </w:tcPr>
          <w:p w14:paraId="2BE0FB15">
            <w:pPr>
              <w:pStyle w:val="12"/>
              <w:spacing w:before="33" w:line="208" w:lineRule="auto"/>
              <w:ind w:left="115"/>
              <w:rPr>
                <w:color w:val="000000" w:themeColor="text1"/>
                <w14:textFill>
                  <w14:solidFill>
                    <w14:schemeClr w14:val="tx1"/>
                  </w14:solidFill>
                </w14:textFill>
              </w:rPr>
            </w:pPr>
            <w:r>
              <w:rPr>
                <w:color w:val="000000" w:themeColor="text1"/>
                <w:spacing w:val="-7"/>
                <w14:textFill>
                  <w14:solidFill>
                    <w14:schemeClr w14:val="tx1"/>
                  </w14:solidFill>
                </w14:textFill>
              </w:rPr>
              <w:t>从开标之日起</w:t>
            </w:r>
            <w:r>
              <w:rPr>
                <w:color w:val="000000" w:themeColor="text1"/>
                <w:spacing w:val="-36"/>
                <w14:textFill>
                  <w14:solidFill>
                    <w14:schemeClr w14:val="tx1"/>
                  </w14:solidFill>
                </w14:textFill>
              </w:rPr>
              <w:t xml:space="preserve"> </w:t>
            </w:r>
            <w:r>
              <w:rPr>
                <w:color w:val="000000" w:themeColor="text1"/>
                <w:spacing w:val="-7"/>
                <w14:textFill>
                  <w14:solidFill>
                    <w14:schemeClr w14:val="tx1"/>
                  </w14:solidFill>
                </w14:textFill>
              </w:rPr>
              <w:t>90 日历天</w:t>
            </w:r>
          </w:p>
        </w:tc>
      </w:tr>
      <w:tr w14:paraId="275CC2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5" w:hRule="atLeast"/>
        </w:trPr>
        <w:tc>
          <w:tcPr>
            <w:tcW w:w="733" w:type="dxa"/>
            <w:vAlign w:val="top"/>
          </w:tcPr>
          <w:p w14:paraId="6031BE94">
            <w:pPr>
              <w:spacing w:line="419" w:lineRule="auto"/>
              <w:rPr>
                <w:rFonts w:ascii="Arial"/>
                <w:color w:val="000000" w:themeColor="text1"/>
                <w:sz w:val="21"/>
                <w14:textFill>
                  <w14:solidFill>
                    <w14:schemeClr w14:val="tx1"/>
                  </w14:solidFill>
                </w14:textFill>
              </w:rPr>
            </w:pPr>
          </w:p>
          <w:p w14:paraId="68A20223">
            <w:pPr>
              <w:pStyle w:val="12"/>
              <w:spacing w:before="71" w:line="184" w:lineRule="auto"/>
              <w:ind w:left="266"/>
              <w:rPr>
                <w:color w:val="000000" w:themeColor="text1"/>
                <w14:textFill>
                  <w14:solidFill>
                    <w14:schemeClr w14:val="tx1"/>
                  </w14:solidFill>
                </w14:textFill>
              </w:rPr>
            </w:pPr>
            <w:r>
              <w:rPr>
                <w:color w:val="000000" w:themeColor="text1"/>
                <w:spacing w:val="-7"/>
                <w14:textFill>
                  <w14:solidFill>
                    <w14:schemeClr w14:val="tx1"/>
                  </w14:solidFill>
                </w14:textFill>
              </w:rPr>
              <w:t>30</w:t>
            </w:r>
          </w:p>
        </w:tc>
        <w:tc>
          <w:tcPr>
            <w:tcW w:w="1675" w:type="dxa"/>
            <w:vAlign w:val="top"/>
          </w:tcPr>
          <w:p w14:paraId="143999DF">
            <w:pPr>
              <w:spacing w:line="244" w:lineRule="auto"/>
              <w:rPr>
                <w:rFonts w:ascii="Arial"/>
                <w:color w:val="000000" w:themeColor="text1"/>
                <w:sz w:val="21"/>
                <w14:textFill>
                  <w14:solidFill>
                    <w14:schemeClr w14:val="tx1"/>
                  </w14:solidFill>
                </w14:textFill>
              </w:rPr>
            </w:pPr>
          </w:p>
          <w:p w14:paraId="4F460C70">
            <w:pPr>
              <w:pStyle w:val="12"/>
              <w:spacing w:before="71" w:line="231" w:lineRule="auto"/>
              <w:ind w:left="733" w:right="174" w:hanging="553"/>
              <w:rPr>
                <w:color w:val="000000" w:themeColor="text1"/>
                <w14:textFill>
                  <w14:solidFill>
                    <w14:schemeClr w14:val="tx1"/>
                  </w14:solidFill>
                </w14:textFill>
              </w:rPr>
            </w:pPr>
            <w:r>
              <w:rPr>
                <w:color w:val="000000" w:themeColor="text1"/>
                <w:spacing w:val="-1"/>
                <w14:textFill>
                  <w14:solidFill>
                    <w14:schemeClr w14:val="tx1"/>
                  </w14:solidFill>
                </w14:textFill>
              </w:rPr>
              <w:t>评审小组的组</w:t>
            </w:r>
            <w:r>
              <w:rPr>
                <w:color w:val="000000" w:themeColor="text1"/>
                <w14:textFill>
                  <w14:solidFill>
                    <w14:schemeClr w14:val="tx1"/>
                  </w14:solidFill>
                </w14:textFill>
              </w:rPr>
              <w:t xml:space="preserve"> 建</w:t>
            </w:r>
          </w:p>
        </w:tc>
        <w:tc>
          <w:tcPr>
            <w:tcW w:w="8291" w:type="dxa"/>
            <w:vAlign w:val="top"/>
          </w:tcPr>
          <w:p w14:paraId="7BF6F66B">
            <w:pPr>
              <w:pStyle w:val="12"/>
              <w:spacing w:before="32" w:line="230" w:lineRule="auto"/>
              <w:ind w:left="113" w:right="43" w:hanging="2"/>
              <w:rPr>
                <w:color w:val="000000" w:themeColor="text1"/>
                <w14:textFill>
                  <w14:solidFill>
                    <w14:schemeClr w14:val="tx1"/>
                  </w14:solidFill>
                </w14:textFill>
              </w:rPr>
            </w:pPr>
            <w:r>
              <w:rPr>
                <w:color w:val="000000" w:themeColor="text1"/>
                <w:spacing w:val="-8"/>
                <w14:textFill>
                  <w14:solidFill>
                    <w14:schemeClr w14:val="tx1"/>
                  </w14:solidFill>
                </w14:textFill>
              </w:rPr>
              <w:t>评审小组构成</w:t>
            </w:r>
            <w:r>
              <w:rPr>
                <w:color w:val="000000" w:themeColor="text1"/>
                <w:spacing w:val="-51"/>
                <w:w w:val="87"/>
                <w14:textFill>
                  <w14:solidFill>
                    <w14:schemeClr w14:val="tx1"/>
                  </w14:solidFill>
                </w14:textFill>
              </w:rPr>
              <w:t>：</w:t>
            </w:r>
            <w:r>
              <w:rPr>
                <w:color w:val="000000" w:themeColor="text1"/>
                <w:spacing w:val="-9"/>
                <w14:textFill>
                  <w14:solidFill>
                    <w14:schemeClr w14:val="tx1"/>
                  </w14:solidFill>
                </w14:textFill>
              </w:rPr>
              <w:t>5</w:t>
            </w:r>
            <w:r>
              <w:rPr>
                <w:color w:val="000000" w:themeColor="text1"/>
                <w:spacing w:val="-44"/>
                <w14:textFill>
                  <w14:solidFill>
                    <w14:schemeClr w14:val="tx1"/>
                  </w14:solidFill>
                </w14:textFill>
              </w:rPr>
              <w:t xml:space="preserve"> </w:t>
            </w:r>
            <w:r>
              <w:rPr>
                <w:color w:val="000000" w:themeColor="text1"/>
                <w:spacing w:val="-9"/>
                <w14:textFill>
                  <w14:solidFill>
                    <w14:schemeClr w14:val="tx1"/>
                  </w14:solidFill>
                </w14:textFill>
              </w:rPr>
              <w:t>人，其中采购人代表</w:t>
            </w:r>
            <w:r>
              <w:rPr>
                <w:color w:val="000000" w:themeColor="text1"/>
                <w:spacing w:val="23"/>
                <w14:textFill>
                  <w14:solidFill>
                    <w14:schemeClr w14:val="tx1"/>
                  </w14:solidFill>
                </w14:textFill>
              </w:rPr>
              <w:t xml:space="preserve"> </w:t>
            </w:r>
            <w:r>
              <w:rPr>
                <w:color w:val="000000" w:themeColor="text1"/>
                <w:spacing w:val="-9"/>
                <w14:textFill>
                  <w14:solidFill>
                    <w14:schemeClr w14:val="tx1"/>
                  </w14:solidFill>
                </w14:textFill>
              </w:rPr>
              <w:t>1 人</w:t>
            </w:r>
            <w:r>
              <w:rPr>
                <w:color w:val="000000" w:themeColor="text1"/>
                <w:spacing w:val="-1"/>
                <w14:textFill>
                  <w14:solidFill>
                    <w14:schemeClr w14:val="tx1"/>
                  </w14:solidFill>
                </w14:textFill>
              </w:rPr>
              <w:t>；</w:t>
            </w:r>
          </w:p>
          <w:p w14:paraId="354F862A">
            <w:pPr>
              <w:pStyle w:val="12"/>
              <w:spacing w:before="22" w:line="223" w:lineRule="auto"/>
              <w:ind w:left="112" w:right="106" w:hanging="1"/>
              <w:rPr>
                <w:color w:val="000000" w:themeColor="text1"/>
                <w:spacing w:val="-1"/>
                <w14:textFill>
                  <w14:solidFill>
                    <w14:schemeClr w14:val="tx1"/>
                  </w14:solidFill>
                </w14:textFill>
              </w:rPr>
            </w:pPr>
            <w:r>
              <w:rPr>
                <w:color w:val="000000" w:themeColor="text1"/>
                <w:spacing w:val="-2"/>
                <w14:textFill>
                  <w14:solidFill>
                    <w14:schemeClr w14:val="tx1"/>
                  </w14:solidFill>
                </w14:textFill>
              </w:rPr>
              <w:t>评标专家确定方式：经济、技术专家不少于评标委员会组成人员的三分之二，按相关</w:t>
            </w:r>
            <w:r>
              <w:rPr>
                <w:color w:val="000000" w:themeColor="text1"/>
                <w:spacing w:val="1"/>
                <w14:textFill>
                  <w14:solidFill>
                    <w14:schemeClr w14:val="tx1"/>
                  </w14:solidFill>
                </w14:textFill>
              </w:rPr>
              <w:t xml:space="preserve"> </w:t>
            </w:r>
            <w:r>
              <w:rPr>
                <w:color w:val="000000" w:themeColor="text1"/>
                <w:spacing w:val="-1"/>
                <w14:textFill>
                  <w14:solidFill>
                    <w14:schemeClr w14:val="tx1"/>
                  </w14:solidFill>
                </w14:textFill>
              </w:rPr>
              <w:t>规定从政府采购专家库中随机抽取。</w:t>
            </w:r>
          </w:p>
          <w:p w14:paraId="02C25DE5">
            <w:pPr>
              <w:pStyle w:val="12"/>
              <w:spacing w:before="22" w:line="223" w:lineRule="auto"/>
              <w:ind w:left="112" w:right="106" w:hanging="1"/>
              <w:rPr>
                <w:color w:val="000000" w:themeColor="text1"/>
                <w14:textFill>
                  <w14:solidFill>
                    <w14:schemeClr w14:val="tx1"/>
                  </w14:solidFill>
                </w14:textFill>
              </w:rPr>
            </w:pPr>
            <w:r>
              <w:rPr>
                <w:rFonts w:hint="eastAsia"/>
                <w:color w:val="000000" w:themeColor="text1"/>
                <w:spacing w:val="-1"/>
                <w:lang w:val="en-US" w:eastAsia="zh-CN"/>
                <w14:textFill>
                  <w14:solidFill>
                    <w14:schemeClr w14:val="tx1"/>
                  </w14:solidFill>
                </w14:textFill>
              </w:rPr>
              <w:t>评审地址：博州公共资源交易中心三楼评标室</w:t>
            </w:r>
          </w:p>
        </w:tc>
      </w:tr>
      <w:tr w14:paraId="7E4993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733" w:type="dxa"/>
            <w:vAlign w:val="top"/>
          </w:tcPr>
          <w:p w14:paraId="261E0A9D">
            <w:pPr>
              <w:pStyle w:val="12"/>
              <w:spacing w:before="67" w:line="178" w:lineRule="auto"/>
              <w:ind w:left="266"/>
              <w:rPr>
                <w:color w:val="000000" w:themeColor="text1"/>
                <w14:textFill>
                  <w14:solidFill>
                    <w14:schemeClr w14:val="tx1"/>
                  </w14:solidFill>
                </w14:textFill>
              </w:rPr>
            </w:pPr>
            <w:r>
              <w:rPr>
                <w:color w:val="000000" w:themeColor="text1"/>
                <w:spacing w:val="-7"/>
                <w14:textFill>
                  <w14:solidFill>
                    <w14:schemeClr w14:val="tx1"/>
                  </w14:solidFill>
                </w14:textFill>
              </w:rPr>
              <w:t>31</w:t>
            </w:r>
          </w:p>
        </w:tc>
        <w:tc>
          <w:tcPr>
            <w:tcW w:w="1675" w:type="dxa"/>
            <w:vAlign w:val="top"/>
          </w:tcPr>
          <w:p w14:paraId="7738821A">
            <w:pPr>
              <w:pStyle w:val="12"/>
              <w:spacing w:before="33" w:line="207" w:lineRule="auto"/>
              <w:rPr>
                <w:color w:val="000000" w:themeColor="text1"/>
                <w14:textFill>
                  <w14:solidFill>
                    <w14:schemeClr w14:val="tx1"/>
                  </w14:solidFill>
                </w14:textFill>
              </w:rPr>
            </w:pPr>
            <w:r>
              <w:rPr>
                <w:color w:val="000000" w:themeColor="text1"/>
                <w:spacing w:val="-2"/>
                <w14:textFill>
                  <w14:solidFill>
                    <w14:schemeClr w14:val="tx1"/>
                  </w14:solidFill>
                </w14:textFill>
              </w:rPr>
              <w:t>评标办法</w:t>
            </w:r>
          </w:p>
        </w:tc>
        <w:tc>
          <w:tcPr>
            <w:tcW w:w="8291" w:type="dxa"/>
            <w:vAlign w:val="top"/>
          </w:tcPr>
          <w:p w14:paraId="66C9801C">
            <w:pPr>
              <w:pStyle w:val="12"/>
              <w:spacing w:before="33" w:line="207" w:lineRule="auto"/>
              <w:ind w:left="115"/>
              <w:rPr>
                <w:color w:val="000000" w:themeColor="text1"/>
                <w14:textFill>
                  <w14:solidFill>
                    <w14:schemeClr w14:val="tx1"/>
                  </w14:solidFill>
                </w14:textFill>
              </w:rPr>
            </w:pPr>
            <w:r>
              <w:rPr>
                <w:color w:val="000000" w:themeColor="text1"/>
                <w:spacing w:val="-2"/>
                <w14:textFill>
                  <w14:solidFill>
                    <w14:schemeClr w14:val="tx1"/>
                  </w14:solidFill>
                </w14:textFill>
              </w:rPr>
              <w:t>综合评分法</w:t>
            </w:r>
          </w:p>
        </w:tc>
      </w:tr>
      <w:tr w14:paraId="6B7681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6" w:hRule="atLeast"/>
        </w:trPr>
        <w:tc>
          <w:tcPr>
            <w:tcW w:w="733" w:type="dxa"/>
            <w:vAlign w:val="top"/>
          </w:tcPr>
          <w:p w14:paraId="02B0111F">
            <w:pPr>
              <w:spacing w:line="352" w:lineRule="auto"/>
              <w:rPr>
                <w:rFonts w:ascii="Arial"/>
                <w:color w:val="000000" w:themeColor="text1"/>
                <w:sz w:val="21"/>
                <w14:textFill>
                  <w14:solidFill>
                    <w14:schemeClr w14:val="tx1"/>
                  </w14:solidFill>
                </w14:textFill>
              </w:rPr>
            </w:pPr>
          </w:p>
          <w:p w14:paraId="0AF38CF9">
            <w:pPr>
              <w:spacing w:line="353" w:lineRule="auto"/>
              <w:rPr>
                <w:rFonts w:ascii="Arial"/>
                <w:color w:val="000000" w:themeColor="text1"/>
                <w:sz w:val="21"/>
                <w14:textFill>
                  <w14:solidFill>
                    <w14:schemeClr w14:val="tx1"/>
                  </w14:solidFill>
                </w14:textFill>
              </w:rPr>
            </w:pPr>
          </w:p>
          <w:p w14:paraId="04FE1896">
            <w:pPr>
              <w:pStyle w:val="12"/>
              <w:spacing w:before="71" w:line="184" w:lineRule="auto"/>
              <w:ind w:left="266"/>
              <w:rPr>
                <w:color w:val="000000" w:themeColor="text1"/>
                <w14:textFill>
                  <w14:solidFill>
                    <w14:schemeClr w14:val="tx1"/>
                  </w14:solidFill>
                </w14:textFill>
              </w:rPr>
            </w:pPr>
            <w:r>
              <w:rPr>
                <w:color w:val="000000" w:themeColor="text1"/>
                <w:spacing w:val="-7"/>
                <w14:textFill>
                  <w14:solidFill>
                    <w14:schemeClr w14:val="tx1"/>
                  </w14:solidFill>
                </w14:textFill>
              </w:rPr>
              <w:t>32</w:t>
            </w:r>
          </w:p>
        </w:tc>
        <w:tc>
          <w:tcPr>
            <w:tcW w:w="1675" w:type="dxa"/>
            <w:vAlign w:val="top"/>
          </w:tcPr>
          <w:p w14:paraId="42FD3679">
            <w:pPr>
              <w:pStyle w:val="12"/>
              <w:spacing w:before="33" w:line="222" w:lineRule="auto"/>
              <w:rPr>
                <w:color w:val="000000" w:themeColor="text1"/>
                <w14:textFill>
                  <w14:solidFill>
                    <w14:schemeClr w14:val="tx1"/>
                  </w14:solidFill>
                </w14:textFill>
              </w:rPr>
            </w:pPr>
            <w:r>
              <w:rPr>
                <w:color w:val="000000" w:themeColor="text1"/>
                <w:spacing w:val="6"/>
                <w14:textFill>
                  <w14:solidFill>
                    <w14:schemeClr w14:val="tx1"/>
                  </w14:solidFill>
                </w14:textFill>
              </w:rPr>
              <w:t>确定中标人</w:t>
            </w:r>
            <w:r>
              <w:rPr>
                <w:color w:val="000000" w:themeColor="text1"/>
                <w:spacing w:val="-4"/>
                <w14:textFill>
                  <w14:solidFill>
                    <w14:schemeClr w14:val="tx1"/>
                  </w14:solidFill>
                </w14:textFill>
              </w:rPr>
              <w:t>时，</w:t>
            </w:r>
            <w:r>
              <w:rPr>
                <w:color w:val="000000" w:themeColor="text1"/>
                <w:spacing w:val="-42"/>
                <w14:textFill>
                  <w14:solidFill>
                    <w14:schemeClr w14:val="tx1"/>
                  </w14:solidFill>
                </w14:textFill>
              </w:rPr>
              <w:t xml:space="preserve"> </w:t>
            </w:r>
            <w:r>
              <w:rPr>
                <w:color w:val="000000" w:themeColor="text1"/>
                <w:spacing w:val="-4"/>
                <w14:textFill>
                  <w14:solidFill>
                    <w14:schemeClr w14:val="tx1"/>
                  </w14:solidFill>
                </w14:textFill>
              </w:rPr>
              <w:t>出现中</w:t>
            </w:r>
            <w:r>
              <w:rPr>
                <w:color w:val="000000" w:themeColor="text1"/>
                <w:spacing w:val="-58"/>
                <w14:textFill>
                  <w14:solidFill>
                    <w14:schemeClr w14:val="tx1"/>
                  </w14:solidFill>
                </w14:textFill>
              </w:rPr>
              <w:t xml:space="preserve"> </w:t>
            </w:r>
            <w:r>
              <w:rPr>
                <w:color w:val="000000" w:themeColor="text1"/>
                <w:spacing w:val="-4"/>
                <w14:textFill>
                  <w14:solidFill>
                    <w14:schemeClr w14:val="tx1"/>
                  </w14:solidFill>
                </w14:textFill>
              </w:rPr>
              <w:t>标</w:t>
            </w:r>
            <w:r>
              <w:rPr>
                <w:color w:val="000000" w:themeColor="text1"/>
                <w:spacing w:val="25"/>
                <w14:textFill>
                  <w14:solidFill>
                    <w14:schemeClr w14:val="tx1"/>
                  </w14:solidFill>
                </w14:textFill>
              </w:rPr>
              <w:t>候选人分数</w:t>
            </w:r>
            <w:r>
              <w:rPr>
                <w:color w:val="000000" w:themeColor="text1"/>
                <w:spacing w:val="-5"/>
                <w14:textFill>
                  <w14:solidFill>
                    <w14:schemeClr w14:val="tx1"/>
                  </w14:solidFill>
                </w14:textFill>
              </w:rPr>
              <w:t>并</w:t>
            </w:r>
            <w:r>
              <w:rPr>
                <w:color w:val="000000" w:themeColor="text1"/>
                <w:spacing w:val="-66"/>
                <w14:textFill>
                  <w14:solidFill>
                    <w14:schemeClr w14:val="tx1"/>
                  </w14:solidFill>
                </w14:textFill>
              </w:rPr>
              <w:t xml:space="preserve"> </w:t>
            </w:r>
            <w:r>
              <w:rPr>
                <w:color w:val="000000" w:themeColor="text1"/>
                <w:spacing w:val="-5"/>
                <w14:textFill>
                  <w14:solidFill>
                    <w14:schemeClr w14:val="tx1"/>
                  </w14:solidFill>
                </w14:textFill>
              </w:rPr>
              <w:t>列</w:t>
            </w:r>
            <w:r>
              <w:rPr>
                <w:color w:val="000000" w:themeColor="text1"/>
                <w:spacing w:val="58"/>
                <w14:textFill>
                  <w14:solidFill>
                    <w14:schemeClr w14:val="tx1"/>
                  </w14:solidFill>
                </w14:textFill>
              </w:rPr>
              <w:t xml:space="preserve"> </w:t>
            </w:r>
            <w:r>
              <w:rPr>
                <w:color w:val="000000" w:themeColor="text1"/>
                <w:spacing w:val="-5"/>
                <w14:textFill>
                  <w14:solidFill>
                    <w14:schemeClr w14:val="tx1"/>
                  </w14:solidFill>
                </w14:textFill>
              </w:rPr>
              <w:t>的情形，</w:t>
            </w:r>
            <w:r>
              <w:rPr>
                <w:color w:val="000000" w:themeColor="text1"/>
                <w:spacing w:val="5"/>
                <w14:textFill>
                  <w14:solidFill>
                    <w14:schemeClr w14:val="tx1"/>
                  </w14:solidFill>
                </w14:textFill>
              </w:rPr>
              <w:t>确定中标人方</w:t>
            </w:r>
            <w:r>
              <w:rPr>
                <w:color w:val="000000" w:themeColor="text1"/>
                <w14:textFill>
                  <w14:solidFill>
                    <w14:schemeClr w14:val="tx1"/>
                  </w14:solidFill>
                </w14:textFill>
              </w:rPr>
              <w:t>式</w:t>
            </w:r>
          </w:p>
        </w:tc>
        <w:tc>
          <w:tcPr>
            <w:tcW w:w="8291" w:type="dxa"/>
            <w:vAlign w:val="top"/>
          </w:tcPr>
          <w:p w14:paraId="2A881196">
            <w:pPr>
              <w:spacing w:line="387" w:lineRule="auto"/>
              <w:rPr>
                <w:rFonts w:ascii="Arial"/>
                <w:color w:val="000000" w:themeColor="text1"/>
                <w:sz w:val="21"/>
                <w14:textFill>
                  <w14:solidFill>
                    <w14:schemeClr w14:val="tx1"/>
                  </w14:solidFill>
                </w14:textFill>
              </w:rPr>
            </w:pPr>
          </w:p>
          <w:p w14:paraId="048CA782">
            <w:pPr>
              <w:pStyle w:val="12"/>
              <w:spacing w:before="72" w:line="220" w:lineRule="auto"/>
              <w:ind w:left="545"/>
              <w:outlineLvl w:val="2"/>
              <w:rPr>
                <w:color w:val="000000" w:themeColor="text1"/>
                <w14:textFill>
                  <w14:solidFill>
                    <w14:schemeClr w14:val="tx1"/>
                  </w14:solidFill>
                </w14:textFill>
              </w:rPr>
            </w:pPr>
            <w:r>
              <w:rPr>
                <w:rFonts w:ascii="MS Gothic" w:hAnsi="MS Gothic" w:eastAsia="MS Gothic" w:cs="MS Gothic"/>
                <w:b/>
                <w:bCs/>
                <w:color w:val="000000" w:themeColor="text1"/>
                <w:spacing w:val="-3"/>
                <w14:textFill>
                  <w14:solidFill>
                    <w14:schemeClr w14:val="tx1"/>
                  </w14:solidFill>
                </w14:textFill>
              </w:rPr>
              <w:t>☑</w:t>
            </w:r>
            <w:r>
              <w:rPr>
                <w:b/>
                <w:bCs/>
                <w:color w:val="000000" w:themeColor="text1"/>
                <w:spacing w:val="-3"/>
                <w14:textFill>
                  <w14:solidFill>
                    <w14:schemeClr w14:val="tx1"/>
                  </w14:solidFill>
                </w14:textFill>
              </w:rPr>
              <w:t>采用综合评分法的，</w:t>
            </w:r>
            <w:r>
              <w:rPr>
                <w:color w:val="000000" w:themeColor="text1"/>
                <w:spacing w:val="-3"/>
                <w14:textFill>
                  <w14:solidFill>
                    <w14:schemeClr w14:val="tx1"/>
                  </w14:solidFill>
                </w14:textFill>
              </w:rPr>
              <w:t>按评审后得分由高到低顺序排列。得分相同的，按投标报</w:t>
            </w:r>
          </w:p>
          <w:p w14:paraId="11498079">
            <w:pPr>
              <w:pStyle w:val="12"/>
              <w:spacing w:before="165" w:line="219" w:lineRule="auto"/>
              <w:ind w:left="113"/>
              <w:rPr>
                <w:color w:val="000000" w:themeColor="text1"/>
                <w14:textFill>
                  <w14:solidFill>
                    <w14:schemeClr w14:val="tx1"/>
                  </w14:solidFill>
                </w14:textFill>
              </w:rPr>
            </w:pPr>
            <w:r>
              <w:rPr>
                <w:color w:val="000000" w:themeColor="text1"/>
                <w14:textFill>
                  <w14:solidFill>
                    <w14:schemeClr w14:val="tx1"/>
                  </w14:solidFill>
                </w14:textFill>
              </w:rPr>
              <w:t>价由低到高顺序排列。得分且投标报价相同的，按技术</w:t>
            </w:r>
            <w:r>
              <w:rPr>
                <w:color w:val="000000" w:themeColor="text1"/>
                <w:spacing w:val="-1"/>
                <w14:textFill>
                  <w14:solidFill>
                    <w14:schemeClr w14:val="tx1"/>
                  </w14:solidFill>
                </w14:textFill>
              </w:rPr>
              <w:t>指标优劣顺序排列。</w:t>
            </w:r>
          </w:p>
        </w:tc>
      </w:tr>
      <w:tr w14:paraId="36C9A2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733" w:type="dxa"/>
            <w:vAlign w:val="top"/>
          </w:tcPr>
          <w:p w14:paraId="429CB721">
            <w:pPr>
              <w:pStyle w:val="12"/>
              <w:spacing w:before="71" w:line="176" w:lineRule="auto"/>
              <w:ind w:left="266"/>
              <w:rPr>
                <w:color w:val="000000" w:themeColor="text1"/>
                <w14:textFill>
                  <w14:solidFill>
                    <w14:schemeClr w14:val="tx1"/>
                  </w14:solidFill>
                </w14:textFill>
              </w:rPr>
            </w:pPr>
            <w:r>
              <w:rPr>
                <w:color w:val="000000" w:themeColor="text1"/>
                <w:spacing w:val="-7"/>
                <w14:textFill>
                  <w14:solidFill>
                    <w14:schemeClr w14:val="tx1"/>
                  </w14:solidFill>
                </w14:textFill>
              </w:rPr>
              <w:t>33</w:t>
            </w:r>
          </w:p>
        </w:tc>
        <w:tc>
          <w:tcPr>
            <w:tcW w:w="1675" w:type="dxa"/>
            <w:vAlign w:val="top"/>
          </w:tcPr>
          <w:p w14:paraId="615284A8">
            <w:pPr>
              <w:pStyle w:val="12"/>
              <w:spacing w:before="36" w:line="205" w:lineRule="auto"/>
              <w:ind w:left="295"/>
              <w:rPr>
                <w:color w:val="000000" w:themeColor="text1"/>
                <w14:textFill>
                  <w14:solidFill>
                    <w14:schemeClr w14:val="tx1"/>
                  </w14:solidFill>
                </w14:textFill>
              </w:rPr>
            </w:pPr>
            <w:r>
              <w:rPr>
                <w:color w:val="000000" w:themeColor="text1"/>
                <w:spacing w:val="-3"/>
                <w14:textFill>
                  <w14:solidFill>
                    <w14:schemeClr w14:val="tx1"/>
                  </w14:solidFill>
                </w14:textFill>
              </w:rPr>
              <w:t>履约保证金</w:t>
            </w:r>
          </w:p>
        </w:tc>
        <w:tc>
          <w:tcPr>
            <w:tcW w:w="8291" w:type="dxa"/>
            <w:vAlign w:val="top"/>
          </w:tcPr>
          <w:p w14:paraId="7178D629">
            <w:pPr>
              <w:pStyle w:val="12"/>
              <w:spacing w:before="36" w:line="205" w:lineRule="auto"/>
              <w:ind w:left="113"/>
              <w:rPr>
                <w:color w:val="000000" w:themeColor="text1"/>
                <w14:textFill>
                  <w14:solidFill>
                    <w14:schemeClr w14:val="tx1"/>
                  </w14:solidFill>
                </w14:textFill>
              </w:rPr>
            </w:pPr>
            <w:r>
              <w:rPr>
                <w:color w:val="000000" w:themeColor="text1"/>
                <w:spacing w:val="-1"/>
                <w14:textFill>
                  <w14:solidFill>
                    <w14:schemeClr w14:val="tx1"/>
                  </w14:solidFill>
                </w14:textFill>
              </w:rPr>
              <w:t>本项目不要求履约保证金</w:t>
            </w:r>
          </w:p>
        </w:tc>
      </w:tr>
      <w:tr w14:paraId="1E00F9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733" w:type="dxa"/>
            <w:vAlign w:val="top"/>
          </w:tcPr>
          <w:p w14:paraId="5FBAEFFA">
            <w:pPr>
              <w:spacing w:line="279" w:lineRule="auto"/>
              <w:rPr>
                <w:rFonts w:ascii="Arial"/>
                <w:color w:val="000000" w:themeColor="text1"/>
                <w:sz w:val="21"/>
                <w14:textFill>
                  <w14:solidFill>
                    <w14:schemeClr w14:val="tx1"/>
                  </w14:solidFill>
                </w14:textFill>
              </w:rPr>
            </w:pPr>
          </w:p>
          <w:p w14:paraId="53BFC7BD">
            <w:pPr>
              <w:pStyle w:val="12"/>
              <w:spacing w:before="72" w:line="184" w:lineRule="auto"/>
              <w:ind w:left="266"/>
              <w:rPr>
                <w:color w:val="000000" w:themeColor="text1"/>
                <w14:textFill>
                  <w14:solidFill>
                    <w14:schemeClr w14:val="tx1"/>
                  </w14:solidFill>
                </w14:textFill>
              </w:rPr>
            </w:pPr>
            <w:r>
              <w:rPr>
                <w:color w:val="000000" w:themeColor="text1"/>
                <w:spacing w:val="-7"/>
                <w14:textFill>
                  <w14:solidFill>
                    <w14:schemeClr w14:val="tx1"/>
                  </w14:solidFill>
                </w14:textFill>
              </w:rPr>
              <w:t>34</w:t>
            </w:r>
          </w:p>
        </w:tc>
        <w:tc>
          <w:tcPr>
            <w:tcW w:w="1675" w:type="dxa"/>
            <w:vAlign w:val="top"/>
          </w:tcPr>
          <w:p w14:paraId="08B89691">
            <w:pPr>
              <w:spacing w:line="245" w:lineRule="auto"/>
              <w:rPr>
                <w:rFonts w:ascii="Arial"/>
                <w:color w:val="000000" w:themeColor="text1"/>
                <w:sz w:val="21"/>
                <w14:textFill>
                  <w14:solidFill>
                    <w14:schemeClr w14:val="tx1"/>
                  </w14:solidFill>
                </w14:textFill>
              </w:rPr>
            </w:pPr>
          </w:p>
          <w:p w14:paraId="694DDF25">
            <w:pPr>
              <w:pStyle w:val="12"/>
              <w:spacing w:before="71" w:line="221" w:lineRule="auto"/>
              <w:ind w:left="291"/>
              <w:rPr>
                <w:color w:val="000000" w:themeColor="text1"/>
                <w14:textFill>
                  <w14:solidFill>
                    <w14:schemeClr w14:val="tx1"/>
                  </w14:solidFill>
                </w14:textFill>
              </w:rPr>
            </w:pPr>
            <w:r>
              <w:rPr>
                <w:color w:val="000000" w:themeColor="text1"/>
                <w:spacing w:val="-2"/>
                <w14:textFill>
                  <w14:solidFill>
                    <w14:schemeClr w14:val="tx1"/>
                  </w14:solidFill>
                </w14:textFill>
              </w:rPr>
              <w:t>代理服务费</w:t>
            </w:r>
          </w:p>
        </w:tc>
        <w:tc>
          <w:tcPr>
            <w:tcW w:w="8291" w:type="dxa"/>
            <w:vAlign w:val="top"/>
          </w:tcPr>
          <w:p w14:paraId="4A6470D1">
            <w:pPr>
              <w:pStyle w:val="12"/>
              <w:spacing w:before="31" w:line="229" w:lineRule="auto"/>
              <w:ind w:left="114" w:right="149"/>
              <w:jc w:val="both"/>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代理服务费以中标价为基准，参考【2002】1980号文标准收取，由中标单位在领取中标通知书前一次性支付。</w:t>
            </w:r>
          </w:p>
        </w:tc>
      </w:tr>
      <w:tr w14:paraId="514731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trPr>
        <w:tc>
          <w:tcPr>
            <w:tcW w:w="733" w:type="dxa"/>
            <w:vAlign w:val="top"/>
          </w:tcPr>
          <w:p w14:paraId="1B01BC88">
            <w:pPr>
              <w:pStyle w:val="12"/>
              <w:spacing w:before="210" w:line="184" w:lineRule="auto"/>
              <w:ind w:left="266"/>
              <w:rPr>
                <w:color w:val="000000" w:themeColor="text1"/>
                <w14:textFill>
                  <w14:solidFill>
                    <w14:schemeClr w14:val="tx1"/>
                  </w14:solidFill>
                </w14:textFill>
              </w:rPr>
            </w:pPr>
            <w:r>
              <w:rPr>
                <w:color w:val="000000" w:themeColor="text1"/>
                <w:spacing w:val="-7"/>
                <w14:textFill>
                  <w14:solidFill>
                    <w14:schemeClr w14:val="tx1"/>
                  </w14:solidFill>
                </w14:textFill>
              </w:rPr>
              <w:t>35</w:t>
            </w:r>
          </w:p>
        </w:tc>
        <w:tc>
          <w:tcPr>
            <w:tcW w:w="1675" w:type="dxa"/>
            <w:vAlign w:val="top"/>
          </w:tcPr>
          <w:p w14:paraId="78BFDF42">
            <w:pPr>
              <w:pStyle w:val="12"/>
              <w:spacing w:before="175" w:line="221" w:lineRule="auto"/>
              <w:ind w:left="402"/>
              <w:rPr>
                <w:color w:val="000000" w:themeColor="text1"/>
                <w14:textFill>
                  <w14:solidFill>
                    <w14:schemeClr w14:val="tx1"/>
                  </w14:solidFill>
                </w14:textFill>
              </w:rPr>
            </w:pPr>
            <w:r>
              <w:rPr>
                <w:color w:val="000000" w:themeColor="text1"/>
                <w:spacing w:val="-2"/>
                <w14:textFill>
                  <w14:solidFill>
                    <w14:schemeClr w14:val="tx1"/>
                  </w14:solidFill>
                </w14:textFill>
              </w:rPr>
              <w:t>付款方式</w:t>
            </w:r>
          </w:p>
        </w:tc>
        <w:tc>
          <w:tcPr>
            <w:tcW w:w="8291" w:type="dxa"/>
            <w:vAlign w:val="top"/>
          </w:tcPr>
          <w:p w14:paraId="706D0328">
            <w:pPr>
              <w:pStyle w:val="12"/>
              <w:spacing w:before="34" w:line="223" w:lineRule="auto"/>
              <w:ind w:left="113" w:right="106" w:firstLine="4"/>
              <w:rPr>
                <w:color w:val="000000" w:themeColor="text1"/>
                <w14:textFill>
                  <w14:solidFill>
                    <w14:schemeClr w14:val="tx1"/>
                  </w14:solidFill>
                </w14:textFill>
              </w:rPr>
            </w:pPr>
            <w:r>
              <w:rPr>
                <w:color w:val="000000" w:themeColor="text1"/>
                <w:spacing w:val="-2"/>
                <w14:textFill>
                  <w14:solidFill>
                    <w14:schemeClr w14:val="tx1"/>
                  </w14:solidFill>
                </w14:textFill>
              </w:rPr>
              <w:t>月度结款，成交供应商根据实际供应数量开具发票，发票后附送货清单，</w:t>
            </w:r>
            <w:r>
              <w:rPr>
                <w:color w:val="000000" w:themeColor="text1"/>
                <w:spacing w:val="-3"/>
                <w14:textFill>
                  <w14:solidFill>
                    <w14:schemeClr w14:val="tx1"/>
                  </w14:solidFill>
                </w14:textFill>
              </w:rPr>
              <w:t>清单上必须</w:t>
            </w:r>
            <w:r>
              <w:rPr>
                <w:color w:val="000000" w:themeColor="text1"/>
                <w14:textFill>
                  <w14:solidFill>
                    <w14:schemeClr w14:val="tx1"/>
                  </w14:solidFill>
                </w14:textFill>
              </w:rPr>
              <w:t xml:space="preserve"> 有现场负责人、验收货品人员、签收人员签字。</w:t>
            </w:r>
            <w:r>
              <w:rPr>
                <w:color w:val="000000" w:themeColor="text1"/>
                <w:spacing w:val="-1"/>
                <w14:textFill>
                  <w14:solidFill>
                    <w14:schemeClr w14:val="tx1"/>
                  </w14:solidFill>
                </w14:textFill>
              </w:rPr>
              <w:t>以实际配送量为准。</w:t>
            </w:r>
          </w:p>
        </w:tc>
      </w:tr>
      <w:tr w14:paraId="1F283D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3" w:hRule="atLeast"/>
        </w:trPr>
        <w:tc>
          <w:tcPr>
            <w:tcW w:w="733" w:type="dxa"/>
            <w:vAlign w:val="top"/>
          </w:tcPr>
          <w:p w14:paraId="1176CD04">
            <w:pPr>
              <w:spacing w:line="251" w:lineRule="auto"/>
              <w:rPr>
                <w:rFonts w:ascii="Arial"/>
                <w:color w:val="000000" w:themeColor="text1"/>
                <w:sz w:val="21"/>
                <w14:textFill>
                  <w14:solidFill>
                    <w14:schemeClr w14:val="tx1"/>
                  </w14:solidFill>
                </w14:textFill>
              </w:rPr>
            </w:pPr>
          </w:p>
          <w:p w14:paraId="0F468099">
            <w:pPr>
              <w:spacing w:line="251" w:lineRule="auto"/>
              <w:rPr>
                <w:rFonts w:ascii="Arial"/>
                <w:color w:val="000000" w:themeColor="text1"/>
                <w:sz w:val="21"/>
                <w14:textFill>
                  <w14:solidFill>
                    <w14:schemeClr w14:val="tx1"/>
                  </w14:solidFill>
                </w14:textFill>
              </w:rPr>
            </w:pPr>
          </w:p>
          <w:p w14:paraId="2635C72B">
            <w:pPr>
              <w:spacing w:line="251" w:lineRule="auto"/>
              <w:rPr>
                <w:rFonts w:ascii="Arial"/>
                <w:color w:val="000000" w:themeColor="text1"/>
                <w:sz w:val="21"/>
                <w14:textFill>
                  <w14:solidFill>
                    <w14:schemeClr w14:val="tx1"/>
                  </w14:solidFill>
                </w14:textFill>
              </w:rPr>
            </w:pPr>
          </w:p>
          <w:p w14:paraId="10AE26B5">
            <w:pPr>
              <w:spacing w:line="252" w:lineRule="auto"/>
              <w:rPr>
                <w:rFonts w:ascii="Arial"/>
                <w:color w:val="000000" w:themeColor="text1"/>
                <w:sz w:val="21"/>
                <w14:textFill>
                  <w14:solidFill>
                    <w14:schemeClr w14:val="tx1"/>
                  </w14:solidFill>
                </w14:textFill>
              </w:rPr>
            </w:pPr>
          </w:p>
          <w:p w14:paraId="7EC77C03">
            <w:pPr>
              <w:spacing w:line="252" w:lineRule="auto"/>
              <w:rPr>
                <w:rFonts w:ascii="Arial"/>
                <w:color w:val="000000" w:themeColor="text1"/>
                <w:sz w:val="21"/>
                <w14:textFill>
                  <w14:solidFill>
                    <w14:schemeClr w14:val="tx1"/>
                  </w14:solidFill>
                </w14:textFill>
              </w:rPr>
            </w:pPr>
          </w:p>
          <w:p w14:paraId="127A929D">
            <w:pPr>
              <w:spacing w:line="252" w:lineRule="auto"/>
              <w:rPr>
                <w:rFonts w:ascii="Arial"/>
                <w:color w:val="000000" w:themeColor="text1"/>
                <w:sz w:val="21"/>
                <w14:textFill>
                  <w14:solidFill>
                    <w14:schemeClr w14:val="tx1"/>
                  </w14:solidFill>
                </w14:textFill>
              </w:rPr>
            </w:pPr>
          </w:p>
          <w:p w14:paraId="2E6A940F">
            <w:pPr>
              <w:spacing w:line="252" w:lineRule="auto"/>
              <w:rPr>
                <w:rFonts w:ascii="Arial"/>
                <w:color w:val="000000" w:themeColor="text1"/>
                <w:sz w:val="21"/>
                <w14:textFill>
                  <w14:solidFill>
                    <w14:schemeClr w14:val="tx1"/>
                  </w14:solidFill>
                </w14:textFill>
              </w:rPr>
            </w:pPr>
          </w:p>
          <w:p w14:paraId="7C25AE62">
            <w:pPr>
              <w:spacing w:line="252" w:lineRule="auto"/>
              <w:rPr>
                <w:rFonts w:ascii="Arial"/>
                <w:color w:val="000000" w:themeColor="text1"/>
                <w:sz w:val="21"/>
                <w14:textFill>
                  <w14:solidFill>
                    <w14:schemeClr w14:val="tx1"/>
                  </w14:solidFill>
                </w14:textFill>
              </w:rPr>
            </w:pPr>
          </w:p>
          <w:p w14:paraId="3C18C9DA">
            <w:pPr>
              <w:spacing w:line="252" w:lineRule="auto"/>
              <w:rPr>
                <w:rFonts w:ascii="Arial"/>
                <w:color w:val="000000" w:themeColor="text1"/>
                <w:sz w:val="21"/>
                <w14:textFill>
                  <w14:solidFill>
                    <w14:schemeClr w14:val="tx1"/>
                  </w14:solidFill>
                </w14:textFill>
              </w:rPr>
            </w:pPr>
          </w:p>
          <w:p w14:paraId="610DE2CF">
            <w:pPr>
              <w:pStyle w:val="12"/>
              <w:spacing w:before="72" w:line="184" w:lineRule="auto"/>
              <w:ind w:left="266"/>
              <w:rPr>
                <w:color w:val="000000" w:themeColor="text1"/>
                <w14:textFill>
                  <w14:solidFill>
                    <w14:schemeClr w14:val="tx1"/>
                  </w14:solidFill>
                </w14:textFill>
              </w:rPr>
            </w:pPr>
            <w:r>
              <w:rPr>
                <w:color w:val="000000" w:themeColor="text1"/>
                <w:spacing w:val="-7"/>
                <w14:textFill>
                  <w14:solidFill>
                    <w14:schemeClr w14:val="tx1"/>
                  </w14:solidFill>
                </w14:textFill>
              </w:rPr>
              <w:t>36</w:t>
            </w:r>
          </w:p>
        </w:tc>
        <w:tc>
          <w:tcPr>
            <w:tcW w:w="1675" w:type="dxa"/>
            <w:vAlign w:val="top"/>
          </w:tcPr>
          <w:p w14:paraId="3BC3A319">
            <w:pPr>
              <w:spacing w:line="261" w:lineRule="auto"/>
              <w:rPr>
                <w:rFonts w:ascii="Arial"/>
                <w:color w:val="000000" w:themeColor="text1"/>
                <w:sz w:val="21"/>
                <w14:textFill>
                  <w14:solidFill>
                    <w14:schemeClr w14:val="tx1"/>
                  </w14:solidFill>
                </w14:textFill>
              </w:rPr>
            </w:pPr>
          </w:p>
          <w:p w14:paraId="5A07B660">
            <w:pPr>
              <w:spacing w:line="261" w:lineRule="auto"/>
              <w:rPr>
                <w:rFonts w:ascii="Arial"/>
                <w:color w:val="000000" w:themeColor="text1"/>
                <w:sz w:val="21"/>
                <w14:textFill>
                  <w14:solidFill>
                    <w14:schemeClr w14:val="tx1"/>
                  </w14:solidFill>
                </w14:textFill>
              </w:rPr>
            </w:pPr>
          </w:p>
          <w:p w14:paraId="52B27A9F">
            <w:pPr>
              <w:spacing w:line="261" w:lineRule="auto"/>
              <w:rPr>
                <w:rFonts w:ascii="Arial"/>
                <w:color w:val="000000" w:themeColor="text1"/>
                <w:sz w:val="21"/>
                <w14:textFill>
                  <w14:solidFill>
                    <w14:schemeClr w14:val="tx1"/>
                  </w14:solidFill>
                </w14:textFill>
              </w:rPr>
            </w:pPr>
          </w:p>
          <w:p w14:paraId="652FCFFA">
            <w:pPr>
              <w:spacing w:line="261" w:lineRule="auto"/>
              <w:rPr>
                <w:rFonts w:ascii="Arial"/>
                <w:color w:val="000000" w:themeColor="text1"/>
                <w:sz w:val="21"/>
                <w14:textFill>
                  <w14:solidFill>
                    <w14:schemeClr w14:val="tx1"/>
                  </w14:solidFill>
                </w14:textFill>
              </w:rPr>
            </w:pPr>
          </w:p>
          <w:p w14:paraId="28E6EB40">
            <w:pPr>
              <w:spacing w:line="261" w:lineRule="auto"/>
              <w:rPr>
                <w:rFonts w:ascii="Arial"/>
                <w:color w:val="000000" w:themeColor="text1"/>
                <w:sz w:val="21"/>
                <w14:textFill>
                  <w14:solidFill>
                    <w14:schemeClr w14:val="tx1"/>
                  </w14:solidFill>
                </w14:textFill>
              </w:rPr>
            </w:pPr>
          </w:p>
          <w:p w14:paraId="158D3466">
            <w:pPr>
              <w:spacing w:line="261" w:lineRule="auto"/>
              <w:rPr>
                <w:rFonts w:ascii="Arial"/>
                <w:color w:val="000000" w:themeColor="text1"/>
                <w:sz w:val="21"/>
                <w14:textFill>
                  <w14:solidFill>
                    <w14:schemeClr w14:val="tx1"/>
                  </w14:solidFill>
                </w14:textFill>
              </w:rPr>
            </w:pPr>
          </w:p>
          <w:p w14:paraId="432F9E9D">
            <w:pPr>
              <w:spacing w:line="262" w:lineRule="auto"/>
              <w:rPr>
                <w:rFonts w:ascii="Arial"/>
                <w:color w:val="000000" w:themeColor="text1"/>
                <w:sz w:val="21"/>
                <w14:textFill>
                  <w14:solidFill>
                    <w14:schemeClr w14:val="tx1"/>
                  </w14:solidFill>
                </w14:textFill>
              </w:rPr>
            </w:pPr>
          </w:p>
          <w:p w14:paraId="3D52F42E">
            <w:pPr>
              <w:spacing w:line="262" w:lineRule="auto"/>
              <w:rPr>
                <w:rFonts w:ascii="Arial"/>
                <w:color w:val="000000" w:themeColor="text1"/>
                <w:sz w:val="21"/>
                <w14:textFill>
                  <w14:solidFill>
                    <w14:schemeClr w14:val="tx1"/>
                  </w14:solidFill>
                </w14:textFill>
              </w:rPr>
            </w:pPr>
          </w:p>
          <w:p w14:paraId="40D1FE9E">
            <w:pPr>
              <w:pStyle w:val="12"/>
              <w:spacing w:before="71" w:line="222" w:lineRule="auto"/>
              <w:ind w:left="402"/>
              <w:rPr>
                <w:color w:val="000000" w:themeColor="text1"/>
                <w14:textFill>
                  <w14:solidFill>
                    <w14:schemeClr w14:val="tx1"/>
                  </w14:solidFill>
                </w14:textFill>
              </w:rPr>
            </w:pPr>
            <w:r>
              <w:rPr>
                <w:color w:val="000000" w:themeColor="text1"/>
                <w:spacing w:val="-2"/>
                <w14:textFill>
                  <w14:solidFill>
                    <w14:schemeClr w14:val="tx1"/>
                  </w14:solidFill>
                </w14:textFill>
              </w:rPr>
              <w:t>注意事项</w:t>
            </w:r>
          </w:p>
        </w:tc>
        <w:tc>
          <w:tcPr>
            <w:tcW w:w="8291" w:type="dxa"/>
            <w:vAlign w:val="top"/>
          </w:tcPr>
          <w:p w14:paraId="48948CF0">
            <w:pPr>
              <w:pStyle w:val="12"/>
              <w:spacing w:before="32" w:line="234" w:lineRule="auto"/>
              <w:ind w:left="113" w:right="106" w:firstLine="435"/>
              <w:rPr>
                <w:color w:val="000000" w:themeColor="text1"/>
                <w14:textFill>
                  <w14:solidFill>
                    <w14:schemeClr w14:val="tx1"/>
                  </w14:solidFill>
                </w14:textFill>
              </w:rPr>
            </w:pPr>
            <w:r>
              <w:rPr>
                <w:color w:val="000000" w:themeColor="text1"/>
                <w:spacing w:val="-1"/>
                <w14:textFill>
                  <w14:solidFill>
                    <w14:schemeClr w14:val="tx1"/>
                  </w14:solidFill>
                </w14:textFill>
              </w:rPr>
              <w:t>1、本项目实行电子招投标，供应商须登录政采云平台申请获取采购文件，并需</w:t>
            </w:r>
            <w:r>
              <w:rPr>
                <w:color w:val="000000" w:themeColor="text1"/>
                <w:spacing w:val="10"/>
                <w14:textFill>
                  <w14:solidFill>
                    <w14:schemeClr w14:val="tx1"/>
                  </w14:solidFill>
                </w14:textFill>
              </w:rPr>
              <w:t xml:space="preserve"> </w:t>
            </w:r>
            <w:r>
              <w:rPr>
                <w:color w:val="000000" w:themeColor="text1"/>
                <w:spacing w:val="-2"/>
                <w14:textFill>
                  <w14:solidFill>
                    <w14:schemeClr w14:val="tx1"/>
                  </w14:solidFill>
                </w14:textFill>
              </w:rPr>
              <w:t>要使用CA</w:t>
            </w:r>
            <w:r>
              <w:rPr>
                <w:color w:val="000000" w:themeColor="text1"/>
                <w:spacing w:val="-44"/>
                <w14:textFill>
                  <w14:solidFill>
                    <w14:schemeClr w14:val="tx1"/>
                  </w14:solidFill>
                </w14:textFill>
              </w:rPr>
              <w:t xml:space="preserve"> </w:t>
            </w:r>
            <w:r>
              <w:rPr>
                <w:color w:val="000000" w:themeColor="text1"/>
                <w:spacing w:val="-2"/>
                <w14:textFill>
                  <w14:solidFill>
                    <w14:schemeClr w14:val="tx1"/>
                  </w14:solidFill>
                </w14:textFill>
              </w:rPr>
              <w:t>锁，登录政采云电子投标客户端制作投标文件，若供应商参与投标,</w:t>
            </w:r>
            <w:r>
              <w:rPr>
                <w:color w:val="000000" w:themeColor="text1"/>
                <w:spacing w:val="-65"/>
                <w14:textFill>
                  <w14:solidFill>
                    <w14:schemeClr w14:val="tx1"/>
                  </w14:solidFill>
                </w14:textFill>
              </w:rPr>
              <w:t xml:space="preserve"> </w:t>
            </w:r>
            <w:r>
              <w:rPr>
                <w:color w:val="000000" w:themeColor="text1"/>
                <w:spacing w:val="-2"/>
                <w14:textFill>
                  <w14:solidFill>
                    <w14:schemeClr w14:val="tx1"/>
                  </w14:solidFill>
                </w14:textFill>
              </w:rPr>
              <w:t>自行承</w:t>
            </w:r>
            <w:r>
              <w:rPr>
                <w:color w:val="000000" w:themeColor="text1"/>
                <w14:textFill>
                  <w14:solidFill>
                    <w14:schemeClr w14:val="tx1"/>
                  </w14:solidFill>
                </w14:textFill>
              </w:rPr>
              <w:t xml:space="preserve"> </w:t>
            </w:r>
            <w:r>
              <w:rPr>
                <w:color w:val="000000" w:themeColor="text1"/>
                <w:spacing w:val="-1"/>
                <w14:textFill>
                  <w14:solidFill>
                    <w14:schemeClr w14:val="tx1"/>
                  </w14:solidFill>
                </w14:textFill>
              </w:rPr>
              <w:t>担与投标有关的一切费用。</w:t>
            </w:r>
          </w:p>
          <w:p w14:paraId="2218270A">
            <w:pPr>
              <w:pStyle w:val="12"/>
              <w:spacing w:before="22" w:line="233" w:lineRule="auto"/>
              <w:ind w:left="112" w:right="106" w:firstLine="444"/>
              <w:rPr>
                <w:color w:val="000000" w:themeColor="text1"/>
                <w14:textFill>
                  <w14:solidFill>
                    <w14:schemeClr w14:val="tx1"/>
                  </w14:solidFill>
                </w14:textFill>
              </w:rPr>
            </w:pPr>
            <w:r>
              <w:rPr>
                <w:color w:val="000000" w:themeColor="text1"/>
                <w14:textFill>
                  <w14:solidFill>
                    <w14:schemeClr w14:val="tx1"/>
                  </w14:solidFill>
                </w14:textFill>
              </w:rPr>
              <w:t>2、各供应商应在开标前确保是新疆维吾尔自治区政</w:t>
            </w:r>
            <w:r>
              <w:rPr>
                <w:color w:val="000000" w:themeColor="text1"/>
                <w:spacing w:val="-1"/>
                <w14:textFill>
                  <w14:solidFill>
                    <w14:schemeClr w14:val="tx1"/>
                  </w14:solidFill>
                </w14:textFill>
              </w:rPr>
              <w:t>府采购网正式注册入库的供</w:t>
            </w:r>
            <w:r>
              <w:rPr>
                <w:color w:val="000000" w:themeColor="text1"/>
                <w14:textFill>
                  <w14:solidFill>
                    <w14:schemeClr w14:val="tx1"/>
                  </w14:solidFill>
                </w14:textFill>
              </w:rPr>
              <w:t xml:space="preserve"> </w:t>
            </w:r>
            <w:r>
              <w:rPr>
                <w:color w:val="000000" w:themeColor="text1"/>
                <w:spacing w:val="-3"/>
                <w14:textFill>
                  <w14:solidFill>
                    <w14:schemeClr w14:val="tx1"/>
                  </w14:solidFill>
                </w14:textFill>
              </w:rPr>
              <w:t>应商，并完成</w:t>
            </w:r>
            <w:r>
              <w:rPr>
                <w:color w:val="000000" w:themeColor="text1"/>
                <w:spacing w:val="-40"/>
                <w14:textFill>
                  <w14:solidFill>
                    <w14:schemeClr w14:val="tx1"/>
                  </w14:solidFill>
                </w14:textFill>
              </w:rPr>
              <w:t xml:space="preserve"> </w:t>
            </w:r>
            <w:r>
              <w:rPr>
                <w:color w:val="000000" w:themeColor="text1"/>
                <w:spacing w:val="-3"/>
                <w14:textFill>
                  <w14:solidFill>
                    <w14:schemeClr w14:val="tx1"/>
                  </w14:solidFill>
                </w14:textFill>
              </w:rPr>
              <w:t>CA</w:t>
            </w:r>
            <w:r>
              <w:rPr>
                <w:color w:val="000000" w:themeColor="text1"/>
                <w:spacing w:val="-45"/>
                <w14:textFill>
                  <w14:solidFill>
                    <w14:schemeClr w14:val="tx1"/>
                  </w14:solidFill>
                </w14:textFill>
              </w:rPr>
              <w:t xml:space="preserve"> </w:t>
            </w:r>
            <w:r>
              <w:rPr>
                <w:color w:val="000000" w:themeColor="text1"/>
                <w:spacing w:val="-3"/>
                <w14:textFill>
                  <w14:solidFill>
                    <w14:schemeClr w14:val="tx1"/>
                  </w14:solidFill>
                </w14:textFill>
              </w:rPr>
              <w:t>数字证书申领。因未注册入库、未办理</w:t>
            </w:r>
            <w:r>
              <w:rPr>
                <w:color w:val="000000" w:themeColor="text1"/>
                <w:spacing w:val="-48"/>
                <w14:textFill>
                  <w14:solidFill>
                    <w14:schemeClr w14:val="tx1"/>
                  </w14:solidFill>
                </w14:textFill>
              </w:rPr>
              <w:t xml:space="preserve"> </w:t>
            </w:r>
            <w:r>
              <w:rPr>
                <w:color w:val="000000" w:themeColor="text1"/>
                <w:spacing w:val="-3"/>
                <w14:textFill>
                  <w14:solidFill>
                    <w14:schemeClr w14:val="tx1"/>
                  </w14:solidFill>
                </w14:textFill>
              </w:rPr>
              <w:t>CA</w:t>
            </w:r>
            <w:r>
              <w:rPr>
                <w:color w:val="000000" w:themeColor="text1"/>
                <w:spacing w:val="-47"/>
                <w14:textFill>
                  <w14:solidFill>
                    <w14:schemeClr w14:val="tx1"/>
                  </w14:solidFill>
                </w14:textFill>
              </w:rPr>
              <w:t xml:space="preserve"> </w:t>
            </w:r>
            <w:r>
              <w:rPr>
                <w:color w:val="000000" w:themeColor="text1"/>
                <w:spacing w:val="-3"/>
                <w14:textFill>
                  <w14:solidFill>
                    <w14:schemeClr w14:val="tx1"/>
                  </w14:solidFill>
                </w14:textFill>
              </w:rPr>
              <w:t>数字证书等原因造成无法</w:t>
            </w:r>
            <w:r>
              <w:rPr>
                <w:color w:val="000000" w:themeColor="text1"/>
                <w14:textFill>
                  <w14:solidFill>
                    <w14:schemeClr w14:val="tx1"/>
                  </w14:solidFill>
                </w14:textFill>
              </w:rPr>
              <w:t xml:space="preserve"> </w:t>
            </w:r>
            <w:r>
              <w:rPr>
                <w:color w:val="000000" w:themeColor="text1"/>
                <w:spacing w:val="-1"/>
                <w14:textFill>
                  <w14:solidFill>
                    <w14:schemeClr w14:val="tx1"/>
                  </w14:solidFill>
                </w14:textFill>
              </w:rPr>
              <w:t>投标或投标失败等后果的由供应商自行承担</w:t>
            </w:r>
          </w:p>
          <w:p w14:paraId="20B467C6">
            <w:pPr>
              <w:pStyle w:val="12"/>
              <w:spacing w:before="19" w:line="235" w:lineRule="auto"/>
              <w:ind w:left="113" w:right="106" w:firstLine="423"/>
              <w:rPr>
                <w:color w:val="000000" w:themeColor="text1"/>
                <w14:textFill>
                  <w14:solidFill>
                    <w14:schemeClr w14:val="tx1"/>
                  </w14:solidFill>
                </w14:textFill>
              </w:rPr>
            </w:pPr>
            <w:r>
              <w:rPr>
                <w:color w:val="000000" w:themeColor="text1"/>
                <w:spacing w:val="-2"/>
                <w14:textFill>
                  <w14:solidFill>
                    <w14:schemeClr w14:val="tx1"/>
                  </w14:solidFill>
                </w14:textFill>
              </w:rPr>
              <w:t>3、供应商将政采云电子交易客户端下载、安装完成后，可通过账号密码</w:t>
            </w:r>
            <w:r>
              <w:rPr>
                <w:color w:val="000000" w:themeColor="text1"/>
                <w:spacing w:val="-3"/>
                <w14:textFill>
                  <w14:solidFill>
                    <w14:schemeClr w14:val="tx1"/>
                  </w14:solidFill>
                </w14:textFill>
              </w:rPr>
              <w:t>或</w:t>
            </w:r>
            <w:r>
              <w:rPr>
                <w:color w:val="000000" w:themeColor="text1"/>
                <w:spacing w:val="-51"/>
                <w14:textFill>
                  <w14:solidFill>
                    <w14:schemeClr w14:val="tx1"/>
                  </w14:solidFill>
                </w14:textFill>
              </w:rPr>
              <w:t xml:space="preserve"> </w:t>
            </w:r>
            <w:r>
              <w:rPr>
                <w:color w:val="000000" w:themeColor="text1"/>
                <w:spacing w:val="-3"/>
                <w14:textFill>
                  <w14:solidFill>
                    <w14:schemeClr w14:val="tx1"/>
                  </w14:solidFill>
                </w14:textFill>
              </w:rPr>
              <w:t>CA</w:t>
            </w:r>
            <w:r>
              <w:rPr>
                <w:color w:val="000000" w:themeColor="text1"/>
                <w:spacing w:val="-41"/>
                <w14:textFill>
                  <w14:solidFill>
                    <w14:schemeClr w14:val="tx1"/>
                  </w14:solidFill>
                </w14:textFill>
              </w:rPr>
              <w:t xml:space="preserve"> </w:t>
            </w:r>
            <w:r>
              <w:rPr>
                <w:color w:val="000000" w:themeColor="text1"/>
                <w:spacing w:val="-3"/>
                <w14:textFill>
                  <w14:solidFill>
                    <w14:schemeClr w14:val="tx1"/>
                  </w14:solidFill>
                </w14:textFill>
              </w:rPr>
              <w:t>登</w:t>
            </w:r>
            <w:r>
              <w:rPr>
                <w:color w:val="000000" w:themeColor="text1"/>
                <w14:textFill>
                  <w14:solidFill>
                    <w14:schemeClr w14:val="tx1"/>
                  </w14:solidFill>
                </w14:textFill>
              </w:rPr>
              <w:t xml:space="preserve"> </w:t>
            </w:r>
            <w:r>
              <w:rPr>
                <w:color w:val="000000" w:themeColor="text1"/>
                <w:spacing w:val="1"/>
                <w14:textFill>
                  <w14:solidFill>
                    <w14:schemeClr w14:val="tx1"/>
                  </w14:solidFill>
                </w14:textFill>
              </w:rPr>
              <w:t>录客户端进行响应文件制作。在使用政采云投标客户端时，建议使用</w:t>
            </w:r>
            <w:r>
              <w:rPr>
                <w:color w:val="000000" w:themeColor="text1"/>
                <w14:textFill>
                  <w14:solidFill>
                    <w14:schemeClr w14:val="tx1"/>
                  </w14:solidFill>
                </w14:textFill>
              </w:rPr>
              <w:t>WIN</w:t>
            </w:r>
            <w:r>
              <w:rPr>
                <w:color w:val="000000" w:themeColor="text1"/>
                <w:spacing w:val="1"/>
                <w14:textFill>
                  <w14:solidFill>
                    <w14:schemeClr w14:val="tx1"/>
                  </w14:solidFill>
                </w14:textFill>
              </w:rPr>
              <w:t>7</w:t>
            </w:r>
            <w:r>
              <w:rPr>
                <w:color w:val="000000" w:themeColor="text1"/>
                <w:spacing w:val="-43"/>
                <w14:textFill>
                  <w14:solidFill>
                    <w14:schemeClr w14:val="tx1"/>
                  </w14:solidFill>
                </w14:textFill>
              </w:rPr>
              <w:t xml:space="preserve"> </w:t>
            </w:r>
            <w:r>
              <w:rPr>
                <w:color w:val="000000" w:themeColor="text1"/>
                <w:spacing w:val="1"/>
                <w14:textFill>
                  <w14:solidFill>
                    <w14:schemeClr w14:val="tx1"/>
                  </w14:solidFill>
                </w14:textFill>
              </w:rPr>
              <w:t>及以上操</w:t>
            </w:r>
            <w:r>
              <w:rPr>
                <w:color w:val="000000" w:themeColor="text1"/>
                <w14:textFill>
                  <w14:solidFill>
                    <w14:schemeClr w14:val="tx1"/>
                  </w14:solidFill>
                </w14:textFill>
              </w:rPr>
              <w:t xml:space="preserve"> </w:t>
            </w:r>
            <w:r>
              <w:rPr>
                <w:color w:val="000000" w:themeColor="text1"/>
                <w:spacing w:val="-1"/>
                <w14:textFill>
                  <w14:solidFill>
                    <w14:schemeClr w14:val="tx1"/>
                  </w14:solidFill>
                </w14:textFill>
              </w:rPr>
              <w:t>作系统。客户端请至政采云平（https://login.zcygov.cn/use</w:t>
            </w:r>
            <w:r>
              <w:rPr>
                <w:color w:val="000000" w:themeColor="text1"/>
                <w:spacing w:val="-2"/>
                <w14:textFill>
                  <w14:solidFill>
                    <w14:schemeClr w14:val="tx1"/>
                  </w14:solidFill>
                </w14:textFill>
              </w:rPr>
              <w:t>r-login/#/login）下</w:t>
            </w:r>
            <w:r>
              <w:rPr>
                <w:color w:val="000000" w:themeColor="text1"/>
                <w14:textFill>
                  <w14:solidFill>
                    <w14:schemeClr w14:val="tx1"/>
                  </w14:solidFill>
                </w14:textFill>
              </w:rPr>
              <w:t xml:space="preserve"> </w:t>
            </w:r>
            <w:r>
              <w:rPr>
                <w:color w:val="000000" w:themeColor="text1"/>
                <w:spacing w:val="-1"/>
                <w14:textFill>
                  <w14:solidFill>
                    <w14:schemeClr w14:val="tx1"/>
                  </w14:solidFill>
                </w14:textFill>
              </w:rPr>
              <w:t>载专区查看，如有问题可拨打政采云客户服务热线</w:t>
            </w:r>
            <w:r>
              <w:rPr>
                <w:color w:val="000000" w:themeColor="text1"/>
                <w:spacing w:val="-29"/>
                <w14:textFill>
                  <w14:solidFill>
                    <w14:schemeClr w14:val="tx1"/>
                  </w14:solidFill>
                </w14:textFill>
              </w:rPr>
              <w:t xml:space="preserve"> </w:t>
            </w:r>
            <w:r>
              <w:rPr>
                <w:color w:val="000000" w:themeColor="text1"/>
                <w:spacing w:val="-1"/>
                <w14:textFill>
                  <w14:solidFill>
                    <w14:schemeClr w14:val="tx1"/>
                  </w14:solidFill>
                </w14:textFill>
              </w:rPr>
              <w:t>400-881-7190</w:t>
            </w:r>
            <w:r>
              <w:rPr>
                <w:color w:val="000000" w:themeColor="text1"/>
                <w:spacing w:val="-51"/>
                <w14:textFill>
                  <w14:solidFill>
                    <w14:schemeClr w14:val="tx1"/>
                  </w14:solidFill>
                </w14:textFill>
              </w:rPr>
              <w:t xml:space="preserve"> </w:t>
            </w:r>
            <w:r>
              <w:rPr>
                <w:color w:val="000000" w:themeColor="text1"/>
                <w:spacing w:val="-1"/>
                <w14:textFill>
                  <w14:solidFill>
                    <w14:schemeClr w14:val="tx1"/>
                  </w14:solidFill>
                </w14:textFill>
              </w:rPr>
              <w:t>进行咨询。</w:t>
            </w:r>
          </w:p>
          <w:p w14:paraId="0DDF0991">
            <w:pPr>
              <w:pStyle w:val="12"/>
              <w:spacing w:before="22" w:line="235" w:lineRule="auto"/>
              <w:ind w:left="113" w:right="106" w:firstLine="439"/>
              <w:rPr>
                <w:color w:val="000000" w:themeColor="text1"/>
                <w14:textFill>
                  <w14:solidFill>
                    <w14:schemeClr w14:val="tx1"/>
                  </w14:solidFill>
                </w14:textFill>
              </w:rPr>
            </w:pPr>
            <w:r>
              <w:rPr>
                <w:color w:val="000000" w:themeColor="text1"/>
                <w:spacing w:val="-3"/>
                <w14:textFill>
                  <w14:solidFill>
                    <w14:schemeClr w14:val="tx1"/>
                  </w14:solidFill>
                </w14:textFill>
              </w:rPr>
              <w:t>4、供应商在开标时须使用制作加密电子响应文件所使用的</w:t>
            </w:r>
            <w:r>
              <w:rPr>
                <w:color w:val="000000" w:themeColor="text1"/>
                <w:spacing w:val="-30"/>
                <w14:textFill>
                  <w14:solidFill>
                    <w14:schemeClr w14:val="tx1"/>
                  </w14:solidFill>
                </w14:textFill>
              </w:rPr>
              <w:t xml:space="preserve"> </w:t>
            </w:r>
            <w:r>
              <w:rPr>
                <w:color w:val="000000" w:themeColor="text1"/>
                <w:spacing w:val="-3"/>
                <w14:textFill>
                  <w14:solidFill>
                    <w14:schemeClr w14:val="tx1"/>
                  </w14:solidFill>
                </w14:textFill>
              </w:rPr>
              <w:t>CA</w:t>
            </w:r>
            <w:r>
              <w:rPr>
                <w:color w:val="000000" w:themeColor="text1"/>
                <w:spacing w:val="-47"/>
                <w14:textFill>
                  <w14:solidFill>
                    <w14:schemeClr w14:val="tx1"/>
                  </w14:solidFill>
                </w14:textFill>
              </w:rPr>
              <w:t xml:space="preserve"> </w:t>
            </w:r>
            <w:r>
              <w:rPr>
                <w:color w:val="000000" w:themeColor="text1"/>
                <w:spacing w:val="-3"/>
                <w14:textFill>
                  <w14:solidFill>
                    <w14:schemeClr w14:val="tx1"/>
                  </w14:solidFill>
                </w14:textFill>
              </w:rPr>
              <w:t>锁及电脑，电脑须</w:t>
            </w:r>
            <w:r>
              <w:rPr>
                <w:color w:val="000000" w:themeColor="text1"/>
                <w14:textFill>
                  <w14:solidFill>
                    <w14:schemeClr w14:val="tx1"/>
                  </w14:solidFill>
                </w14:textFill>
              </w:rPr>
              <w:t xml:space="preserve"> </w:t>
            </w:r>
            <w:r>
              <w:rPr>
                <w:color w:val="000000" w:themeColor="text1"/>
                <w:spacing w:val="-2"/>
                <w14:textFill>
                  <w14:solidFill>
                    <w14:schemeClr w14:val="tx1"/>
                  </w14:solidFill>
                </w14:textFill>
              </w:rPr>
              <w:t>提前配置好浏览器，以便开标时解锁、投标报价。如因供应商自身原因导致在规定时</w:t>
            </w:r>
            <w:r>
              <w:rPr>
                <w:color w:val="000000" w:themeColor="text1"/>
                <w14:textFill>
                  <w14:solidFill>
                    <w14:schemeClr w14:val="tx1"/>
                  </w14:solidFill>
                </w14:textFill>
              </w:rPr>
              <w:t xml:space="preserve"> </w:t>
            </w:r>
            <w:r>
              <w:rPr>
                <w:color w:val="000000" w:themeColor="text1"/>
                <w:spacing w:val="-1"/>
                <w14:textFill>
                  <w14:solidFill>
                    <w14:schemeClr w14:val="tx1"/>
                  </w14:solidFill>
                </w14:textFill>
              </w:rPr>
              <w:t>间内无法正常解密的（如：浏览器故障、未安装相关驱动、网络故障、加密</w:t>
            </w:r>
            <w:r>
              <w:rPr>
                <w:color w:val="000000" w:themeColor="text1"/>
                <w:spacing w:val="-39"/>
                <w14:textFill>
                  <w14:solidFill>
                    <w14:schemeClr w14:val="tx1"/>
                  </w14:solidFill>
                </w14:textFill>
              </w:rPr>
              <w:t xml:space="preserve"> </w:t>
            </w:r>
            <w:r>
              <w:rPr>
                <w:color w:val="000000" w:themeColor="text1"/>
                <w:spacing w:val="-1"/>
                <w14:textFill>
                  <w14:solidFill>
                    <w14:schemeClr w14:val="tx1"/>
                  </w14:solidFill>
                </w14:textFill>
              </w:rPr>
              <w:t>CA</w:t>
            </w:r>
            <w:r>
              <w:rPr>
                <w:color w:val="000000" w:themeColor="text1"/>
                <w:spacing w:val="-42"/>
                <w14:textFill>
                  <w14:solidFill>
                    <w14:schemeClr w14:val="tx1"/>
                  </w14:solidFill>
                </w14:textFill>
              </w:rPr>
              <w:t xml:space="preserve"> </w:t>
            </w:r>
            <w:r>
              <w:rPr>
                <w:color w:val="000000" w:themeColor="text1"/>
                <w:spacing w:val="-1"/>
                <w14:textFill>
                  <w14:solidFill>
                    <w14:schemeClr w14:val="tx1"/>
                  </w14:solidFill>
                </w14:textFill>
              </w:rPr>
              <w:t>与解</w:t>
            </w:r>
            <w:r>
              <w:rPr>
                <w:color w:val="000000" w:themeColor="text1"/>
                <w14:textFill>
                  <w14:solidFill>
                    <w14:schemeClr w14:val="tx1"/>
                  </w14:solidFill>
                </w14:textFill>
              </w:rPr>
              <w:t xml:space="preserve"> </w:t>
            </w:r>
            <w:r>
              <w:rPr>
                <w:color w:val="000000" w:themeColor="text1"/>
                <w:spacing w:val="-2"/>
                <w14:textFill>
                  <w14:solidFill>
                    <w14:schemeClr w14:val="tx1"/>
                  </w14:solidFill>
                </w14:textFill>
              </w:rPr>
              <w:t>密</w:t>
            </w:r>
            <w:r>
              <w:rPr>
                <w:color w:val="000000" w:themeColor="text1"/>
                <w:spacing w:val="-48"/>
                <w14:textFill>
                  <w14:solidFill>
                    <w14:schemeClr w14:val="tx1"/>
                  </w14:solidFill>
                </w14:textFill>
              </w:rPr>
              <w:t xml:space="preserve"> </w:t>
            </w:r>
            <w:r>
              <w:rPr>
                <w:color w:val="000000" w:themeColor="text1"/>
                <w:spacing w:val="-2"/>
                <w14:textFill>
                  <w14:solidFill>
                    <w14:schemeClr w14:val="tx1"/>
                  </w14:solidFill>
                </w14:textFill>
              </w:rPr>
              <w:t>CA</w:t>
            </w:r>
            <w:r>
              <w:rPr>
                <w:color w:val="000000" w:themeColor="text1"/>
                <w:spacing w:val="-43"/>
                <w14:textFill>
                  <w14:solidFill>
                    <w14:schemeClr w14:val="tx1"/>
                  </w14:solidFill>
                </w14:textFill>
              </w:rPr>
              <w:t xml:space="preserve"> </w:t>
            </w:r>
            <w:r>
              <w:rPr>
                <w:color w:val="000000" w:themeColor="text1"/>
                <w:spacing w:val="-2"/>
                <w14:textFill>
                  <w14:solidFill>
                    <w14:schemeClr w14:val="tx1"/>
                  </w14:solidFill>
                </w14:textFill>
              </w:rPr>
              <w:t>不一致等</w:t>
            </w:r>
            <w:r>
              <w:rPr>
                <w:color w:val="000000" w:themeColor="text1"/>
                <w:spacing w:val="18"/>
                <w14:textFill>
                  <w14:solidFill>
                    <w14:schemeClr w14:val="tx1"/>
                  </w14:solidFill>
                </w14:textFill>
              </w:rPr>
              <w:t>），</w:t>
            </w:r>
            <w:r>
              <w:rPr>
                <w:color w:val="000000" w:themeColor="text1"/>
                <w:spacing w:val="-2"/>
                <w14:textFill>
                  <w14:solidFill>
                    <w14:schemeClr w14:val="tx1"/>
                  </w14:solidFill>
                </w14:textFill>
              </w:rPr>
              <w:t>因以上原因影响开标的，造成的后果由供应商自行承担。</w:t>
            </w:r>
          </w:p>
          <w:p w14:paraId="35457721">
            <w:pPr>
              <w:pStyle w:val="12"/>
              <w:spacing w:before="24" w:line="227" w:lineRule="auto"/>
              <w:ind w:left="111" w:firstLine="440"/>
              <w:rPr>
                <w:color w:val="000000" w:themeColor="text1"/>
                <w14:textFill>
                  <w14:solidFill>
                    <w14:schemeClr w14:val="tx1"/>
                  </w14:solidFill>
                </w14:textFill>
              </w:rPr>
            </w:pPr>
            <w:r>
              <w:rPr>
                <w:color w:val="000000" w:themeColor="text1"/>
                <w:spacing w:val="-4"/>
                <w14:textFill>
                  <w14:solidFill>
                    <w14:schemeClr w14:val="tx1"/>
                  </w14:solidFill>
                </w14:textFill>
              </w:rPr>
              <w:t>5、投标供应商应当在响应文件开启时间截止前，将生成的“</w:t>
            </w:r>
            <w:r>
              <w:rPr>
                <w:color w:val="000000" w:themeColor="text1"/>
                <w:spacing w:val="-73"/>
                <w14:textFill>
                  <w14:solidFill>
                    <w14:schemeClr w14:val="tx1"/>
                  </w14:solidFill>
                </w14:textFill>
              </w:rPr>
              <w:t xml:space="preserve"> </w:t>
            </w:r>
            <w:r>
              <w:rPr>
                <w:color w:val="000000" w:themeColor="text1"/>
                <w:spacing w:val="-4"/>
                <w14:textFill>
                  <w14:solidFill>
                    <w14:schemeClr w14:val="tx1"/>
                  </w14:solidFill>
                </w14:textFill>
              </w:rPr>
              <w:t>电子加密响应文件</w:t>
            </w:r>
            <w:r>
              <w:rPr>
                <w:color w:val="000000" w:themeColor="text1"/>
                <w:spacing w:val="-81"/>
                <w14:textFill>
                  <w14:solidFill>
                    <w14:schemeClr w14:val="tx1"/>
                  </w14:solidFill>
                </w14:textFill>
              </w:rPr>
              <w:t xml:space="preserve"> </w:t>
            </w:r>
            <w:r>
              <w:rPr>
                <w:color w:val="000000" w:themeColor="text1"/>
                <w:spacing w:val="-4"/>
                <w14:textFill>
                  <w14:solidFill>
                    <w14:schemeClr w14:val="tx1"/>
                  </w14:solidFill>
                </w14:textFill>
              </w:rPr>
              <w:t>”</w:t>
            </w:r>
            <w:r>
              <w:rPr>
                <w:color w:val="000000" w:themeColor="text1"/>
                <w14:textFill>
                  <w14:solidFill>
                    <w14:schemeClr w14:val="tx1"/>
                  </w14:solidFill>
                </w14:textFill>
              </w:rPr>
              <w:t xml:space="preserve"> </w:t>
            </w:r>
            <w:r>
              <w:rPr>
                <w:color w:val="000000" w:themeColor="text1"/>
                <w:spacing w:val="-11"/>
                <w14:textFill>
                  <w14:solidFill>
                    <w14:schemeClr w14:val="tx1"/>
                  </w14:solidFill>
                </w14:textFill>
              </w:rPr>
              <w:t>上传递交至“政府采购云平台</w:t>
            </w:r>
            <w:r>
              <w:rPr>
                <w:color w:val="000000" w:themeColor="text1"/>
                <w:spacing w:val="-83"/>
                <w14:textFill>
                  <w14:solidFill>
                    <w14:schemeClr w14:val="tx1"/>
                  </w14:solidFill>
                </w14:textFill>
              </w:rPr>
              <w:t xml:space="preserve"> </w:t>
            </w:r>
            <w:r>
              <w:rPr>
                <w:color w:val="000000" w:themeColor="text1"/>
                <w:spacing w:val="-11"/>
                <w14:textFill>
                  <w14:solidFill>
                    <w14:schemeClr w14:val="tx1"/>
                  </w14:solidFill>
                </w14:textFill>
              </w:rPr>
              <w:t>”，响应文件开启时间以后</w:t>
            </w:r>
            <w:r>
              <w:rPr>
                <w:color w:val="000000" w:themeColor="text1"/>
                <w:spacing w:val="-12"/>
                <w14:textFill>
                  <w14:solidFill>
                    <w14:schemeClr w14:val="tx1"/>
                  </w14:solidFill>
                </w14:textFill>
              </w:rPr>
              <w:t>上传递交的响应文件将被“政</w:t>
            </w:r>
            <w:r>
              <w:rPr>
                <w:color w:val="000000" w:themeColor="text1"/>
                <w14:textFill>
                  <w14:solidFill>
                    <w14:schemeClr w14:val="tx1"/>
                  </w14:solidFill>
                </w14:textFill>
              </w:rPr>
              <w:t xml:space="preserve">   </w:t>
            </w:r>
            <w:r>
              <w:rPr>
                <w:color w:val="000000" w:themeColor="text1"/>
                <w:spacing w:val="-7"/>
                <w14:textFill>
                  <w14:solidFill>
                    <w14:schemeClr w14:val="tx1"/>
                  </w14:solidFill>
                </w14:textFill>
              </w:rPr>
              <w:t>府采购云平台</w:t>
            </w:r>
            <w:r>
              <w:rPr>
                <w:color w:val="000000" w:themeColor="text1"/>
                <w:spacing w:val="-74"/>
                <w14:textFill>
                  <w14:solidFill>
                    <w14:schemeClr w14:val="tx1"/>
                  </w14:solidFill>
                </w14:textFill>
              </w:rPr>
              <w:t xml:space="preserve"> </w:t>
            </w:r>
            <w:r>
              <w:rPr>
                <w:color w:val="000000" w:themeColor="text1"/>
                <w:spacing w:val="-7"/>
                <w14:textFill>
                  <w14:solidFill>
                    <w14:schemeClr w14:val="tx1"/>
                  </w14:solidFill>
                </w14:textFill>
              </w:rPr>
              <w:t>”拒收。</w:t>
            </w:r>
          </w:p>
        </w:tc>
      </w:tr>
      <w:tr w14:paraId="00BA8B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5" w:hRule="atLeast"/>
        </w:trPr>
        <w:tc>
          <w:tcPr>
            <w:tcW w:w="733" w:type="dxa"/>
            <w:vAlign w:val="top"/>
          </w:tcPr>
          <w:p w14:paraId="5B98648B">
            <w:pPr>
              <w:spacing w:line="282" w:lineRule="auto"/>
              <w:rPr>
                <w:rFonts w:ascii="Arial"/>
                <w:color w:val="000000" w:themeColor="text1"/>
                <w:sz w:val="21"/>
                <w14:textFill>
                  <w14:solidFill>
                    <w14:schemeClr w14:val="tx1"/>
                  </w14:solidFill>
                </w14:textFill>
              </w:rPr>
            </w:pPr>
          </w:p>
          <w:p w14:paraId="76D0765B">
            <w:pPr>
              <w:pStyle w:val="12"/>
              <w:spacing w:before="72" w:line="184" w:lineRule="auto"/>
              <w:ind w:left="266"/>
              <w:rPr>
                <w:color w:val="000000" w:themeColor="text1"/>
                <w14:textFill>
                  <w14:solidFill>
                    <w14:schemeClr w14:val="tx1"/>
                  </w14:solidFill>
                </w14:textFill>
              </w:rPr>
            </w:pPr>
            <w:r>
              <w:rPr>
                <w:color w:val="000000" w:themeColor="text1"/>
                <w:spacing w:val="-7"/>
                <w14:textFill>
                  <w14:solidFill>
                    <w14:schemeClr w14:val="tx1"/>
                  </w14:solidFill>
                </w14:textFill>
              </w:rPr>
              <w:t>37</w:t>
            </w:r>
          </w:p>
        </w:tc>
        <w:tc>
          <w:tcPr>
            <w:tcW w:w="1675" w:type="dxa"/>
            <w:vAlign w:val="top"/>
          </w:tcPr>
          <w:p w14:paraId="345BF1C7">
            <w:pPr>
              <w:spacing w:line="248" w:lineRule="auto"/>
              <w:rPr>
                <w:rFonts w:ascii="Arial"/>
                <w:color w:val="000000" w:themeColor="text1"/>
                <w:sz w:val="21"/>
                <w14:textFill>
                  <w14:solidFill>
                    <w14:schemeClr w14:val="tx1"/>
                  </w14:solidFill>
                </w14:textFill>
              </w:rPr>
            </w:pPr>
          </w:p>
          <w:p w14:paraId="009ECB0C">
            <w:pPr>
              <w:pStyle w:val="12"/>
              <w:spacing w:before="71" w:line="222" w:lineRule="auto"/>
              <w:ind w:left="624"/>
              <w:rPr>
                <w:color w:val="000000" w:themeColor="text1"/>
                <w14:textFill>
                  <w14:solidFill>
                    <w14:schemeClr w14:val="tx1"/>
                  </w14:solidFill>
                </w14:textFill>
              </w:rPr>
            </w:pPr>
            <w:r>
              <w:rPr>
                <w:color w:val="000000" w:themeColor="text1"/>
                <w:spacing w:val="-4"/>
                <w14:textFill>
                  <w14:solidFill>
                    <w14:schemeClr w14:val="tx1"/>
                  </w14:solidFill>
                </w14:textFill>
              </w:rPr>
              <w:t>其他</w:t>
            </w:r>
          </w:p>
        </w:tc>
        <w:tc>
          <w:tcPr>
            <w:tcW w:w="8291" w:type="dxa"/>
            <w:vAlign w:val="top"/>
          </w:tcPr>
          <w:p w14:paraId="3F285904">
            <w:pPr>
              <w:pStyle w:val="12"/>
              <w:spacing w:before="36" w:line="219" w:lineRule="auto"/>
              <w:ind w:left="128"/>
              <w:rPr>
                <w:color w:val="000000" w:themeColor="text1"/>
                <w14:textFill>
                  <w14:solidFill>
                    <w14:schemeClr w14:val="tx1"/>
                  </w14:solidFill>
                </w14:textFill>
              </w:rPr>
            </w:pPr>
            <w:r>
              <w:rPr>
                <w:color w:val="000000" w:themeColor="text1"/>
                <w:spacing w:val="-1"/>
                <w14:textFill>
                  <w14:solidFill>
                    <w14:schemeClr w14:val="tx1"/>
                  </w14:solidFill>
                </w14:textFill>
              </w:rPr>
              <w:t>1、本次招标如有变更、澄清或其他通知将在发布招标公告的网站上公布。</w:t>
            </w:r>
          </w:p>
          <w:p w14:paraId="4B36BD95">
            <w:pPr>
              <w:pStyle w:val="12"/>
              <w:spacing w:before="24" w:line="213" w:lineRule="auto"/>
              <w:ind w:left="115"/>
              <w:rPr>
                <w:color w:val="000000" w:themeColor="text1"/>
                <w14:textFill>
                  <w14:solidFill>
                    <w14:schemeClr w14:val="tx1"/>
                  </w14:solidFill>
                </w14:textFill>
              </w:rPr>
            </w:pPr>
            <w:r>
              <w:rPr>
                <w:color w:val="000000" w:themeColor="text1"/>
                <w:spacing w:val="-1"/>
                <w14:textFill>
                  <w14:solidFill>
                    <w14:schemeClr w14:val="tx1"/>
                  </w14:solidFill>
                </w14:textFill>
              </w:rPr>
              <w:t>2、发布招标公告的网址为“新疆政府采购网政采云平台</w:t>
            </w:r>
            <w:r>
              <w:rPr>
                <w:color w:val="000000" w:themeColor="text1"/>
                <w:spacing w:val="-81"/>
                <w14:textFill>
                  <w14:solidFill>
                    <w14:schemeClr w14:val="tx1"/>
                  </w14:solidFill>
                </w14:textFill>
              </w:rPr>
              <w:t xml:space="preserve"> </w:t>
            </w:r>
            <w:r>
              <w:rPr>
                <w:color w:val="000000" w:themeColor="text1"/>
                <w:spacing w:val="-1"/>
                <w14:textFill>
                  <w14:solidFill>
                    <w14:schemeClr w14:val="tx1"/>
                  </w14:solidFill>
                </w14:textFill>
              </w:rPr>
              <w:t>”（</w:t>
            </w:r>
            <w:r>
              <w:rPr>
                <w:rFonts w:ascii="Times New Roman" w:hAnsi="Times New Roman" w:eastAsia="Times New Roman" w:cs="Times New Roman"/>
                <w:color w:val="000000" w:themeColor="text1"/>
                <w:spacing w:val="-1"/>
                <w14:textFill>
                  <w14:solidFill>
                    <w14:schemeClr w14:val="tx1"/>
                  </w14:solidFill>
                </w14:textFill>
              </w:rPr>
              <w:t>www.zcygov.cn</w:t>
            </w:r>
            <w:r>
              <w:rPr>
                <w:color w:val="000000" w:themeColor="text1"/>
                <w:spacing w:val="-1"/>
                <w14:textFill>
                  <w14:solidFill>
                    <w14:schemeClr w14:val="tx1"/>
                  </w14:solidFill>
                </w14:textFill>
              </w:rPr>
              <w:t>）</w:t>
            </w:r>
          </w:p>
          <w:p w14:paraId="5C8D3CA1">
            <w:pPr>
              <w:pStyle w:val="12"/>
              <w:spacing w:before="31" w:line="208" w:lineRule="auto"/>
              <w:ind w:left="116"/>
              <w:rPr>
                <w:color w:val="000000" w:themeColor="text1"/>
                <w14:textFill>
                  <w14:solidFill>
                    <w14:schemeClr w14:val="tx1"/>
                  </w14:solidFill>
                </w14:textFill>
              </w:rPr>
            </w:pPr>
            <w:r>
              <w:rPr>
                <w:color w:val="000000" w:themeColor="text1"/>
                <w14:textFill>
                  <w14:solidFill>
                    <w14:schemeClr w14:val="tx1"/>
                  </w14:solidFill>
                </w14:textFill>
              </w:rPr>
              <w:t>3、如招标文件正文内容与供应商须知前附表不一致时，</w:t>
            </w:r>
            <w:r>
              <w:rPr>
                <w:color w:val="000000" w:themeColor="text1"/>
                <w:spacing w:val="-1"/>
                <w14:textFill>
                  <w14:solidFill>
                    <w14:schemeClr w14:val="tx1"/>
                  </w14:solidFill>
                </w14:textFill>
              </w:rPr>
              <w:t>以供应商须知前附表为准。</w:t>
            </w:r>
          </w:p>
        </w:tc>
      </w:tr>
    </w:tbl>
    <w:p w14:paraId="3EE10DEA">
      <w:pPr>
        <w:pStyle w:val="4"/>
        <w:rPr>
          <w:color w:val="000000" w:themeColor="text1"/>
          <w14:textFill>
            <w14:solidFill>
              <w14:schemeClr w14:val="tx1"/>
            </w14:solidFill>
          </w14:textFill>
        </w:rPr>
      </w:pPr>
    </w:p>
    <w:p w14:paraId="3795C54E">
      <w:pPr>
        <w:rPr>
          <w:color w:val="000000" w:themeColor="text1"/>
          <w14:textFill>
            <w14:solidFill>
              <w14:schemeClr w14:val="tx1"/>
            </w14:solidFill>
          </w14:textFill>
        </w:rPr>
        <w:sectPr>
          <w:pgSz w:w="11906" w:h="16840"/>
          <w:pgMar w:top="400" w:right="598" w:bottom="0" w:left="603" w:header="0" w:footer="0" w:gutter="0"/>
          <w:pgNumType w:fmt="decimal"/>
          <w:cols w:space="720" w:num="1"/>
        </w:sectPr>
      </w:pPr>
    </w:p>
    <w:p w14:paraId="786B4C18">
      <w:pPr>
        <w:pStyle w:val="4"/>
        <w:spacing w:line="402" w:lineRule="auto"/>
        <w:rPr>
          <w:color w:val="000000" w:themeColor="text1"/>
          <w14:textFill>
            <w14:solidFill>
              <w14:schemeClr w14:val="tx1"/>
            </w14:solidFill>
          </w14:textFill>
        </w:rPr>
      </w:pPr>
    </w:p>
    <w:p w14:paraId="1DB08208">
      <w:pPr>
        <w:spacing w:before="101" w:line="226" w:lineRule="auto"/>
        <w:ind w:left="4075"/>
        <w:outlineLvl w:val="1"/>
        <w:rPr>
          <w:rFonts w:ascii="宋体" w:hAnsi="宋体" w:eastAsia="宋体" w:cs="宋体"/>
          <w:color w:val="000000" w:themeColor="text1"/>
          <w:sz w:val="31"/>
          <w:szCs w:val="31"/>
          <w14:textFill>
            <w14:solidFill>
              <w14:schemeClr w14:val="tx1"/>
            </w14:solidFill>
          </w14:textFill>
        </w:rPr>
      </w:pPr>
      <w:bookmarkStart w:id="56" w:name="bookmark20"/>
      <w:bookmarkEnd w:id="56"/>
      <w:bookmarkStart w:id="57" w:name="bookmark21"/>
      <w:bookmarkEnd w:id="57"/>
      <w:r>
        <w:rPr>
          <w:rFonts w:ascii="宋体" w:hAnsi="宋体" w:eastAsia="宋体" w:cs="宋体"/>
          <w:b/>
          <w:bCs/>
          <w:color w:val="000000" w:themeColor="text1"/>
          <w:spacing w:val="-16"/>
          <w:sz w:val="31"/>
          <w:szCs w:val="31"/>
          <w14:textFill>
            <w14:solidFill>
              <w14:schemeClr w14:val="tx1"/>
            </w14:solidFill>
          </w14:textFill>
        </w:rPr>
        <w:t>二</w:t>
      </w:r>
      <w:r>
        <w:rPr>
          <w:rFonts w:ascii="宋体" w:hAnsi="宋体" w:eastAsia="宋体" w:cs="宋体"/>
          <w:color w:val="000000" w:themeColor="text1"/>
          <w:spacing w:val="-116"/>
          <w:sz w:val="31"/>
          <w:szCs w:val="31"/>
          <w14:textFill>
            <w14:solidFill>
              <w14:schemeClr w14:val="tx1"/>
            </w14:solidFill>
          </w14:textFill>
        </w:rPr>
        <w:t xml:space="preserve"> </w:t>
      </w:r>
      <w:r>
        <w:rPr>
          <w:rFonts w:ascii="宋体" w:hAnsi="宋体" w:eastAsia="宋体" w:cs="宋体"/>
          <w:b/>
          <w:bCs/>
          <w:color w:val="000000" w:themeColor="text1"/>
          <w:spacing w:val="-16"/>
          <w:sz w:val="31"/>
          <w:szCs w:val="31"/>
          <w14:textFill>
            <w14:solidFill>
              <w14:schemeClr w14:val="tx1"/>
            </w14:solidFill>
          </w14:textFill>
        </w:rPr>
        <w:t>、</w:t>
      </w:r>
      <w:r>
        <w:rPr>
          <w:rFonts w:ascii="宋体" w:hAnsi="宋体" w:eastAsia="宋体" w:cs="宋体"/>
          <w:color w:val="000000" w:themeColor="text1"/>
          <w:spacing w:val="-130"/>
          <w:sz w:val="31"/>
          <w:szCs w:val="31"/>
          <w14:textFill>
            <w14:solidFill>
              <w14:schemeClr w14:val="tx1"/>
            </w14:solidFill>
          </w14:textFill>
        </w:rPr>
        <w:t xml:space="preserve"> </w:t>
      </w:r>
      <w:r>
        <w:rPr>
          <w:rFonts w:ascii="宋体" w:hAnsi="宋体" w:eastAsia="宋体" w:cs="宋体"/>
          <w:b/>
          <w:bCs/>
          <w:color w:val="000000" w:themeColor="text1"/>
          <w:spacing w:val="-16"/>
          <w:sz w:val="31"/>
          <w:szCs w:val="31"/>
          <w14:textFill>
            <w14:solidFill>
              <w14:schemeClr w14:val="tx1"/>
            </w14:solidFill>
          </w14:textFill>
        </w:rPr>
        <w:t>总</w:t>
      </w:r>
      <w:r>
        <w:rPr>
          <w:rFonts w:ascii="宋体" w:hAnsi="宋体" w:eastAsia="宋体" w:cs="宋体"/>
          <w:color w:val="000000" w:themeColor="text1"/>
          <w:spacing w:val="15"/>
          <w:sz w:val="31"/>
          <w:szCs w:val="31"/>
          <w14:textFill>
            <w14:solidFill>
              <w14:schemeClr w14:val="tx1"/>
            </w14:solidFill>
          </w14:textFill>
        </w:rPr>
        <w:t xml:space="preserve">  </w:t>
      </w:r>
      <w:r>
        <w:rPr>
          <w:rFonts w:ascii="宋体" w:hAnsi="宋体" w:eastAsia="宋体" w:cs="宋体"/>
          <w:b/>
          <w:bCs/>
          <w:color w:val="000000" w:themeColor="text1"/>
          <w:spacing w:val="-16"/>
          <w:sz w:val="31"/>
          <w:szCs w:val="31"/>
          <w14:textFill>
            <w14:solidFill>
              <w14:schemeClr w14:val="tx1"/>
            </w14:solidFill>
          </w14:textFill>
        </w:rPr>
        <w:t>则</w:t>
      </w:r>
    </w:p>
    <w:p w14:paraId="5EABD54F">
      <w:pPr>
        <w:spacing w:before="224" w:line="222" w:lineRule="auto"/>
        <w:ind w:left="456"/>
        <w:outlineLvl w:val="2"/>
        <w:rPr>
          <w:rFonts w:ascii="宋体" w:hAnsi="宋体" w:eastAsia="宋体" w:cs="宋体"/>
          <w:color w:val="000000" w:themeColor="text1"/>
          <w:sz w:val="22"/>
          <w:szCs w:val="22"/>
          <w14:textFill>
            <w14:solidFill>
              <w14:schemeClr w14:val="tx1"/>
            </w14:solidFill>
          </w14:textFill>
        </w:rPr>
      </w:pPr>
      <w:r>
        <w:rPr>
          <w:rFonts w:ascii="宋体" w:hAnsi="宋体" w:eastAsia="宋体" w:cs="宋体"/>
          <w:b/>
          <w:bCs/>
          <w:color w:val="000000" w:themeColor="text1"/>
          <w:spacing w:val="-7"/>
          <w:sz w:val="22"/>
          <w:szCs w:val="22"/>
          <w14:textFill>
            <w14:solidFill>
              <w14:schemeClr w14:val="tx1"/>
            </w14:solidFill>
          </w14:textFill>
        </w:rPr>
        <w:t>1.</w:t>
      </w:r>
      <w:r>
        <w:rPr>
          <w:rFonts w:ascii="宋体" w:hAnsi="宋体" w:eastAsia="宋体" w:cs="宋体"/>
          <w:color w:val="000000" w:themeColor="text1"/>
          <w:spacing w:val="9"/>
          <w:sz w:val="22"/>
          <w:szCs w:val="22"/>
          <w14:textFill>
            <w14:solidFill>
              <w14:schemeClr w14:val="tx1"/>
            </w14:solidFill>
          </w14:textFill>
        </w:rPr>
        <w:t xml:space="preserve"> </w:t>
      </w:r>
      <w:r>
        <w:rPr>
          <w:rFonts w:ascii="宋体" w:hAnsi="宋体" w:eastAsia="宋体" w:cs="宋体"/>
          <w:b/>
          <w:bCs/>
          <w:color w:val="000000" w:themeColor="text1"/>
          <w:spacing w:val="-7"/>
          <w:sz w:val="22"/>
          <w:szCs w:val="22"/>
          <w14:textFill>
            <w14:solidFill>
              <w14:schemeClr w14:val="tx1"/>
            </w14:solidFill>
          </w14:textFill>
        </w:rPr>
        <w:t>适用范围</w:t>
      </w:r>
    </w:p>
    <w:p w14:paraId="4F59BCE4">
      <w:pPr>
        <w:spacing w:before="163" w:line="313" w:lineRule="auto"/>
        <w:ind w:left="1" w:right="78" w:firstLine="454"/>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pacing w:val="1"/>
          <w:sz w:val="22"/>
          <w:szCs w:val="22"/>
          <w14:textFill>
            <w14:solidFill>
              <w14:schemeClr w14:val="tx1"/>
            </w14:solidFill>
          </w14:textFill>
        </w:rPr>
        <w:t>1.1 适用法律：本项目采购人、采购代理机构、供应商、评审小组</w:t>
      </w:r>
      <w:r>
        <w:rPr>
          <w:rFonts w:ascii="宋体" w:hAnsi="宋体" w:eastAsia="宋体" w:cs="宋体"/>
          <w:color w:val="000000" w:themeColor="text1"/>
          <w:sz w:val="22"/>
          <w:szCs w:val="22"/>
          <w14:textFill>
            <w14:solidFill>
              <w14:schemeClr w14:val="tx1"/>
            </w14:solidFill>
          </w14:textFill>
        </w:rPr>
        <w:t xml:space="preserve">的相关行为均受《中华人民共 </w:t>
      </w:r>
      <w:r>
        <w:rPr>
          <w:rFonts w:ascii="宋体" w:hAnsi="宋体" w:eastAsia="宋体" w:cs="宋体"/>
          <w:color w:val="000000" w:themeColor="text1"/>
          <w:spacing w:val="1"/>
          <w:sz w:val="22"/>
          <w:szCs w:val="22"/>
          <w14:textFill>
            <w14:solidFill>
              <w14:schemeClr w14:val="tx1"/>
            </w14:solidFill>
          </w14:textFill>
        </w:rPr>
        <w:t>和国政府采购法》《中华人民共和国政府采购法实施条例》《政府采购非招标采购方式管理办法》及</w:t>
      </w:r>
      <w:r>
        <w:rPr>
          <w:rFonts w:ascii="宋体" w:hAnsi="宋体" w:eastAsia="宋体" w:cs="宋体"/>
          <w:color w:val="000000" w:themeColor="text1"/>
          <w:spacing w:val="4"/>
          <w:sz w:val="22"/>
          <w:szCs w:val="22"/>
          <w14:textFill>
            <w14:solidFill>
              <w14:schemeClr w14:val="tx1"/>
            </w14:solidFill>
          </w14:textFill>
        </w:rPr>
        <w:t xml:space="preserve"> </w:t>
      </w:r>
      <w:r>
        <w:rPr>
          <w:rFonts w:ascii="宋体" w:hAnsi="宋体" w:eastAsia="宋体" w:cs="宋体"/>
          <w:color w:val="000000" w:themeColor="text1"/>
          <w:spacing w:val="-1"/>
          <w:sz w:val="22"/>
          <w:szCs w:val="22"/>
          <w14:textFill>
            <w14:solidFill>
              <w14:schemeClr w14:val="tx1"/>
            </w14:solidFill>
          </w14:textFill>
        </w:rPr>
        <w:t>本项目本级和上级财政部门政府采购有关规定的约束和保护。</w:t>
      </w:r>
    </w:p>
    <w:p w14:paraId="65168C7C">
      <w:pPr>
        <w:spacing w:before="165" w:line="220" w:lineRule="auto"/>
        <w:ind w:left="456"/>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pacing w:val="-1"/>
          <w:sz w:val="22"/>
          <w:szCs w:val="22"/>
          <w14:textFill>
            <w14:solidFill>
              <w14:schemeClr w14:val="tx1"/>
            </w14:solidFill>
          </w14:textFill>
        </w:rPr>
        <w:t>1.2 本招标文件 适用于本项目的所有采</w:t>
      </w:r>
      <w:r>
        <w:rPr>
          <w:rFonts w:ascii="宋体" w:hAnsi="宋体" w:eastAsia="宋体" w:cs="宋体"/>
          <w:color w:val="000000" w:themeColor="text1"/>
          <w:spacing w:val="-2"/>
          <w:sz w:val="22"/>
          <w:szCs w:val="22"/>
          <w14:textFill>
            <w14:solidFill>
              <w14:schemeClr w14:val="tx1"/>
            </w14:solidFill>
          </w14:textFill>
        </w:rPr>
        <w:t>购程序和环节</w:t>
      </w:r>
      <w:r>
        <w:rPr>
          <w:rFonts w:ascii="宋体" w:hAnsi="宋体" w:eastAsia="宋体" w:cs="宋体"/>
          <w:color w:val="000000" w:themeColor="text1"/>
          <w:spacing w:val="45"/>
          <w:sz w:val="22"/>
          <w:szCs w:val="22"/>
          <w14:textFill>
            <w14:solidFill>
              <w14:schemeClr w14:val="tx1"/>
            </w14:solidFill>
          </w14:textFill>
        </w:rPr>
        <w:t xml:space="preserve"> </w:t>
      </w:r>
      <w:r>
        <w:rPr>
          <w:rFonts w:ascii="宋体" w:hAnsi="宋体" w:eastAsia="宋体" w:cs="宋体"/>
          <w:color w:val="000000" w:themeColor="text1"/>
          <w:spacing w:val="-2"/>
          <w:sz w:val="22"/>
          <w:szCs w:val="22"/>
          <w14:textFill>
            <w14:solidFill>
              <w14:schemeClr w14:val="tx1"/>
            </w14:solidFill>
          </w14:textFill>
        </w:rPr>
        <w:t>(法律、法规另有规定的，从其规定) 。</w:t>
      </w:r>
    </w:p>
    <w:p w14:paraId="16A601C9">
      <w:pPr>
        <w:spacing w:before="166" w:line="222" w:lineRule="auto"/>
        <w:ind w:left="442"/>
        <w:outlineLvl w:val="2"/>
        <w:rPr>
          <w:rFonts w:ascii="宋体" w:hAnsi="宋体" w:eastAsia="宋体" w:cs="宋体"/>
          <w:color w:val="000000" w:themeColor="text1"/>
          <w:sz w:val="22"/>
          <w:szCs w:val="22"/>
          <w14:textFill>
            <w14:solidFill>
              <w14:schemeClr w14:val="tx1"/>
            </w14:solidFill>
          </w14:textFill>
        </w:rPr>
      </w:pPr>
      <w:r>
        <w:rPr>
          <w:rFonts w:ascii="宋体" w:hAnsi="宋体" w:eastAsia="宋体" w:cs="宋体"/>
          <w:b/>
          <w:bCs/>
          <w:color w:val="000000" w:themeColor="text1"/>
          <w:spacing w:val="-5"/>
          <w:sz w:val="22"/>
          <w:szCs w:val="22"/>
          <w14:textFill>
            <w14:solidFill>
              <w14:schemeClr w14:val="tx1"/>
            </w14:solidFill>
          </w14:textFill>
        </w:rPr>
        <w:t>2.</w:t>
      </w:r>
      <w:r>
        <w:rPr>
          <w:rFonts w:ascii="宋体" w:hAnsi="宋体" w:eastAsia="宋体" w:cs="宋体"/>
          <w:color w:val="000000" w:themeColor="text1"/>
          <w:spacing w:val="10"/>
          <w:sz w:val="22"/>
          <w:szCs w:val="22"/>
          <w14:textFill>
            <w14:solidFill>
              <w14:schemeClr w14:val="tx1"/>
            </w14:solidFill>
          </w14:textFill>
        </w:rPr>
        <w:t xml:space="preserve"> </w:t>
      </w:r>
      <w:r>
        <w:rPr>
          <w:rFonts w:ascii="宋体" w:hAnsi="宋体" w:eastAsia="宋体" w:cs="宋体"/>
          <w:b/>
          <w:bCs/>
          <w:color w:val="000000" w:themeColor="text1"/>
          <w:spacing w:val="-5"/>
          <w:sz w:val="22"/>
          <w:szCs w:val="22"/>
          <w14:textFill>
            <w14:solidFill>
              <w14:schemeClr w14:val="tx1"/>
            </w14:solidFill>
          </w14:textFill>
        </w:rPr>
        <w:t>有关定义</w:t>
      </w:r>
    </w:p>
    <w:p w14:paraId="67B4F047">
      <w:pPr>
        <w:spacing w:before="162" w:line="290" w:lineRule="auto"/>
        <w:ind w:left="2" w:right="78" w:firstLine="440"/>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pacing w:val="-6"/>
          <w:sz w:val="22"/>
          <w:szCs w:val="22"/>
          <w14:textFill>
            <w14:solidFill>
              <w14:schemeClr w14:val="tx1"/>
            </w14:solidFill>
          </w14:textFill>
        </w:rPr>
        <w:t>2.1</w:t>
      </w:r>
      <w:r>
        <w:rPr>
          <w:rFonts w:ascii="宋体" w:hAnsi="宋体" w:eastAsia="宋体" w:cs="宋体"/>
          <w:color w:val="000000" w:themeColor="text1"/>
          <w:spacing w:val="-42"/>
          <w:sz w:val="22"/>
          <w:szCs w:val="22"/>
          <w14:textFill>
            <w14:solidFill>
              <w14:schemeClr w14:val="tx1"/>
            </w14:solidFill>
          </w14:textFill>
        </w:rPr>
        <w:t xml:space="preserve"> </w:t>
      </w:r>
      <w:r>
        <w:rPr>
          <w:rFonts w:ascii="宋体" w:hAnsi="宋体" w:eastAsia="宋体" w:cs="宋体"/>
          <w:color w:val="000000" w:themeColor="text1"/>
          <w:spacing w:val="-6"/>
          <w:sz w:val="22"/>
          <w:szCs w:val="22"/>
          <w14:textFill>
            <w14:solidFill>
              <w14:schemeClr w14:val="tx1"/>
            </w14:solidFill>
          </w14:textFill>
        </w:rPr>
        <w:t>“采购人</w:t>
      </w:r>
      <w:r>
        <w:rPr>
          <w:rFonts w:ascii="宋体" w:hAnsi="宋体" w:eastAsia="宋体" w:cs="宋体"/>
          <w:color w:val="000000" w:themeColor="text1"/>
          <w:spacing w:val="-81"/>
          <w:sz w:val="22"/>
          <w:szCs w:val="22"/>
          <w14:textFill>
            <w14:solidFill>
              <w14:schemeClr w14:val="tx1"/>
            </w14:solidFill>
          </w14:textFill>
        </w:rPr>
        <w:t xml:space="preserve"> </w:t>
      </w:r>
      <w:r>
        <w:rPr>
          <w:rFonts w:ascii="宋体" w:hAnsi="宋体" w:eastAsia="宋体" w:cs="宋体"/>
          <w:color w:val="000000" w:themeColor="text1"/>
          <w:spacing w:val="-6"/>
          <w:sz w:val="22"/>
          <w:szCs w:val="22"/>
          <w14:textFill>
            <w14:solidFill>
              <w14:schemeClr w14:val="tx1"/>
            </w14:solidFill>
          </w14:textFill>
        </w:rPr>
        <w:t>”系指依法进行政府采购的国家机关、事业单位、团体组织。本次招标的采购人是</w:t>
      </w:r>
      <w:r>
        <w:rPr>
          <w:rFonts w:hint="eastAsia" w:ascii="宋体" w:hAnsi="宋体" w:eastAsia="宋体" w:cs="宋体"/>
          <w:color w:val="000000" w:themeColor="text1"/>
          <w:spacing w:val="-6"/>
          <w:sz w:val="22"/>
          <w:szCs w:val="22"/>
          <w:u w:val="single" w:color="auto"/>
          <w:lang w:val="en-US" w:eastAsia="zh-CN"/>
          <w14:textFill>
            <w14:solidFill>
              <w14:schemeClr w14:val="tx1"/>
            </w14:solidFill>
          </w14:textFill>
        </w:rPr>
        <w:t>博乐市</w:t>
      </w:r>
      <w:r>
        <w:rPr>
          <w:rFonts w:ascii="宋体" w:hAnsi="宋体" w:eastAsia="宋体" w:cs="宋体"/>
          <w:color w:val="000000" w:themeColor="text1"/>
          <w:spacing w:val="-2"/>
          <w:sz w:val="22"/>
          <w:szCs w:val="22"/>
          <w:u w:val="single" w:color="auto"/>
          <w14:textFill>
            <w14:solidFill>
              <w14:schemeClr w14:val="tx1"/>
            </w14:solidFill>
          </w14:textFill>
        </w:rPr>
        <w:t>教育局</w:t>
      </w:r>
      <w:r>
        <w:rPr>
          <w:rFonts w:ascii="宋体" w:hAnsi="宋体" w:eastAsia="宋体" w:cs="宋体"/>
          <w:color w:val="000000" w:themeColor="text1"/>
          <w:spacing w:val="30"/>
          <w:sz w:val="22"/>
          <w:szCs w:val="22"/>
          <w:u w:val="single" w:color="auto"/>
          <w14:textFill>
            <w14:solidFill>
              <w14:schemeClr w14:val="tx1"/>
            </w14:solidFill>
          </w14:textFill>
        </w:rPr>
        <w:t xml:space="preserve"> </w:t>
      </w:r>
      <w:r>
        <w:rPr>
          <w:rFonts w:ascii="宋体" w:hAnsi="宋体" w:eastAsia="宋体" w:cs="宋体"/>
          <w:color w:val="000000" w:themeColor="text1"/>
          <w:spacing w:val="-2"/>
          <w:sz w:val="22"/>
          <w:szCs w:val="22"/>
          <w:u w:val="single" w:color="auto"/>
          <w14:textFill>
            <w14:solidFill>
              <w14:schemeClr w14:val="tx1"/>
            </w14:solidFill>
          </w14:textFill>
        </w:rPr>
        <w:t>。</w:t>
      </w:r>
    </w:p>
    <w:p w14:paraId="0FCED3C6">
      <w:pPr>
        <w:spacing w:before="167" w:line="289" w:lineRule="auto"/>
        <w:ind w:left="3" w:right="78" w:firstLine="439"/>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pacing w:val="-1"/>
          <w:sz w:val="22"/>
          <w:szCs w:val="22"/>
          <w14:textFill>
            <w14:solidFill>
              <w14:schemeClr w14:val="tx1"/>
            </w14:solidFill>
          </w14:textFill>
        </w:rPr>
        <w:t>2.2 “采购代理机构</w:t>
      </w:r>
      <w:r>
        <w:rPr>
          <w:rFonts w:ascii="宋体" w:hAnsi="宋体" w:eastAsia="宋体" w:cs="宋体"/>
          <w:color w:val="000000" w:themeColor="text1"/>
          <w:spacing w:val="-81"/>
          <w:sz w:val="22"/>
          <w:szCs w:val="22"/>
          <w14:textFill>
            <w14:solidFill>
              <w14:schemeClr w14:val="tx1"/>
            </w14:solidFill>
          </w14:textFill>
        </w:rPr>
        <w:t xml:space="preserve"> </w:t>
      </w:r>
      <w:r>
        <w:rPr>
          <w:rFonts w:ascii="宋体" w:hAnsi="宋体" w:eastAsia="宋体" w:cs="宋体"/>
          <w:color w:val="000000" w:themeColor="text1"/>
          <w:spacing w:val="-1"/>
          <w:sz w:val="22"/>
          <w:szCs w:val="22"/>
          <w14:textFill>
            <w14:solidFill>
              <w14:schemeClr w14:val="tx1"/>
            </w14:solidFill>
          </w14:textFill>
        </w:rPr>
        <w:t>”</w:t>
      </w:r>
      <w:r>
        <w:rPr>
          <w:rFonts w:ascii="宋体" w:hAnsi="宋体" w:eastAsia="宋体" w:cs="宋体"/>
          <w:color w:val="000000" w:themeColor="text1"/>
          <w:spacing w:val="-35"/>
          <w:sz w:val="22"/>
          <w:szCs w:val="22"/>
          <w14:textFill>
            <w14:solidFill>
              <w14:schemeClr w14:val="tx1"/>
            </w14:solidFill>
          </w14:textFill>
        </w:rPr>
        <w:t xml:space="preserve"> </w:t>
      </w:r>
      <w:r>
        <w:rPr>
          <w:rFonts w:ascii="宋体" w:hAnsi="宋体" w:eastAsia="宋体" w:cs="宋体"/>
          <w:color w:val="000000" w:themeColor="text1"/>
          <w:spacing w:val="-1"/>
          <w:sz w:val="22"/>
          <w:szCs w:val="22"/>
          <w14:textFill>
            <w14:solidFill>
              <w14:schemeClr w14:val="tx1"/>
            </w14:solidFill>
          </w14:textFill>
        </w:rPr>
        <w:t>系指根据采购人的委托依法办理招标事宜的</w:t>
      </w:r>
      <w:r>
        <w:rPr>
          <w:rFonts w:ascii="宋体" w:hAnsi="宋体" w:eastAsia="宋体" w:cs="宋体"/>
          <w:color w:val="000000" w:themeColor="text1"/>
          <w:spacing w:val="-2"/>
          <w:sz w:val="22"/>
          <w:szCs w:val="22"/>
          <w14:textFill>
            <w14:solidFill>
              <w14:schemeClr w14:val="tx1"/>
            </w14:solidFill>
          </w14:textFill>
        </w:rPr>
        <w:t>采购机构。本次招标的采购代</w:t>
      </w:r>
      <w:r>
        <w:rPr>
          <w:rFonts w:ascii="宋体" w:hAnsi="宋体" w:eastAsia="宋体" w:cs="宋体"/>
          <w:color w:val="000000" w:themeColor="text1"/>
          <w:sz w:val="22"/>
          <w:szCs w:val="22"/>
          <w14:textFill>
            <w14:solidFill>
              <w14:schemeClr w14:val="tx1"/>
            </w14:solidFill>
          </w14:textFill>
        </w:rPr>
        <w:t xml:space="preserve"> </w:t>
      </w:r>
      <w:r>
        <w:rPr>
          <w:rFonts w:ascii="宋体" w:hAnsi="宋体" w:eastAsia="宋体" w:cs="宋体"/>
          <w:color w:val="000000" w:themeColor="text1"/>
          <w:spacing w:val="-1"/>
          <w:sz w:val="22"/>
          <w:szCs w:val="22"/>
          <w14:textFill>
            <w14:solidFill>
              <w14:schemeClr w14:val="tx1"/>
            </w14:solidFill>
          </w14:textFill>
        </w:rPr>
        <w:t>理机构是</w:t>
      </w:r>
      <w:r>
        <w:rPr>
          <w:rFonts w:ascii="宋体" w:hAnsi="宋体" w:eastAsia="宋体" w:cs="宋体"/>
          <w:color w:val="000000" w:themeColor="text1"/>
          <w:spacing w:val="-1"/>
          <w:sz w:val="22"/>
          <w:szCs w:val="22"/>
          <w:u w:val="single" w:color="auto"/>
          <w14:textFill>
            <w14:solidFill>
              <w14:schemeClr w14:val="tx1"/>
            </w14:solidFill>
          </w14:textFill>
        </w:rPr>
        <w:t xml:space="preserve"> </w:t>
      </w:r>
      <w:r>
        <w:rPr>
          <w:rFonts w:hint="eastAsia" w:ascii="宋体" w:hAnsi="宋体" w:eastAsia="宋体" w:cs="宋体"/>
          <w:color w:val="000000" w:themeColor="text1"/>
          <w:spacing w:val="-1"/>
          <w:sz w:val="22"/>
          <w:szCs w:val="22"/>
          <w:u w:val="single" w:color="auto"/>
          <w:lang w:eastAsia="zh-CN"/>
          <w14:textFill>
            <w14:solidFill>
              <w14:schemeClr w14:val="tx1"/>
            </w14:solidFill>
          </w14:textFill>
        </w:rPr>
        <w:t>安徽科睿工程项目管理有限公司</w:t>
      </w:r>
      <w:r>
        <w:rPr>
          <w:rFonts w:ascii="宋体" w:hAnsi="宋体" w:eastAsia="宋体" w:cs="宋体"/>
          <w:color w:val="000000" w:themeColor="text1"/>
          <w:spacing w:val="-1"/>
          <w:sz w:val="22"/>
          <w:szCs w:val="22"/>
          <w:u w:val="single" w:color="auto"/>
          <w14:textFill>
            <w14:solidFill>
              <w14:schemeClr w14:val="tx1"/>
            </w14:solidFill>
          </w14:textFill>
        </w:rPr>
        <w:t xml:space="preserve"> </w:t>
      </w:r>
      <w:r>
        <w:rPr>
          <w:rFonts w:ascii="宋体" w:hAnsi="宋体" w:eastAsia="宋体" w:cs="宋体"/>
          <w:color w:val="000000" w:themeColor="text1"/>
          <w:spacing w:val="-1"/>
          <w:sz w:val="22"/>
          <w:szCs w:val="22"/>
          <w14:textFill>
            <w14:solidFill>
              <w14:schemeClr w14:val="tx1"/>
            </w14:solidFill>
          </w14:textFill>
        </w:rPr>
        <w:t>。</w:t>
      </w:r>
    </w:p>
    <w:p w14:paraId="534DE909">
      <w:pPr>
        <w:spacing w:before="165" w:line="220" w:lineRule="auto"/>
        <w:ind w:left="442"/>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pacing w:val="-3"/>
          <w:sz w:val="22"/>
          <w:szCs w:val="22"/>
          <w14:textFill>
            <w14:solidFill>
              <w14:schemeClr w14:val="tx1"/>
            </w14:solidFill>
          </w14:textFill>
        </w:rPr>
        <w:t>2.3 “招标采购单位</w:t>
      </w:r>
      <w:r>
        <w:rPr>
          <w:rFonts w:ascii="宋体" w:hAnsi="宋体" w:eastAsia="宋体" w:cs="宋体"/>
          <w:color w:val="000000" w:themeColor="text1"/>
          <w:spacing w:val="-80"/>
          <w:sz w:val="22"/>
          <w:szCs w:val="22"/>
          <w14:textFill>
            <w14:solidFill>
              <w14:schemeClr w14:val="tx1"/>
            </w14:solidFill>
          </w14:textFill>
        </w:rPr>
        <w:t xml:space="preserve"> </w:t>
      </w:r>
      <w:r>
        <w:rPr>
          <w:rFonts w:ascii="宋体" w:hAnsi="宋体" w:eastAsia="宋体" w:cs="宋体"/>
          <w:color w:val="000000" w:themeColor="text1"/>
          <w:spacing w:val="-3"/>
          <w:sz w:val="22"/>
          <w:szCs w:val="22"/>
          <w14:textFill>
            <w14:solidFill>
              <w14:schemeClr w14:val="tx1"/>
            </w14:solidFill>
          </w14:textFill>
        </w:rPr>
        <w:t>”系指“采购人</w:t>
      </w:r>
      <w:r>
        <w:rPr>
          <w:rFonts w:ascii="宋体" w:hAnsi="宋体" w:eastAsia="宋体" w:cs="宋体"/>
          <w:color w:val="000000" w:themeColor="text1"/>
          <w:spacing w:val="-81"/>
          <w:sz w:val="22"/>
          <w:szCs w:val="22"/>
          <w14:textFill>
            <w14:solidFill>
              <w14:schemeClr w14:val="tx1"/>
            </w14:solidFill>
          </w14:textFill>
        </w:rPr>
        <w:t xml:space="preserve"> </w:t>
      </w:r>
      <w:r>
        <w:rPr>
          <w:rFonts w:ascii="宋体" w:hAnsi="宋体" w:eastAsia="宋体" w:cs="宋体"/>
          <w:color w:val="000000" w:themeColor="text1"/>
          <w:spacing w:val="-3"/>
          <w:sz w:val="22"/>
          <w:szCs w:val="22"/>
          <w14:textFill>
            <w14:solidFill>
              <w14:schemeClr w14:val="tx1"/>
            </w14:solidFill>
          </w14:textFill>
        </w:rPr>
        <w:t>”和“采购代理机构</w:t>
      </w:r>
      <w:r>
        <w:rPr>
          <w:rFonts w:ascii="宋体" w:hAnsi="宋体" w:eastAsia="宋体" w:cs="宋体"/>
          <w:color w:val="000000" w:themeColor="text1"/>
          <w:spacing w:val="-81"/>
          <w:sz w:val="22"/>
          <w:szCs w:val="22"/>
          <w14:textFill>
            <w14:solidFill>
              <w14:schemeClr w14:val="tx1"/>
            </w14:solidFill>
          </w14:textFill>
        </w:rPr>
        <w:t xml:space="preserve"> </w:t>
      </w:r>
      <w:r>
        <w:rPr>
          <w:rFonts w:ascii="宋体" w:hAnsi="宋体" w:eastAsia="宋体" w:cs="宋体"/>
          <w:color w:val="000000" w:themeColor="text1"/>
          <w:spacing w:val="-3"/>
          <w:sz w:val="22"/>
          <w:szCs w:val="22"/>
          <w14:textFill>
            <w14:solidFill>
              <w14:schemeClr w14:val="tx1"/>
            </w14:solidFill>
          </w14:textFill>
        </w:rPr>
        <w:t>”的</w:t>
      </w:r>
      <w:r>
        <w:rPr>
          <w:rFonts w:ascii="宋体" w:hAnsi="宋体" w:eastAsia="宋体" w:cs="宋体"/>
          <w:color w:val="000000" w:themeColor="text1"/>
          <w:spacing w:val="-4"/>
          <w:sz w:val="22"/>
          <w:szCs w:val="22"/>
          <w14:textFill>
            <w14:solidFill>
              <w14:schemeClr w14:val="tx1"/>
            </w14:solidFill>
          </w14:textFill>
        </w:rPr>
        <w:t>统称。</w:t>
      </w:r>
    </w:p>
    <w:p w14:paraId="4C223CB7">
      <w:pPr>
        <w:spacing w:before="168" w:line="220" w:lineRule="auto"/>
        <w:ind w:left="442"/>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pacing w:val="-1"/>
          <w:sz w:val="22"/>
          <w:szCs w:val="22"/>
          <w14:textFill>
            <w14:solidFill>
              <w14:schemeClr w14:val="tx1"/>
            </w14:solidFill>
          </w14:textFill>
        </w:rPr>
        <w:t>2.4 “供应商</w:t>
      </w:r>
      <w:r>
        <w:rPr>
          <w:rFonts w:ascii="宋体" w:hAnsi="宋体" w:eastAsia="宋体" w:cs="宋体"/>
          <w:color w:val="000000" w:themeColor="text1"/>
          <w:spacing w:val="-81"/>
          <w:sz w:val="22"/>
          <w:szCs w:val="22"/>
          <w14:textFill>
            <w14:solidFill>
              <w14:schemeClr w14:val="tx1"/>
            </w14:solidFill>
          </w14:textFill>
        </w:rPr>
        <w:t xml:space="preserve"> </w:t>
      </w:r>
      <w:r>
        <w:rPr>
          <w:rFonts w:ascii="宋体" w:hAnsi="宋体" w:eastAsia="宋体" w:cs="宋体"/>
          <w:color w:val="000000" w:themeColor="text1"/>
          <w:spacing w:val="-1"/>
          <w:sz w:val="22"/>
          <w:szCs w:val="22"/>
          <w14:textFill>
            <w14:solidFill>
              <w14:schemeClr w14:val="tx1"/>
            </w14:solidFill>
          </w14:textFill>
        </w:rPr>
        <w:t>”是指向采购人提供货物、工程或者服务的法人、其他组织或者自然人。</w:t>
      </w:r>
    </w:p>
    <w:p w14:paraId="3DF4BD83">
      <w:pPr>
        <w:spacing w:before="163" w:line="297" w:lineRule="auto"/>
        <w:ind w:left="1036" w:right="1488" w:hanging="594"/>
        <w:rPr>
          <w:rFonts w:ascii="宋体" w:hAnsi="宋体" w:eastAsia="宋体" w:cs="宋体"/>
          <w:color w:val="000000" w:themeColor="text1"/>
          <w:spacing w:val="-2"/>
          <w:sz w:val="22"/>
          <w:szCs w:val="22"/>
          <w14:textFill>
            <w14:solidFill>
              <w14:schemeClr w14:val="tx1"/>
            </w14:solidFill>
          </w14:textFill>
        </w:rPr>
      </w:pPr>
      <w:r>
        <w:rPr>
          <w:rFonts w:ascii="宋体" w:hAnsi="宋体" w:eastAsia="宋体" w:cs="宋体"/>
          <w:color w:val="000000" w:themeColor="text1"/>
          <w:spacing w:val="-2"/>
          <w:sz w:val="22"/>
          <w:szCs w:val="22"/>
          <w14:textFill>
            <w14:solidFill>
              <w14:schemeClr w14:val="tx1"/>
            </w14:solidFill>
          </w14:textFill>
        </w:rPr>
        <w:t>2.5  “货物</w:t>
      </w:r>
      <w:r>
        <w:rPr>
          <w:rFonts w:ascii="宋体" w:hAnsi="宋体" w:eastAsia="宋体" w:cs="宋体"/>
          <w:color w:val="000000" w:themeColor="text1"/>
          <w:spacing w:val="-74"/>
          <w:sz w:val="22"/>
          <w:szCs w:val="22"/>
          <w14:textFill>
            <w14:solidFill>
              <w14:schemeClr w14:val="tx1"/>
            </w14:solidFill>
          </w14:textFill>
        </w:rPr>
        <w:t xml:space="preserve"> </w:t>
      </w:r>
      <w:r>
        <w:rPr>
          <w:rFonts w:ascii="宋体" w:hAnsi="宋体" w:eastAsia="宋体" w:cs="宋体"/>
          <w:color w:val="000000" w:themeColor="text1"/>
          <w:spacing w:val="-2"/>
          <w:sz w:val="22"/>
          <w:szCs w:val="22"/>
          <w14:textFill>
            <w14:solidFill>
              <w14:schemeClr w14:val="tx1"/>
            </w14:solidFill>
          </w14:textFill>
        </w:rPr>
        <w:t>”是指各种形态和种类的物品，包括原材料、燃料、设备、 产品等。</w:t>
      </w:r>
      <w:r>
        <w:rPr>
          <w:rFonts w:ascii="宋体" w:hAnsi="宋体" w:eastAsia="宋体" w:cs="宋体"/>
          <w:color w:val="000000" w:themeColor="text1"/>
          <w:sz w:val="22"/>
          <w:szCs w:val="22"/>
          <w14:textFill>
            <w14:solidFill>
              <w14:schemeClr w14:val="tx1"/>
            </w14:solidFill>
          </w14:textFill>
        </w:rPr>
        <w:t xml:space="preserve"> </w:t>
      </w:r>
      <w:r>
        <w:rPr>
          <w:rFonts w:ascii="宋体" w:hAnsi="宋体" w:eastAsia="宋体" w:cs="宋体"/>
          <w:color w:val="000000" w:themeColor="text1"/>
          <w:spacing w:val="-2"/>
          <w:sz w:val="22"/>
          <w:szCs w:val="22"/>
          <w14:textFill>
            <w14:solidFill>
              <w14:schemeClr w14:val="tx1"/>
            </w14:solidFill>
          </w14:textFill>
        </w:rPr>
        <w:t>“服务 ”是指除货物和工程以外的其他政府采购对象。</w:t>
      </w:r>
    </w:p>
    <w:p w14:paraId="32F3EA68">
      <w:pPr>
        <w:spacing w:before="160" w:line="291" w:lineRule="auto"/>
        <w:ind w:left="2" w:right="78" w:firstLine="440"/>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z w:val="22"/>
          <w:szCs w:val="22"/>
          <w14:textFill>
            <w14:solidFill>
              <w14:schemeClr w14:val="tx1"/>
            </w14:solidFill>
          </w14:textFill>
        </w:rPr>
        <w:t>2.6  “投标</w:t>
      </w:r>
      <w:r>
        <w:rPr>
          <w:rFonts w:ascii="宋体" w:hAnsi="宋体" w:eastAsia="宋体" w:cs="宋体"/>
          <w:color w:val="000000" w:themeColor="text1"/>
          <w:spacing w:val="-63"/>
          <w:sz w:val="22"/>
          <w:szCs w:val="22"/>
          <w14:textFill>
            <w14:solidFill>
              <w14:schemeClr w14:val="tx1"/>
            </w14:solidFill>
          </w14:textFill>
        </w:rPr>
        <w:t xml:space="preserve"> </w:t>
      </w:r>
      <w:r>
        <w:rPr>
          <w:rFonts w:ascii="宋体" w:hAnsi="宋体" w:eastAsia="宋体" w:cs="宋体"/>
          <w:color w:val="000000" w:themeColor="text1"/>
          <w:sz w:val="22"/>
          <w:szCs w:val="22"/>
          <w14:textFill>
            <w14:solidFill>
              <w14:schemeClr w14:val="tx1"/>
            </w14:solidFill>
          </w14:textFill>
        </w:rPr>
        <w:t xml:space="preserve">”是指按照本项目招标公告或者邀请函规定的方式供应商获取招标文件、 提交响应 </w:t>
      </w:r>
      <w:r>
        <w:rPr>
          <w:rFonts w:ascii="宋体" w:hAnsi="宋体" w:eastAsia="宋体" w:cs="宋体"/>
          <w:color w:val="000000" w:themeColor="text1"/>
          <w:spacing w:val="-1"/>
          <w:sz w:val="22"/>
          <w:szCs w:val="22"/>
          <w14:textFill>
            <w14:solidFill>
              <w14:schemeClr w14:val="tx1"/>
            </w14:solidFill>
          </w14:textFill>
        </w:rPr>
        <w:t>文件并希望获得标的的行为。</w:t>
      </w:r>
    </w:p>
    <w:p w14:paraId="1CCA0804">
      <w:pPr>
        <w:spacing w:before="163" w:line="290" w:lineRule="auto"/>
        <w:ind w:left="17" w:right="78" w:firstLine="425"/>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pacing w:val="1"/>
          <w:sz w:val="22"/>
          <w:szCs w:val="22"/>
          <w14:textFill>
            <w14:solidFill>
              <w14:schemeClr w14:val="tx1"/>
            </w14:solidFill>
          </w14:textFill>
        </w:rPr>
        <w:t>2.7  “书面形式</w:t>
      </w:r>
      <w:r>
        <w:rPr>
          <w:rFonts w:ascii="宋体" w:hAnsi="宋体" w:eastAsia="宋体" w:cs="宋体"/>
          <w:color w:val="000000" w:themeColor="text1"/>
          <w:spacing w:val="-84"/>
          <w:sz w:val="22"/>
          <w:szCs w:val="22"/>
          <w14:textFill>
            <w14:solidFill>
              <w14:schemeClr w14:val="tx1"/>
            </w14:solidFill>
          </w14:textFill>
        </w:rPr>
        <w:t xml:space="preserve"> </w:t>
      </w:r>
      <w:r>
        <w:rPr>
          <w:rFonts w:ascii="宋体" w:hAnsi="宋体" w:eastAsia="宋体" w:cs="宋体"/>
          <w:color w:val="000000" w:themeColor="text1"/>
          <w:spacing w:val="1"/>
          <w:sz w:val="22"/>
          <w:szCs w:val="22"/>
          <w14:textFill>
            <w14:solidFill>
              <w14:schemeClr w14:val="tx1"/>
            </w14:solidFill>
          </w14:textFill>
        </w:rPr>
        <w:t>”是指合同书、信件和数</w:t>
      </w:r>
      <w:r>
        <w:rPr>
          <w:rFonts w:ascii="宋体" w:hAnsi="宋体" w:eastAsia="宋体" w:cs="宋体"/>
          <w:color w:val="000000" w:themeColor="text1"/>
          <w:sz w:val="22"/>
          <w:szCs w:val="22"/>
          <w14:textFill>
            <w14:solidFill>
              <w14:schemeClr w14:val="tx1"/>
            </w14:solidFill>
          </w14:textFill>
        </w:rPr>
        <w:t xml:space="preserve">据电文(包括电报、电传、传真、电子数据交换和电子 </w:t>
      </w:r>
      <w:r>
        <w:rPr>
          <w:rFonts w:ascii="宋体" w:hAnsi="宋体" w:eastAsia="宋体" w:cs="宋体"/>
          <w:color w:val="000000" w:themeColor="text1"/>
          <w:spacing w:val="-2"/>
          <w:sz w:val="22"/>
          <w:szCs w:val="22"/>
          <w14:textFill>
            <w14:solidFill>
              <w14:schemeClr w14:val="tx1"/>
            </w14:solidFill>
          </w14:textFill>
        </w:rPr>
        <w:t>邮件)等可以有形地表现所载内容的形式。</w:t>
      </w:r>
    </w:p>
    <w:p w14:paraId="06BE4263">
      <w:pPr>
        <w:spacing w:before="167" w:line="219" w:lineRule="auto"/>
        <w:jc w:val="right"/>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pacing w:val="-3"/>
          <w:sz w:val="22"/>
          <w:szCs w:val="22"/>
          <w14:textFill>
            <w14:solidFill>
              <w14:schemeClr w14:val="tx1"/>
            </w14:solidFill>
          </w14:textFill>
        </w:rPr>
        <w:t>2.8 “响应文件</w:t>
      </w:r>
      <w:r>
        <w:rPr>
          <w:rFonts w:ascii="宋体" w:hAnsi="宋体" w:eastAsia="宋体" w:cs="宋体"/>
          <w:color w:val="000000" w:themeColor="text1"/>
          <w:spacing w:val="-69"/>
          <w:sz w:val="22"/>
          <w:szCs w:val="22"/>
          <w14:textFill>
            <w14:solidFill>
              <w14:schemeClr w14:val="tx1"/>
            </w14:solidFill>
          </w14:textFill>
        </w:rPr>
        <w:t xml:space="preserve"> </w:t>
      </w:r>
      <w:r>
        <w:rPr>
          <w:rFonts w:ascii="宋体" w:hAnsi="宋体" w:eastAsia="宋体" w:cs="宋体"/>
          <w:color w:val="000000" w:themeColor="text1"/>
          <w:spacing w:val="-3"/>
          <w:sz w:val="22"/>
          <w:szCs w:val="22"/>
          <w14:textFill>
            <w14:solidFill>
              <w14:schemeClr w14:val="tx1"/>
            </w14:solidFill>
          </w14:textFill>
        </w:rPr>
        <w:t>”是指：供应商根据本文件要求，编制包含报价、技术和服务等所有内容的文件。</w:t>
      </w:r>
    </w:p>
    <w:p w14:paraId="7E6738C5">
      <w:pPr>
        <w:spacing w:before="167" w:line="289" w:lineRule="auto"/>
        <w:ind w:left="442" w:right="81"/>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z w:val="22"/>
          <w:szCs w:val="22"/>
          <w14:textFill>
            <w14:solidFill>
              <w14:schemeClr w14:val="tx1"/>
            </w14:solidFill>
          </w14:textFill>
        </w:rPr>
        <w:t>2.9 “实质性要求</w:t>
      </w:r>
      <w:r>
        <w:rPr>
          <w:rFonts w:ascii="宋体" w:hAnsi="宋体" w:eastAsia="宋体" w:cs="宋体"/>
          <w:color w:val="000000" w:themeColor="text1"/>
          <w:spacing w:val="-80"/>
          <w:sz w:val="22"/>
          <w:szCs w:val="22"/>
          <w14:textFill>
            <w14:solidFill>
              <w14:schemeClr w14:val="tx1"/>
            </w14:solidFill>
          </w14:textFill>
        </w:rPr>
        <w:t xml:space="preserve"> </w:t>
      </w:r>
      <w:r>
        <w:rPr>
          <w:rFonts w:ascii="宋体" w:hAnsi="宋体" w:eastAsia="宋体" w:cs="宋体"/>
          <w:color w:val="000000" w:themeColor="text1"/>
          <w:sz w:val="22"/>
          <w:szCs w:val="22"/>
          <w14:textFill>
            <w14:solidFill>
              <w14:schemeClr w14:val="tx1"/>
            </w14:solidFill>
          </w14:textFill>
        </w:rPr>
        <w:t>”是指不能负偏离的条款或者已经指明不满足按</w:t>
      </w:r>
      <w:r>
        <w:rPr>
          <w:rFonts w:ascii="宋体" w:hAnsi="宋体" w:eastAsia="宋体" w:cs="宋体"/>
          <w:color w:val="000000" w:themeColor="text1"/>
          <w:spacing w:val="-1"/>
          <w:sz w:val="22"/>
          <w:szCs w:val="22"/>
          <w14:textFill>
            <w14:solidFill>
              <w14:schemeClr w14:val="tx1"/>
            </w14:solidFill>
          </w14:textFill>
        </w:rPr>
        <w:t>响应文件作无效处理的条款。</w:t>
      </w:r>
      <w:r>
        <w:rPr>
          <w:rFonts w:ascii="宋体" w:hAnsi="宋体" w:eastAsia="宋体" w:cs="宋体"/>
          <w:color w:val="000000" w:themeColor="text1"/>
          <w:sz w:val="22"/>
          <w:szCs w:val="22"/>
          <w14:textFill>
            <w14:solidFill>
              <w14:schemeClr w14:val="tx1"/>
            </w14:solidFill>
          </w14:textFill>
        </w:rPr>
        <w:t xml:space="preserve"> 2.10“正偏离</w:t>
      </w:r>
      <w:r>
        <w:rPr>
          <w:rFonts w:ascii="宋体" w:hAnsi="宋体" w:eastAsia="宋体" w:cs="宋体"/>
          <w:color w:val="000000" w:themeColor="text1"/>
          <w:spacing w:val="-81"/>
          <w:sz w:val="22"/>
          <w:szCs w:val="22"/>
          <w14:textFill>
            <w14:solidFill>
              <w14:schemeClr w14:val="tx1"/>
            </w14:solidFill>
          </w14:textFill>
        </w:rPr>
        <w:t xml:space="preserve"> </w:t>
      </w:r>
      <w:r>
        <w:rPr>
          <w:rFonts w:ascii="宋体" w:hAnsi="宋体" w:eastAsia="宋体" w:cs="宋体"/>
          <w:color w:val="000000" w:themeColor="text1"/>
          <w:sz w:val="22"/>
          <w:szCs w:val="22"/>
          <w14:textFill>
            <w14:solidFill>
              <w14:schemeClr w14:val="tx1"/>
            </w14:solidFill>
          </w14:textFill>
        </w:rPr>
        <w:t>”，是指响应文件对招标文件“采购需求</w:t>
      </w:r>
      <w:r>
        <w:rPr>
          <w:rFonts w:ascii="宋体" w:hAnsi="宋体" w:eastAsia="宋体" w:cs="宋体"/>
          <w:color w:val="000000" w:themeColor="text1"/>
          <w:spacing w:val="-81"/>
          <w:sz w:val="22"/>
          <w:szCs w:val="22"/>
          <w14:textFill>
            <w14:solidFill>
              <w14:schemeClr w14:val="tx1"/>
            </w14:solidFill>
          </w14:textFill>
        </w:rPr>
        <w:t xml:space="preserve"> </w:t>
      </w:r>
      <w:r>
        <w:rPr>
          <w:rFonts w:ascii="宋体" w:hAnsi="宋体" w:eastAsia="宋体" w:cs="宋体"/>
          <w:color w:val="000000" w:themeColor="text1"/>
          <w:sz w:val="22"/>
          <w:szCs w:val="22"/>
          <w14:textFill>
            <w14:solidFill>
              <w14:schemeClr w14:val="tx1"/>
            </w14:solidFill>
          </w14:textFill>
        </w:rPr>
        <w:t>”中有关条</w:t>
      </w:r>
      <w:r>
        <w:rPr>
          <w:rFonts w:ascii="宋体" w:hAnsi="宋体" w:eastAsia="宋体" w:cs="宋体"/>
          <w:color w:val="000000" w:themeColor="text1"/>
          <w:spacing w:val="-1"/>
          <w:sz w:val="22"/>
          <w:szCs w:val="22"/>
          <w14:textFill>
            <w14:solidFill>
              <w14:schemeClr w14:val="tx1"/>
            </w14:solidFill>
          </w14:textFill>
        </w:rPr>
        <w:t>款作出优于条款要求并有利于</w:t>
      </w:r>
    </w:p>
    <w:p w14:paraId="041ADCDC">
      <w:pPr>
        <w:spacing w:before="167" w:line="220" w:lineRule="auto"/>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pacing w:val="-1"/>
          <w:sz w:val="22"/>
          <w:szCs w:val="22"/>
          <w14:textFill>
            <w14:solidFill>
              <w14:schemeClr w14:val="tx1"/>
            </w14:solidFill>
          </w14:textFill>
        </w:rPr>
        <w:t>采购人的响应情形；</w:t>
      </w:r>
    </w:p>
    <w:p w14:paraId="701E4270">
      <w:pPr>
        <w:spacing w:before="164" w:line="345" w:lineRule="auto"/>
        <w:ind w:left="6" w:right="16" w:firstLine="435"/>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pacing w:val="-4"/>
          <w:sz w:val="22"/>
          <w:szCs w:val="22"/>
          <w14:textFill>
            <w14:solidFill>
              <w14:schemeClr w14:val="tx1"/>
            </w14:solidFill>
          </w14:textFill>
        </w:rPr>
        <w:t>2.11“负偏离</w:t>
      </w:r>
      <w:r>
        <w:rPr>
          <w:rFonts w:ascii="宋体" w:hAnsi="宋体" w:eastAsia="宋体" w:cs="宋体"/>
          <w:color w:val="000000" w:themeColor="text1"/>
          <w:spacing w:val="-69"/>
          <w:sz w:val="22"/>
          <w:szCs w:val="22"/>
          <w14:textFill>
            <w14:solidFill>
              <w14:schemeClr w14:val="tx1"/>
            </w14:solidFill>
          </w14:textFill>
        </w:rPr>
        <w:t xml:space="preserve"> </w:t>
      </w:r>
      <w:r>
        <w:rPr>
          <w:rFonts w:ascii="宋体" w:hAnsi="宋体" w:eastAsia="宋体" w:cs="宋体"/>
          <w:color w:val="000000" w:themeColor="text1"/>
          <w:spacing w:val="-4"/>
          <w:sz w:val="22"/>
          <w:szCs w:val="22"/>
          <w14:textFill>
            <w14:solidFill>
              <w14:schemeClr w14:val="tx1"/>
            </w14:solidFill>
          </w14:textFill>
        </w:rPr>
        <w:t>”，是指响应文件对招标文件“采购需求</w:t>
      </w:r>
      <w:r>
        <w:rPr>
          <w:rFonts w:ascii="宋体" w:hAnsi="宋体" w:eastAsia="宋体" w:cs="宋体"/>
          <w:color w:val="000000" w:themeColor="text1"/>
          <w:spacing w:val="-81"/>
          <w:sz w:val="22"/>
          <w:szCs w:val="22"/>
          <w14:textFill>
            <w14:solidFill>
              <w14:schemeClr w14:val="tx1"/>
            </w14:solidFill>
          </w14:textFill>
        </w:rPr>
        <w:t xml:space="preserve"> </w:t>
      </w:r>
      <w:r>
        <w:rPr>
          <w:rFonts w:ascii="宋体" w:hAnsi="宋体" w:eastAsia="宋体" w:cs="宋体"/>
          <w:color w:val="000000" w:themeColor="text1"/>
          <w:spacing w:val="-4"/>
          <w:sz w:val="22"/>
          <w:szCs w:val="22"/>
          <w14:textFill>
            <w14:solidFill>
              <w14:schemeClr w14:val="tx1"/>
            </w14:solidFill>
          </w14:textFill>
        </w:rPr>
        <w:t>”中有关条款作出的响应不满足条款要求，</w:t>
      </w:r>
      <w:r>
        <w:rPr>
          <w:rFonts w:ascii="宋体" w:hAnsi="宋体" w:eastAsia="宋体" w:cs="宋体"/>
          <w:color w:val="000000" w:themeColor="text1"/>
          <w:sz w:val="22"/>
          <w:szCs w:val="22"/>
          <w14:textFill>
            <w14:solidFill>
              <w14:schemeClr w14:val="tx1"/>
            </w14:solidFill>
          </w14:textFill>
        </w:rPr>
        <w:t xml:space="preserve"> </w:t>
      </w:r>
      <w:r>
        <w:rPr>
          <w:rFonts w:ascii="宋体" w:hAnsi="宋体" w:eastAsia="宋体" w:cs="宋体"/>
          <w:color w:val="000000" w:themeColor="text1"/>
          <w:spacing w:val="-1"/>
          <w:sz w:val="22"/>
          <w:szCs w:val="22"/>
          <w14:textFill>
            <w14:solidFill>
              <w14:schemeClr w14:val="tx1"/>
            </w14:solidFill>
          </w14:textFill>
        </w:rPr>
        <w:t>导致采购人要求不能得到满足的情形。</w:t>
      </w:r>
    </w:p>
    <w:p w14:paraId="2488A730">
      <w:pPr>
        <w:spacing w:before="36" w:line="344" w:lineRule="auto"/>
        <w:ind w:left="442" w:right="1929"/>
        <w:rPr>
          <w:rFonts w:ascii="宋体" w:hAnsi="宋体" w:eastAsia="宋体" w:cs="宋体"/>
          <w:sz w:val="22"/>
          <w:szCs w:val="22"/>
        </w:rPr>
      </w:pPr>
      <w:r>
        <w:rPr>
          <w:rFonts w:ascii="宋体" w:hAnsi="宋体" w:eastAsia="宋体" w:cs="宋体"/>
          <w:color w:val="000000" w:themeColor="text1"/>
          <w:spacing w:val="-3"/>
          <w:sz w:val="22"/>
          <w:szCs w:val="22"/>
          <w14:textFill>
            <w14:solidFill>
              <w14:schemeClr w14:val="tx1"/>
            </w14:solidFill>
          </w14:textFill>
        </w:rPr>
        <w:t>2.12“允许负偏离的条款</w:t>
      </w:r>
      <w:r>
        <w:rPr>
          <w:rFonts w:ascii="宋体" w:hAnsi="宋体" w:eastAsia="宋体" w:cs="宋体"/>
          <w:color w:val="000000" w:themeColor="text1"/>
          <w:spacing w:val="-75"/>
          <w:sz w:val="22"/>
          <w:szCs w:val="22"/>
          <w14:textFill>
            <w14:solidFill>
              <w14:schemeClr w14:val="tx1"/>
            </w14:solidFill>
          </w14:textFill>
        </w:rPr>
        <w:t xml:space="preserve"> </w:t>
      </w:r>
      <w:r>
        <w:rPr>
          <w:rFonts w:ascii="宋体" w:hAnsi="宋体" w:eastAsia="宋体" w:cs="宋体"/>
          <w:color w:val="000000" w:themeColor="text1"/>
          <w:spacing w:val="-3"/>
          <w:sz w:val="22"/>
          <w:szCs w:val="22"/>
          <w14:textFill>
            <w14:solidFill>
              <w14:schemeClr w14:val="tx1"/>
            </w14:solidFill>
          </w14:textFill>
        </w:rPr>
        <w:t>”是指采购需求中的不属于“实质性要求</w:t>
      </w:r>
      <w:r>
        <w:rPr>
          <w:rFonts w:ascii="宋体" w:hAnsi="宋体" w:eastAsia="宋体" w:cs="宋体"/>
          <w:color w:val="000000" w:themeColor="text1"/>
          <w:spacing w:val="-80"/>
          <w:sz w:val="22"/>
          <w:szCs w:val="22"/>
          <w14:textFill>
            <w14:solidFill>
              <w14:schemeClr w14:val="tx1"/>
            </w14:solidFill>
          </w14:textFill>
        </w:rPr>
        <w:t xml:space="preserve"> </w:t>
      </w:r>
      <w:r>
        <w:rPr>
          <w:rFonts w:ascii="宋体" w:hAnsi="宋体" w:eastAsia="宋体" w:cs="宋体"/>
          <w:color w:val="000000" w:themeColor="text1"/>
          <w:spacing w:val="-3"/>
          <w:sz w:val="22"/>
          <w:szCs w:val="22"/>
          <w14:textFill>
            <w14:solidFill>
              <w14:schemeClr w14:val="tx1"/>
            </w14:solidFill>
          </w14:textFill>
        </w:rPr>
        <w:t>”的条款。</w:t>
      </w:r>
      <w:r>
        <w:rPr>
          <w:rFonts w:ascii="宋体" w:hAnsi="宋体" w:eastAsia="宋体" w:cs="宋体"/>
          <w:color w:val="000000" w:themeColor="text1"/>
          <w:sz w:val="22"/>
          <w:szCs w:val="22"/>
          <w14:textFill>
            <w14:solidFill>
              <w14:schemeClr w14:val="tx1"/>
            </w14:solidFill>
          </w14:textFill>
        </w:rPr>
        <w:t xml:space="preserve"> </w:t>
      </w:r>
      <w:r>
        <w:rPr>
          <w:rFonts w:ascii="宋体" w:hAnsi="宋体" w:eastAsia="宋体" w:cs="宋体"/>
          <w:spacing w:val="-2"/>
          <w:sz w:val="22"/>
          <w:szCs w:val="22"/>
        </w:rPr>
        <w:t>2.13“响应报价</w:t>
      </w:r>
      <w:r>
        <w:rPr>
          <w:rFonts w:ascii="宋体" w:hAnsi="宋体" w:eastAsia="宋体" w:cs="宋体"/>
          <w:spacing w:val="-63"/>
          <w:sz w:val="22"/>
          <w:szCs w:val="22"/>
        </w:rPr>
        <w:t xml:space="preserve"> </w:t>
      </w:r>
      <w:r>
        <w:rPr>
          <w:rFonts w:ascii="宋体" w:hAnsi="宋体" w:eastAsia="宋体" w:cs="宋体"/>
          <w:spacing w:val="-2"/>
          <w:sz w:val="22"/>
          <w:szCs w:val="22"/>
        </w:rPr>
        <w:t>”是指供应商提交的响应文件中的投标报价。</w:t>
      </w:r>
    </w:p>
    <w:p w14:paraId="0C02DF6F">
      <w:pPr>
        <w:spacing w:before="34" w:line="220" w:lineRule="auto"/>
        <w:ind w:left="444"/>
        <w:outlineLvl w:val="2"/>
        <w:rPr>
          <w:rFonts w:ascii="宋体" w:hAnsi="宋体" w:eastAsia="宋体" w:cs="宋体"/>
          <w:sz w:val="22"/>
          <w:szCs w:val="22"/>
        </w:rPr>
      </w:pPr>
      <w:r>
        <w:rPr>
          <w:rFonts w:ascii="宋体" w:hAnsi="宋体" w:eastAsia="宋体" w:cs="宋体"/>
          <w:b/>
          <w:bCs/>
          <w:spacing w:val="-3"/>
          <w:sz w:val="22"/>
          <w:szCs w:val="22"/>
        </w:rPr>
        <w:t>3.</w:t>
      </w:r>
      <w:r>
        <w:rPr>
          <w:rFonts w:ascii="宋体" w:hAnsi="宋体" w:eastAsia="宋体" w:cs="宋体"/>
          <w:spacing w:val="-3"/>
          <w:sz w:val="22"/>
          <w:szCs w:val="22"/>
        </w:rPr>
        <w:t xml:space="preserve"> </w:t>
      </w:r>
      <w:r>
        <w:rPr>
          <w:rFonts w:ascii="宋体" w:hAnsi="宋体" w:eastAsia="宋体" w:cs="宋体"/>
          <w:b/>
          <w:bCs/>
          <w:spacing w:val="-3"/>
          <w:sz w:val="22"/>
          <w:szCs w:val="22"/>
        </w:rPr>
        <w:t>合格的供应商</w:t>
      </w:r>
    </w:p>
    <w:p w14:paraId="06BB0766">
      <w:pPr>
        <w:spacing w:before="168" w:line="220" w:lineRule="auto"/>
        <w:ind w:left="440"/>
        <w:rPr>
          <w:rFonts w:ascii="宋体" w:hAnsi="宋体" w:eastAsia="宋体" w:cs="宋体"/>
          <w:sz w:val="22"/>
          <w:szCs w:val="22"/>
        </w:rPr>
      </w:pPr>
      <w:r>
        <w:rPr>
          <w:rFonts w:ascii="宋体" w:hAnsi="宋体" w:eastAsia="宋体" w:cs="宋体"/>
          <w:spacing w:val="-1"/>
          <w:sz w:val="22"/>
          <w:szCs w:val="22"/>
        </w:rPr>
        <w:t>合格的供应商应具备以下条件：</w:t>
      </w:r>
    </w:p>
    <w:p w14:paraId="4AB6C03C">
      <w:pPr>
        <w:spacing w:before="165" w:line="219" w:lineRule="auto"/>
        <w:ind w:left="446"/>
        <w:rPr>
          <w:rFonts w:ascii="宋体" w:hAnsi="宋体" w:eastAsia="宋体" w:cs="宋体"/>
          <w:sz w:val="22"/>
          <w:szCs w:val="22"/>
        </w:rPr>
      </w:pPr>
      <w:r>
        <w:rPr>
          <w:rFonts w:ascii="宋体" w:hAnsi="宋体" w:eastAsia="宋体" w:cs="宋体"/>
          <w:spacing w:val="-1"/>
          <w:sz w:val="22"/>
          <w:szCs w:val="22"/>
        </w:rPr>
        <w:t>（1）本招标文件“招标公告</w:t>
      </w:r>
      <w:r>
        <w:rPr>
          <w:rFonts w:ascii="宋体" w:hAnsi="宋体" w:eastAsia="宋体" w:cs="宋体"/>
          <w:spacing w:val="-83"/>
          <w:sz w:val="22"/>
          <w:szCs w:val="22"/>
        </w:rPr>
        <w:t xml:space="preserve"> </w:t>
      </w:r>
      <w:r>
        <w:rPr>
          <w:rFonts w:ascii="宋体" w:hAnsi="宋体" w:eastAsia="宋体" w:cs="宋体"/>
          <w:spacing w:val="-1"/>
          <w:sz w:val="22"/>
          <w:szCs w:val="22"/>
        </w:rPr>
        <w:t>”第二条申请人的</w:t>
      </w:r>
      <w:r>
        <w:rPr>
          <w:rFonts w:ascii="宋体" w:hAnsi="宋体" w:eastAsia="宋体" w:cs="宋体"/>
          <w:spacing w:val="-2"/>
          <w:sz w:val="22"/>
          <w:szCs w:val="22"/>
        </w:rPr>
        <w:t>资格要求规定的条件；</w:t>
      </w:r>
    </w:p>
    <w:p w14:paraId="184E08A5">
      <w:pPr>
        <w:spacing w:before="166" w:line="220" w:lineRule="auto"/>
        <w:ind w:left="446"/>
        <w:rPr>
          <w:rFonts w:ascii="宋体" w:hAnsi="宋体" w:eastAsia="宋体" w:cs="宋体"/>
          <w:sz w:val="22"/>
          <w:szCs w:val="22"/>
        </w:rPr>
      </w:pPr>
      <w:r>
        <w:rPr>
          <w:rFonts w:ascii="宋体" w:hAnsi="宋体" w:eastAsia="宋体" w:cs="宋体"/>
          <w:spacing w:val="-1"/>
          <w:sz w:val="22"/>
          <w:szCs w:val="22"/>
        </w:rPr>
        <w:t>（2）遵守国家有关的法律、法规、规章和其他政策制度；</w:t>
      </w:r>
    </w:p>
    <w:p w14:paraId="13F5A285">
      <w:pPr>
        <w:spacing w:before="167" w:line="215" w:lineRule="auto"/>
        <w:ind w:left="446"/>
        <w:rPr>
          <w:rFonts w:ascii="宋体" w:hAnsi="宋体" w:eastAsia="宋体" w:cs="宋体"/>
          <w:sz w:val="22"/>
          <w:szCs w:val="22"/>
        </w:rPr>
      </w:pPr>
      <w:r>
        <w:rPr>
          <w:rFonts w:ascii="宋体" w:hAnsi="宋体" w:eastAsia="宋体" w:cs="宋体"/>
          <w:sz w:val="22"/>
          <w:szCs w:val="22"/>
        </w:rPr>
        <w:t>（3）在“新疆政府采购网政采云平台（www.zcygov.</w:t>
      </w:r>
      <w:r>
        <w:rPr>
          <w:rFonts w:ascii="宋体" w:hAnsi="宋体" w:eastAsia="宋体" w:cs="宋体"/>
          <w:spacing w:val="-1"/>
          <w:sz w:val="22"/>
          <w:szCs w:val="22"/>
        </w:rPr>
        <w:t>cn）领取了招标文件的供应商</w:t>
      </w:r>
    </w:p>
    <w:p w14:paraId="21A7ED4F">
      <w:pPr>
        <w:spacing w:before="171" w:line="222" w:lineRule="auto"/>
        <w:ind w:left="439"/>
        <w:outlineLvl w:val="2"/>
        <w:rPr>
          <w:rFonts w:ascii="宋体" w:hAnsi="宋体" w:eastAsia="宋体" w:cs="宋体"/>
          <w:sz w:val="22"/>
          <w:szCs w:val="22"/>
        </w:rPr>
      </w:pPr>
      <w:r>
        <w:rPr>
          <w:rFonts w:ascii="宋体" w:hAnsi="宋体" w:eastAsia="宋体" w:cs="宋体"/>
          <w:b/>
          <w:bCs/>
          <w:spacing w:val="-5"/>
          <w:sz w:val="22"/>
          <w:szCs w:val="22"/>
        </w:rPr>
        <w:t>4.</w:t>
      </w:r>
      <w:r>
        <w:rPr>
          <w:rFonts w:ascii="宋体" w:hAnsi="宋体" w:eastAsia="宋体" w:cs="宋体"/>
          <w:spacing w:val="11"/>
          <w:sz w:val="22"/>
          <w:szCs w:val="22"/>
        </w:rPr>
        <w:t xml:space="preserve"> </w:t>
      </w:r>
      <w:r>
        <w:rPr>
          <w:rFonts w:ascii="宋体" w:hAnsi="宋体" w:eastAsia="宋体" w:cs="宋体"/>
          <w:b/>
          <w:bCs/>
          <w:spacing w:val="-5"/>
          <w:sz w:val="22"/>
          <w:szCs w:val="22"/>
        </w:rPr>
        <w:t>投标费用</w:t>
      </w:r>
    </w:p>
    <w:p w14:paraId="73187A7D">
      <w:pPr>
        <w:spacing w:before="163" w:line="347" w:lineRule="auto"/>
        <w:ind w:right="81" w:firstLine="440"/>
        <w:rPr>
          <w:rFonts w:ascii="宋体" w:hAnsi="宋体" w:eastAsia="宋体" w:cs="宋体"/>
          <w:sz w:val="22"/>
          <w:szCs w:val="22"/>
        </w:rPr>
      </w:pPr>
      <w:r>
        <w:rPr>
          <w:rFonts w:ascii="宋体" w:hAnsi="宋体" w:eastAsia="宋体" w:cs="宋体"/>
          <w:spacing w:val="1"/>
          <w:sz w:val="22"/>
          <w:szCs w:val="22"/>
        </w:rPr>
        <w:t>供应商应承担参与本次采购活动有关的所有费用，包括但不限于、勘查现场、编制和提交响应文</w:t>
      </w:r>
      <w:r>
        <w:rPr>
          <w:rFonts w:ascii="宋体" w:hAnsi="宋体" w:eastAsia="宋体" w:cs="宋体"/>
          <w:spacing w:val="5"/>
          <w:sz w:val="22"/>
          <w:szCs w:val="22"/>
        </w:rPr>
        <w:t xml:space="preserve"> </w:t>
      </w:r>
      <w:r>
        <w:rPr>
          <w:rFonts w:ascii="宋体" w:hAnsi="宋体" w:eastAsia="宋体" w:cs="宋体"/>
          <w:sz w:val="22"/>
          <w:szCs w:val="22"/>
        </w:rPr>
        <w:t>件、参加投标与应答、签订合同等，不论投标结果如何</w:t>
      </w:r>
      <w:r>
        <w:rPr>
          <w:rFonts w:ascii="宋体" w:hAnsi="宋体" w:eastAsia="宋体" w:cs="宋体"/>
          <w:spacing w:val="-1"/>
          <w:sz w:val="22"/>
          <w:szCs w:val="22"/>
        </w:rPr>
        <w:t>，均应自行承担。</w:t>
      </w:r>
    </w:p>
    <w:p w14:paraId="2B73AE72">
      <w:pPr>
        <w:spacing w:line="347" w:lineRule="auto"/>
        <w:rPr>
          <w:rFonts w:ascii="宋体" w:hAnsi="宋体" w:eastAsia="宋体" w:cs="宋体"/>
          <w:sz w:val="22"/>
          <w:szCs w:val="22"/>
        </w:rPr>
        <w:sectPr>
          <w:pgSz w:w="11906" w:h="16840"/>
          <w:pgMar w:top="400" w:right="1000" w:bottom="0" w:left="1094" w:header="0" w:footer="0" w:gutter="0"/>
          <w:pgNumType w:fmt="decimal"/>
          <w:cols w:space="720" w:num="1"/>
        </w:sectPr>
      </w:pPr>
    </w:p>
    <w:p w14:paraId="571F5ADF">
      <w:pPr>
        <w:pStyle w:val="4"/>
        <w:spacing w:line="414" w:lineRule="auto"/>
      </w:pPr>
    </w:p>
    <w:p w14:paraId="78EA8C00">
      <w:pPr>
        <w:spacing w:before="72" w:line="221" w:lineRule="auto"/>
        <w:ind w:left="444"/>
        <w:rPr>
          <w:rFonts w:ascii="宋体" w:hAnsi="宋体" w:eastAsia="宋体" w:cs="宋体"/>
          <w:sz w:val="22"/>
          <w:szCs w:val="22"/>
        </w:rPr>
      </w:pPr>
      <w:r>
        <w:rPr>
          <w:rFonts w:ascii="宋体" w:hAnsi="宋体" w:eastAsia="宋体" w:cs="宋体"/>
          <w:b/>
          <w:bCs/>
          <w:spacing w:val="-3"/>
          <w:sz w:val="22"/>
          <w:szCs w:val="22"/>
        </w:rPr>
        <w:t>5.响应文件内容的真实性</w:t>
      </w:r>
    </w:p>
    <w:p w14:paraId="3F8570D9">
      <w:pPr>
        <w:spacing w:before="164" w:line="349" w:lineRule="auto"/>
        <w:ind w:firstLine="444"/>
        <w:jc w:val="both"/>
        <w:rPr>
          <w:rFonts w:ascii="宋体" w:hAnsi="宋体" w:eastAsia="宋体" w:cs="宋体"/>
          <w:sz w:val="22"/>
          <w:szCs w:val="22"/>
        </w:rPr>
      </w:pPr>
      <w:r>
        <w:rPr>
          <w:rFonts w:ascii="宋体" w:hAnsi="宋体" w:eastAsia="宋体" w:cs="宋体"/>
          <w:spacing w:val="-3"/>
          <w:sz w:val="22"/>
          <w:szCs w:val="22"/>
        </w:rPr>
        <w:t>5.1</w:t>
      </w:r>
      <w:r>
        <w:rPr>
          <w:rFonts w:ascii="宋体" w:hAnsi="宋体" w:eastAsia="宋体" w:cs="宋体"/>
          <w:spacing w:val="-42"/>
          <w:sz w:val="22"/>
          <w:szCs w:val="22"/>
        </w:rPr>
        <w:t xml:space="preserve"> </w:t>
      </w:r>
      <w:r>
        <w:rPr>
          <w:rFonts w:ascii="宋体" w:hAnsi="宋体" w:eastAsia="宋体" w:cs="宋体"/>
          <w:spacing w:val="-3"/>
          <w:sz w:val="22"/>
          <w:szCs w:val="22"/>
        </w:rPr>
        <w:t>供应商应保证其响应文件中所提供的所有有关投标的资料、信息是真实的、并且来源于合法的</w:t>
      </w:r>
      <w:r>
        <w:rPr>
          <w:rFonts w:ascii="宋体" w:hAnsi="宋体" w:eastAsia="宋体" w:cs="宋体"/>
          <w:sz w:val="22"/>
          <w:szCs w:val="22"/>
        </w:rPr>
        <w:t xml:space="preserve"> </w:t>
      </w:r>
      <w:r>
        <w:rPr>
          <w:rFonts w:ascii="宋体" w:hAnsi="宋体" w:eastAsia="宋体" w:cs="宋体"/>
          <w:spacing w:val="1"/>
          <w:sz w:val="22"/>
          <w:szCs w:val="22"/>
        </w:rPr>
        <w:t>渠道。因响应文件中所提供的有关投标的资料、信息不真实、或者其来源不合法而导致的所有法律责</w:t>
      </w:r>
      <w:r>
        <w:rPr>
          <w:rFonts w:ascii="宋体" w:hAnsi="宋体" w:eastAsia="宋体" w:cs="宋体"/>
          <w:spacing w:val="4"/>
          <w:sz w:val="22"/>
          <w:szCs w:val="22"/>
        </w:rPr>
        <w:t xml:space="preserve"> </w:t>
      </w:r>
      <w:r>
        <w:rPr>
          <w:rFonts w:ascii="宋体" w:hAnsi="宋体" w:eastAsia="宋体" w:cs="宋体"/>
          <w:spacing w:val="-1"/>
          <w:sz w:val="22"/>
          <w:szCs w:val="22"/>
        </w:rPr>
        <w:t>任，由供应商自行承担。</w:t>
      </w:r>
    </w:p>
    <w:p w14:paraId="6B5BE40E">
      <w:pPr>
        <w:spacing w:before="35" w:line="221" w:lineRule="auto"/>
        <w:ind w:left="441"/>
        <w:rPr>
          <w:rFonts w:ascii="宋体" w:hAnsi="宋体" w:eastAsia="宋体" w:cs="宋体"/>
          <w:sz w:val="22"/>
          <w:szCs w:val="22"/>
        </w:rPr>
      </w:pPr>
      <w:r>
        <w:rPr>
          <w:rFonts w:ascii="宋体" w:hAnsi="宋体" w:eastAsia="宋体" w:cs="宋体"/>
          <w:b/>
          <w:bCs/>
          <w:spacing w:val="-4"/>
          <w:sz w:val="22"/>
          <w:szCs w:val="22"/>
        </w:rPr>
        <w:t>6.特别说明</w:t>
      </w:r>
    </w:p>
    <w:p w14:paraId="7AED750D">
      <w:pPr>
        <w:spacing w:before="164" w:line="289" w:lineRule="auto"/>
        <w:ind w:right="2" w:firstLine="441"/>
        <w:rPr>
          <w:rFonts w:ascii="宋体" w:hAnsi="宋体" w:eastAsia="宋体" w:cs="宋体"/>
          <w:sz w:val="22"/>
          <w:szCs w:val="22"/>
        </w:rPr>
      </w:pPr>
      <w:r>
        <w:rPr>
          <w:rFonts w:ascii="宋体" w:hAnsi="宋体" w:eastAsia="宋体" w:cs="宋体"/>
          <w:spacing w:val="1"/>
          <w:sz w:val="22"/>
          <w:szCs w:val="22"/>
        </w:rPr>
        <w:t>6.1 如果本招标文件要求提供供应商的资格、信誉、荣誉、业绩与企业认证等材料的，资格、信</w:t>
      </w:r>
      <w:r>
        <w:rPr>
          <w:rFonts w:ascii="宋体" w:hAnsi="宋体" w:eastAsia="宋体" w:cs="宋体"/>
          <w:spacing w:val="2"/>
          <w:sz w:val="22"/>
          <w:szCs w:val="22"/>
        </w:rPr>
        <w:t xml:space="preserve"> </w:t>
      </w:r>
      <w:r>
        <w:rPr>
          <w:rFonts w:ascii="宋体" w:hAnsi="宋体" w:eastAsia="宋体" w:cs="宋体"/>
          <w:sz w:val="22"/>
          <w:szCs w:val="22"/>
        </w:rPr>
        <w:t>誉、荣誉、业绩与企业认证等必须为供应商所</w:t>
      </w:r>
      <w:r>
        <w:rPr>
          <w:rFonts w:ascii="宋体" w:hAnsi="宋体" w:eastAsia="宋体" w:cs="宋体"/>
          <w:spacing w:val="-1"/>
          <w:sz w:val="22"/>
          <w:szCs w:val="22"/>
        </w:rPr>
        <w:t>拥有或自身获得 。</w:t>
      </w:r>
    </w:p>
    <w:p w14:paraId="6F9AD726">
      <w:pPr>
        <w:spacing w:before="166" w:line="290" w:lineRule="auto"/>
        <w:ind w:right="2" w:firstLine="440"/>
        <w:rPr>
          <w:rFonts w:ascii="宋体" w:hAnsi="宋体" w:eastAsia="宋体" w:cs="宋体"/>
          <w:sz w:val="22"/>
          <w:szCs w:val="22"/>
        </w:rPr>
      </w:pPr>
      <w:r>
        <w:rPr>
          <w:rFonts w:ascii="宋体" w:hAnsi="宋体" w:eastAsia="宋体" w:cs="宋体"/>
          <w:spacing w:val="1"/>
          <w:sz w:val="22"/>
          <w:szCs w:val="22"/>
        </w:rPr>
        <w:t>6.2 供应商应仔细阅读招标文件的所有内容，按照招标文件的要求提交响应文件，并对所提供的</w:t>
      </w:r>
      <w:r>
        <w:rPr>
          <w:rFonts w:ascii="宋体" w:hAnsi="宋体" w:eastAsia="宋体" w:cs="宋体"/>
          <w:spacing w:val="2"/>
          <w:sz w:val="22"/>
          <w:szCs w:val="22"/>
        </w:rPr>
        <w:t xml:space="preserve"> </w:t>
      </w:r>
      <w:r>
        <w:rPr>
          <w:rFonts w:ascii="宋体" w:hAnsi="宋体" w:eastAsia="宋体" w:cs="宋体"/>
          <w:spacing w:val="-1"/>
          <w:sz w:val="22"/>
          <w:szCs w:val="22"/>
        </w:rPr>
        <w:t>全部资料的真实性承担法律责任。</w:t>
      </w:r>
    </w:p>
    <w:p w14:paraId="02F0C842">
      <w:pPr>
        <w:spacing w:before="164" w:line="313" w:lineRule="auto"/>
        <w:ind w:left="4" w:right="2" w:firstLine="437"/>
        <w:rPr>
          <w:rFonts w:ascii="宋体" w:hAnsi="宋体" w:eastAsia="宋体" w:cs="宋体"/>
          <w:sz w:val="22"/>
          <w:szCs w:val="22"/>
        </w:rPr>
      </w:pPr>
      <w:r>
        <w:rPr>
          <w:rFonts w:ascii="宋体" w:hAnsi="宋体" w:eastAsia="宋体" w:cs="宋体"/>
          <w:spacing w:val="-1"/>
          <w:sz w:val="22"/>
          <w:szCs w:val="22"/>
        </w:rPr>
        <w:t>6.3 供应商在投标活动中提供任何虚假材料,其响应文</w:t>
      </w:r>
      <w:r>
        <w:rPr>
          <w:rFonts w:ascii="宋体" w:hAnsi="宋体" w:eastAsia="宋体" w:cs="宋体"/>
          <w:spacing w:val="-2"/>
          <w:sz w:val="22"/>
          <w:szCs w:val="22"/>
        </w:rPr>
        <w:t>件作无效处理，并报监管部门查处；签订合</w:t>
      </w:r>
      <w:r>
        <w:rPr>
          <w:rFonts w:ascii="宋体" w:hAnsi="宋体" w:eastAsia="宋体" w:cs="宋体"/>
          <w:sz w:val="22"/>
          <w:szCs w:val="22"/>
        </w:rPr>
        <w:t xml:space="preserve"> </w:t>
      </w:r>
      <w:r>
        <w:rPr>
          <w:rFonts w:ascii="宋体" w:hAnsi="宋体" w:eastAsia="宋体" w:cs="宋体"/>
          <w:spacing w:val="-1"/>
          <w:sz w:val="22"/>
          <w:szCs w:val="22"/>
        </w:rPr>
        <w:t>同后发现的,成交供应商须依照《中华人民共和国消</w:t>
      </w:r>
      <w:r>
        <w:rPr>
          <w:rFonts w:ascii="宋体" w:hAnsi="宋体" w:eastAsia="宋体" w:cs="宋体"/>
          <w:spacing w:val="-2"/>
          <w:sz w:val="22"/>
          <w:szCs w:val="22"/>
        </w:rPr>
        <w:t>费者权益保护法》规定赔偿采购人，且民事赔偿并</w:t>
      </w:r>
      <w:r>
        <w:rPr>
          <w:rFonts w:ascii="宋体" w:hAnsi="宋体" w:eastAsia="宋体" w:cs="宋体"/>
          <w:sz w:val="22"/>
          <w:szCs w:val="22"/>
        </w:rPr>
        <w:t xml:space="preserve"> </w:t>
      </w:r>
      <w:r>
        <w:rPr>
          <w:rFonts w:ascii="宋体" w:hAnsi="宋体" w:eastAsia="宋体" w:cs="宋体"/>
          <w:spacing w:val="-1"/>
          <w:sz w:val="22"/>
          <w:szCs w:val="22"/>
        </w:rPr>
        <w:t>不免除违法供应商的行政与刑事责任。</w:t>
      </w:r>
    </w:p>
    <w:p w14:paraId="6ECF5AC0">
      <w:pPr>
        <w:spacing w:before="165" w:line="220" w:lineRule="auto"/>
        <w:ind w:left="441"/>
        <w:rPr>
          <w:rFonts w:ascii="宋体" w:hAnsi="宋体" w:eastAsia="宋体" w:cs="宋体"/>
          <w:sz w:val="22"/>
          <w:szCs w:val="22"/>
        </w:rPr>
      </w:pPr>
      <w:r>
        <w:rPr>
          <w:rFonts w:ascii="宋体" w:hAnsi="宋体" w:eastAsia="宋体" w:cs="宋体"/>
          <w:sz w:val="22"/>
          <w:szCs w:val="22"/>
        </w:rPr>
        <w:t>6.4 在政府采购活动中，采购人员及相关人员与供应商有下列利害关系</w:t>
      </w:r>
      <w:r>
        <w:rPr>
          <w:rFonts w:ascii="宋体" w:hAnsi="宋体" w:eastAsia="宋体" w:cs="宋体"/>
          <w:spacing w:val="-1"/>
          <w:sz w:val="22"/>
          <w:szCs w:val="22"/>
        </w:rPr>
        <w:t>之一的，应当回避：</w:t>
      </w:r>
    </w:p>
    <w:p w14:paraId="757F4B35">
      <w:pPr>
        <w:spacing w:before="168" w:line="220" w:lineRule="auto"/>
        <w:ind w:left="479"/>
        <w:rPr>
          <w:rFonts w:ascii="宋体" w:hAnsi="宋体" w:eastAsia="宋体" w:cs="宋体"/>
          <w:sz w:val="22"/>
          <w:szCs w:val="22"/>
        </w:rPr>
      </w:pPr>
      <w:r>
        <w:rPr>
          <w:rFonts w:ascii="宋体" w:hAnsi="宋体" w:eastAsia="宋体" w:cs="宋体"/>
          <w:spacing w:val="-2"/>
          <w:sz w:val="22"/>
          <w:szCs w:val="22"/>
        </w:rPr>
        <w:t>(1)参加采购活动前 3 年内与供应商存在劳动关系；</w:t>
      </w:r>
    </w:p>
    <w:p w14:paraId="65F318AD">
      <w:pPr>
        <w:spacing w:before="165" w:line="220" w:lineRule="auto"/>
        <w:ind w:left="479"/>
        <w:rPr>
          <w:rFonts w:ascii="宋体" w:hAnsi="宋体" w:eastAsia="宋体" w:cs="宋体"/>
          <w:sz w:val="22"/>
          <w:szCs w:val="22"/>
        </w:rPr>
      </w:pPr>
      <w:r>
        <w:rPr>
          <w:rFonts w:ascii="宋体" w:hAnsi="宋体" w:eastAsia="宋体" w:cs="宋体"/>
          <w:spacing w:val="-2"/>
          <w:sz w:val="22"/>
          <w:szCs w:val="22"/>
        </w:rPr>
        <w:t>(2)参加采购活动前 3 年内担任供应商的董事、监事；</w:t>
      </w:r>
    </w:p>
    <w:p w14:paraId="503E9B4C">
      <w:pPr>
        <w:spacing w:before="165" w:line="220" w:lineRule="auto"/>
        <w:ind w:left="479"/>
        <w:rPr>
          <w:rFonts w:ascii="宋体" w:hAnsi="宋体" w:eastAsia="宋体" w:cs="宋体"/>
          <w:sz w:val="22"/>
          <w:szCs w:val="22"/>
        </w:rPr>
      </w:pPr>
      <w:r>
        <w:rPr>
          <w:rFonts w:ascii="宋体" w:hAnsi="宋体" w:eastAsia="宋体" w:cs="宋体"/>
          <w:spacing w:val="-2"/>
          <w:sz w:val="22"/>
          <w:szCs w:val="22"/>
        </w:rPr>
        <w:t>(3)参加采购活动前 3 年内是供应商的控股股东或者实际控制人；</w:t>
      </w:r>
    </w:p>
    <w:p w14:paraId="0DB0BC6B">
      <w:pPr>
        <w:spacing w:before="167" w:line="220" w:lineRule="auto"/>
        <w:ind w:left="479"/>
        <w:rPr>
          <w:rFonts w:ascii="宋体" w:hAnsi="宋体" w:eastAsia="宋体" w:cs="宋体"/>
          <w:sz w:val="22"/>
          <w:szCs w:val="22"/>
        </w:rPr>
      </w:pPr>
      <w:r>
        <w:rPr>
          <w:rFonts w:ascii="宋体" w:hAnsi="宋体" w:eastAsia="宋体" w:cs="宋体"/>
          <w:spacing w:val="-1"/>
          <w:sz w:val="22"/>
          <w:szCs w:val="22"/>
        </w:rPr>
        <w:t>(4)与供应商的法定代表人或者负责人有夫妻、直系血亲、三代以内旁系血亲或者近</w:t>
      </w:r>
      <w:r>
        <w:rPr>
          <w:rFonts w:ascii="宋体" w:hAnsi="宋体" w:eastAsia="宋体" w:cs="宋体"/>
          <w:spacing w:val="-2"/>
          <w:sz w:val="22"/>
          <w:szCs w:val="22"/>
        </w:rPr>
        <w:t>姻亲关系；</w:t>
      </w:r>
    </w:p>
    <w:p w14:paraId="2AAD2723">
      <w:pPr>
        <w:spacing w:before="165" w:line="220" w:lineRule="auto"/>
        <w:ind w:left="479"/>
        <w:rPr>
          <w:rFonts w:ascii="宋体" w:hAnsi="宋体" w:eastAsia="宋体" w:cs="宋体"/>
          <w:sz w:val="22"/>
          <w:szCs w:val="22"/>
        </w:rPr>
      </w:pPr>
      <w:r>
        <w:rPr>
          <w:rFonts w:ascii="宋体" w:hAnsi="宋体" w:eastAsia="宋体" w:cs="宋体"/>
          <w:spacing w:val="-2"/>
          <w:sz w:val="22"/>
          <w:szCs w:val="22"/>
        </w:rPr>
        <w:t>(5)与供应商有其他可能影响政府采购活动公平、公正进行的关系。</w:t>
      </w:r>
    </w:p>
    <w:p w14:paraId="562C6639">
      <w:pPr>
        <w:spacing w:before="167" w:line="350" w:lineRule="auto"/>
        <w:ind w:left="1" w:firstLine="438"/>
        <w:jc w:val="both"/>
        <w:rPr>
          <w:rFonts w:ascii="宋体" w:hAnsi="宋体" w:eastAsia="宋体" w:cs="宋体"/>
          <w:sz w:val="22"/>
          <w:szCs w:val="22"/>
        </w:rPr>
      </w:pPr>
      <w:r>
        <w:rPr>
          <w:rFonts w:ascii="宋体" w:hAnsi="宋体" w:eastAsia="宋体" w:cs="宋体"/>
          <w:spacing w:val="1"/>
          <w:sz w:val="22"/>
          <w:szCs w:val="22"/>
        </w:rPr>
        <w:t>供应商认为采购人员及相关人员与其他供应商有利害关系的，可以向采购人或者采购代理机构书</w:t>
      </w:r>
      <w:r>
        <w:rPr>
          <w:rFonts w:ascii="宋体" w:hAnsi="宋体" w:eastAsia="宋体" w:cs="宋体"/>
          <w:spacing w:val="5"/>
          <w:sz w:val="22"/>
          <w:szCs w:val="22"/>
        </w:rPr>
        <w:t xml:space="preserve"> </w:t>
      </w:r>
      <w:r>
        <w:rPr>
          <w:rFonts w:ascii="宋体" w:hAnsi="宋体" w:eastAsia="宋体" w:cs="宋体"/>
          <w:spacing w:val="1"/>
          <w:sz w:val="22"/>
          <w:szCs w:val="22"/>
        </w:rPr>
        <w:t>面提出回避申请，并说明理由。采购人或者采购代理机构应当及时询问被申请回避人员，有利害关系</w:t>
      </w:r>
      <w:r>
        <w:rPr>
          <w:rFonts w:ascii="宋体" w:hAnsi="宋体" w:eastAsia="宋体" w:cs="宋体"/>
          <w:spacing w:val="4"/>
          <w:sz w:val="22"/>
          <w:szCs w:val="22"/>
        </w:rPr>
        <w:t xml:space="preserve"> </w:t>
      </w:r>
      <w:r>
        <w:rPr>
          <w:rFonts w:ascii="宋体" w:hAnsi="宋体" w:eastAsia="宋体" w:cs="宋体"/>
          <w:spacing w:val="-1"/>
          <w:sz w:val="22"/>
          <w:szCs w:val="22"/>
        </w:rPr>
        <w:t>的被申请回避人员应当回避。</w:t>
      </w:r>
    </w:p>
    <w:p w14:paraId="3AD6F764">
      <w:pPr>
        <w:spacing w:before="31" w:line="220" w:lineRule="auto"/>
        <w:ind w:left="441"/>
        <w:rPr>
          <w:rFonts w:ascii="宋体" w:hAnsi="宋体" w:eastAsia="宋体" w:cs="宋体"/>
          <w:sz w:val="22"/>
          <w:szCs w:val="22"/>
        </w:rPr>
      </w:pPr>
      <w:r>
        <w:rPr>
          <w:rFonts w:ascii="宋体" w:hAnsi="宋体" w:eastAsia="宋体" w:cs="宋体"/>
          <w:sz w:val="22"/>
          <w:szCs w:val="22"/>
        </w:rPr>
        <w:t>6.5 有下列情形之一的视为供应商相互串通投标，响</w:t>
      </w:r>
      <w:r>
        <w:rPr>
          <w:rFonts w:ascii="宋体" w:hAnsi="宋体" w:eastAsia="宋体" w:cs="宋体"/>
          <w:spacing w:val="-1"/>
          <w:sz w:val="22"/>
          <w:szCs w:val="22"/>
        </w:rPr>
        <w:t>应文件将被视为无效：</w:t>
      </w:r>
    </w:p>
    <w:p w14:paraId="2F8D4495">
      <w:pPr>
        <w:spacing w:before="166" w:line="290" w:lineRule="auto"/>
        <w:ind w:left="2" w:firstLine="476"/>
        <w:rPr>
          <w:rFonts w:ascii="宋体" w:hAnsi="宋体" w:eastAsia="宋体" w:cs="宋体"/>
          <w:sz w:val="22"/>
          <w:szCs w:val="22"/>
        </w:rPr>
      </w:pPr>
      <w:r>
        <w:rPr>
          <w:rFonts w:ascii="宋体" w:hAnsi="宋体" w:eastAsia="宋体" w:cs="宋体"/>
          <w:spacing w:val="-3"/>
          <w:sz w:val="22"/>
          <w:szCs w:val="22"/>
        </w:rPr>
        <w:t>(1) 不同供应商的响应文件由同一单位或者个人编制；或者不同供应商报名的</w:t>
      </w:r>
      <w:r>
        <w:rPr>
          <w:rFonts w:ascii="宋体" w:hAnsi="宋体" w:eastAsia="宋体" w:cs="宋体"/>
          <w:spacing w:val="-28"/>
          <w:sz w:val="22"/>
          <w:szCs w:val="22"/>
        </w:rPr>
        <w:t xml:space="preserve"> </w:t>
      </w:r>
      <w:r>
        <w:rPr>
          <w:rFonts w:ascii="宋体" w:hAnsi="宋体" w:eastAsia="宋体" w:cs="宋体"/>
          <w:spacing w:val="-3"/>
          <w:sz w:val="22"/>
          <w:szCs w:val="22"/>
        </w:rPr>
        <w:t>IP</w:t>
      </w:r>
      <w:r>
        <w:rPr>
          <w:rFonts w:ascii="宋体" w:hAnsi="宋体" w:eastAsia="宋体" w:cs="宋体"/>
          <w:spacing w:val="-46"/>
          <w:sz w:val="22"/>
          <w:szCs w:val="22"/>
        </w:rPr>
        <w:t xml:space="preserve"> </w:t>
      </w:r>
      <w:r>
        <w:rPr>
          <w:rFonts w:ascii="宋体" w:hAnsi="宋体" w:eastAsia="宋体" w:cs="宋体"/>
          <w:spacing w:val="-3"/>
          <w:sz w:val="22"/>
          <w:szCs w:val="22"/>
        </w:rPr>
        <w:t>地址一致的；或</w:t>
      </w:r>
      <w:r>
        <w:rPr>
          <w:rFonts w:ascii="宋体" w:hAnsi="宋体" w:eastAsia="宋体" w:cs="宋体"/>
          <w:sz w:val="22"/>
          <w:szCs w:val="22"/>
        </w:rPr>
        <w:t xml:space="preserve"> 者编制响应文件硬件设备 CPU 编号、硬盘编号</w:t>
      </w:r>
      <w:r>
        <w:rPr>
          <w:rFonts w:ascii="宋体" w:hAnsi="宋体" w:eastAsia="宋体" w:cs="宋体"/>
          <w:spacing w:val="-1"/>
          <w:sz w:val="22"/>
          <w:szCs w:val="22"/>
        </w:rPr>
        <w:t>、网卡地址一致的情况。</w:t>
      </w:r>
    </w:p>
    <w:p w14:paraId="475CDA58">
      <w:pPr>
        <w:spacing w:before="165" w:line="220" w:lineRule="auto"/>
        <w:ind w:left="479"/>
        <w:rPr>
          <w:rFonts w:ascii="宋体" w:hAnsi="宋体" w:eastAsia="宋体" w:cs="宋体"/>
          <w:sz w:val="22"/>
          <w:szCs w:val="22"/>
        </w:rPr>
      </w:pPr>
      <w:r>
        <w:rPr>
          <w:rFonts w:ascii="宋体" w:hAnsi="宋体" w:eastAsia="宋体" w:cs="宋体"/>
          <w:spacing w:val="-2"/>
          <w:sz w:val="22"/>
          <w:szCs w:val="22"/>
        </w:rPr>
        <w:t>(2)不同供应商委托同一单位或者个人办理投标事宜；</w:t>
      </w:r>
    </w:p>
    <w:p w14:paraId="39D3FA73">
      <w:pPr>
        <w:spacing w:before="167" w:line="220" w:lineRule="auto"/>
        <w:ind w:left="479"/>
        <w:rPr>
          <w:rFonts w:ascii="宋体" w:hAnsi="宋体" w:eastAsia="宋体" w:cs="宋体"/>
          <w:sz w:val="22"/>
          <w:szCs w:val="22"/>
        </w:rPr>
      </w:pPr>
      <w:r>
        <w:rPr>
          <w:rFonts w:ascii="宋体" w:hAnsi="宋体" w:eastAsia="宋体" w:cs="宋体"/>
          <w:spacing w:val="-2"/>
          <w:sz w:val="22"/>
          <w:szCs w:val="22"/>
        </w:rPr>
        <w:t>(3)不同的供应商的响应文件载明的项目管理员为同一个人；</w:t>
      </w:r>
    </w:p>
    <w:p w14:paraId="000163C3">
      <w:pPr>
        <w:spacing w:before="165" w:line="219" w:lineRule="auto"/>
        <w:ind w:left="479"/>
        <w:rPr>
          <w:rFonts w:ascii="宋体" w:hAnsi="宋体" w:eastAsia="宋体" w:cs="宋体"/>
          <w:sz w:val="22"/>
          <w:szCs w:val="22"/>
        </w:rPr>
      </w:pPr>
      <w:r>
        <w:rPr>
          <w:rFonts w:ascii="宋体" w:hAnsi="宋体" w:eastAsia="宋体" w:cs="宋体"/>
          <w:spacing w:val="-2"/>
          <w:sz w:val="22"/>
          <w:szCs w:val="22"/>
        </w:rPr>
        <w:t>(4)不同供应商的响应文件异常一致或者报价呈规律性差异；</w:t>
      </w:r>
    </w:p>
    <w:p w14:paraId="7C9E1D61">
      <w:pPr>
        <w:spacing w:before="166" w:line="220" w:lineRule="auto"/>
        <w:ind w:left="479"/>
        <w:rPr>
          <w:rFonts w:ascii="宋体" w:hAnsi="宋体" w:eastAsia="宋体" w:cs="宋体"/>
          <w:sz w:val="22"/>
          <w:szCs w:val="22"/>
        </w:rPr>
      </w:pPr>
      <w:r>
        <w:rPr>
          <w:rFonts w:ascii="宋体" w:hAnsi="宋体" w:eastAsia="宋体" w:cs="宋体"/>
          <w:spacing w:val="-3"/>
          <w:sz w:val="22"/>
          <w:szCs w:val="22"/>
        </w:rPr>
        <w:t>(5)不同供应商的响应文件相互混装；</w:t>
      </w:r>
    </w:p>
    <w:p w14:paraId="40F47DB9">
      <w:pPr>
        <w:spacing w:before="168" w:line="220" w:lineRule="auto"/>
        <w:ind w:left="479"/>
        <w:rPr>
          <w:rFonts w:ascii="宋体" w:hAnsi="宋体" w:eastAsia="宋体" w:cs="宋体"/>
          <w:sz w:val="22"/>
          <w:szCs w:val="22"/>
        </w:rPr>
      </w:pPr>
      <w:r>
        <w:rPr>
          <w:rFonts w:ascii="宋体" w:hAnsi="宋体" w:eastAsia="宋体" w:cs="宋体"/>
          <w:spacing w:val="-2"/>
          <w:sz w:val="22"/>
          <w:szCs w:val="22"/>
        </w:rPr>
        <w:t>(6)不同供应商的投标保证金从同一单位或者个人账户转出。</w:t>
      </w:r>
    </w:p>
    <w:p w14:paraId="5A5F3B3E">
      <w:pPr>
        <w:spacing w:before="165" w:line="220" w:lineRule="auto"/>
        <w:ind w:left="441"/>
        <w:rPr>
          <w:rFonts w:ascii="宋体" w:hAnsi="宋体" w:eastAsia="宋体" w:cs="宋体"/>
          <w:sz w:val="22"/>
          <w:szCs w:val="22"/>
        </w:rPr>
      </w:pPr>
      <w:r>
        <w:rPr>
          <w:rFonts w:ascii="宋体" w:hAnsi="宋体" w:eastAsia="宋体" w:cs="宋体"/>
          <w:sz w:val="22"/>
          <w:szCs w:val="22"/>
        </w:rPr>
        <w:t>6.6 供应商有下列情形之一的，属于恶意串通行为，将报</w:t>
      </w:r>
      <w:r>
        <w:rPr>
          <w:rFonts w:ascii="宋体" w:hAnsi="宋体" w:eastAsia="宋体" w:cs="宋体"/>
          <w:spacing w:val="-1"/>
          <w:sz w:val="22"/>
          <w:szCs w:val="22"/>
        </w:rPr>
        <w:t>同级监督管理部门：</w:t>
      </w:r>
    </w:p>
    <w:p w14:paraId="5199BA11">
      <w:pPr>
        <w:spacing w:before="164" w:line="291" w:lineRule="auto"/>
        <w:ind w:left="2" w:firstLine="476"/>
        <w:rPr>
          <w:rFonts w:ascii="宋体" w:hAnsi="宋体" w:eastAsia="宋体" w:cs="宋体"/>
          <w:sz w:val="22"/>
          <w:szCs w:val="22"/>
        </w:rPr>
      </w:pPr>
      <w:r>
        <w:rPr>
          <w:rFonts w:ascii="宋体" w:hAnsi="宋体" w:eastAsia="宋体" w:cs="宋体"/>
          <w:spacing w:val="3"/>
          <w:sz w:val="22"/>
          <w:szCs w:val="22"/>
        </w:rPr>
        <w:t>(1)供应商直接或者间接从采购人或者采购代理机构处获得其他供应商的相关</w:t>
      </w:r>
      <w:r>
        <w:rPr>
          <w:rFonts w:ascii="宋体" w:hAnsi="宋体" w:eastAsia="宋体" w:cs="宋体"/>
          <w:spacing w:val="2"/>
          <w:sz w:val="22"/>
          <w:szCs w:val="22"/>
        </w:rPr>
        <w:t>信息并修改其响应</w:t>
      </w:r>
      <w:r>
        <w:rPr>
          <w:rFonts w:ascii="宋体" w:hAnsi="宋体" w:eastAsia="宋体" w:cs="宋体"/>
          <w:sz w:val="22"/>
          <w:szCs w:val="22"/>
        </w:rPr>
        <w:t xml:space="preserve"> </w:t>
      </w:r>
      <w:r>
        <w:rPr>
          <w:rFonts w:ascii="宋体" w:hAnsi="宋体" w:eastAsia="宋体" w:cs="宋体"/>
          <w:spacing w:val="-3"/>
          <w:sz w:val="22"/>
          <w:szCs w:val="22"/>
        </w:rPr>
        <w:t>文件；</w:t>
      </w:r>
    </w:p>
    <w:p w14:paraId="6DA04529">
      <w:pPr>
        <w:spacing w:before="164" w:line="220" w:lineRule="auto"/>
        <w:ind w:left="479"/>
        <w:rPr>
          <w:rFonts w:ascii="宋体" w:hAnsi="宋体" w:eastAsia="宋体" w:cs="宋体"/>
          <w:sz w:val="22"/>
          <w:szCs w:val="22"/>
        </w:rPr>
      </w:pPr>
      <w:r>
        <w:rPr>
          <w:rFonts w:ascii="宋体" w:hAnsi="宋体" w:eastAsia="宋体" w:cs="宋体"/>
          <w:spacing w:val="-2"/>
          <w:sz w:val="22"/>
          <w:szCs w:val="22"/>
        </w:rPr>
        <w:t>(2)供应商按照采购人或者采购代理机构的授意撤换、修改响应文件；</w:t>
      </w:r>
    </w:p>
    <w:p w14:paraId="19EEBA80">
      <w:pPr>
        <w:spacing w:before="165" w:line="219" w:lineRule="auto"/>
        <w:ind w:left="479"/>
        <w:rPr>
          <w:rFonts w:ascii="宋体" w:hAnsi="宋体" w:eastAsia="宋体" w:cs="宋体"/>
          <w:sz w:val="22"/>
          <w:szCs w:val="22"/>
        </w:rPr>
      </w:pPr>
      <w:r>
        <w:rPr>
          <w:rFonts w:ascii="宋体" w:hAnsi="宋体" w:eastAsia="宋体" w:cs="宋体"/>
          <w:spacing w:val="-1"/>
          <w:sz w:val="22"/>
          <w:szCs w:val="22"/>
        </w:rPr>
        <w:t>(3)供应商之间协商报价、技术方案等响应文件或</w:t>
      </w:r>
      <w:r>
        <w:rPr>
          <w:rFonts w:ascii="宋体" w:hAnsi="宋体" w:eastAsia="宋体" w:cs="宋体"/>
          <w:spacing w:val="-2"/>
          <w:sz w:val="22"/>
          <w:szCs w:val="22"/>
        </w:rPr>
        <w:t>者响应文件的实质性内容；</w:t>
      </w:r>
    </w:p>
    <w:p w14:paraId="6E64CB62">
      <w:pPr>
        <w:spacing w:before="166" w:line="220" w:lineRule="auto"/>
        <w:ind w:left="479"/>
        <w:rPr>
          <w:rFonts w:ascii="宋体" w:hAnsi="宋体" w:eastAsia="宋体" w:cs="宋体"/>
          <w:sz w:val="22"/>
          <w:szCs w:val="22"/>
        </w:rPr>
      </w:pPr>
      <w:r>
        <w:rPr>
          <w:rFonts w:ascii="宋体" w:hAnsi="宋体" w:eastAsia="宋体" w:cs="宋体"/>
          <w:spacing w:val="-1"/>
          <w:sz w:val="22"/>
          <w:szCs w:val="22"/>
        </w:rPr>
        <w:t>(4) 属于同一集团、协会、商会等组织成员的供应商按照该组织要求协同参加政府采购</w:t>
      </w:r>
      <w:r>
        <w:rPr>
          <w:rFonts w:ascii="宋体" w:hAnsi="宋体" w:eastAsia="宋体" w:cs="宋体"/>
          <w:spacing w:val="-2"/>
          <w:sz w:val="22"/>
          <w:szCs w:val="22"/>
        </w:rPr>
        <w:t>活动；</w:t>
      </w:r>
    </w:p>
    <w:p w14:paraId="4D08FAC0">
      <w:pPr>
        <w:spacing w:line="220" w:lineRule="auto"/>
        <w:rPr>
          <w:rFonts w:ascii="宋体" w:hAnsi="宋体" w:eastAsia="宋体" w:cs="宋体"/>
          <w:sz w:val="22"/>
          <w:szCs w:val="22"/>
        </w:rPr>
        <w:sectPr>
          <w:pgSz w:w="11906" w:h="16840"/>
          <w:pgMar w:top="400" w:right="1079" w:bottom="0" w:left="1094" w:header="0" w:footer="0" w:gutter="0"/>
          <w:pgNumType w:fmt="decimal"/>
          <w:cols w:space="720" w:num="1"/>
        </w:sectPr>
      </w:pPr>
    </w:p>
    <w:p w14:paraId="16D1859F">
      <w:pPr>
        <w:pStyle w:val="4"/>
        <w:spacing w:line="415" w:lineRule="auto"/>
      </w:pPr>
    </w:p>
    <w:p w14:paraId="3F8C5118">
      <w:pPr>
        <w:spacing w:before="71" w:line="288" w:lineRule="auto"/>
        <w:ind w:left="4" w:firstLine="475"/>
        <w:rPr>
          <w:rFonts w:ascii="宋体" w:hAnsi="宋体" w:eastAsia="宋体" w:cs="宋体"/>
          <w:sz w:val="22"/>
          <w:szCs w:val="22"/>
        </w:rPr>
      </w:pPr>
      <w:r>
        <w:rPr>
          <w:rFonts w:ascii="宋体" w:hAnsi="宋体" w:eastAsia="宋体" w:cs="宋体"/>
          <w:spacing w:val="3"/>
          <w:sz w:val="22"/>
          <w:szCs w:val="22"/>
        </w:rPr>
        <w:t>(5) 供应商之间事先约定一致抬高或者压低报价,或者在政府采购活动</w:t>
      </w:r>
      <w:r>
        <w:rPr>
          <w:rFonts w:ascii="宋体" w:hAnsi="宋体" w:eastAsia="宋体" w:cs="宋体"/>
          <w:spacing w:val="2"/>
          <w:sz w:val="22"/>
          <w:szCs w:val="22"/>
        </w:rPr>
        <w:t>中事先约定轮流以高价位</w:t>
      </w:r>
      <w:r>
        <w:rPr>
          <w:rFonts w:ascii="宋体" w:hAnsi="宋体" w:eastAsia="宋体" w:cs="宋体"/>
          <w:sz w:val="22"/>
          <w:szCs w:val="22"/>
        </w:rPr>
        <w:t xml:space="preserve"> 或者低价位成交,或者事先约定由某一特定供应</w:t>
      </w:r>
      <w:r>
        <w:rPr>
          <w:rFonts w:ascii="宋体" w:hAnsi="宋体" w:eastAsia="宋体" w:cs="宋体"/>
          <w:spacing w:val="-1"/>
          <w:sz w:val="22"/>
          <w:szCs w:val="22"/>
        </w:rPr>
        <w:t>商成交,然后再参加投标；</w:t>
      </w:r>
    </w:p>
    <w:p w14:paraId="15BCA134">
      <w:pPr>
        <w:spacing w:before="167" w:line="220" w:lineRule="auto"/>
        <w:ind w:left="479"/>
        <w:rPr>
          <w:rFonts w:ascii="宋体" w:hAnsi="宋体" w:eastAsia="宋体" w:cs="宋体"/>
          <w:sz w:val="22"/>
          <w:szCs w:val="22"/>
        </w:rPr>
      </w:pPr>
      <w:r>
        <w:rPr>
          <w:rFonts w:ascii="宋体" w:hAnsi="宋体" w:eastAsia="宋体" w:cs="宋体"/>
          <w:spacing w:val="-2"/>
          <w:sz w:val="22"/>
          <w:szCs w:val="22"/>
        </w:rPr>
        <w:t>(6)供应商之间商定部分供应商放弃参加政府采购活动或者放弃成交；</w:t>
      </w:r>
    </w:p>
    <w:p w14:paraId="6DFDA6F6">
      <w:pPr>
        <w:spacing w:before="165" w:line="290" w:lineRule="auto"/>
        <w:ind w:left="1" w:right="2" w:firstLine="478"/>
        <w:rPr>
          <w:rFonts w:ascii="宋体" w:hAnsi="宋体" w:eastAsia="宋体" w:cs="宋体"/>
          <w:sz w:val="22"/>
          <w:szCs w:val="22"/>
        </w:rPr>
      </w:pPr>
      <w:r>
        <w:rPr>
          <w:rFonts w:ascii="宋体" w:hAnsi="宋体" w:eastAsia="宋体" w:cs="宋体"/>
          <w:spacing w:val="-2"/>
          <w:sz w:val="22"/>
          <w:szCs w:val="22"/>
        </w:rPr>
        <w:t>(7)供应商与采购人或者采购代理机构之间、供应商相互之间，为谋</w:t>
      </w:r>
      <w:r>
        <w:rPr>
          <w:rFonts w:ascii="宋体" w:hAnsi="宋体" w:eastAsia="宋体" w:cs="宋体"/>
          <w:spacing w:val="-3"/>
          <w:sz w:val="22"/>
          <w:szCs w:val="22"/>
        </w:rPr>
        <w:t>求特定供应商成交或者排斥其</w:t>
      </w:r>
      <w:r>
        <w:rPr>
          <w:rFonts w:ascii="宋体" w:hAnsi="宋体" w:eastAsia="宋体" w:cs="宋体"/>
          <w:sz w:val="22"/>
          <w:szCs w:val="22"/>
        </w:rPr>
        <w:t xml:space="preserve"> </w:t>
      </w:r>
      <w:r>
        <w:rPr>
          <w:rFonts w:ascii="宋体" w:hAnsi="宋体" w:eastAsia="宋体" w:cs="宋体"/>
          <w:spacing w:val="-1"/>
          <w:sz w:val="22"/>
          <w:szCs w:val="22"/>
        </w:rPr>
        <w:t>他供应商的其他串通行为。</w:t>
      </w:r>
    </w:p>
    <w:p w14:paraId="16F2597E">
      <w:pPr>
        <w:spacing w:before="182" w:line="225" w:lineRule="auto"/>
        <w:ind w:left="3910"/>
        <w:outlineLvl w:val="1"/>
        <w:rPr>
          <w:rFonts w:ascii="宋体" w:hAnsi="宋体" w:eastAsia="宋体" w:cs="宋体"/>
          <w:sz w:val="31"/>
          <w:szCs w:val="31"/>
        </w:rPr>
      </w:pPr>
      <w:bookmarkStart w:id="58" w:name="bookmark22"/>
      <w:bookmarkEnd w:id="58"/>
      <w:bookmarkStart w:id="59" w:name="bookmark23"/>
      <w:bookmarkEnd w:id="59"/>
      <w:r>
        <w:rPr>
          <w:rFonts w:ascii="宋体" w:hAnsi="宋体" w:eastAsia="宋体" w:cs="宋体"/>
          <w:b/>
          <w:bCs/>
          <w:spacing w:val="5"/>
          <w:sz w:val="31"/>
          <w:szCs w:val="31"/>
        </w:rPr>
        <w:t>三、招标文件</w:t>
      </w:r>
    </w:p>
    <w:p w14:paraId="28B8DE07">
      <w:pPr>
        <w:spacing w:before="228" w:line="221" w:lineRule="auto"/>
        <w:ind w:left="446"/>
        <w:outlineLvl w:val="2"/>
        <w:rPr>
          <w:rFonts w:ascii="宋体" w:hAnsi="宋体" w:eastAsia="宋体" w:cs="宋体"/>
          <w:sz w:val="22"/>
          <w:szCs w:val="22"/>
        </w:rPr>
      </w:pPr>
      <w:r>
        <w:rPr>
          <w:rFonts w:ascii="宋体" w:hAnsi="宋体" w:eastAsia="宋体" w:cs="宋体"/>
          <w:b/>
          <w:bCs/>
          <w:spacing w:val="-4"/>
          <w:sz w:val="22"/>
          <w:szCs w:val="22"/>
        </w:rPr>
        <w:t>7．招标文件的构成</w:t>
      </w:r>
    </w:p>
    <w:p w14:paraId="5C0C5E71">
      <w:pPr>
        <w:spacing w:before="165" w:line="313" w:lineRule="auto"/>
        <w:ind w:left="2" w:firstLine="443"/>
        <w:rPr>
          <w:rFonts w:ascii="宋体" w:hAnsi="宋体" w:eastAsia="宋体" w:cs="宋体"/>
          <w:sz w:val="22"/>
          <w:szCs w:val="22"/>
        </w:rPr>
      </w:pPr>
      <w:r>
        <w:rPr>
          <w:rFonts w:ascii="宋体" w:hAnsi="宋体" w:eastAsia="宋体" w:cs="宋体"/>
          <w:spacing w:val="1"/>
          <w:sz w:val="22"/>
          <w:szCs w:val="22"/>
        </w:rPr>
        <w:t>7</w:t>
      </w:r>
      <w:r>
        <w:rPr>
          <w:rFonts w:ascii="宋体" w:hAnsi="宋体" w:eastAsia="宋体" w:cs="宋体"/>
          <w:b/>
          <w:bCs/>
          <w:spacing w:val="1"/>
          <w:sz w:val="22"/>
          <w:szCs w:val="22"/>
        </w:rPr>
        <w:t>.</w:t>
      </w:r>
      <w:r>
        <w:rPr>
          <w:rFonts w:ascii="宋体" w:hAnsi="宋体" w:eastAsia="宋体" w:cs="宋体"/>
          <w:spacing w:val="1"/>
          <w:sz w:val="22"/>
          <w:szCs w:val="22"/>
        </w:rPr>
        <w:t>1 招标文件是供应商准备响应文件和参加投标的依据，同时也是评标的重要依据，具</w:t>
      </w:r>
      <w:r>
        <w:rPr>
          <w:rFonts w:ascii="宋体" w:hAnsi="宋体" w:eastAsia="宋体" w:cs="宋体"/>
          <w:sz w:val="22"/>
          <w:szCs w:val="22"/>
        </w:rPr>
        <w:t xml:space="preserve">有准法律 </w:t>
      </w:r>
      <w:r>
        <w:rPr>
          <w:rFonts w:ascii="宋体" w:hAnsi="宋体" w:eastAsia="宋体" w:cs="宋体"/>
          <w:spacing w:val="1"/>
          <w:sz w:val="22"/>
          <w:szCs w:val="22"/>
        </w:rPr>
        <w:t>文件性质。招标文件用以阐明招标项目所需的资质、技术、服务及报价等要求、招标投标程序、有关</w:t>
      </w:r>
      <w:r>
        <w:rPr>
          <w:rFonts w:ascii="宋体" w:hAnsi="宋体" w:eastAsia="宋体" w:cs="宋体"/>
          <w:spacing w:val="4"/>
          <w:sz w:val="22"/>
          <w:szCs w:val="22"/>
        </w:rPr>
        <w:t xml:space="preserve"> </w:t>
      </w:r>
      <w:r>
        <w:rPr>
          <w:rFonts w:ascii="宋体" w:hAnsi="宋体" w:eastAsia="宋体" w:cs="宋体"/>
          <w:sz w:val="22"/>
          <w:szCs w:val="22"/>
        </w:rPr>
        <w:t>规定和注意事项以及合同主要条款等。本招</w:t>
      </w:r>
      <w:r>
        <w:rPr>
          <w:rFonts w:ascii="宋体" w:hAnsi="宋体" w:eastAsia="宋体" w:cs="宋体"/>
          <w:spacing w:val="-1"/>
          <w:sz w:val="22"/>
          <w:szCs w:val="22"/>
        </w:rPr>
        <w:t>标文件包括以下内容：</w:t>
      </w:r>
    </w:p>
    <w:p w14:paraId="4AE7EB26">
      <w:pPr>
        <w:spacing w:before="165" w:line="219" w:lineRule="auto"/>
        <w:ind w:left="447"/>
        <w:rPr>
          <w:rFonts w:ascii="宋体" w:hAnsi="宋体" w:eastAsia="宋体" w:cs="宋体"/>
          <w:sz w:val="22"/>
          <w:szCs w:val="22"/>
        </w:rPr>
      </w:pPr>
      <w:r>
        <w:rPr>
          <w:rFonts w:ascii="宋体" w:hAnsi="宋体" w:eastAsia="宋体" w:cs="宋体"/>
          <w:spacing w:val="-3"/>
          <w:sz w:val="22"/>
          <w:szCs w:val="22"/>
        </w:rPr>
        <w:t>（1）招标公告</w:t>
      </w:r>
    </w:p>
    <w:p w14:paraId="3D9DA869">
      <w:pPr>
        <w:spacing w:before="165" w:line="222" w:lineRule="auto"/>
        <w:ind w:left="447"/>
        <w:rPr>
          <w:rFonts w:ascii="宋体" w:hAnsi="宋体" w:eastAsia="宋体" w:cs="宋体"/>
          <w:sz w:val="22"/>
          <w:szCs w:val="22"/>
        </w:rPr>
      </w:pPr>
      <w:r>
        <w:rPr>
          <w:rFonts w:ascii="宋体" w:hAnsi="宋体" w:eastAsia="宋体" w:cs="宋体"/>
          <w:spacing w:val="-3"/>
          <w:sz w:val="22"/>
          <w:szCs w:val="22"/>
        </w:rPr>
        <w:t>（2）投标须知</w:t>
      </w:r>
    </w:p>
    <w:p w14:paraId="153C7DA1">
      <w:pPr>
        <w:spacing w:before="166" w:line="220" w:lineRule="auto"/>
        <w:ind w:left="447"/>
        <w:rPr>
          <w:rFonts w:ascii="宋体" w:hAnsi="宋体" w:eastAsia="宋体" w:cs="宋体"/>
          <w:sz w:val="22"/>
          <w:szCs w:val="22"/>
        </w:rPr>
      </w:pPr>
      <w:r>
        <w:rPr>
          <w:rFonts w:ascii="宋体" w:hAnsi="宋体" w:eastAsia="宋体" w:cs="宋体"/>
          <w:spacing w:val="-3"/>
          <w:sz w:val="22"/>
          <w:szCs w:val="22"/>
        </w:rPr>
        <w:t>（3）采购需求</w:t>
      </w:r>
    </w:p>
    <w:p w14:paraId="328EB08D">
      <w:pPr>
        <w:spacing w:before="165" w:line="221" w:lineRule="auto"/>
        <w:ind w:left="447"/>
        <w:rPr>
          <w:rFonts w:ascii="宋体" w:hAnsi="宋体" w:eastAsia="宋体" w:cs="宋体"/>
          <w:sz w:val="22"/>
          <w:szCs w:val="22"/>
        </w:rPr>
      </w:pPr>
      <w:r>
        <w:rPr>
          <w:rFonts w:ascii="宋体" w:hAnsi="宋体" w:eastAsia="宋体" w:cs="宋体"/>
          <w:spacing w:val="-2"/>
          <w:sz w:val="22"/>
          <w:szCs w:val="22"/>
        </w:rPr>
        <w:t>（4）评审办法及评分标准；</w:t>
      </w:r>
    </w:p>
    <w:p w14:paraId="5D06C7AD">
      <w:pPr>
        <w:spacing w:before="164" w:line="220" w:lineRule="auto"/>
        <w:ind w:left="447"/>
        <w:rPr>
          <w:rFonts w:ascii="宋体" w:hAnsi="宋体" w:eastAsia="宋体" w:cs="宋体"/>
          <w:sz w:val="22"/>
          <w:szCs w:val="22"/>
        </w:rPr>
      </w:pPr>
      <w:r>
        <w:rPr>
          <w:rFonts w:ascii="宋体" w:hAnsi="宋体" w:eastAsia="宋体" w:cs="宋体"/>
          <w:spacing w:val="-2"/>
          <w:sz w:val="22"/>
          <w:szCs w:val="22"/>
        </w:rPr>
        <w:t>（5）合同书（参考格式）</w:t>
      </w:r>
    </w:p>
    <w:p w14:paraId="5C4D8BC8">
      <w:pPr>
        <w:spacing w:before="167" w:line="221" w:lineRule="auto"/>
        <w:ind w:left="447"/>
        <w:rPr>
          <w:rFonts w:ascii="宋体" w:hAnsi="宋体" w:eastAsia="宋体" w:cs="宋体"/>
          <w:sz w:val="22"/>
          <w:szCs w:val="22"/>
        </w:rPr>
      </w:pPr>
      <w:r>
        <w:rPr>
          <w:rFonts w:ascii="宋体" w:hAnsi="宋体" w:eastAsia="宋体" w:cs="宋体"/>
          <w:spacing w:val="-2"/>
          <w:sz w:val="22"/>
          <w:szCs w:val="22"/>
        </w:rPr>
        <w:t>（6）响应文件格式</w:t>
      </w:r>
    </w:p>
    <w:p w14:paraId="7C8CE248">
      <w:pPr>
        <w:spacing w:before="163" w:line="313" w:lineRule="auto"/>
        <w:ind w:left="1" w:firstLine="444"/>
        <w:rPr>
          <w:rFonts w:ascii="宋体" w:hAnsi="宋体" w:eastAsia="宋体" w:cs="宋体"/>
          <w:sz w:val="22"/>
          <w:szCs w:val="22"/>
        </w:rPr>
      </w:pPr>
      <w:r>
        <w:rPr>
          <w:rFonts w:ascii="宋体" w:hAnsi="宋体" w:eastAsia="宋体" w:cs="宋体"/>
          <w:spacing w:val="1"/>
          <w:sz w:val="22"/>
          <w:szCs w:val="22"/>
        </w:rPr>
        <w:t>7</w:t>
      </w:r>
      <w:r>
        <w:rPr>
          <w:rFonts w:ascii="宋体" w:hAnsi="宋体" w:eastAsia="宋体" w:cs="宋体"/>
          <w:b/>
          <w:bCs/>
          <w:spacing w:val="1"/>
          <w:sz w:val="22"/>
          <w:szCs w:val="22"/>
        </w:rPr>
        <w:t>.</w:t>
      </w:r>
      <w:r>
        <w:rPr>
          <w:rFonts w:ascii="宋体" w:hAnsi="宋体" w:eastAsia="宋体" w:cs="宋体"/>
          <w:spacing w:val="1"/>
          <w:sz w:val="22"/>
          <w:szCs w:val="22"/>
        </w:rPr>
        <w:t>2 供应商应认真阅读和充分理解招标文件中所有的事项、格式条款和规范要求。供应商没</w:t>
      </w:r>
      <w:r>
        <w:rPr>
          <w:rFonts w:ascii="宋体" w:hAnsi="宋体" w:eastAsia="宋体" w:cs="宋体"/>
          <w:sz w:val="22"/>
          <w:szCs w:val="22"/>
        </w:rPr>
        <w:t xml:space="preserve">有对 </w:t>
      </w:r>
      <w:r>
        <w:rPr>
          <w:rFonts w:ascii="宋体" w:hAnsi="宋体" w:eastAsia="宋体" w:cs="宋体"/>
          <w:spacing w:val="1"/>
          <w:sz w:val="22"/>
          <w:szCs w:val="22"/>
        </w:rPr>
        <w:t>招标文件全面做出实质性响应是供应商的风险。没有按照招标文件要求作出实质性响应的响应文件将</w:t>
      </w:r>
      <w:r>
        <w:rPr>
          <w:rFonts w:ascii="宋体" w:hAnsi="宋体" w:eastAsia="宋体" w:cs="宋体"/>
          <w:spacing w:val="3"/>
          <w:sz w:val="22"/>
          <w:szCs w:val="22"/>
        </w:rPr>
        <w:t xml:space="preserve"> </w:t>
      </w:r>
      <w:r>
        <w:rPr>
          <w:rFonts w:ascii="宋体" w:hAnsi="宋体" w:eastAsia="宋体" w:cs="宋体"/>
          <w:spacing w:val="-3"/>
          <w:sz w:val="22"/>
          <w:szCs w:val="22"/>
        </w:rPr>
        <w:t>被拒绝。</w:t>
      </w:r>
    </w:p>
    <w:p w14:paraId="0B4F93C8">
      <w:pPr>
        <w:spacing w:before="163" w:line="221" w:lineRule="auto"/>
        <w:ind w:left="441"/>
        <w:outlineLvl w:val="2"/>
        <w:rPr>
          <w:rFonts w:ascii="宋体" w:hAnsi="宋体" w:eastAsia="宋体" w:cs="宋体"/>
          <w:sz w:val="22"/>
          <w:szCs w:val="22"/>
        </w:rPr>
      </w:pPr>
      <w:r>
        <w:rPr>
          <w:rFonts w:ascii="宋体" w:hAnsi="宋体" w:eastAsia="宋体" w:cs="宋体"/>
          <w:b/>
          <w:bCs/>
          <w:spacing w:val="-3"/>
          <w:sz w:val="22"/>
          <w:szCs w:val="22"/>
        </w:rPr>
        <w:t>8.</w:t>
      </w:r>
      <w:r>
        <w:rPr>
          <w:rFonts w:ascii="宋体" w:hAnsi="宋体" w:eastAsia="宋体" w:cs="宋体"/>
          <w:spacing w:val="-3"/>
          <w:sz w:val="22"/>
          <w:szCs w:val="22"/>
        </w:rPr>
        <w:t xml:space="preserve"> </w:t>
      </w:r>
      <w:r>
        <w:rPr>
          <w:rFonts w:ascii="宋体" w:hAnsi="宋体" w:eastAsia="宋体" w:cs="宋体"/>
          <w:b/>
          <w:bCs/>
          <w:spacing w:val="-3"/>
          <w:sz w:val="22"/>
          <w:szCs w:val="22"/>
        </w:rPr>
        <w:t>招标文件的澄清和修改</w:t>
      </w:r>
    </w:p>
    <w:p w14:paraId="3287A739">
      <w:pPr>
        <w:spacing w:before="167" w:line="316" w:lineRule="auto"/>
        <w:ind w:firstLine="441"/>
        <w:rPr>
          <w:rFonts w:ascii="宋体" w:hAnsi="宋体" w:eastAsia="宋体" w:cs="宋体"/>
          <w:sz w:val="22"/>
          <w:szCs w:val="22"/>
        </w:rPr>
      </w:pPr>
      <w:r>
        <w:rPr>
          <w:rFonts w:ascii="宋体" w:hAnsi="宋体" w:eastAsia="宋体" w:cs="宋体"/>
          <w:sz w:val="22"/>
          <w:szCs w:val="22"/>
        </w:rPr>
        <w:t>8.1</w:t>
      </w:r>
      <w:r>
        <w:rPr>
          <w:rFonts w:ascii="宋体" w:hAnsi="宋体" w:eastAsia="宋体" w:cs="宋体"/>
          <w:spacing w:val="49"/>
          <w:sz w:val="22"/>
          <w:szCs w:val="22"/>
        </w:rPr>
        <w:t xml:space="preserve"> </w:t>
      </w:r>
      <w:r>
        <w:rPr>
          <w:rFonts w:ascii="宋体" w:hAnsi="宋体" w:eastAsia="宋体" w:cs="宋体"/>
          <w:sz w:val="22"/>
          <w:szCs w:val="22"/>
        </w:rPr>
        <w:t xml:space="preserve">已获取招标文件的潜在供应商，若有问题需要澄清，应于应标截止时间前，以书面形式向采 </w:t>
      </w:r>
      <w:r>
        <w:rPr>
          <w:rFonts w:ascii="宋体" w:hAnsi="宋体" w:eastAsia="宋体" w:cs="宋体"/>
          <w:spacing w:val="-2"/>
          <w:sz w:val="22"/>
          <w:szCs w:val="22"/>
        </w:rPr>
        <w:t>购代理机构提出，采购代理机构与采购人研究后，对认为有必要回答的问题，按照本章 8.3</w:t>
      </w:r>
      <w:r>
        <w:rPr>
          <w:rFonts w:ascii="宋体" w:hAnsi="宋体" w:eastAsia="宋体" w:cs="宋体"/>
          <w:spacing w:val="33"/>
          <w:sz w:val="22"/>
          <w:szCs w:val="22"/>
        </w:rPr>
        <w:t xml:space="preserve"> </w:t>
      </w:r>
      <w:r>
        <w:rPr>
          <w:rFonts w:ascii="宋体" w:hAnsi="宋体" w:eastAsia="宋体" w:cs="宋体"/>
          <w:spacing w:val="-2"/>
          <w:sz w:val="22"/>
          <w:szCs w:val="22"/>
        </w:rPr>
        <w:t>的内容处</w:t>
      </w:r>
      <w:r>
        <w:rPr>
          <w:rFonts w:ascii="宋体" w:hAnsi="宋体" w:eastAsia="宋体" w:cs="宋体"/>
          <w:sz w:val="22"/>
          <w:szCs w:val="22"/>
        </w:rPr>
        <w:t xml:space="preserve"> </w:t>
      </w:r>
      <w:r>
        <w:rPr>
          <w:rFonts w:ascii="宋体" w:hAnsi="宋体" w:eastAsia="宋体" w:cs="宋体"/>
          <w:spacing w:val="-3"/>
          <w:sz w:val="22"/>
          <w:szCs w:val="22"/>
        </w:rPr>
        <w:t>理。</w:t>
      </w:r>
    </w:p>
    <w:p w14:paraId="29B3CF60">
      <w:pPr>
        <w:spacing w:before="153" w:line="313" w:lineRule="auto"/>
        <w:ind w:firstLine="441"/>
        <w:rPr>
          <w:rFonts w:ascii="宋体" w:hAnsi="宋体" w:eastAsia="宋体" w:cs="宋体"/>
          <w:sz w:val="22"/>
          <w:szCs w:val="22"/>
        </w:rPr>
      </w:pPr>
      <w:r>
        <w:rPr>
          <w:rFonts w:ascii="宋体" w:hAnsi="宋体" w:eastAsia="宋体" w:cs="宋体"/>
          <w:spacing w:val="1"/>
          <w:sz w:val="22"/>
          <w:szCs w:val="22"/>
        </w:rPr>
        <w:t>8.2 采购人或者采购代理机构可以对已发出的招标文件进行必要的澄清或者修改，但不得改变采</w:t>
      </w:r>
      <w:r>
        <w:rPr>
          <w:rFonts w:ascii="宋体" w:hAnsi="宋体" w:eastAsia="宋体" w:cs="宋体"/>
          <w:spacing w:val="5"/>
          <w:sz w:val="22"/>
          <w:szCs w:val="22"/>
        </w:rPr>
        <w:t xml:space="preserve"> </w:t>
      </w:r>
      <w:r>
        <w:rPr>
          <w:rFonts w:ascii="宋体" w:hAnsi="宋体" w:eastAsia="宋体" w:cs="宋体"/>
          <w:spacing w:val="1"/>
          <w:sz w:val="22"/>
          <w:szCs w:val="22"/>
        </w:rPr>
        <w:t>购标的和资格条件。澄清或者修改应当在原公告发布媒体上发布澄清公告。澄清或者修改的内容为招</w:t>
      </w:r>
      <w:r>
        <w:rPr>
          <w:rFonts w:ascii="宋体" w:hAnsi="宋体" w:eastAsia="宋体" w:cs="宋体"/>
          <w:spacing w:val="5"/>
          <w:sz w:val="22"/>
          <w:szCs w:val="22"/>
        </w:rPr>
        <w:t xml:space="preserve"> </w:t>
      </w:r>
      <w:r>
        <w:rPr>
          <w:rFonts w:ascii="宋体" w:hAnsi="宋体" w:eastAsia="宋体" w:cs="宋体"/>
          <w:spacing w:val="-1"/>
          <w:sz w:val="22"/>
          <w:szCs w:val="22"/>
        </w:rPr>
        <w:t>标文件的组成部分。</w:t>
      </w:r>
    </w:p>
    <w:p w14:paraId="762E1089">
      <w:pPr>
        <w:pStyle w:val="4"/>
        <w:spacing w:line="282" w:lineRule="auto"/>
      </w:pPr>
    </w:p>
    <w:p w14:paraId="7ECF3322">
      <w:pPr>
        <w:spacing w:before="72" w:line="331" w:lineRule="auto"/>
        <w:ind w:left="16" w:right="79" w:firstLine="432"/>
        <w:rPr>
          <w:rFonts w:ascii="宋体" w:hAnsi="宋体" w:eastAsia="宋体" w:cs="宋体"/>
          <w:sz w:val="22"/>
          <w:szCs w:val="22"/>
        </w:rPr>
      </w:pPr>
      <w:r>
        <w:rPr>
          <w:rFonts w:ascii="宋体" w:hAnsi="宋体" w:eastAsia="宋体" w:cs="宋体"/>
          <w:spacing w:val="2"/>
          <w:sz w:val="22"/>
          <w:szCs w:val="22"/>
        </w:rPr>
        <w:t>8</w:t>
      </w:r>
      <w:r>
        <w:rPr>
          <w:rFonts w:ascii="宋体" w:hAnsi="宋体" w:eastAsia="宋体" w:cs="宋体"/>
          <w:b/>
          <w:bCs/>
          <w:spacing w:val="2"/>
          <w:sz w:val="22"/>
          <w:szCs w:val="22"/>
        </w:rPr>
        <w:t>.</w:t>
      </w:r>
      <w:r>
        <w:rPr>
          <w:rFonts w:ascii="宋体" w:hAnsi="宋体" w:eastAsia="宋体" w:cs="宋体"/>
          <w:spacing w:val="2"/>
          <w:sz w:val="22"/>
          <w:szCs w:val="22"/>
        </w:rPr>
        <w:t>3 提交响应文件截止之日前，采购人、采购代理机构或者评审小组可以对已发出的招标文件</w:t>
      </w:r>
      <w:r>
        <w:rPr>
          <w:rFonts w:ascii="宋体" w:hAnsi="宋体" w:eastAsia="宋体" w:cs="宋体"/>
          <w:spacing w:val="8"/>
          <w:sz w:val="22"/>
          <w:szCs w:val="22"/>
        </w:rPr>
        <w:t xml:space="preserve"> </w:t>
      </w:r>
      <w:r>
        <w:rPr>
          <w:rFonts w:ascii="宋体" w:hAnsi="宋体" w:eastAsia="宋体" w:cs="宋体"/>
          <w:spacing w:val="2"/>
          <w:sz w:val="22"/>
          <w:szCs w:val="22"/>
        </w:rPr>
        <w:t>进行必要的澄清或者修改，澄清或者修改的内容作为招标文件的组成部分。澄清或者修改的内容可</w:t>
      </w:r>
      <w:r>
        <w:rPr>
          <w:rFonts w:ascii="宋体" w:hAnsi="宋体" w:eastAsia="宋体" w:cs="宋体"/>
          <w:spacing w:val="7"/>
          <w:sz w:val="22"/>
          <w:szCs w:val="22"/>
        </w:rPr>
        <w:t xml:space="preserve"> </w:t>
      </w:r>
      <w:r>
        <w:rPr>
          <w:rFonts w:ascii="宋体" w:hAnsi="宋体" w:eastAsia="宋体" w:cs="宋体"/>
          <w:sz w:val="22"/>
          <w:szCs w:val="22"/>
        </w:rPr>
        <w:t>能影响响应文件编制的，采购人、采购代理机构或者评审小组在提交响应文 件截止之日 15 日前，</w:t>
      </w:r>
      <w:r>
        <w:rPr>
          <w:rFonts w:ascii="宋体" w:hAnsi="宋体" w:eastAsia="宋体" w:cs="宋体"/>
          <w:spacing w:val="4"/>
          <w:sz w:val="22"/>
          <w:szCs w:val="22"/>
        </w:rPr>
        <w:t xml:space="preserve"> </w:t>
      </w:r>
      <w:r>
        <w:rPr>
          <w:rFonts w:ascii="宋体" w:hAnsi="宋体" w:eastAsia="宋体" w:cs="宋体"/>
          <w:spacing w:val="-2"/>
          <w:sz w:val="22"/>
          <w:szCs w:val="22"/>
        </w:rPr>
        <w:t>以书面形式（</w:t>
      </w:r>
      <w:r>
        <w:rPr>
          <w:rFonts w:ascii="宋体" w:hAnsi="宋体" w:eastAsia="宋体" w:cs="宋体"/>
          <w:spacing w:val="-59"/>
          <w:sz w:val="22"/>
          <w:szCs w:val="22"/>
        </w:rPr>
        <w:t xml:space="preserve"> </w:t>
      </w:r>
      <w:r>
        <w:rPr>
          <w:rFonts w:ascii="宋体" w:hAnsi="宋体" w:eastAsia="宋体" w:cs="宋体"/>
          <w:spacing w:val="-2"/>
          <w:sz w:val="22"/>
          <w:szCs w:val="22"/>
        </w:rPr>
        <w:t>目前为网上公告和系统短信等形式）通</w:t>
      </w:r>
      <w:r>
        <w:rPr>
          <w:rFonts w:ascii="宋体" w:hAnsi="宋体" w:eastAsia="宋体" w:cs="宋体"/>
          <w:spacing w:val="-3"/>
          <w:sz w:val="22"/>
          <w:szCs w:val="22"/>
        </w:rPr>
        <w:t>知所有获取招标文件的供应商，不足</w:t>
      </w:r>
      <w:r>
        <w:rPr>
          <w:rFonts w:ascii="宋体" w:hAnsi="宋体" w:eastAsia="宋体" w:cs="宋体"/>
          <w:spacing w:val="-33"/>
          <w:sz w:val="22"/>
          <w:szCs w:val="22"/>
        </w:rPr>
        <w:t xml:space="preserve"> </w:t>
      </w:r>
      <w:r>
        <w:rPr>
          <w:rFonts w:ascii="宋体" w:hAnsi="宋体" w:eastAsia="宋体" w:cs="宋体"/>
          <w:spacing w:val="-3"/>
          <w:sz w:val="22"/>
          <w:szCs w:val="22"/>
        </w:rPr>
        <w:t>15 日的，</w:t>
      </w:r>
      <w:r>
        <w:rPr>
          <w:rFonts w:ascii="宋体" w:hAnsi="宋体" w:eastAsia="宋体" w:cs="宋体"/>
          <w:sz w:val="22"/>
          <w:szCs w:val="22"/>
        </w:rPr>
        <w:t xml:space="preserve"> </w:t>
      </w:r>
      <w:r>
        <w:rPr>
          <w:rFonts w:ascii="宋体" w:hAnsi="宋体" w:eastAsia="宋体" w:cs="宋体"/>
          <w:spacing w:val="-8"/>
          <w:sz w:val="22"/>
          <w:szCs w:val="22"/>
        </w:rPr>
        <w:t>应当顺延提交响应文件截止之日。发出的澄清或者修改不影响投标文件编制的也应在截标前 3 日发出。</w:t>
      </w:r>
    </w:p>
    <w:p w14:paraId="5DF0EDCE">
      <w:pPr>
        <w:spacing w:before="166" w:line="289" w:lineRule="auto"/>
        <w:ind w:left="19" w:right="2" w:firstLine="422"/>
        <w:rPr>
          <w:rFonts w:ascii="宋体" w:hAnsi="宋体" w:eastAsia="宋体" w:cs="宋体"/>
          <w:sz w:val="22"/>
          <w:szCs w:val="22"/>
        </w:rPr>
      </w:pPr>
      <w:r>
        <w:rPr>
          <w:rFonts w:ascii="宋体" w:hAnsi="宋体" w:eastAsia="宋体" w:cs="宋体"/>
          <w:spacing w:val="-3"/>
          <w:sz w:val="22"/>
          <w:szCs w:val="22"/>
        </w:rPr>
        <w:t>8.4</w:t>
      </w:r>
      <w:r>
        <w:rPr>
          <w:rFonts w:ascii="宋体" w:hAnsi="宋体" w:eastAsia="宋体" w:cs="宋体"/>
          <w:spacing w:val="-41"/>
          <w:sz w:val="22"/>
          <w:szCs w:val="22"/>
        </w:rPr>
        <w:t xml:space="preserve"> </w:t>
      </w:r>
      <w:r>
        <w:rPr>
          <w:rFonts w:ascii="宋体" w:hAnsi="宋体" w:eastAsia="宋体" w:cs="宋体"/>
          <w:spacing w:val="-3"/>
          <w:sz w:val="22"/>
          <w:szCs w:val="22"/>
        </w:rPr>
        <w:t>采购人和采购代理机构可以视采购具体情况，变更提交响应文件截止时间和开标时间，变更时</w:t>
      </w:r>
      <w:r>
        <w:rPr>
          <w:rFonts w:ascii="宋体" w:hAnsi="宋体" w:eastAsia="宋体" w:cs="宋体"/>
          <w:sz w:val="22"/>
          <w:szCs w:val="22"/>
        </w:rPr>
        <w:t xml:space="preserve"> </w:t>
      </w:r>
      <w:r>
        <w:rPr>
          <w:rFonts w:ascii="宋体" w:hAnsi="宋体" w:eastAsia="宋体" w:cs="宋体"/>
          <w:spacing w:val="-2"/>
          <w:sz w:val="22"/>
          <w:szCs w:val="22"/>
        </w:rPr>
        <w:t>间将在“发布采购公告</w:t>
      </w:r>
      <w:r>
        <w:rPr>
          <w:rFonts w:ascii="宋体" w:hAnsi="宋体" w:eastAsia="宋体" w:cs="宋体"/>
          <w:spacing w:val="-78"/>
          <w:sz w:val="22"/>
          <w:szCs w:val="22"/>
        </w:rPr>
        <w:t xml:space="preserve"> </w:t>
      </w:r>
      <w:r>
        <w:rPr>
          <w:rFonts w:ascii="宋体" w:hAnsi="宋体" w:eastAsia="宋体" w:cs="宋体"/>
          <w:spacing w:val="-2"/>
          <w:sz w:val="22"/>
          <w:szCs w:val="22"/>
        </w:rPr>
        <w:t>”的政府采购信息发布媒体上发布更正公告。</w:t>
      </w:r>
    </w:p>
    <w:p w14:paraId="37AED30A">
      <w:pPr>
        <w:spacing w:before="166" w:line="220" w:lineRule="auto"/>
        <w:ind w:left="441"/>
        <w:outlineLvl w:val="2"/>
        <w:rPr>
          <w:rFonts w:ascii="宋体" w:hAnsi="宋体" w:eastAsia="宋体" w:cs="宋体"/>
          <w:sz w:val="22"/>
          <w:szCs w:val="22"/>
        </w:rPr>
      </w:pPr>
      <w:r>
        <w:rPr>
          <w:rFonts w:ascii="宋体" w:hAnsi="宋体" w:eastAsia="宋体" w:cs="宋体"/>
          <w:b/>
          <w:bCs/>
          <w:spacing w:val="-3"/>
          <w:sz w:val="22"/>
          <w:szCs w:val="22"/>
        </w:rPr>
        <w:t>9.</w:t>
      </w:r>
      <w:r>
        <w:rPr>
          <w:rFonts w:ascii="宋体" w:hAnsi="宋体" w:eastAsia="宋体" w:cs="宋体"/>
          <w:spacing w:val="-3"/>
          <w:sz w:val="22"/>
          <w:szCs w:val="22"/>
        </w:rPr>
        <w:t xml:space="preserve"> </w:t>
      </w:r>
      <w:r>
        <w:rPr>
          <w:rFonts w:ascii="宋体" w:hAnsi="宋体" w:eastAsia="宋体" w:cs="宋体"/>
          <w:b/>
          <w:bCs/>
          <w:spacing w:val="-3"/>
          <w:sz w:val="22"/>
          <w:szCs w:val="22"/>
        </w:rPr>
        <w:t>答疑会和现场考察</w:t>
      </w:r>
    </w:p>
    <w:p w14:paraId="4A8B7F03">
      <w:pPr>
        <w:spacing w:before="167" w:line="220" w:lineRule="auto"/>
        <w:ind w:right="2"/>
        <w:jc w:val="right"/>
        <w:rPr>
          <w:rFonts w:ascii="宋体" w:hAnsi="宋体" w:eastAsia="宋体" w:cs="宋体"/>
          <w:sz w:val="22"/>
          <w:szCs w:val="22"/>
        </w:rPr>
      </w:pPr>
      <w:r>
        <w:rPr>
          <w:rFonts w:ascii="宋体" w:hAnsi="宋体" w:eastAsia="宋体" w:cs="宋体"/>
          <w:spacing w:val="1"/>
          <w:sz w:val="22"/>
          <w:szCs w:val="22"/>
        </w:rPr>
        <w:t>9.1 根据采购项目和具体情况，招标采购单位认为有必要，可以组织召开标前答疑会或组织供应</w:t>
      </w:r>
    </w:p>
    <w:p w14:paraId="1CBD0010">
      <w:pPr>
        <w:spacing w:line="220" w:lineRule="auto"/>
        <w:rPr>
          <w:rFonts w:ascii="宋体" w:hAnsi="宋体" w:eastAsia="宋体" w:cs="宋体"/>
          <w:sz w:val="22"/>
          <w:szCs w:val="22"/>
        </w:rPr>
        <w:sectPr>
          <w:pgSz w:w="11906" w:h="16840"/>
          <w:pgMar w:top="400" w:right="1079" w:bottom="0" w:left="1094" w:header="0" w:footer="0" w:gutter="0"/>
          <w:pgNumType w:fmt="decimal"/>
          <w:cols w:space="720" w:num="1"/>
        </w:sectPr>
      </w:pPr>
    </w:p>
    <w:p w14:paraId="1776E399">
      <w:pPr>
        <w:pStyle w:val="4"/>
        <w:spacing w:line="413" w:lineRule="auto"/>
      </w:pPr>
    </w:p>
    <w:p w14:paraId="3D6F6A28">
      <w:pPr>
        <w:spacing w:before="72" w:line="345" w:lineRule="auto"/>
        <w:ind w:right="2" w:firstLine="3"/>
        <w:rPr>
          <w:rFonts w:ascii="宋体" w:hAnsi="宋体" w:eastAsia="宋体" w:cs="宋体"/>
          <w:sz w:val="22"/>
          <w:szCs w:val="22"/>
        </w:rPr>
      </w:pPr>
      <w:r>
        <w:rPr>
          <w:rFonts w:ascii="宋体" w:hAnsi="宋体" w:eastAsia="宋体" w:cs="宋体"/>
          <w:spacing w:val="1"/>
          <w:sz w:val="22"/>
          <w:szCs w:val="22"/>
        </w:rPr>
        <w:t>商对项目现场进行考察。答疑会或进行现场考察的时间，招标采购单位将以书面形式通知所有下</w:t>
      </w:r>
      <w:r>
        <w:rPr>
          <w:rFonts w:ascii="宋体" w:hAnsi="宋体" w:eastAsia="宋体" w:cs="宋体"/>
          <w:sz w:val="22"/>
          <w:szCs w:val="22"/>
        </w:rPr>
        <w:t xml:space="preserve">载了 </w:t>
      </w:r>
      <w:r>
        <w:rPr>
          <w:rFonts w:ascii="宋体" w:hAnsi="宋体" w:eastAsia="宋体" w:cs="宋体"/>
          <w:spacing w:val="6"/>
          <w:sz w:val="22"/>
          <w:szCs w:val="22"/>
        </w:rPr>
        <w:t>招标文件的供应商，具体详见“投标人须知前附表</w:t>
      </w:r>
      <w:r>
        <w:rPr>
          <w:rFonts w:ascii="宋体" w:hAnsi="宋体" w:eastAsia="宋体" w:cs="宋体"/>
          <w:spacing w:val="-53"/>
          <w:sz w:val="22"/>
          <w:szCs w:val="22"/>
        </w:rPr>
        <w:t xml:space="preserve"> </w:t>
      </w:r>
      <w:r>
        <w:rPr>
          <w:rFonts w:ascii="宋体" w:hAnsi="宋体" w:eastAsia="宋体" w:cs="宋体"/>
          <w:spacing w:val="6"/>
          <w:sz w:val="22"/>
          <w:szCs w:val="22"/>
        </w:rPr>
        <w:t>”。</w:t>
      </w:r>
    </w:p>
    <w:p w14:paraId="2DF9207B">
      <w:pPr>
        <w:spacing w:before="33" w:line="220" w:lineRule="auto"/>
        <w:ind w:left="440"/>
        <w:rPr>
          <w:rFonts w:ascii="宋体" w:hAnsi="宋体" w:eastAsia="宋体" w:cs="宋体"/>
          <w:sz w:val="22"/>
          <w:szCs w:val="22"/>
        </w:rPr>
      </w:pPr>
      <w:r>
        <w:rPr>
          <w:rFonts w:ascii="宋体" w:hAnsi="宋体" w:eastAsia="宋体" w:cs="宋体"/>
          <w:sz w:val="22"/>
          <w:szCs w:val="22"/>
        </w:rPr>
        <w:t>9.2 供应商考察现场所发生的一切费用由</w:t>
      </w:r>
      <w:r>
        <w:rPr>
          <w:rFonts w:ascii="宋体" w:hAnsi="宋体" w:eastAsia="宋体" w:cs="宋体"/>
          <w:spacing w:val="-1"/>
          <w:sz w:val="22"/>
          <w:szCs w:val="22"/>
        </w:rPr>
        <w:t>供应商自己承担。</w:t>
      </w:r>
    </w:p>
    <w:p w14:paraId="1519E653">
      <w:pPr>
        <w:spacing w:before="182" w:line="225" w:lineRule="auto"/>
        <w:ind w:left="3938"/>
        <w:outlineLvl w:val="1"/>
        <w:rPr>
          <w:rFonts w:ascii="宋体" w:hAnsi="宋体" w:eastAsia="宋体" w:cs="宋体"/>
          <w:sz w:val="31"/>
          <w:szCs w:val="31"/>
        </w:rPr>
      </w:pPr>
      <w:bookmarkStart w:id="60" w:name="bookmark24"/>
      <w:bookmarkEnd w:id="60"/>
      <w:bookmarkStart w:id="61" w:name="bookmark25"/>
      <w:bookmarkEnd w:id="61"/>
      <w:r>
        <w:rPr>
          <w:rFonts w:ascii="宋体" w:hAnsi="宋体" w:eastAsia="宋体" w:cs="宋体"/>
          <w:b/>
          <w:bCs/>
          <w:sz w:val="31"/>
          <w:szCs w:val="31"/>
        </w:rPr>
        <w:t>四、响应文件</w:t>
      </w:r>
    </w:p>
    <w:p w14:paraId="24460749">
      <w:pPr>
        <w:spacing w:before="228" w:line="221" w:lineRule="auto"/>
        <w:ind w:left="455"/>
        <w:outlineLvl w:val="2"/>
        <w:rPr>
          <w:rFonts w:ascii="宋体" w:hAnsi="宋体" w:eastAsia="宋体" w:cs="宋体"/>
          <w:sz w:val="22"/>
          <w:szCs w:val="22"/>
        </w:rPr>
      </w:pPr>
      <w:r>
        <w:rPr>
          <w:rFonts w:ascii="宋体" w:hAnsi="宋体" w:eastAsia="宋体" w:cs="宋体"/>
          <w:b/>
          <w:bCs/>
          <w:spacing w:val="-4"/>
          <w:sz w:val="22"/>
          <w:szCs w:val="22"/>
        </w:rPr>
        <w:t>10.响应文件的编制原则</w:t>
      </w:r>
    </w:p>
    <w:p w14:paraId="77650A8F">
      <w:pPr>
        <w:spacing w:before="163" w:line="347" w:lineRule="auto"/>
        <w:ind w:left="420" w:right="2" w:firstLine="438"/>
        <w:rPr>
          <w:rFonts w:ascii="宋体" w:hAnsi="宋体" w:eastAsia="宋体" w:cs="宋体"/>
          <w:sz w:val="22"/>
          <w:szCs w:val="22"/>
        </w:rPr>
      </w:pPr>
      <w:r>
        <w:rPr>
          <w:rFonts w:ascii="宋体" w:hAnsi="宋体" w:eastAsia="宋体" w:cs="宋体"/>
          <w:spacing w:val="2"/>
          <w:sz w:val="22"/>
          <w:szCs w:val="22"/>
        </w:rPr>
        <w:t>供应商必须按照招标文件的要求编制响应文件，并对其提交的</w:t>
      </w:r>
      <w:r>
        <w:rPr>
          <w:rFonts w:ascii="宋体" w:hAnsi="宋体" w:eastAsia="宋体" w:cs="宋体"/>
          <w:spacing w:val="1"/>
          <w:sz w:val="22"/>
          <w:szCs w:val="22"/>
        </w:rPr>
        <w:t>响应文件的真实性、合法性承</w:t>
      </w:r>
      <w:r>
        <w:rPr>
          <w:rFonts w:ascii="宋体" w:hAnsi="宋体" w:eastAsia="宋体" w:cs="宋体"/>
          <w:sz w:val="22"/>
          <w:szCs w:val="22"/>
        </w:rPr>
        <w:t xml:space="preserve"> </w:t>
      </w:r>
      <w:r>
        <w:rPr>
          <w:rFonts w:ascii="宋体" w:hAnsi="宋体" w:eastAsia="宋体" w:cs="宋体"/>
          <w:spacing w:val="-1"/>
          <w:sz w:val="22"/>
          <w:szCs w:val="22"/>
        </w:rPr>
        <w:t>担法律责任。响应文件必须对招标文件作出实质性响应。</w:t>
      </w:r>
    </w:p>
    <w:p w14:paraId="7DBFF7BF">
      <w:pPr>
        <w:spacing w:before="150" w:line="221" w:lineRule="auto"/>
        <w:ind w:left="455"/>
        <w:outlineLvl w:val="2"/>
        <w:rPr>
          <w:rFonts w:ascii="宋体" w:hAnsi="宋体" w:eastAsia="宋体" w:cs="宋体"/>
          <w:sz w:val="22"/>
          <w:szCs w:val="22"/>
        </w:rPr>
      </w:pPr>
      <w:r>
        <w:rPr>
          <w:rFonts w:ascii="宋体" w:hAnsi="宋体" w:eastAsia="宋体" w:cs="宋体"/>
          <w:b/>
          <w:bCs/>
          <w:spacing w:val="-4"/>
          <w:sz w:val="22"/>
          <w:szCs w:val="22"/>
        </w:rPr>
        <w:t>11．响应文件的语言</w:t>
      </w:r>
    </w:p>
    <w:p w14:paraId="1162E591">
      <w:pPr>
        <w:spacing w:before="164" w:line="313" w:lineRule="auto"/>
        <w:ind w:firstLine="455"/>
        <w:rPr>
          <w:rFonts w:ascii="宋体" w:hAnsi="宋体" w:eastAsia="宋体" w:cs="宋体"/>
          <w:sz w:val="22"/>
          <w:szCs w:val="22"/>
        </w:rPr>
      </w:pPr>
      <w:r>
        <w:rPr>
          <w:rFonts w:ascii="宋体" w:hAnsi="宋体" w:eastAsia="宋体" w:cs="宋体"/>
          <w:spacing w:val="3"/>
          <w:sz w:val="22"/>
          <w:szCs w:val="22"/>
        </w:rPr>
        <w:t>11.1 供应商提交的响应文件以及供应商与招标采购单位就有关投标的所有来往书面文件均须使</w:t>
      </w:r>
      <w:r>
        <w:rPr>
          <w:rFonts w:ascii="宋体" w:hAnsi="宋体" w:eastAsia="宋体" w:cs="宋体"/>
          <w:spacing w:val="12"/>
          <w:sz w:val="22"/>
          <w:szCs w:val="22"/>
        </w:rPr>
        <w:t xml:space="preserve"> </w:t>
      </w:r>
      <w:r>
        <w:rPr>
          <w:rFonts w:ascii="宋体" w:hAnsi="宋体" w:eastAsia="宋体" w:cs="宋体"/>
          <w:spacing w:val="1"/>
          <w:sz w:val="22"/>
          <w:szCs w:val="22"/>
        </w:rPr>
        <w:t>用中文。响应文件中如附有外文资料，必须逐一对应翻译成中文并加盖供应商公章后附在相关外文资</w:t>
      </w:r>
      <w:r>
        <w:rPr>
          <w:rFonts w:ascii="宋体" w:hAnsi="宋体" w:eastAsia="宋体" w:cs="宋体"/>
          <w:spacing w:val="3"/>
          <w:sz w:val="22"/>
          <w:szCs w:val="22"/>
        </w:rPr>
        <w:t xml:space="preserve"> </w:t>
      </w:r>
      <w:r>
        <w:rPr>
          <w:rFonts w:ascii="宋体" w:hAnsi="宋体" w:eastAsia="宋体" w:cs="宋体"/>
          <w:spacing w:val="-1"/>
          <w:sz w:val="22"/>
          <w:szCs w:val="22"/>
        </w:rPr>
        <w:t>料后面，否则，供应商的响应文件将作为无效投标处理。</w:t>
      </w:r>
    </w:p>
    <w:p w14:paraId="0B94178F">
      <w:pPr>
        <w:spacing w:before="165" w:line="290" w:lineRule="auto"/>
        <w:ind w:left="4" w:firstLine="451"/>
        <w:rPr>
          <w:rFonts w:ascii="宋体" w:hAnsi="宋体" w:eastAsia="宋体" w:cs="宋体"/>
          <w:sz w:val="22"/>
          <w:szCs w:val="22"/>
        </w:rPr>
      </w:pPr>
      <w:r>
        <w:rPr>
          <w:rFonts w:ascii="宋体" w:hAnsi="宋体" w:eastAsia="宋体" w:cs="宋体"/>
          <w:spacing w:val="-2"/>
          <w:sz w:val="22"/>
          <w:szCs w:val="22"/>
        </w:rPr>
        <w:t>11.2 翻译的中文资料与外文资料如果出现差异和矛盾时，以中文为准。但不能故意错误翻译，否</w:t>
      </w:r>
      <w:r>
        <w:rPr>
          <w:rFonts w:ascii="宋体" w:hAnsi="宋体" w:eastAsia="宋体" w:cs="宋体"/>
          <w:spacing w:val="14"/>
          <w:sz w:val="22"/>
          <w:szCs w:val="22"/>
        </w:rPr>
        <w:t xml:space="preserve"> </w:t>
      </w:r>
      <w:r>
        <w:rPr>
          <w:rFonts w:ascii="宋体" w:hAnsi="宋体" w:eastAsia="宋体" w:cs="宋体"/>
          <w:spacing w:val="-1"/>
          <w:sz w:val="22"/>
          <w:szCs w:val="22"/>
        </w:rPr>
        <w:t>则供应商的响应文件将作为无效投标处理。</w:t>
      </w:r>
    </w:p>
    <w:p w14:paraId="2DDD4995">
      <w:pPr>
        <w:spacing w:before="165" w:line="221" w:lineRule="auto"/>
        <w:ind w:left="455"/>
        <w:outlineLvl w:val="2"/>
        <w:rPr>
          <w:rFonts w:ascii="宋体" w:hAnsi="宋体" w:eastAsia="宋体" w:cs="宋体"/>
          <w:sz w:val="22"/>
          <w:szCs w:val="22"/>
        </w:rPr>
      </w:pPr>
      <w:r>
        <w:rPr>
          <w:rFonts w:ascii="宋体" w:hAnsi="宋体" w:eastAsia="宋体" w:cs="宋体"/>
          <w:b/>
          <w:bCs/>
          <w:spacing w:val="-4"/>
          <w:sz w:val="22"/>
          <w:szCs w:val="22"/>
        </w:rPr>
        <w:t>12.响应文件的编制</w:t>
      </w:r>
    </w:p>
    <w:p w14:paraId="2248A914">
      <w:pPr>
        <w:pStyle w:val="4"/>
        <w:spacing w:line="330" w:lineRule="auto"/>
      </w:pPr>
    </w:p>
    <w:p w14:paraId="13DB119B">
      <w:pPr>
        <w:spacing w:before="73" w:line="219" w:lineRule="auto"/>
        <w:ind w:left="676"/>
        <w:rPr>
          <w:rFonts w:ascii="宋体" w:hAnsi="宋体" w:eastAsia="宋体" w:cs="宋体"/>
          <w:sz w:val="22"/>
          <w:szCs w:val="22"/>
        </w:rPr>
      </w:pPr>
      <w:r>
        <w:rPr>
          <w:rFonts w:ascii="宋体" w:hAnsi="宋体" w:eastAsia="宋体" w:cs="宋体"/>
          <w:spacing w:val="-1"/>
          <w:sz w:val="22"/>
          <w:szCs w:val="22"/>
        </w:rPr>
        <w:t>12.1 响应文件由资格证明文件、报价文件、商务和技术文件三部分组成。</w:t>
      </w:r>
    </w:p>
    <w:p w14:paraId="287C8983">
      <w:pPr>
        <w:spacing w:before="264" w:line="220" w:lineRule="auto"/>
        <w:ind w:left="676"/>
        <w:rPr>
          <w:rFonts w:ascii="宋体" w:hAnsi="宋体" w:eastAsia="宋体" w:cs="宋体"/>
          <w:sz w:val="22"/>
          <w:szCs w:val="22"/>
        </w:rPr>
      </w:pPr>
      <w:r>
        <w:rPr>
          <w:rFonts w:ascii="宋体" w:hAnsi="宋体" w:eastAsia="宋体" w:cs="宋体"/>
          <w:spacing w:val="-1"/>
          <w:sz w:val="22"/>
          <w:szCs w:val="22"/>
        </w:rPr>
        <w:t>12.1.1 资格证明文件：具体材料见“投标人须知前附表</w:t>
      </w:r>
      <w:r>
        <w:rPr>
          <w:rFonts w:ascii="宋体" w:hAnsi="宋体" w:eastAsia="宋体" w:cs="宋体"/>
          <w:spacing w:val="-77"/>
          <w:sz w:val="22"/>
          <w:szCs w:val="22"/>
        </w:rPr>
        <w:t xml:space="preserve"> </w:t>
      </w:r>
      <w:r>
        <w:rPr>
          <w:rFonts w:ascii="宋体" w:hAnsi="宋体" w:eastAsia="宋体" w:cs="宋体"/>
          <w:spacing w:val="-1"/>
          <w:sz w:val="22"/>
          <w:szCs w:val="22"/>
        </w:rPr>
        <w:t>”。</w:t>
      </w:r>
    </w:p>
    <w:p w14:paraId="0266B855">
      <w:pPr>
        <w:spacing w:before="263" w:line="220" w:lineRule="auto"/>
        <w:ind w:left="676"/>
        <w:rPr>
          <w:rFonts w:ascii="宋体" w:hAnsi="宋体" w:eastAsia="宋体" w:cs="宋体"/>
          <w:sz w:val="22"/>
          <w:szCs w:val="22"/>
        </w:rPr>
      </w:pPr>
      <w:r>
        <w:rPr>
          <w:rFonts w:ascii="宋体" w:hAnsi="宋体" w:eastAsia="宋体" w:cs="宋体"/>
          <w:spacing w:val="-1"/>
          <w:sz w:val="22"/>
          <w:szCs w:val="22"/>
        </w:rPr>
        <w:t>12.1.2 商务技术文件：具体材料见“投标人须知前附表</w:t>
      </w:r>
      <w:r>
        <w:rPr>
          <w:rFonts w:ascii="宋体" w:hAnsi="宋体" w:eastAsia="宋体" w:cs="宋体"/>
          <w:spacing w:val="-77"/>
          <w:sz w:val="22"/>
          <w:szCs w:val="22"/>
        </w:rPr>
        <w:t xml:space="preserve"> </w:t>
      </w:r>
      <w:r>
        <w:rPr>
          <w:rFonts w:ascii="宋体" w:hAnsi="宋体" w:eastAsia="宋体" w:cs="宋体"/>
          <w:spacing w:val="-1"/>
          <w:sz w:val="22"/>
          <w:szCs w:val="22"/>
        </w:rPr>
        <w:t>”。</w:t>
      </w:r>
    </w:p>
    <w:p w14:paraId="7671EB76">
      <w:pPr>
        <w:spacing w:before="264" w:line="219" w:lineRule="auto"/>
        <w:ind w:left="676"/>
        <w:rPr>
          <w:rFonts w:ascii="宋体" w:hAnsi="宋体" w:eastAsia="宋体" w:cs="宋体"/>
          <w:sz w:val="22"/>
          <w:szCs w:val="22"/>
        </w:rPr>
      </w:pPr>
      <w:r>
        <w:rPr>
          <w:rFonts w:ascii="宋体" w:hAnsi="宋体" w:eastAsia="宋体" w:cs="宋体"/>
          <w:sz w:val="22"/>
          <w:szCs w:val="22"/>
        </w:rPr>
        <w:t>12.1.3 报价文件：具体材料见“投标人须知前附表”。</w:t>
      </w:r>
    </w:p>
    <w:p w14:paraId="061AE4BA">
      <w:pPr>
        <w:spacing w:before="264" w:line="220" w:lineRule="auto"/>
        <w:ind w:left="676"/>
        <w:rPr>
          <w:rFonts w:ascii="宋体" w:hAnsi="宋体" w:eastAsia="宋体" w:cs="宋体"/>
          <w:sz w:val="22"/>
          <w:szCs w:val="22"/>
        </w:rPr>
      </w:pPr>
      <w:r>
        <w:rPr>
          <w:rFonts w:ascii="宋体" w:hAnsi="宋体" w:eastAsia="宋体" w:cs="宋体"/>
          <w:spacing w:val="-2"/>
          <w:sz w:val="22"/>
          <w:szCs w:val="22"/>
        </w:rPr>
        <w:t>12.2 响应文件电子版：详见须知前附表</w:t>
      </w:r>
    </w:p>
    <w:p w14:paraId="7054C5DE">
      <w:pPr>
        <w:spacing w:before="261" w:line="313" w:lineRule="auto"/>
        <w:ind w:firstLine="675"/>
        <w:rPr>
          <w:rFonts w:ascii="宋体" w:hAnsi="宋体" w:eastAsia="宋体" w:cs="宋体"/>
          <w:sz w:val="22"/>
          <w:szCs w:val="22"/>
        </w:rPr>
      </w:pPr>
      <w:r>
        <w:rPr>
          <w:rFonts w:ascii="宋体" w:hAnsi="宋体" w:eastAsia="宋体" w:cs="宋体"/>
          <w:spacing w:val="-4"/>
          <w:sz w:val="22"/>
          <w:szCs w:val="22"/>
        </w:rPr>
        <w:t>12.3</w:t>
      </w:r>
      <w:r>
        <w:rPr>
          <w:rFonts w:ascii="宋体" w:hAnsi="宋体" w:eastAsia="宋体" w:cs="宋体"/>
          <w:spacing w:val="-40"/>
          <w:sz w:val="22"/>
          <w:szCs w:val="22"/>
        </w:rPr>
        <w:t xml:space="preserve"> </w:t>
      </w:r>
      <w:r>
        <w:rPr>
          <w:rFonts w:ascii="宋体" w:hAnsi="宋体" w:eastAsia="宋体" w:cs="宋体"/>
          <w:spacing w:val="-4"/>
          <w:sz w:val="22"/>
          <w:szCs w:val="22"/>
        </w:rPr>
        <w:t>各供应商在编制响应文件时请按照招标文件“第六章 响应文件格式</w:t>
      </w:r>
      <w:r>
        <w:rPr>
          <w:rFonts w:ascii="宋体" w:hAnsi="宋体" w:eastAsia="宋体" w:cs="宋体"/>
          <w:spacing w:val="-81"/>
          <w:sz w:val="22"/>
          <w:szCs w:val="22"/>
        </w:rPr>
        <w:t xml:space="preserve"> </w:t>
      </w:r>
      <w:r>
        <w:rPr>
          <w:rFonts w:ascii="宋体" w:hAnsi="宋体" w:eastAsia="宋体" w:cs="宋体"/>
          <w:spacing w:val="-4"/>
          <w:sz w:val="22"/>
          <w:szCs w:val="22"/>
        </w:rPr>
        <w:t>”规定的格式进行，混</w:t>
      </w:r>
      <w:r>
        <w:rPr>
          <w:rFonts w:ascii="宋体" w:hAnsi="宋体" w:eastAsia="宋体" w:cs="宋体"/>
          <w:sz w:val="22"/>
          <w:szCs w:val="22"/>
        </w:rPr>
        <w:t xml:space="preserve"> </w:t>
      </w:r>
      <w:r>
        <w:rPr>
          <w:rFonts w:ascii="宋体" w:hAnsi="宋体" w:eastAsia="宋体" w:cs="宋体"/>
          <w:spacing w:val="1"/>
          <w:sz w:val="22"/>
          <w:szCs w:val="22"/>
        </w:rPr>
        <w:t>乱的编排导致响应文件被误读或评审小组查找不到有效文件是供应商的风险。不完整、编排混乱导致</w:t>
      </w:r>
      <w:r>
        <w:rPr>
          <w:rFonts w:ascii="宋体" w:hAnsi="宋体" w:eastAsia="宋体" w:cs="宋体"/>
          <w:spacing w:val="4"/>
          <w:sz w:val="22"/>
          <w:szCs w:val="22"/>
        </w:rPr>
        <w:t xml:space="preserve"> </w:t>
      </w:r>
      <w:r>
        <w:rPr>
          <w:rFonts w:ascii="宋体" w:hAnsi="宋体" w:eastAsia="宋体" w:cs="宋体"/>
          <w:sz w:val="22"/>
          <w:szCs w:val="22"/>
        </w:rPr>
        <w:t>响应文件被误读、漏读或者查找不到相关内容的，由此引发的</w:t>
      </w:r>
      <w:r>
        <w:rPr>
          <w:rFonts w:ascii="宋体" w:hAnsi="宋体" w:eastAsia="宋体" w:cs="宋体"/>
          <w:spacing w:val="-1"/>
          <w:sz w:val="22"/>
          <w:szCs w:val="22"/>
        </w:rPr>
        <w:t>后果由供应商承担。</w:t>
      </w:r>
    </w:p>
    <w:p w14:paraId="22AD6D9F">
      <w:pPr>
        <w:spacing w:before="166" w:line="290" w:lineRule="auto"/>
        <w:ind w:left="431" w:firstLine="444"/>
        <w:rPr>
          <w:rFonts w:ascii="宋体" w:hAnsi="宋体" w:eastAsia="宋体" w:cs="宋体"/>
          <w:sz w:val="22"/>
          <w:szCs w:val="22"/>
        </w:rPr>
      </w:pPr>
      <w:r>
        <w:rPr>
          <w:rFonts w:ascii="宋体" w:hAnsi="宋体" w:eastAsia="宋体" w:cs="宋体"/>
          <w:sz w:val="22"/>
          <w:szCs w:val="22"/>
        </w:rPr>
        <w:t>12.4</w:t>
      </w:r>
      <w:r>
        <w:rPr>
          <w:rFonts w:ascii="宋体" w:hAnsi="宋体" w:eastAsia="宋体" w:cs="宋体"/>
          <w:spacing w:val="-37"/>
          <w:sz w:val="22"/>
          <w:szCs w:val="22"/>
        </w:rPr>
        <w:t xml:space="preserve"> </w:t>
      </w:r>
      <w:r>
        <w:rPr>
          <w:rFonts w:ascii="宋体" w:hAnsi="宋体" w:eastAsia="宋体" w:cs="宋体"/>
          <w:sz w:val="22"/>
          <w:szCs w:val="22"/>
        </w:rPr>
        <w:t>响应文件应按资格证明、报价分别编制，商</w:t>
      </w:r>
      <w:r>
        <w:rPr>
          <w:rFonts w:ascii="宋体" w:hAnsi="宋体" w:eastAsia="宋体" w:cs="宋体"/>
          <w:spacing w:val="-1"/>
          <w:sz w:val="22"/>
          <w:szCs w:val="22"/>
        </w:rPr>
        <w:t>务技术文件合并编制，本投标只接受电子版</w:t>
      </w:r>
      <w:r>
        <w:rPr>
          <w:rFonts w:ascii="宋体" w:hAnsi="宋体" w:eastAsia="宋体" w:cs="宋体"/>
          <w:sz w:val="22"/>
          <w:szCs w:val="22"/>
        </w:rPr>
        <w:t xml:space="preserve"> </w:t>
      </w:r>
      <w:r>
        <w:rPr>
          <w:rFonts w:ascii="宋体" w:hAnsi="宋体" w:eastAsia="宋体" w:cs="宋体"/>
          <w:spacing w:val="-2"/>
          <w:sz w:val="22"/>
          <w:szCs w:val="22"/>
        </w:rPr>
        <w:t>响应文件，要求见本章“</w:t>
      </w:r>
      <w:r>
        <w:rPr>
          <w:rFonts w:ascii="宋体" w:hAnsi="宋体" w:eastAsia="宋体" w:cs="宋体"/>
          <w:spacing w:val="-77"/>
          <w:sz w:val="22"/>
          <w:szCs w:val="22"/>
        </w:rPr>
        <w:t xml:space="preserve"> </w:t>
      </w:r>
      <w:r>
        <w:rPr>
          <w:rFonts w:ascii="宋体" w:hAnsi="宋体" w:eastAsia="宋体" w:cs="宋体"/>
          <w:spacing w:val="-2"/>
          <w:sz w:val="22"/>
          <w:szCs w:val="22"/>
        </w:rPr>
        <w:t>12.2 响应文件电子版要求</w:t>
      </w:r>
      <w:r>
        <w:rPr>
          <w:rFonts w:ascii="宋体" w:hAnsi="宋体" w:eastAsia="宋体" w:cs="宋体"/>
          <w:spacing w:val="-80"/>
          <w:sz w:val="22"/>
          <w:szCs w:val="22"/>
        </w:rPr>
        <w:t xml:space="preserve"> </w:t>
      </w:r>
      <w:r>
        <w:rPr>
          <w:rFonts w:ascii="宋体" w:hAnsi="宋体" w:eastAsia="宋体" w:cs="宋体"/>
          <w:spacing w:val="-2"/>
          <w:sz w:val="22"/>
          <w:szCs w:val="22"/>
        </w:rPr>
        <w:t>”。</w:t>
      </w:r>
    </w:p>
    <w:p w14:paraId="7AC00FAD">
      <w:pPr>
        <w:spacing w:before="286" w:line="289" w:lineRule="auto"/>
        <w:ind w:left="420" w:firstLine="455"/>
        <w:rPr>
          <w:rFonts w:ascii="宋体" w:hAnsi="宋体" w:eastAsia="宋体" w:cs="宋体"/>
          <w:sz w:val="22"/>
          <w:szCs w:val="22"/>
        </w:rPr>
      </w:pPr>
      <w:r>
        <w:rPr>
          <w:rFonts w:ascii="宋体" w:hAnsi="宋体" w:eastAsia="宋体" w:cs="宋体"/>
          <w:spacing w:val="1"/>
          <w:sz w:val="22"/>
          <w:szCs w:val="22"/>
        </w:rPr>
        <w:t>12.5 响应文件须由供应商在“第六章 响应文件</w:t>
      </w:r>
      <w:r>
        <w:rPr>
          <w:rFonts w:ascii="宋体" w:hAnsi="宋体" w:eastAsia="宋体" w:cs="宋体"/>
          <w:sz w:val="22"/>
          <w:szCs w:val="22"/>
        </w:rPr>
        <w:t>格式</w:t>
      </w:r>
      <w:r>
        <w:rPr>
          <w:rFonts w:ascii="宋体" w:hAnsi="宋体" w:eastAsia="宋体" w:cs="宋体"/>
          <w:spacing w:val="-80"/>
          <w:sz w:val="22"/>
          <w:szCs w:val="22"/>
        </w:rPr>
        <w:t xml:space="preserve"> </w:t>
      </w:r>
      <w:r>
        <w:rPr>
          <w:rFonts w:ascii="宋体" w:hAnsi="宋体" w:eastAsia="宋体" w:cs="宋体"/>
          <w:sz w:val="22"/>
          <w:szCs w:val="22"/>
        </w:rPr>
        <w:t>”规定位置进行签署、盖章，否则其响 应文件按无效响应处理。骑缝盖公章不视为</w:t>
      </w:r>
      <w:r>
        <w:rPr>
          <w:rFonts w:ascii="宋体" w:hAnsi="宋体" w:eastAsia="宋体" w:cs="宋体"/>
          <w:spacing w:val="-1"/>
          <w:sz w:val="22"/>
          <w:szCs w:val="22"/>
        </w:rPr>
        <w:t>在规定位置盖章。</w:t>
      </w:r>
    </w:p>
    <w:p w14:paraId="418BEC55">
      <w:pPr>
        <w:spacing w:before="288" w:line="289" w:lineRule="auto"/>
        <w:ind w:left="425" w:right="2" w:firstLine="449"/>
        <w:rPr>
          <w:rFonts w:ascii="宋体" w:hAnsi="宋体" w:eastAsia="宋体" w:cs="宋体"/>
          <w:sz w:val="22"/>
          <w:szCs w:val="22"/>
        </w:rPr>
      </w:pPr>
      <w:r>
        <w:rPr>
          <w:rFonts w:ascii="宋体" w:hAnsi="宋体" w:eastAsia="宋体" w:cs="宋体"/>
          <w:spacing w:val="-1"/>
          <w:sz w:val="22"/>
          <w:szCs w:val="22"/>
        </w:rPr>
        <w:t>12.6 响应文件中标注的供应商名称应与营业执照（事业</w:t>
      </w:r>
      <w:r>
        <w:rPr>
          <w:rFonts w:ascii="宋体" w:hAnsi="宋体" w:eastAsia="宋体" w:cs="宋体"/>
          <w:spacing w:val="-2"/>
          <w:sz w:val="22"/>
          <w:szCs w:val="22"/>
        </w:rPr>
        <w:t>单位法人证书、执业许可证、自然人</w:t>
      </w:r>
      <w:r>
        <w:rPr>
          <w:rFonts w:ascii="宋体" w:hAnsi="宋体" w:eastAsia="宋体" w:cs="宋体"/>
          <w:sz w:val="22"/>
          <w:szCs w:val="22"/>
        </w:rPr>
        <w:t xml:space="preserve"> </w:t>
      </w:r>
      <w:r>
        <w:rPr>
          <w:rFonts w:ascii="宋体" w:hAnsi="宋体" w:eastAsia="宋体" w:cs="宋体"/>
          <w:spacing w:val="-1"/>
          <w:sz w:val="22"/>
          <w:szCs w:val="22"/>
        </w:rPr>
        <w:t>身份证）及电子公章一致，否则其响应文件按无效响应处理。</w:t>
      </w:r>
    </w:p>
    <w:p w14:paraId="408EB2A3">
      <w:pPr>
        <w:spacing w:before="284" w:line="221" w:lineRule="auto"/>
        <w:ind w:left="875"/>
        <w:rPr>
          <w:rFonts w:ascii="宋体" w:hAnsi="宋体" w:eastAsia="宋体" w:cs="宋体"/>
          <w:sz w:val="22"/>
          <w:szCs w:val="22"/>
        </w:rPr>
      </w:pPr>
      <w:r>
        <w:rPr>
          <w:rFonts w:ascii="宋体" w:hAnsi="宋体" w:eastAsia="宋体" w:cs="宋体"/>
          <w:spacing w:val="-1"/>
          <w:sz w:val="22"/>
          <w:szCs w:val="22"/>
        </w:rPr>
        <w:t>12.7</w:t>
      </w:r>
      <w:r>
        <w:rPr>
          <w:rFonts w:ascii="宋体" w:hAnsi="宋体" w:eastAsia="宋体" w:cs="宋体"/>
          <w:spacing w:val="-37"/>
          <w:sz w:val="22"/>
          <w:szCs w:val="22"/>
        </w:rPr>
        <w:t xml:space="preserve"> </w:t>
      </w:r>
      <w:r>
        <w:rPr>
          <w:rFonts w:ascii="宋体" w:hAnsi="宋体" w:eastAsia="宋体" w:cs="宋体"/>
          <w:spacing w:val="-1"/>
          <w:sz w:val="22"/>
          <w:szCs w:val="22"/>
        </w:rPr>
        <w:t>响应文件应避免涂改、行间插字或者删除，否则其响应文件按</w:t>
      </w:r>
      <w:r>
        <w:rPr>
          <w:rFonts w:ascii="宋体" w:hAnsi="宋体" w:eastAsia="宋体" w:cs="宋体"/>
          <w:spacing w:val="-2"/>
          <w:sz w:val="22"/>
          <w:szCs w:val="22"/>
        </w:rPr>
        <w:t>无效响应处理。</w:t>
      </w:r>
    </w:p>
    <w:p w14:paraId="07386FF8">
      <w:pPr>
        <w:spacing w:before="286" w:line="222" w:lineRule="auto"/>
        <w:ind w:left="455"/>
        <w:outlineLvl w:val="2"/>
        <w:rPr>
          <w:rFonts w:ascii="宋体" w:hAnsi="宋体" w:eastAsia="宋体" w:cs="宋体"/>
          <w:sz w:val="22"/>
          <w:szCs w:val="22"/>
        </w:rPr>
      </w:pPr>
      <w:r>
        <w:rPr>
          <w:rFonts w:ascii="宋体" w:hAnsi="宋体" w:eastAsia="宋体" w:cs="宋体"/>
          <w:b/>
          <w:bCs/>
          <w:spacing w:val="-6"/>
          <w:sz w:val="22"/>
          <w:szCs w:val="22"/>
        </w:rPr>
        <w:t>13．计量单位</w:t>
      </w:r>
    </w:p>
    <w:p w14:paraId="7B5A6CE9">
      <w:pPr>
        <w:spacing w:before="164" w:line="220" w:lineRule="auto"/>
        <w:ind w:left="452"/>
        <w:rPr>
          <w:rFonts w:ascii="宋体" w:hAnsi="宋体" w:eastAsia="宋体" w:cs="宋体"/>
          <w:sz w:val="22"/>
          <w:szCs w:val="22"/>
        </w:rPr>
      </w:pPr>
      <w:r>
        <w:rPr>
          <w:rFonts w:ascii="宋体" w:hAnsi="宋体" w:eastAsia="宋体" w:cs="宋体"/>
          <w:spacing w:val="-1"/>
          <w:sz w:val="22"/>
          <w:szCs w:val="22"/>
        </w:rPr>
        <w:t>除技术规格及要求中另有规定外，本采购项下的投标均采用国家法定的计量单位。</w:t>
      </w:r>
    </w:p>
    <w:p w14:paraId="54331E2D">
      <w:pPr>
        <w:spacing w:line="220" w:lineRule="auto"/>
        <w:rPr>
          <w:rFonts w:ascii="宋体" w:hAnsi="宋体" w:eastAsia="宋体" w:cs="宋体"/>
          <w:sz w:val="22"/>
          <w:szCs w:val="22"/>
        </w:rPr>
        <w:sectPr>
          <w:pgSz w:w="11906" w:h="16840"/>
          <w:pgMar w:top="400" w:right="1079" w:bottom="0" w:left="1095" w:header="0" w:footer="0" w:gutter="0"/>
          <w:pgNumType w:fmt="decimal"/>
          <w:cols w:space="720" w:num="1"/>
        </w:sectPr>
      </w:pPr>
    </w:p>
    <w:p w14:paraId="31327E27">
      <w:pPr>
        <w:pStyle w:val="4"/>
        <w:spacing w:line="414" w:lineRule="auto"/>
      </w:pPr>
    </w:p>
    <w:p w14:paraId="109E1C52">
      <w:pPr>
        <w:spacing w:before="72" w:line="220" w:lineRule="auto"/>
        <w:ind w:left="455"/>
        <w:outlineLvl w:val="2"/>
        <w:rPr>
          <w:rFonts w:ascii="宋体" w:hAnsi="宋体" w:eastAsia="宋体" w:cs="宋体"/>
          <w:sz w:val="22"/>
          <w:szCs w:val="22"/>
        </w:rPr>
      </w:pPr>
      <w:r>
        <w:rPr>
          <w:rFonts w:ascii="宋体" w:hAnsi="宋体" w:eastAsia="宋体" w:cs="宋体"/>
          <w:b/>
          <w:bCs/>
          <w:spacing w:val="-7"/>
          <w:sz w:val="22"/>
          <w:szCs w:val="22"/>
        </w:rPr>
        <w:t>14.</w:t>
      </w:r>
      <w:r>
        <w:rPr>
          <w:rFonts w:ascii="宋体" w:hAnsi="宋体" w:eastAsia="宋体" w:cs="宋体"/>
          <w:spacing w:val="14"/>
          <w:sz w:val="22"/>
          <w:szCs w:val="22"/>
        </w:rPr>
        <w:t xml:space="preserve"> </w:t>
      </w:r>
      <w:r>
        <w:rPr>
          <w:rFonts w:ascii="宋体" w:hAnsi="宋体" w:eastAsia="宋体" w:cs="宋体"/>
          <w:b/>
          <w:bCs/>
          <w:spacing w:val="-7"/>
          <w:sz w:val="22"/>
          <w:szCs w:val="22"/>
        </w:rPr>
        <w:t>投标货币</w:t>
      </w:r>
    </w:p>
    <w:p w14:paraId="06DCA74C">
      <w:pPr>
        <w:spacing w:before="165" w:line="219" w:lineRule="auto"/>
        <w:ind w:left="440"/>
        <w:rPr>
          <w:rFonts w:ascii="宋体" w:hAnsi="宋体" w:eastAsia="宋体" w:cs="宋体"/>
          <w:sz w:val="22"/>
          <w:szCs w:val="22"/>
        </w:rPr>
      </w:pPr>
      <w:r>
        <w:rPr>
          <w:rFonts w:ascii="宋体" w:hAnsi="宋体" w:eastAsia="宋体" w:cs="宋体"/>
          <w:spacing w:val="-1"/>
          <w:sz w:val="22"/>
          <w:szCs w:val="22"/>
        </w:rPr>
        <w:t>本次招标项目的投标报价均以人民币报价。</w:t>
      </w:r>
    </w:p>
    <w:p w14:paraId="179A8EB5">
      <w:pPr>
        <w:spacing w:before="166" w:line="219" w:lineRule="auto"/>
        <w:ind w:left="455"/>
        <w:rPr>
          <w:rFonts w:ascii="宋体" w:hAnsi="宋体" w:eastAsia="宋体" w:cs="宋体"/>
          <w:sz w:val="22"/>
          <w:szCs w:val="22"/>
        </w:rPr>
      </w:pPr>
      <w:r>
        <w:rPr>
          <w:rFonts w:ascii="宋体" w:hAnsi="宋体" w:eastAsia="宋体" w:cs="宋体"/>
          <w:spacing w:val="-1"/>
          <w:sz w:val="22"/>
          <w:szCs w:val="22"/>
        </w:rPr>
        <w:t>14.1</w:t>
      </w:r>
      <w:r>
        <w:rPr>
          <w:rFonts w:ascii="宋体" w:hAnsi="宋体" w:eastAsia="宋体" w:cs="宋体"/>
          <w:spacing w:val="-46"/>
          <w:sz w:val="22"/>
          <w:szCs w:val="22"/>
        </w:rPr>
        <w:t xml:space="preserve"> </w:t>
      </w:r>
      <w:r>
        <w:rPr>
          <w:rFonts w:ascii="宋体" w:hAnsi="宋体" w:eastAsia="宋体" w:cs="宋体"/>
          <w:spacing w:val="-1"/>
          <w:sz w:val="22"/>
          <w:szCs w:val="22"/>
        </w:rPr>
        <w:t>投标人对投标报价若有说明应在投标文件</w:t>
      </w:r>
      <w:r>
        <w:rPr>
          <w:rFonts w:ascii="宋体" w:hAnsi="宋体" w:eastAsia="宋体" w:cs="宋体"/>
          <w:spacing w:val="-2"/>
          <w:sz w:val="22"/>
          <w:szCs w:val="22"/>
        </w:rPr>
        <w:t>中显著处注明。</w:t>
      </w:r>
    </w:p>
    <w:p w14:paraId="781D6CB7">
      <w:pPr>
        <w:spacing w:before="166" w:line="219" w:lineRule="auto"/>
        <w:ind w:left="455"/>
        <w:rPr>
          <w:rFonts w:ascii="宋体" w:hAnsi="宋体" w:eastAsia="宋体" w:cs="宋体"/>
          <w:sz w:val="22"/>
          <w:szCs w:val="22"/>
        </w:rPr>
      </w:pPr>
      <w:r>
        <w:rPr>
          <w:rFonts w:ascii="宋体" w:hAnsi="宋体" w:eastAsia="宋体" w:cs="宋体"/>
          <w:spacing w:val="-1"/>
          <w:sz w:val="22"/>
          <w:szCs w:val="22"/>
        </w:rPr>
        <w:t>14.2</w:t>
      </w:r>
      <w:r>
        <w:rPr>
          <w:rFonts w:ascii="宋体" w:hAnsi="宋体" w:eastAsia="宋体" w:cs="宋体"/>
          <w:spacing w:val="-36"/>
          <w:sz w:val="22"/>
          <w:szCs w:val="22"/>
        </w:rPr>
        <w:t xml:space="preserve"> </w:t>
      </w:r>
      <w:r>
        <w:rPr>
          <w:rFonts w:ascii="宋体" w:hAnsi="宋体" w:eastAsia="宋体" w:cs="宋体"/>
          <w:spacing w:val="-1"/>
          <w:sz w:val="22"/>
          <w:szCs w:val="22"/>
        </w:rPr>
        <w:t>除政策性文件规定以外，投标人所报价格在合同实施期间不因市场变化因</w:t>
      </w:r>
      <w:r>
        <w:rPr>
          <w:rFonts w:ascii="宋体" w:hAnsi="宋体" w:eastAsia="宋体" w:cs="宋体"/>
          <w:spacing w:val="-2"/>
          <w:sz w:val="22"/>
          <w:szCs w:val="22"/>
        </w:rPr>
        <w:t>素而变动。</w:t>
      </w:r>
    </w:p>
    <w:p w14:paraId="5C1A0C43">
      <w:pPr>
        <w:spacing w:before="169" w:line="349" w:lineRule="auto"/>
        <w:ind w:right="2" w:firstLine="455"/>
        <w:jc w:val="both"/>
        <w:rPr>
          <w:rFonts w:ascii="宋体" w:hAnsi="宋体" w:eastAsia="宋体" w:cs="宋体"/>
          <w:sz w:val="22"/>
          <w:szCs w:val="22"/>
        </w:rPr>
      </w:pPr>
      <w:r>
        <w:rPr>
          <w:rFonts w:ascii="宋体" w:hAnsi="宋体" w:eastAsia="宋体" w:cs="宋体"/>
          <w:b/>
          <w:bCs/>
          <w:spacing w:val="-3"/>
          <w:sz w:val="22"/>
          <w:szCs w:val="22"/>
        </w:rPr>
        <w:t>14.3</w:t>
      </w:r>
      <w:r>
        <w:rPr>
          <w:rFonts w:ascii="宋体" w:hAnsi="宋体" w:eastAsia="宋体" w:cs="宋体"/>
          <w:spacing w:val="-43"/>
          <w:sz w:val="22"/>
          <w:szCs w:val="22"/>
        </w:rPr>
        <w:t xml:space="preserve"> </w:t>
      </w:r>
      <w:r>
        <w:rPr>
          <w:rFonts w:ascii="宋体" w:hAnsi="宋体" w:eastAsia="宋体" w:cs="宋体"/>
          <w:b/>
          <w:bCs/>
          <w:spacing w:val="-3"/>
          <w:sz w:val="22"/>
          <w:szCs w:val="22"/>
        </w:rPr>
        <w:t>投标报价是履行合同的最终价格，必须包含投标货物的价格及其储藏、运输（含</w:t>
      </w:r>
      <w:r>
        <w:rPr>
          <w:rFonts w:ascii="宋体" w:hAnsi="宋体" w:eastAsia="宋体" w:cs="宋体"/>
          <w:b/>
          <w:bCs/>
          <w:spacing w:val="-4"/>
          <w:sz w:val="22"/>
          <w:szCs w:val="22"/>
        </w:rPr>
        <w:t>保险）、安</w:t>
      </w:r>
      <w:r>
        <w:rPr>
          <w:rFonts w:ascii="宋体" w:hAnsi="宋体" w:eastAsia="宋体" w:cs="宋体"/>
          <w:sz w:val="22"/>
          <w:szCs w:val="22"/>
        </w:rPr>
        <w:t xml:space="preserve"> </w:t>
      </w:r>
      <w:r>
        <w:rPr>
          <w:rFonts w:ascii="宋体" w:hAnsi="宋体" w:eastAsia="宋体" w:cs="宋体"/>
          <w:b/>
          <w:bCs/>
          <w:spacing w:val="-1"/>
          <w:sz w:val="22"/>
          <w:szCs w:val="22"/>
        </w:rPr>
        <w:t>装（如有）、调试、检验、技术服务、培训和招标文件要求提供的所有伴随</w:t>
      </w:r>
      <w:r>
        <w:rPr>
          <w:rFonts w:ascii="宋体" w:hAnsi="宋体" w:eastAsia="宋体" w:cs="宋体"/>
          <w:b/>
          <w:bCs/>
          <w:spacing w:val="-2"/>
          <w:sz w:val="22"/>
          <w:szCs w:val="22"/>
        </w:rPr>
        <w:t>服务、工程（如有）、利</w:t>
      </w:r>
      <w:r>
        <w:rPr>
          <w:rFonts w:ascii="宋体" w:hAnsi="宋体" w:eastAsia="宋体" w:cs="宋体"/>
          <w:sz w:val="22"/>
          <w:szCs w:val="22"/>
        </w:rPr>
        <w:t xml:space="preserve"> </w:t>
      </w:r>
      <w:r>
        <w:rPr>
          <w:rFonts w:ascii="宋体" w:hAnsi="宋体" w:eastAsia="宋体" w:cs="宋体"/>
          <w:b/>
          <w:bCs/>
          <w:spacing w:val="-3"/>
          <w:sz w:val="22"/>
          <w:szCs w:val="22"/>
        </w:rPr>
        <w:t>润等费用和税费。</w:t>
      </w:r>
    </w:p>
    <w:p w14:paraId="2C2FBD07">
      <w:pPr>
        <w:spacing w:before="36" w:line="352" w:lineRule="auto"/>
        <w:ind w:right="2" w:firstLine="454"/>
        <w:jc w:val="both"/>
        <w:rPr>
          <w:rFonts w:ascii="宋体" w:hAnsi="宋体" w:eastAsia="宋体" w:cs="宋体"/>
          <w:sz w:val="22"/>
          <w:szCs w:val="22"/>
        </w:rPr>
      </w:pPr>
      <w:r>
        <w:rPr>
          <w:rFonts w:ascii="宋体" w:hAnsi="宋体" w:eastAsia="宋体" w:cs="宋体"/>
          <w:b/>
          <w:bCs/>
          <w:spacing w:val="-3"/>
          <w:sz w:val="22"/>
          <w:szCs w:val="22"/>
        </w:rPr>
        <w:t>14.4</w:t>
      </w:r>
      <w:r>
        <w:rPr>
          <w:rFonts w:ascii="宋体" w:hAnsi="宋体" w:eastAsia="宋体" w:cs="宋体"/>
          <w:spacing w:val="-48"/>
          <w:sz w:val="22"/>
          <w:szCs w:val="22"/>
        </w:rPr>
        <w:t xml:space="preserve"> </w:t>
      </w:r>
      <w:r>
        <w:rPr>
          <w:rFonts w:ascii="宋体" w:hAnsi="宋体" w:eastAsia="宋体" w:cs="宋体"/>
          <w:b/>
          <w:bCs/>
          <w:spacing w:val="-3"/>
          <w:sz w:val="22"/>
          <w:szCs w:val="22"/>
        </w:rPr>
        <w:t>对于有配件、耗材、选件、备件和特殊工具的设备，还应填报投标设备配件、耗材、选件表</w:t>
      </w:r>
      <w:r>
        <w:rPr>
          <w:rFonts w:ascii="宋体" w:hAnsi="宋体" w:eastAsia="宋体" w:cs="宋体"/>
          <w:sz w:val="22"/>
          <w:szCs w:val="22"/>
        </w:rPr>
        <w:t xml:space="preserve"> </w:t>
      </w:r>
      <w:r>
        <w:rPr>
          <w:rFonts w:ascii="宋体" w:hAnsi="宋体" w:eastAsia="宋体" w:cs="宋体"/>
          <w:b/>
          <w:bCs/>
          <w:spacing w:val="-1"/>
          <w:sz w:val="22"/>
          <w:szCs w:val="22"/>
        </w:rPr>
        <w:t>和备件及特殊工具清单，注明品牌、型号、产地、功能等内容，该表格格</w:t>
      </w:r>
      <w:r>
        <w:rPr>
          <w:rFonts w:ascii="宋体" w:hAnsi="宋体" w:eastAsia="宋体" w:cs="宋体"/>
          <w:b/>
          <w:bCs/>
          <w:spacing w:val="-2"/>
          <w:sz w:val="22"/>
          <w:szCs w:val="22"/>
        </w:rPr>
        <w:t>式由供应商自行设计。供应</w:t>
      </w:r>
      <w:r>
        <w:rPr>
          <w:rFonts w:ascii="宋体" w:hAnsi="宋体" w:eastAsia="宋体" w:cs="宋体"/>
          <w:sz w:val="22"/>
          <w:szCs w:val="22"/>
        </w:rPr>
        <w:t xml:space="preserve"> </w:t>
      </w:r>
      <w:r>
        <w:rPr>
          <w:rFonts w:ascii="宋体" w:hAnsi="宋体" w:eastAsia="宋体" w:cs="宋体"/>
          <w:b/>
          <w:bCs/>
          <w:spacing w:val="-1"/>
          <w:sz w:val="22"/>
          <w:szCs w:val="22"/>
        </w:rPr>
        <w:t>商按照上述要求分类报价，其目的是便于评标，但在任何情况下并不限制</w:t>
      </w:r>
      <w:r>
        <w:rPr>
          <w:rFonts w:ascii="宋体" w:hAnsi="宋体" w:eastAsia="宋体" w:cs="宋体"/>
          <w:b/>
          <w:bCs/>
          <w:spacing w:val="-2"/>
          <w:sz w:val="22"/>
          <w:szCs w:val="22"/>
        </w:rPr>
        <w:t>采购人以其他条款签订合同</w:t>
      </w:r>
      <w:r>
        <w:rPr>
          <w:rFonts w:ascii="宋体" w:hAnsi="宋体" w:eastAsia="宋体" w:cs="宋体"/>
          <w:sz w:val="22"/>
          <w:szCs w:val="22"/>
        </w:rPr>
        <w:t xml:space="preserve"> </w:t>
      </w:r>
      <w:r>
        <w:rPr>
          <w:rFonts w:ascii="宋体" w:hAnsi="宋体" w:eastAsia="宋体" w:cs="宋体"/>
          <w:b/>
          <w:bCs/>
          <w:spacing w:val="-5"/>
          <w:sz w:val="22"/>
          <w:szCs w:val="22"/>
        </w:rPr>
        <w:t>的权利。</w:t>
      </w:r>
    </w:p>
    <w:p w14:paraId="4D14166B">
      <w:pPr>
        <w:spacing w:before="31" w:line="350" w:lineRule="auto"/>
        <w:ind w:firstLine="454"/>
        <w:jc w:val="both"/>
        <w:rPr>
          <w:rFonts w:ascii="宋体" w:hAnsi="宋体" w:eastAsia="宋体" w:cs="宋体"/>
          <w:color w:val="auto"/>
          <w:sz w:val="22"/>
          <w:szCs w:val="22"/>
        </w:rPr>
      </w:pPr>
      <w:r>
        <w:rPr>
          <w:rFonts w:ascii="宋体" w:hAnsi="宋体" w:eastAsia="宋体" w:cs="宋体"/>
          <w:b/>
          <w:bCs/>
          <w:color w:val="auto"/>
          <w:spacing w:val="-3"/>
          <w:sz w:val="22"/>
          <w:szCs w:val="22"/>
        </w:rPr>
        <w:t>14.5</w:t>
      </w:r>
      <w:r>
        <w:rPr>
          <w:rFonts w:ascii="宋体" w:hAnsi="宋体" w:eastAsia="宋体" w:cs="宋体"/>
          <w:color w:val="auto"/>
          <w:spacing w:val="-48"/>
          <w:sz w:val="22"/>
          <w:szCs w:val="22"/>
        </w:rPr>
        <w:t xml:space="preserve"> </w:t>
      </w:r>
      <w:r>
        <w:rPr>
          <w:rFonts w:ascii="宋体" w:hAnsi="宋体" w:eastAsia="宋体" w:cs="宋体"/>
          <w:b/>
          <w:bCs/>
          <w:color w:val="auto"/>
          <w:spacing w:val="-3"/>
          <w:sz w:val="22"/>
          <w:szCs w:val="22"/>
        </w:rPr>
        <w:t>在投标过程中，如有供应商故意抬高报价或有其他不正当行为，按废标处理，本项目最高限</w:t>
      </w:r>
      <w:r>
        <w:rPr>
          <w:rFonts w:ascii="宋体" w:hAnsi="宋体" w:eastAsia="宋体" w:cs="宋体"/>
          <w:color w:val="auto"/>
          <w:sz w:val="22"/>
          <w:szCs w:val="22"/>
        </w:rPr>
        <w:t xml:space="preserve"> </w:t>
      </w:r>
      <w:r>
        <w:rPr>
          <w:rFonts w:ascii="宋体" w:hAnsi="宋体" w:eastAsia="宋体" w:cs="宋体"/>
          <w:b/>
          <w:bCs/>
          <w:color w:val="auto"/>
          <w:spacing w:val="9"/>
          <w:sz w:val="22"/>
          <w:szCs w:val="22"/>
        </w:rPr>
        <w:t>价为</w:t>
      </w:r>
      <w:r>
        <w:rPr>
          <w:rFonts w:ascii="宋体" w:hAnsi="宋体" w:eastAsia="宋体" w:cs="宋体"/>
          <w:b/>
          <w:bCs/>
          <w:color w:val="auto"/>
          <w:spacing w:val="-2"/>
          <w:sz w:val="22"/>
          <w:szCs w:val="22"/>
          <w:u w:val="single"/>
        </w:rPr>
        <w:t>：</w:t>
      </w:r>
      <w:r>
        <w:rPr>
          <w:b/>
          <w:bCs/>
          <w:color w:val="000000" w:themeColor="text1"/>
          <w:spacing w:val="-3"/>
          <w:u w:val="single"/>
          <w14:textFill>
            <w14:solidFill>
              <w14:schemeClr w14:val="tx1"/>
            </w14:solidFill>
          </w14:textFill>
        </w:rPr>
        <w:t>最高限价：</w:t>
      </w:r>
      <w:r>
        <w:rPr>
          <w:rFonts w:hint="eastAsia" w:ascii="宋体" w:hAnsi="宋体" w:eastAsia="宋体" w:cs="宋体"/>
          <w:b/>
          <w:bCs/>
          <w:color w:val="000000" w:themeColor="text1"/>
          <w:spacing w:val="12"/>
          <w:sz w:val="22"/>
          <w:szCs w:val="22"/>
          <w:u w:val="single"/>
          <w:lang w:val="en-US" w:eastAsia="zh-CN"/>
          <w14:textFill>
            <w14:solidFill>
              <w14:schemeClr w14:val="tx1"/>
            </w14:solidFill>
          </w14:textFill>
        </w:rPr>
        <w:t>2101466.5</w:t>
      </w:r>
      <w:r>
        <w:rPr>
          <w:rFonts w:hint="eastAsia" w:cs="宋体"/>
          <w:b/>
          <w:bCs/>
          <w:color w:val="000000" w:themeColor="text1"/>
          <w:spacing w:val="12"/>
          <w:sz w:val="22"/>
          <w:szCs w:val="22"/>
          <w:u w:val="single"/>
          <w:lang w:val="en-US" w:eastAsia="zh-CN"/>
          <w14:textFill>
            <w14:solidFill>
              <w14:schemeClr w14:val="tx1"/>
            </w14:solidFill>
          </w14:textFill>
        </w:rPr>
        <w:t>元</w:t>
      </w:r>
      <w:r>
        <w:rPr>
          <w:rFonts w:ascii="宋体" w:hAnsi="宋体" w:eastAsia="宋体" w:cs="宋体"/>
          <w:b/>
          <w:bCs/>
          <w:color w:val="auto"/>
          <w:spacing w:val="4"/>
          <w:sz w:val="22"/>
          <w:szCs w:val="22"/>
        </w:rPr>
        <w:t>，</w:t>
      </w:r>
      <w:r>
        <w:rPr>
          <w:rFonts w:ascii="宋体" w:hAnsi="宋体" w:eastAsia="宋体" w:cs="宋体"/>
          <w:b/>
          <w:bCs/>
          <w:color w:val="auto"/>
          <w:spacing w:val="-2"/>
          <w:sz w:val="22"/>
          <w:szCs w:val="22"/>
        </w:rPr>
        <w:t>对低于最高限价的响应文件，视为超出采购人的支付能力，按废标处理。</w:t>
      </w:r>
    </w:p>
    <w:p w14:paraId="73FDBBFC">
      <w:pPr>
        <w:spacing w:before="34" w:line="219" w:lineRule="auto"/>
        <w:ind w:left="455"/>
        <w:rPr>
          <w:rFonts w:ascii="宋体" w:hAnsi="宋体" w:eastAsia="宋体" w:cs="宋体"/>
          <w:sz w:val="22"/>
          <w:szCs w:val="22"/>
        </w:rPr>
      </w:pPr>
      <w:r>
        <w:rPr>
          <w:rFonts w:ascii="宋体" w:hAnsi="宋体" w:eastAsia="宋体" w:cs="宋体"/>
          <w:b/>
          <w:bCs/>
          <w:spacing w:val="-4"/>
          <w:sz w:val="22"/>
          <w:szCs w:val="22"/>
        </w:rPr>
        <w:t>14.6</w:t>
      </w:r>
      <w:r>
        <w:rPr>
          <w:rFonts w:ascii="宋体" w:hAnsi="宋体" w:eastAsia="宋体" w:cs="宋体"/>
          <w:spacing w:val="-36"/>
          <w:sz w:val="22"/>
          <w:szCs w:val="22"/>
        </w:rPr>
        <w:t xml:space="preserve"> </w:t>
      </w:r>
      <w:r>
        <w:rPr>
          <w:rFonts w:ascii="宋体" w:hAnsi="宋体" w:eastAsia="宋体" w:cs="宋体"/>
          <w:b/>
          <w:bCs/>
          <w:spacing w:val="-4"/>
          <w:sz w:val="22"/>
          <w:szCs w:val="22"/>
        </w:rPr>
        <w:t>最低报价不能作为中标的保证。</w:t>
      </w:r>
    </w:p>
    <w:p w14:paraId="732A67E5">
      <w:pPr>
        <w:spacing w:before="165" w:line="222" w:lineRule="auto"/>
        <w:ind w:left="455"/>
        <w:outlineLvl w:val="2"/>
        <w:rPr>
          <w:rFonts w:ascii="宋体" w:hAnsi="宋体" w:eastAsia="宋体" w:cs="宋体"/>
          <w:sz w:val="22"/>
          <w:szCs w:val="22"/>
        </w:rPr>
      </w:pPr>
      <w:r>
        <w:rPr>
          <w:rFonts w:ascii="宋体" w:hAnsi="宋体" w:eastAsia="宋体" w:cs="宋体"/>
          <w:b/>
          <w:bCs/>
          <w:spacing w:val="-5"/>
          <w:sz w:val="22"/>
          <w:szCs w:val="22"/>
        </w:rPr>
        <w:t>15.竞标的风险</w:t>
      </w:r>
    </w:p>
    <w:p w14:paraId="710FBA61">
      <w:pPr>
        <w:spacing w:before="164" w:line="345" w:lineRule="auto"/>
        <w:ind w:right="2" w:firstLine="439"/>
        <w:rPr>
          <w:rFonts w:ascii="宋体" w:hAnsi="宋体" w:eastAsia="宋体" w:cs="宋体"/>
          <w:sz w:val="22"/>
          <w:szCs w:val="22"/>
        </w:rPr>
      </w:pPr>
      <w:r>
        <w:rPr>
          <w:rFonts w:ascii="宋体" w:hAnsi="宋体" w:eastAsia="宋体" w:cs="宋体"/>
          <w:spacing w:val="1"/>
          <w:sz w:val="22"/>
          <w:szCs w:val="22"/>
        </w:rPr>
        <w:t>供应商没有按照招标文件要求提供全部资料，或者供应商没有对招标文件在各方面作出实质性响</w:t>
      </w:r>
      <w:r>
        <w:rPr>
          <w:rFonts w:ascii="宋体" w:hAnsi="宋体" w:eastAsia="宋体" w:cs="宋体"/>
          <w:spacing w:val="5"/>
          <w:sz w:val="22"/>
          <w:szCs w:val="22"/>
        </w:rPr>
        <w:t xml:space="preserve"> </w:t>
      </w:r>
      <w:r>
        <w:rPr>
          <w:rFonts w:ascii="宋体" w:hAnsi="宋体" w:eastAsia="宋体" w:cs="宋体"/>
          <w:spacing w:val="-1"/>
          <w:sz w:val="22"/>
          <w:szCs w:val="22"/>
        </w:rPr>
        <w:t>应可能导致其响应无效，是供应商应当考虑的风险。</w:t>
      </w:r>
    </w:p>
    <w:p w14:paraId="4D8223A8">
      <w:pPr>
        <w:spacing w:before="34" w:line="219" w:lineRule="auto"/>
        <w:ind w:left="455"/>
        <w:outlineLvl w:val="2"/>
        <w:rPr>
          <w:rFonts w:ascii="宋体" w:hAnsi="宋体" w:eastAsia="宋体" w:cs="宋体"/>
          <w:sz w:val="22"/>
          <w:szCs w:val="22"/>
        </w:rPr>
      </w:pPr>
      <w:r>
        <w:rPr>
          <w:rFonts w:ascii="宋体" w:hAnsi="宋体" w:eastAsia="宋体" w:cs="宋体"/>
          <w:b/>
          <w:bCs/>
          <w:spacing w:val="-4"/>
          <w:sz w:val="22"/>
          <w:szCs w:val="22"/>
        </w:rPr>
        <w:t>16.响应报价要求和构成</w:t>
      </w:r>
    </w:p>
    <w:p w14:paraId="56DEE1EC">
      <w:pPr>
        <w:spacing w:before="169" w:line="219" w:lineRule="auto"/>
        <w:ind w:left="455"/>
        <w:rPr>
          <w:rFonts w:ascii="宋体" w:hAnsi="宋体" w:eastAsia="宋体" w:cs="宋体"/>
          <w:sz w:val="22"/>
          <w:szCs w:val="22"/>
        </w:rPr>
      </w:pPr>
      <w:r>
        <w:rPr>
          <w:rFonts w:ascii="宋体" w:hAnsi="宋体" w:eastAsia="宋体" w:cs="宋体"/>
          <w:spacing w:val="-3"/>
          <w:sz w:val="22"/>
          <w:szCs w:val="22"/>
        </w:rPr>
        <w:t>16.1</w:t>
      </w:r>
      <w:r>
        <w:rPr>
          <w:rFonts w:ascii="宋体" w:hAnsi="宋体" w:eastAsia="宋体" w:cs="宋体"/>
          <w:spacing w:val="-31"/>
          <w:sz w:val="22"/>
          <w:szCs w:val="22"/>
        </w:rPr>
        <w:t xml:space="preserve"> </w:t>
      </w:r>
      <w:r>
        <w:rPr>
          <w:rFonts w:ascii="宋体" w:hAnsi="宋体" w:eastAsia="宋体" w:cs="宋体"/>
          <w:spacing w:val="-3"/>
          <w:sz w:val="22"/>
          <w:szCs w:val="22"/>
        </w:rPr>
        <w:t>响应报价应按“第六章 响应文件格式</w:t>
      </w:r>
      <w:r>
        <w:rPr>
          <w:rFonts w:ascii="宋体" w:hAnsi="宋体" w:eastAsia="宋体" w:cs="宋体"/>
          <w:spacing w:val="-81"/>
          <w:sz w:val="22"/>
          <w:szCs w:val="22"/>
        </w:rPr>
        <w:t xml:space="preserve"> </w:t>
      </w:r>
      <w:r>
        <w:rPr>
          <w:rFonts w:ascii="宋体" w:hAnsi="宋体" w:eastAsia="宋体" w:cs="宋体"/>
          <w:spacing w:val="-3"/>
          <w:sz w:val="22"/>
          <w:szCs w:val="22"/>
        </w:rPr>
        <w:t>”中“响应报价表</w:t>
      </w:r>
      <w:r>
        <w:rPr>
          <w:rFonts w:ascii="宋体" w:hAnsi="宋体" w:eastAsia="宋体" w:cs="宋体"/>
          <w:spacing w:val="-83"/>
          <w:sz w:val="22"/>
          <w:szCs w:val="22"/>
        </w:rPr>
        <w:t xml:space="preserve"> </w:t>
      </w:r>
      <w:r>
        <w:rPr>
          <w:rFonts w:ascii="宋体" w:hAnsi="宋体" w:eastAsia="宋体" w:cs="宋体"/>
          <w:spacing w:val="-3"/>
          <w:sz w:val="22"/>
          <w:szCs w:val="22"/>
        </w:rPr>
        <w:t>”格式填写。</w:t>
      </w:r>
    </w:p>
    <w:p w14:paraId="44EE9380">
      <w:pPr>
        <w:spacing w:before="166" w:line="219" w:lineRule="auto"/>
        <w:ind w:left="455"/>
        <w:rPr>
          <w:rFonts w:ascii="宋体" w:hAnsi="宋体" w:eastAsia="宋体" w:cs="宋体"/>
          <w:sz w:val="22"/>
          <w:szCs w:val="22"/>
        </w:rPr>
      </w:pPr>
      <w:r>
        <w:rPr>
          <w:rFonts w:ascii="宋体" w:hAnsi="宋体" w:eastAsia="宋体" w:cs="宋体"/>
          <w:spacing w:val="-1"/>
          <w:sz w:val="22"/>
          <w:szCs w:val="22"/>
        </w:rPr>
        <w:t>16.2</w:t>
      </w:r>
      <w:r>
        <w:rPr>
          <w:rFonts w:ascii="宋体" w:hAnsi="宋体" w:eastAsia="宋体" w:cs="宋体"/>
          <w:spacing w:val="-25"/>
          <w:sz w:val="22"/>
          <w:szCs w:val="22"/>
        </w:rPr>
        <w:t xml:space="preserve"> </w:t>
      </w:r>
      <w:r>
        <w:rPr>
          <w:rFonts w:ascii="宋体" w:hAnsi="宋体" w:eastAsia="宋体" w:cs="宋体"/>
          <w:spacing w:val="-1"/>
          <w:sz w:val="22"/>
          <w:szCs w:val="22"/>
        </w:rPr>
        <w:t>响应报价的价格构成见“供应商须知前附表”。</w:t>
      </w:r>
    </w:p>
    <w:p w14:paraId="7C31DDBB">
      <w:pPr>
        <w:spacing w:before="166" w:line="219" w:lineRule="auto"/>
        <w:ind w:left="455"/>
        <w:rPr>
          <w:rFonts w:ascii="宋体" w:hAnsi="宋体" w:eastAsia="宋体" w:cs="宋体"/>
          <w:sz w:val="22"/>
          <w:szCs w:val="22"/>
        </w:rPr>
      </w:pPr>
      <w:r>
        <w:rPr>
          <w:rFonts w:ascii="宋体" w:hAnsi="宋体" w:eastAsia="宋体" w:cs="宋体"/>
          <w:spacing w:val="-5"/>
          <w:sz w:val="22"/>
          <w:szCs w:val="22"/>
        </w:rPr>
        <w:t>16.3</w:t>
      </w:r>
      <w:r>
        <w:rPr>
          <w:rFonts w:ascii="宋体" w:hAnsi="宋体" w:eastAsia="宋体" w:cs="宋体"/>
          <w:spacing w:val="-30"/>
          <w:sz w:val="22"/>
          <w:szCs w:val="22"/>
        </w:rPr>
        <w:t xml:space="preserve"> </w:t>
      </w:r>
      <w:r>
        <w:rPr>
          <w:rFonts w:ascii="宋体" w:hAnsi="宋体" w:eastAsia="宋体" w:cs="宋体"/>
          <w:spacing w:val="-5"/>
          <w:sz w:val="22"/>
          <w:szCs w:val="22"/>
        </w:rPr>
        <w:t>响应报价要求</w:t>
      </w:r>
    </w:p>
    <w:p w14:paraId="132CCA4B">
      <w:pPr>
        <w:spacing w:before="169" w:line="219" w:lineRule="auto"/>
        <w:ind w:left="436"/>
        <w:rPr>
          <w:rFonts w:ascii="宋体" w:hAnsi="宋体" w:eastAsia="宋体" w:cs="宋体"/>
          <w:sz w:val="22"/>
          <w:szCs w:val="22"/>
        </w:rPr>
      </w:pPr>
      <w:r>
        <w:rPr>
          <w:rFonts w:ascii="宋体" w:hAnsi="宋体" w:eastAsia="宋体" w:cs="宋体"/>
          <w:spacing w:val="-1"/>
          <w:sz w:val="22"/>
          <w:szCs w:val="22"/>
        </w:rPr>
        <w:t>16.3.1</w:t>
      </w:r>
      <w:r>
        <w:rPr>
          <w:rFonts w:ascii="宋体" w:hAnsi="宋体" w:eastAsia="宋体" w:cs="宋体"/>
          <w:spacing w:val="-44"/>
          <w:sz w:val="22"/>
          <w:szCs w:val="22"/>
        </w:rPr>
        <w:t xml:space="preserve"> </w:t>
      </w:r>
      <w:r>
        <w:rPr>
          <w:rFonts w:ascii="宋体" w:hAnsi="宋体" w:eastAsia="宋体" w:cs="宋体"/>
          <w:spacing w:val="-1"/>
          <w:sz w:val="22"/>
          <w:szCs w:val="22"/>
        </w:rPr>
        <w:t>供应商的响应报价应符合以下要求，否则响应文件按无效响应处理：</w:t>
      </w:r>
    </w:p>
    <w:p w14:paraId="01C9966D">
      <w:pPr>
        <w:spacing w:before="166" w:line="289" w:lineRule="auto"/>
        <w:ind w:right="2" w:firstLine="444"/>
        <w:rPr>
          <w:rFonts w:ascii="宋体" w:hAnsi="宋体" w:eastAsia="宋体" w:cs="宋体"/>
          <w:sz w:val="22"/>
          <w:szCs w:val="22"/>
        </w:rPr>
      </w:pPr>
      <w:r>
        <w:rPr>
          <w:rFonts w:ascii="宋体" w:hAnsi="宋体" w:eastAsia="宋体" w:cs="宋体"/>
          <w:sz w:val="22"/>
          <w:szCs w:val="22"/>
        </w:rPr>
        <w:t>（1）供应商必须就“采购需求</w:t>
      </w:r>
      <w:r>
        <w:rPr>
          <w:rFonts w:ascii="宋体" w:hAnsi="宋体" w:eastAsia="宋体" w:cs="宋体"/>
          <w:spacing w:val="-69"/>
          <w:sz w:val="22"/>
          <w:szCs w:val="22"/>
        </w:rPr>
        <w:t xml:space="preserve"> </w:t>
      </w:r>
      <w:r>
        <w:rPr>
          <w:rFonts w:ascii="宋体" w:hAnsi="宋体" w:eastAsia="宋体" w:cs="宋体"/>
          <w:sz w:val="22"/>
          <w:szCs w:val="22"/>
        </w:rPr>
        <w:t xml:space="preserve">”中所竞标的每个分标的全部内容分别作完整唯一总价报价， 不 </w:t>
      </w:r>
      <w:r>
        <w:rPr>
          <w:rFonts w:ascii="宋体" w:hAnsi="宋体" w:eastAsia="宋体" w:cs="宋体"/>
          <w:spacing w:val="-2"/>
          <w:sz w:val="22"/>
          <w:szCs w:val="22"/>
        </w:rPr>
        <w:t>得存在漏项报价；</w:t>
      </w:r>
    </w:p>
    <w:p w14:paraId="1141C97C">
      <w:pPr>
        <w:spacing w:before="168" w:line="219" w:lineRule="auto"/>
        <w:ind w:left="445"/>
        <w:rPr>
          <w:rFonts w:ascii="宋体" w:hAnsi="宋体" w:eastAsia="宋体" w:cs="宋体"/>
          <w:sz w:val="22"/>
          <w:szCs w:val="22"/>
        </w:rPr>
      </w:pPr>
      <w:r>
        <w:rPr>
          <w:rFonts w:ascii="宋体" w:hAnsi="宋体" w:eastAsia="宋体" w:cs="宋体"/>
          <w:spacing w:val="-1"/>
          <w:sz w:val="22"/>
          <w:szCs w:val="22"/>
        </w:rPr>
        <w:t>（2）供应商必须就所竞标的分标的单项内容作唯一报价。</w:t>
      </w:r>
    </w:p>
    <w:p w14:paraId="35B8FA83">
      <w:pPr>
        <w:spacing w:before="166" w:line="219" w:lineRule="auto"/>
        <w:ind w:left="657"/>
        <w:rPr>
          <w:rFonts w:ascii="宋体" w:hAnsi="宋体" w:eastAsia="宋体" w:cs="宋体"/>
          <w:sz w:val="22"/>
          <w:szCs w:val="22"/>
        </w:rPr>
      </w:pPr>
      <w:r>
        <w:rPr>
          <w:rFonts w:ascii="宋体" w:hAnsi="宋体" w:eastAsia="宋体" w:cs="宋体"/>
          <w:spacing w:val="-1"/>
          <w:sz w:val="22"/>
          <w:szCs w:val="22"/>
        </w:rPr>
        <w:t>16.3.2 响应报价超过招标文件规定的最高限价的，其响应文件将作无效处理。</w:t>
      </w:r>
    </w:p>
    <w:p w14:paraId="19ACCF8C">
      <w:pPr>
        <w:spacing w:before="166" w:line="222" w:lineRule="auto"/>
        <w:ind w:left="455"/>
        <w:outlineLvl w:val="2"/>
        <w:rPr>
          <w:rFonts w:ascii="宋体" w:hAnsi="宋体" w:eastAsia="宋体" w:cs="宋体"/>
          <w:sz w:val="22"/>
          <w:szCs w:val="22"/>
        </w:rPr>
      </w:pPr>
      <w:r>
        <w:rPr>
          <w:rFonts w:ascii="宋体" w:hAnsi="宋体" w:eastAsia="宋体" w:cs="宋体"/>
          <w:b/>
          <w:bCs/>
          <w:spacing w:val="-6"/>
          <w:sz w:val="22"/>
          <w:szCs w:val="22"/>
        </w:rPr>
        <w:t>17.</w:t>
      </w:r>
      <w:r>
        <w:rPr>
          <w:rFonts w:ascii="宋体" w:hAnsi="宋体" w:eastAsia="宋体" w:cs="宋体"/>
          <w:spacing w:val="12"/>
          <w:sz w:val="22"/>
          <w:szCs w:val="22"/>
        </w:rPr>
        <w:t xml:space="preserve"> </w:t>
      </w:r>
      <w:r>
        <w:rPr>
          <w:rFonts w:ascii="宋体" w:hAnsi="宋体" w:eastAsia="宋体" w:cs="宋体"/>
          <w:b/>
          <w:bCs/>
          <w:spacing w:val="-6"/>
          <w:sz w:val="22"/>
          <w:szCs w:val="22"/>
        </w:rPr>
        <w:t>联合体投标</w:t>
      </w:r>
    </w:p>
    <w:p w14:paraId="19D53357">
      <w:pPr>
        <w:spacing w:before="165" w:line="220" w:lineRule="auto"/>
        <w:ind w:left="861"/>
        <w:rPr>
          <w:rFonts w:ascii="宋体" w:hAnsi="宋体" w:eastAsia="宋体" w:cs="宋体"/>
          <w:sz w:val="22"/>
          <w:szCs w:val="22"/>
        </w:rPr>
      </w:pPr>
      <w:r>
        <w:rPr>
          <w:rFonts w:ascii="宋体" w:hAnsi="宋体" w:eastAsia="宋体" w:cs="宋体"/>
          <w:spacing w:val="-1"/>
          <w:sz w:val="22"/>
          <w:szCs w:val="22"/>
        </w:rPr>
        <w:t>详见供应商须知前附表</w:t>
      </w:r>
    </w:p>
    <w:p w14:paraId="659617F5">
      <w:pPr>
        <w:spacing w:before="285" w:line="221" w:lineRule="auto"/>
        <w:ind w:left="455"/>
        <w:outlineLvl w:val="2"/>
        <w:rPr>
          <w:rFonts w:ascii="宋体" w:hAnsi="宋体" w:eastAsia="宋体" w:cs="宋体"/>
          <w:sz w:val="22"/>
          <w:szCs w:val="22"/>
        </w:rPr>
      </w:pPr>
      <w:r>
        <w:rPr>
          <w:rFonts w:ascii="宋体" w:hAnsi="宋体" w:eastAsia="宋体" w:cs="宋体"/>
          <w:b/>
          <w:bCs/>
          <w:spacing w:val="-8"/>
          <w:sz w:val="22"/>
          <w:szCs w:val="22"/>
        </w:rPr>
        <w:t>18.</w:t>
      </w:r>
      <w:r>
        <w:rPr>
          <w:rFonts w:ascii="宋体" w:hAnsi="宋体" w:eastAsia="宋体" w:cs="宋体"/>
          <w:spacing w:val="21"/>
          <w:sz w:val="22"/>
          <w:szCs w:val="22"/>
        </w:rPr>
        <w:t xml:space="preserve"> </w:t>
      </w:r>
      <w:r>
        <w:rPr>
          <w:rFonts w:ascii="宋体" w:hAnsi="宋体" w:eastAsia="宋体" w:cs="宋体"/>
          <w:b/>
          <w:bCs/>
          <w:spacing w:val="-8"/>
          <w:sz w:val="22"/>
          <w:szCs w:val="22"/>
        </w:rPr>
        <w:t>知识产权</w:t>
      </w:r>
    </w:p>
    <w:p w14:paraId="130CA84C">
      <w:pPr>
        <w:spacing w:before="164" w:line="313" w:lineRule="auto"/>
        <w:ind w:left="420" w:firstLine="455"/>
        <w:rPr>
          <w:rFonts w:ascii="宋体" w:hAnsi="宋体" w:eastAsia="宋体" w:cs="宋体"/>
          <w:sz w:val="22"/>
          <w:szCs w:val="22"/>
        </w:rPr>
      </w:pPr>
      <w:r>
        <w:rPr>
          <w:rFonts w:ascii="宋体" w:hAnsi="宋体" w:eastAsia="宋体" w:cs="宋体"/>
          <w:spacing w:val="-1"/>
          <w:sz w:val="22"/>
          <w:szCs w:val="22"/>
        </w:rPr>
        <w:t>18.1 供应商应保证在本项目使用的任何产品和服务（包括部分</w:t>
      </w:r>
      <w:r>
        <w:rPr>
          <w:rFonts w:ascii="宋体" w:hAnsi="宋体" w:eastAsia="宋体" w:cs="宋体"/>
          <w:spacing w:val="-2"/>
          <w:sz w:val="22"/>
          <w:szCs w:val="22"/>
        </w:rPr>
        <w:t>使用）时，不会产生因第三方</w:t>
      </w:r>
      <w:r>
        <w:rPr>
          <w:rFonts w:ascii="宋体" w:hAnsi="宋体" w:eastAsia="宋体" w:cs="宋体"/>
          <w:sz w:val="22"/>
          <w:szCs w:val="22"/>
        </w:rPr>
        <w:t xml:space="preserve"> </w:t>
      </w:r>
      <w:r>
        <w:rPr>
          <w:rFonts w:ascii="宋体" w:hAnsi="宋体" w:eastAsia="宋体" w:cs="宋体"/>
          <w:spacing w:val="2"/>
          <w:sz w:val="22"/>
          <w:szCs w:val="22"/>
        </w:rPr>
        <w:t>提出侵犯其专利权、商标权或其它知识产权而引起的法律和经</w:t>
      </w:r>
      <w:r>
        <w:rPr>
          <w:rFonts w:ascii="宋体" w:hAnsi="宋体" w:eastAsia="宋体" w:cs="宋体"/>
          <w:spacing w:val="1"/>
          <w:sz w:val="22"/>
          <w:szCs w:val="22"/>
        </w:rPr>
        <w:t>济纠纷，如因专利权、商标权或其</w:t>
      </w:r>
      <w:r>
        <w:rPr>
          <w:rFonts w:ascii="宋体" w:hAnsi="宋体" w:eastAsia="宋体" w:cs="宋体"/>
          <w:sz w:val="22"/>
          <w:szCs w:val="22"/>
        </w:rPr>
        <w:t xml:space="preserve"> 它知识产权而引起法律和经济纠纷，由供应商</w:t>
      </w:r>
      <w:r>
        <w:rPr>
          <w:rFonts w:ascii="宋体" w:hAnsi="宋体" w:eastAsia="宋体" w:cs="宋体"/>
          <w:spacing w:val="-1"/>
          <w:sz w:val="22"/>
          <w:szCs w:val="22"/>
        </w:rPr>
        <w:t>承担所有相关责任。</w:t>
      </w:r>
    </w:p>
    <w:p w14:paraId="195CC56B">
      <w:pPr>
        <w:spacing w:before="285" w:line="220" w:lineRule="auto"/>
        <w:ind w:left="875"/>
        <w:rPr>
          <w:rFonts w:ascii="宋体" w:hAnsi="宋体" w:eastAsia="宋体" w:cs="宋体"/>
          <w:sz w:val="22"/>
          <w:szCs w:val="22"/>
        </w:rPr>
      </w:pPr>
      <w:r>
        <w:rPr>
          <w:rFonts w:ascii="宋体" w:hAnsi="宋体" w:eastAsia="宋体" w:cs="宋体"/>
          <w:spacing w:val="-1"/>
          <w:sz w:val="22"/>
          <w:szCs w:val="22"/>
        </w:rPr>
        <w:t>18.2 采购人享有本项目实施过程中产生的知识成果及知识产权。</w:t>
      </w:r>
    </w:p>
    <w:p w14:paraId="57F96D13">
      <w:pPr>
        <w:spacing w:before="285" w:line="220" w:lineRule="auto"/>
        <w:jc w:val="right"/>
        <w:rPr>
          <w:rFonts w:ascii="宋体" w:hAnsi="宋体" w:eastAsia="宋体" w:cs="宋体"/>
          <w:sz w:val="22"/>
          <w:szCs w:val="22"/>
        </w:rPr>
      </w:pPr>
      <w:r>
        <w:rPr>
          <w:rFonts w:ascii="宋体" w:hAnsi="宋体" w:eastAsia="宋体" w:cs="宋体"/>
          <w:spacing w:val="-1"/>
          <w:sz w:val="22"/>
          <w:szCs w:val="22"/>
        </w:rPr>
        <w:t>18.3 供应商如欲在项目实施过程中采用自有知识成果，需在</w:t>
      </w:r>
      <w:r>
        <w:rPr>
          <w:rFonts w:ascii="宋体" w:hAnsi="宋体" w:eastAsia="宋体" w:cs="宋体"/>
          <w:spacing w:val="-2"/>
          <w:sz w:val="22"/>
          <w:szCs w:val="22"/>
        </w:rPr>
        <w:t>响应文件中声明，并提供相关知</w:t>
      </w:r>
    </w:p>
    <w:p w14:paraId="607AF707">
      <w:pPr>
        <w:spacing w:line="220" w:lineRule="auto"/>
        <w:rPr>
          <w:rFonts w:ascii="宋体" w:hAnsi="宋体" w:eastAsia="宋体" w:cs="宋体"/>
          <w:sz w:val="22"/>
          <w:szCs w:val="22"/>
        </w:rPr>
        <w:sectPr>
          <w:pgSz w:w="11906" w:h="16840"/>
          <w:pgMar w:top="400" w:right="1079" w:bottom="0" w:left="1095" w:header="0" w:footer="0" w:gutter="0"/>
          <w:pgNumType w:fmt="decimal"/>
          <w:cols w:space="720" w:num="1"/>
        </w:sectPr>
      </w:pPr>
    </w:p>
    <w:p w14:paraId="76C7B87A">
      <w:pPr>
        <w:pStyle w:val="4"/>
        <w:spacing w:line="413" w:lineRule="auto"/>
      </w:pPr>
    </w:p>
    <w:p w14:paraId="6A172106">
      <w:pPr>
        <w:spacing w:before="72" w:line="345" w:lineRule="auto"/>
        <w:ind w:right="78" w:firstLine="1"/>
        <w:rPr>
          <w:rFonts w:ascii="宋体" w:hAnsi="宋体" w:eastAsia="宋体" w:cs="宋体"/>
          <w:sz w:val="22"/>
          <w:szCs w:val="22"/>
        </w:rPr>
      </w:pPr>
      <w:r>
        <w:rPr>
          <w:rFonts w:ascii="宋体" w:hAnsi="宋体" w:eastAsia="宋体" w:cs="宋体"/>
          <w:spacing w:val="2"/>
          <w:sz w:val="22"/>
          <w:szCs w:val="22"/>
        </w:rPr>
        <w:t>识产权证明文件。使用该知识成果后，供应商需提供开发</w:t>
      </w:r>
      <w:r>
        <w:rPr>
          <w:rFonts w:ascii="宋体" w:hAnsi="宋体" w:eastAsia="宋体" w:cs="宋体"/>
          <w:spacing w:val="1"/>
          <w:sz w:val="22"/>
          <w:szCs w:val="22"/>
        </w:rPr>
        <w:t>接口和开发手册等技术文档，并承诺提</w:t>
      </w:r>
      <w:r>
        <w:rPr>
          <w:rFonts w:ascii="宋体" w:hAnsi="宋体" w:eastAsia="宋体" w:cs="宋体"/>
          <w:sz w:val="22"/>
          <w:szCs w:val="22"/>
        </w:rPr>
        <w:t xml:space="preserve"> </w:t>
      </w:r>
      <w:r>
        <w:rPr>
          <w:rFonts w:ascii="宋体" w:hAnsi="宋体" w:eastAsia="宋体" w:cs="宋体"/>
          <w:spacing w:val="-1"/>
          <w:sz w:val="22"/>
          <w:szCs w:val="22"/>
        </w:rPr>
        <w:t>供无限期技术支持，采购人享有永久使用权。</w:t>
      </w:r>
    </w:p>
    <w:p w14:paraId="4BC86433">
      <w:pPr>
        <w:spacing w:before="153" w:line="345" w:lineRule="auto"/>
        <w:ind w:left="4" w:right="78" w:firstLine="452"/>
        <w:rPr>
          <w:rFonts w:ascii="宋体" w:hAnsi="宋体" w:eastAsia="宋体" w:cs="宋体"/>
          <w:sz w:val="22"/>
          <w:szCs w:val="22"/>
        </w:rPr>
      </w:pPr>
      <w:r>
        <w:rPr>
          <w:rFonts w:ascii="宋体" w:hAnsi="宋体" w:eastAsia="宋体" w:cs="宋体"/>
          <w:spacing w:val="-1"/>
          <w:sz w:val="22"/>
          <w:szCs w:val="22"/>
        </w:rPr>
        <w:t>18.4 如采用供应商所不拥有的知识产权，则在投标报价中必须</w:t>
      </w:r>
      <w:r>
        <w:rPr>
          <w:rFonts w:ascii="宋体" w:hAnsi="宋体" w:eastAsia="宋体" w:cs="宋体"/>
          <w:spacing w:val="-2"/>
          <w:sz w:val="22"/>
          <w:szCs w:val="22"/>
        </w:rPr>
        <w:t>包括合法获取该知识产权的相</w:t>
      </w:r>
      <w:r>
        <w:rPr>
          <w:rFonts w:ascii="宋体" w:hAnsi="宋体" w:eastAsia="宋体" w:cs="宋体"/>
          <w:sz w:val="22"/>
          <w:szCs w:val="22"/>
        </w:rPr>
        <w:t xml:space="preserve"> </w:t>
      </w:r>
      <w:r>
        <w:rPr>
          <w:rFonts w:ascii="宋体" w:hAnsi="宋体" w:eastAsia="宋体" w:cs="宋体"/>
          <w:spacing w:val="-3"/>
          <w:sz w:val="22"/>
          <w:szCs w:val="22"/>
        </w:rPr>
        <w:t>关费用。</w:t>
      </w:r>
    </w:p>
    <w:p w14:paraId="125C41F2">
      <w:pPr>
        <w:spacing w:before="153" w:line="221" w:lineRule="auto"/>
        <w:ind w:left="456"/>
        <w:rPr>
          <w:rFonts w:ascii="宋体" w:hAnsi="宋体" w:eastAsia="宋体" w:cs="宋体"/>
          <w:sz w:val="22"/>
          <w:szCs w:val="22"/>
        </w:rPr>
      </w:pPr>
      <w:r>
        <w:rPr>
          <w:rFonts w:ascii="宋体" w:hAnsi="宋体" w:eastAsia="宋体" w:cs="宋体"/>
          <w:b/>
          <w:bCs/>
          <w:spacing w:val="-4"/>
          <w:sz w:val="22"/>
          <w:szCs w:val="22"/>
        </w:rPr>
        <w:t>19.响应文件的密封和标记</w:t>
      </w:r>
    </w:p>
    <w:p w14:paraId="7A8892A7">
      <w:pPr>
        <w:spacing w:before="285" w:line="350" w:lineRule="auto"/>
        <w:ind w:right="78" w:firstLine="456"/>
        <w:jc w:val="both"/>
        <w:rPr>
          <w:rFonts w:ascii="宋体" w:hAnsi="宋体" w:eastAsia="宋体" w:cs="宋体"/>
          <w:sz w:val="22"/>
          <w:szCs w:val="22"/>
        </w:rPr>
      </w:pPr>
      <w:r>
        <w:rPr>
          <w:rFonts w:ascii="宋体" w:hAnsi="宋体" w:eastAsia="宋体" w:cs="宋体"/>
          <w:spacing w:val="-2"/>
          <w:sz w:val="22"/>
          <w:szCs w:val="22"/>
        </w:rPr>
        <w:t>19.1 供应商进行电子交易应安装客户端软件—“政采云电子交易客户端</w:t>
      </w:r>
      <w:r>
        <w:rPr>
          <w:rFonts w:ascii="宋体" w:hAnsi="宋体" w:eastAsia="宋体" w:cs="宋体"/>
          <w:spacing w:val="-80"/>
          <w:sz w:val="22"/>
          <w:szCs w:val="22"/>
        </w:rPr>
        <w:t xml:space="preserve"> </w:t>
      </w:r>
      <w:r>
        <w:rPr>
          <w:rFonts w:ascii="宋体" w:hAnsi="宋体" w:eastAsia="宋体" w:cs="宋体"/>
          <w:spacing w:val="-2"/>
          <w:sz w:val="22"/>
          <w:szCs w:val="22"/>
        </w:rPr>
        <w:t>”，并按照招标文件</w:t>
      </w:r>
      <w:r>
        <w:rPr>
          <w:rFonts w:ascii="宋体" w:hAnsi="宋体" w:eastAsia="宋体" w:cs="宋体"/>
          <w:sz w:val="22"/>
          <w:szCs w:val="22"/>
        </w:rPr>
        <w:t xml:space="preserve"> </w:t>
      </w:r>
      <w:r>
        <w:rPr>
          <w:rFonts w:ascii="宋体" w:hAnsi="宋体" w:eastAsia="宋体" w:cs="宋体"/>
          <w:spacing w:val="2"/>
          <w:sz w:val="22"/>
          <w:szCs w:val="22"/>
        </w:rPr>
        <w:t>和电子交易平台的要求编制并加密响应文件。供应商未按规定加</w:t>
      </w:r>
      <w:r>
        <w:rPr>
          <w:rFonts w:ascii="宋体" w:hAnsi="宋体" w:eastAsia="宋体" w:cs="宋体"/>
          <w:spacing w:val="1"/>
          <w:sz w:val="22"/>
          <w:szCs w:val="22"/>
        </w:rPr>
        <w:t>密的响应文件，电子交易平台将</w:t>
      </w:r>
      <w:r>
        <w:rPr>
          <w:rFonts w:ascii="宋体" w:hAnsi="宋体" w:eastAsia="宋体" w:cs="宋体"/>
          <w:sz w:val="22"/>
          <w:szCs w:val="22"/>
        </w:rPr>
        <w:t xml:space="preserve"> </w:t>
      </w:r>
      <w:r>
        <w:rPr>
          <w:rFonts w:ascii="宋体" w:hAnsi="宋体" w:eastAsia="宋体" w:cs="宋体"/>
          <w:spacing w:val="-1"/>
          <w:sz w:val="22"/>
          <w:szCs w:val="22"/>
        </w:rPr>
        <w:t>拒收并提示。</w:t>
      </w:r>
    </w:p>
    <w:p w14:paraId="3E5F9E45">
      <w:pPr>
        <w:spacing w:before="151" w:line="220" w:lineRule="auto"/>
        <w:ind w:left="456"/>
        <w:rPr>
          <w:rFonts w:ascii="宋体" w:hAnsi="宋体" w:eastAsia="宋体" w:cs="宋体"/>
          <w:sz w:val="22"/>
          <w:szCs w:val="22"/>
        </w:rPr>
      </w:pPr>
      <w:r>
        <w:rPr>
          <w:rFonts w:ascii="宋体" w:hAnsi="宋体" w:eastAsia="宋体" w:cs="宋体"/>
          <w:spacing w:val="-2"/>
          <w:sz w:val="22"/>
          <w:szCs w:val="22"/>
        </w:rPr>
        <w:t>19.2 使用“政采云电子交易客户端</w:t>
      </w:r>
      <w:r>
        <w:rPr>
          <w:rFonts w:ascii="宋体" w:hAnsi="宋体" w:eastAsia="宋体" w:cs="宋体"/>
          <w:spacing w:val="-67"/>
          <w:sz w:val="22"/>
          <w:szCs w:val="22"/>
        </w:rPr>
        <w:t xml:space="preserve"> </w:t>
      </w:r>
      <w:r>
        <w:rPr>
          <w:rFonts w:ascii="宋体" w:hAnsi="宋体" w:eastAsia="宋体" w:cs="宋体"/>
          <w:spacing w:val="-2"/>
          <w:sz w:val="22"/>
          <w:szCs w:val="22"/>
        </w:rPr>
        <w:t>”需要提前申领 CA 数字证书。</w:t>
      </w:r>
    </w:p>
    <w:p w14:paraId="08C3CB38">
      <w:pPr>
        <w:spacing w:before="284" w:line="352" w:lineRule="auto"/>
        <w:ind w:right="78" w:firstLine="456"/>
        <w:jc w:val="both"/>
        <w:rPr>
          <w:rFonts w:ascii="宋体" w:hAnsi="宋体" w:eastAsia="宋体" w:cs="宋体"/>
          <w:sz w:val="22"/>
          <w:szCs w:val="22"/>
        </w:rPr>
      </w:pPr>
      <w:r>
        <w:rPr>
          <w:rFonts w:ascii="宋体" w:hAnsi="宋体" w:eastAsia="宋体" w:cs="宋体"/>
          <w:spacing w:val="-1"/>
          <w:sz w:val="22"/>
          <w:szCs w:val="22"/>
        </w:rPr>
        <w:t>19.3 为确保网上操作合法、有效和安全，供应商应当在响应文</w:t>
      </w:r>
      <w:r>
        <w:rPr>
          <w:rFonts w:ascii="宋体" w:hAnsi="宋体" w:eastAsia="宋体" w:cs="宋体"/>
          <w:spacing w:val="-2"/>
          <w:sz w:val="22"/>
          <w:szCs w:val="22"/>
        </w:rPr>
        <w:t>件提交截止时间前完成在“政</w:t>
      </w:r>
      <w:r>
        <w:rPr>
          <w:rFonts w:ascii="宋体" w:hAnsi="宋体" w:eastAsia="宋体" w:cs="宋体"/>
          <w:sz w:val="22"/>
          <w:szCs w:val="22"/>
        </w:rPr>
        <w:t xml:space="preserve"> </w:t>
      </w:r>
      <w:r>
        <w:rPr>
          <w:rFonts w:ascii="宋体" w:hAnsi="宋体" w:eastAsia="宋体" w:cs="宋体"/>
          <w:spacing w:val="1"/>
          <w:sz w:val="22"/>
          <w:szCs w:val="22"/>
        </w:rPr>
        <w:t>府采购云平台</w:t>
      </w:r>
      <w:r>
        <w:rPr>
          <w:rFonts w:ascii="宋体" w:hAnsi="宋体" w:eastAsia="宋体" w:cs="宋体"/>
          <w:spacing w:val="-81"/>
          <w:sz w:val="22"/>
          <w:szCs w:val="22"/>
        </w:rPr>
        <w:t xml:space="preserve"> </w:t>
      </w:r>
      <w:r>
        <w:rPr>
          <w:rFonts w:ascii="宋体" w:hAnsi="宋体" w:eastAsia="宋体" w:cs="宋体"/>
          <w:spacing w:val="1"/>
          <w:sz w:val="22"/>
          <w:szCs w:val="22"/>
        </w:rPr>
        <w:t>”的身份认证，确保在电子交易过程中能够对相关数据电文进行加密和使用电子签</w:t>
      </w:r>
      <w:r>
        <w:rPr>
          <w:rFonts w:ascii="宋体" w:hAnsi="宋体" w:eastAsia="宋体" w:cs="宋体"/>
          <w:sz w:val="22"/>
          <w:szCs w:val="22"/>
        </w:rPr>
        <w:t xml:space="preserve"> </w:t>
      </w:r>
      <w:r>
        <w:rPr>
          <w:rFonts w:ascii="宋体" w:hAnsi="宋体" w:eastAsia="宋体" w:cs="宋体"/>
          <w:spacing w:val="-4"/>
          <w:sz w:val="22"/>
          <w:szCs w:val="22"/>
        </w:rPr>
        <w:t>名。</w:t>
      </w:r>
    </w:p>
    <w:p w14:paraId="2ADE7B64">
      <w:pPr>
        <w:spacing w:before="147" w:line="221" w:lineRule="auto"/>
        <w:ind w:left="442"/>
        <w:rPr>
          <w:rFonts w:ascii="宋体" w:hAnsi="宋体" w:eastAsia="宋体" w:cs="宋体"/>
          <w:sz w:val="22"/>
          <w:szCs w:val="22"/>
        </w:rPr>
      </w:pPr>
      <w:r>
        <w:rPr>
          <w:rFonts w:ascii="宋体" w:hAnsi="宋体" w:eastAsia="宋体" w:cs="宋体"/>
          <w:b/>
          <w:bCs/>
          <w:spacing w:val="-3"/>
          <w:sz w:val="22"/>
          <w:szCs w:val="22"/>
        </w:rPr>
        <w:t>20.响应文件的递交</w:t>
      </w:r>
    </w:p>
    <w:p w14:paraId="0A48A502">
      <w:pPr>
        <w:spacing w:before="286" w:line="220" w:lineRule="auto"/>
        <w:ind w:left="442"/>
        <w:rPr>
          <w:rFonts w:ascii="宋体" w:hAnsi="宋体" w:eastAsia="宋体" w:cs="宋体"/>
          <w:sz w:val="22"/>
          <w:szCs w:val="22"/>
        </w:rPr>
      </w:pPr>
      <w:r>
        <w:rPr>
          <w:rFonts w:ascii="宋体" w:hAnsi="宋体" w:eastAsia="宋体" w:cs="宋体"/>
          <w:spacing w:val="-1"/>
          <w:sz w:val="22"/>
          <w:szCs w:val="22"/>
        </w:rPr>
        <w:t>20.1 供应商必须在“供应商须知前附表</w:t>
      </w:r>
      <w:r>
        <w:rPr>
          <w:rFonts w:ascii="宋体" w:hAnsi="宋体" w:eastAsia="宋体" w:cs="宋体"/>
          <w:spacing w:val="-84"/>
          <w:sz w:val="22"/>
          <w:szCs w:val="22"/>
        </w:rPr>
        <w:t xml:space="preserve"> </w:t>
      </w:r>
      <w:r>
        <w:rPr>
          <w:rFonts w:ascii="宋体" w:hAnsi="宋体" w:eastAsia="宋体" w:cs="宋体"/>
          <w:spacing w:val="-1"/>
          <w:sz w:val="22"/>
          <w:szCs w:val="22"/>
        </w:rPr>
        <w:t>”规定的时间和地点提交响应文件。</w:t>
      </w:r>
    </w:p>
    <w:p w14:paraId="098EB2E4">
      <w:pPr>
        <w:spacing w:before="285" w:line="221" w:lineRule="auto"/>
        <w:ind w:left="442"/>
        <w:rPr>
          <w:rFonts w:ascii="宋体" w:hAnsi="宋体" w:eastAsia="宋体" w:cs="宋体"/>
          <w:sz w:val="22"/>
          <w:szCs w:val="22"/>
        </w:rPr>
      </w:pPr>
      <w:r>
        <w:rPr>
          <w:rFonts w:ascii="宋体" w:hAnsi="宋体" w:eastAsia="宋体" w:cs="宋体"/>
          <w:sz w:val="22"/>
          <w:szCs w:val="22"/>
        </w:rPr>
        <w:t>20.2 在响应文件提交截止时间以后，</w:t>
      </w:r>
      <w:r>
        <w:rPr>
          <w:rFonts w:ascii="宋体" w:hAnsi="宋体" w:eastAsia="宋体" w:cs="宋体"/>
          <w:spacing w:val="-1"/>
          <w:sz w:val="22"/>
          <w:szCs w:val="22"/>
        </w:rPr>
        <w:t>不能补充、修改响应文件。</w:t>
      </w:r>
    </w:p>
    <w:p w14:paraId="2B30DC65">
      <w:pPr>
        <w:spacing w:before="284" w:line="219" w:lineRule="auto"/>
        <w:ind w:left="442"/>
        <w:rPr>
          <w:rFonts w:ascii="宋体" w:hAnsi="宋体" w:eastAsia="宋体" w:cs="宋体"/>
          <w:sz w:val="22"/>
          <w:szCs w:val="22"/>
        </w:rPr>
      </w:pPr>
      <w:r>
        <w:rPr>
          <w:rFonts w:ascii="宋体" w:hAnsi="宋体" w:eastAsia="宋体" w:cs="宋体"/>
          <w:spacing w:val="-2"/>
          <w:sz w:val="22"/>
          <w:szCs w:val="22"/>
        </w:rPr>
        <w:t>20.3 在提交“响应报价</w:t>
      </w:r>
      <w:r>
        <w:rPr>
          <w:rFonts w:ascii="宋体" w:hAnsi="宋体" w:eastAsia="宋体" w:cs="宋体"/>
          <w:spacing w:val="-69"/>
          <w:sz w:val="22"/>
          <w:szCs w:val="22"/>
        </w:rPr>
        <w:t xml:space="preserve"> </w:t>
      </w:r>
      <w:r>
        <w:rPr>
          <w:rFonts w:ascii="宋体" w:hAnsi="宋体" w:eastAsia="宋体" w:cs="宋体"/>
          <w:spacing w:val="-2"/>
          <w:sz w:val="22"/>
          <w:szCs w:val="22"/>
        </w:rPr>
        <w:t>”后，供应商不能退出投标。</w:t>
      </w:r>
    </w:p>
    <w:p w14:paraId="18E1084D">
      <w:pPr>
        <w:spacing w:before="289" w:line="289" w:lineRule="auto"/>
        <w:ind w:right="78" w:firstLine="442"/>
        <w:rPr>
          <w:rFonts w:ascii="宋体" w:hAnsi="宋体" w:eastAsia="宋体" w:cs="宋体"/>
          <w:sz w:val="22"/>
          <w:szCs w:val="22"/>
        </w:rPr>
      </w:pPr>
      <w:r>
        <w:rPr>
          <w:rFonts w:ascii="宋体" w:hAnsi="宋体" w:eastAsia="宋体" w:cs="宋体"/>
          <w:spacing w:val="-2"/>
          <w:sz w:val="22"/>
          <w:szCs w:val="22"/>
        </w:rPr>
        <w:t>20.4</w:t>
      </w:r>
      <w:r>
        <w:rPr>
          <w:rFonts w:ascii="宋体" w:hAnsi="宋体" w:eastAsia="宋体" w:cs="宋体"/>
          <w:spacing w:val="41"/>
          <w:sz w:val="22"/>
          <w:szCs w:val="22"/>
        </w:rPr>
        <w:t xml:space="preserve"> </w:t>
      </w:r>
      <w:r>
        <w:rPr>
          <w:rFonts w:ascii="宋体" w:hAnsi="宋体" w:eastAsia="宋体" w:cs="宋体"/>
          <w:spacing w:val="-2"/>
          <w:sz w:val="22"/>
          <w:szCs w:val="22"/>
        </w:rPr>
        <w:t>电子交易平台收到响应文件，将妥善保存并即时向供应商发出确认回执通知。在响应文</w:t>
      </w:r>
      <w:r>
        <w:rPr>
          <w:rFonts w:ascii="宋体" w:hAnsi="宋体" w:eastAsia="宋体" w:cs="宋体"/>
          <w:sz w:val="22"/>
          <w:szCs w:val="22"/>
        </w:rPr>
        <w:t xml:space="preserve"> </w:t>
      </w:r>
      <w:r>
        <w:rPr>
          <w:rFonts w:ascii="宋体" w:hAnsi="宋体" w:eastAsia="宋体" w:cs="宋体"/>
          <w:spacing w:val="2"/>
          <w:sz w:val="22"/>
          <w:szCs w:val="22"/>
        </w:rPr>
        <w:t>件提交截止时间前，除供应商补充、修改或者撤回响应文件外，</w:t>
      </w:r>
      <w:r>
        <w:rPr>
          <w:rFonts w:ascii="宋体" w:hAnsi="宋体" w:eastAsia="宋体" w:cs="宋体"/>
          <w:spacing w:val="1"/>
          <w:sz w:val="22"/>
          <w:szCs w:val="22"/>
        </w:rPr>
        <w:t>任何单位和个人不得解密或提取</w:t>
      </w:r>
    </w:p>
    <w:p w14:paraId="4F6D782E">
      <w:pPr>
        <w:spacing w:before="165" w:line="221" w:lineRule="auto"/>
        <w:ind w:left="12"/>
        <w:rPr>
          <w:rFonts w:ascii="宋体" w:hAnsi="宋体" w:eastAsia="宋体" w:cs="宋体"/>
          <w:sz w:val="22"/>
          <w:szCs w:val="22"/>
        </w:rPr>
      </w:pPr>
      <w:r>
        <w:rPr>
          <w:rFonts w:ascii="宋体" w:hAnsi="宋体" w:eastAsia="宋体" w:cs="宋体"/>
          <w:spacing w:val="-4"/>
          <w:sz w:val="22"/>
          <w:szCs w:val="22"/>
        </w:rPr>
        <w:t>响应文件。</w:t>
      </w:r>
    </w:p>
    <w:p w14:paraId="7AFBA0B0">
      <w:pPr>
        <w:spacing w:before="286" w:line="220" w:lineRule="auto"/>
        <w:ind w:left="442"/>
        <w:rPr>
          <w:rFonts w:ascii="宋体" w:hAnsi="宋体" w:eastAsia="宋体" w:cs="宋体"/>
          <w:sz w:val="22"/>
          <w:szCs w:val="22"/>
        </w:rPr>
      </w:pPr>
      <w:r>
        <w:rPr>
          <w:rFonts w:ascii="宋体" w:hAnsi="宋体" w:eastAsia="宋体" w:cs="宋体"/>
          <w:sz w:val="22"/>
          <w:szCs w:val="22"/>
        </w:rPr>
        <w:t>20.5 备份响应文件要求。详见在“供应商须知前附表”。</w:t>
      </w:r>
    </w:p>
    <w:p w14:paraId="7EC40EC5">
      <w:pPr>
        <w:spacing w:before="285" w:line="221" w:lineRule="auto"/>
        <w:ind w:left="22"/>
        <w:outlineLvl w:val="2"/>
        <w:rPr>
          <w:rFonts w:ascii="宋体" w:hAnsi="宋体" w:eastAsia="宋体" w:cs="宋体"/>
          <w:sz w:val="22"/>
          <w:szCs w:val="22"/>
        </w:rPr>
      </w:pPr>
      <w:r>
        <w:rPr>
          <w:rFonts w:ascii="宋体" w:hAnsi="宋体" w:eastAsia="宋体" w:cs="宋体"/>
          <w:b/>
          <w:bCs/>
          <w:spacing w:val="-3"/>
          <w:sz w:val="22"/>
          <w:szCs w:val="22"/>
        </w:rPr>
        <w:t>21．响应文件的修改和撤回</w:t>
      </w:r>
    </w:p>
    <w:p w14:paraId="1A720B41">
      <w:pPr>
        <w:spacing w:before="165" w:line="352" w:lineRule="auto"/>
        <w:ind w:left="1" w:firstLine="440"/>
        <w:jc w:val="both"/>
        <w:rPr>
          <w:rFonts w:ascii="宋体" w:hAnsi="宋体" w:eastAsia="宋体" w:cs="宋体"/>
          <w:sz w:val="22"/>
          <w:szCs w:val="22"/>
        </w:rPr>
      </w:pPr>
      <w:r>
        <w:rPr>
          <w:rFonts w:ascii="宋体" w:hAnsi="宋体" w:eastAsia="宋体" w:cs="宋体"/>
          <w:spacing w:val="-1"/>
          <w:sz w:val="22"/>
          <w:szCs w:val="22"/>
        </w:rPr>
        <w:t>21.1 供应商应当在提交响应文件截止时间前完成响应文件的传输提交，并可以补充、修</w:t>
      </w:r>
      <w:r>
        <w:rPr>
          <w:rFonts w:ascii="宋体" w:hAnsi="宋体" w:eastAsia="宋体" w:cs="宋体"/>
          <w:spacing w:val="-2"/>
          <w:sz w:val="22"/>
          <w:szCs w:val="22"/>
        </w:rPr>
        <w:t>改或</w:t>
      </w:r>
      <w:r>
        <w:rPr>
          <w:rFonts w:ascii="宋体" w:hAnsi="宋体" w:eastAsia="宋体" w:cs="宋体"/>
          <w:sz w:val="22"/>
          <w:szCs w:val="22"/>
        </w:rPr>
        <w:t xml:space="preserve"> </w:t>
      </w:r>
      <w:r>
        <w:rPr>
          <w:rFonts w:ascii="宋体" w:hAnsi="宋体" w:eastAsia="宋体" w:cs="宋体"/>
          <w:spacing w:val="-2"/>
          <w:sz w:val="22"/>
          <w:szCs w:val="22"/>
        </w:rPr>
        <w:t>者撤回响应文件。补充或者修改响应文件的，应当先行撤回原文件，补充、修改后重新传输提交。</w:t>
      </w:r>
      <w:r>
        <w:rPr>
          <w:rFonts w:ascii="宋体" w:hAnsi="宋体" w:eastAsia="宋体" w:cs="宋体"/>
          <w:spacing w:val="13"/>
          <w:sz w:val="22"/>
          <w:szCs w:val="22"/>
        </w:rPr>
        <w:t xml:space="preserve"> </w:t>
      </w:r>
      <w:r>
        <w:rPr>
          <w:rFonts w:ascii="宋体" w:hAnsi="宋体" w:eastAsia="宋体" w:cs="宋体"/>
          <w:spacing w:val="2"/>
          <w:sz w:val="22"/>
          <w:szCs w:val="22"/>
        </w:rPr>
        <w:t>提交响应文件截止时间前未完成传输的，视为撤回响应文件</w:t>
      </w:r>
      <w:r>
        <w:rPr>
          <w:rFonts w:ascii="宋体" w:hAnsi="宋体" w:eastAsia="宋体" w:cs="宋体"/>
          <w:spacing w:val="1"/>
          <w:sz w:val="22"/>
          <w:szCs w:val="22"/>
        </w:rPr>
        <w:t>。未在规定时间内提交或者未按照招</w:t>
      </w:r>
      <w:r>
        <w:rPr>
          <w:rFonts w:ascii="宋体" w:hAnsi="宋体" w:eastAsia="宋体" w:cs="宋体"/>
          <w:sz w:val="22"/>
          <w:szCs w:val="22"/>
        </w:rPr>
        <w:t xml:space="preserve"> </w:t>
      </w:r>
      <w:r>
        <w:rPr>
          <w:rFonts w:ascii="宋体" w:hAnsi="宋体" w:eastAsia="宋体" w:cs="宋体"/>
          <w:spacing w:val="-1"/>
          <w:sz w:val="22"/>
          <w:szCs w:val="22"/>
        </w:rPr>
        <w:t>标文件要求密封或者标记的电子投标文件，“政采</w:t>
      </w:r>
      <w:r>
        <w:rPr>
          <w:rFonts w:ascii="宋体" w:hAnsi="宋体" w:eastAsia="宋体" w:cs="宋体"/>
          <w:spacing w:val="-2"/>
          <w:sz w:val="22"/>
          <w:szCs w:val="22"/>
        </w:rPr>
        <w:t>云</w:t>
      </w:r>
      <w:r>
        <w:rPr>
          <w:rFonts w:ascii="宋体" w:hAnsi="宋体" w:eastAsia="宋体" w:cs="宋体"/>
          <w:spacing w:val="-81"/>
          <w:sz w:val="22"/>
          <w:szCs w:val="22"/>
        </w:rPr>
        <w:t xml:space="preserve"> </w:t>
      </w:r>
      <w:r>
        <w:rPr>
          <w:rFonts w:ascii="宋体" w:hAnsi="宋体" w:eastAsia="宋体" w:cs="宋体"/>
          <w:spacing w:val="-2"/>
          <w:sz w:val="22"/>
          <w:szCs w:val="22"/>
        </w:rPr>
        <w:t>”平台将拒收。</w:t>
      </w:r>
    </w:p>
    <w:p w14:paraId="332B5D68">
      <w:pPr>
        <w:spacing w:before="155" w:line="220" w:lineRule="auto"/>
        <w:ind w:left="442"/>
        <w:rPr>
          <w:rFonts w:ascii="宋体" w:hAnsi="宋体" w:eastAsia="宋体" w:cs="宋体"/>
          <w:sz w:val="22"/>
          <w:szCs w:val="22"/>
        </w:rPr>
      </w:pPr>
      <w:r>
        <w:rPr>
          <w:rFonts w:ascii="宋体" w:hAnsi="宋体" w:eastAsia="宋体" w:cs="宋体"/>
          <w:sz w:val="22"/>
          <w:szCs w:val="22"/>
        </w:rPr>
        <w:t>21.2 在投标截止时间之后，供应商不得对其递交的响应文</w:t>
      </w:r>
      <w:r>
        <w:rPr>
          <w:rFonts w:ascii="宋体" w:hAnsi="宋体" w:eastAsia="宋体" w:cs="宋体"/>
          <w:spacing w:val="-1"/>
          <w:sz w:val="22"/>
          <w:szCs w:val="22"/>
        </w:rPr>
        <w:t>件做任何修改或撤回投标。</w:t>
      </w:r>
    </w:p>
    <w:p w14:paraId="645FBAA3">
      <w:pPr>
        <w:spacing w:before="285" w:line="221" w:lineRule="auto"/>
        <w:ind w:left="442"/>
        <w:rPr>
          <w:rFonts w:ascii="宋体" w:hAnsi="宋体" w:eastAsia="宋体" w:cs="宋体"/>
          <w:sz w:val="22"/>
          <w:szCs w:val="22"/>
        </w:rPr>
      </w:pPr>
      <w:r>
        <w:rPr>
          <w:rFonts w:ascii="宋体" w:hAnsi="宋体" w:eastAsia="宋体" w:cs="宋体"/>
          <w:sz w:val="22"/>
          <w:szCs w:val="22"/>
        </w:rPr>
        <w:t>21.3 响应文件中如果出现计算上或累加上的算术错误</w:t>
      </w:r>
      <w:r>
        <w:rPr>
          <w:rFonts w:ascii="宋体" w:hAnsi="宋体" w:eastAsia="宋体" w:cs="宋体"/>
          <w:spacing w:val="-1"/>
          <w:sz w:val="22"/>
          <w:szCs w:val="22"/>
        </w:rPr>
        <w:t>，可按以下原则进行修改：</w:t>
      </w:r>
    </w:p>
    <w:p w14:paraId="6579D46A">
      <w:pPr>
        <w:spacing w:before="284" w:line="221" w:lineRule="auto"/>
        <w:ind w:left="446"/>
        <w:rPr>
          <w:rFonts w:ascii="宋体" w:hAnsi="宋体" w:eastAsia="宋体" w:cs="宋体"/>
          <w:sz w:val="22"/>
          <w:szCs w:val="22"/>
        </w:rPr>
      </w:pPr>
      <w:r>
        <w:rPr>
          <w:rFonts w:ascii="宋体" w:hAnsi="宋体" w:eastAsia="宋体" w:cs="宋体"/>
          <w:sz w:val="22"/>
          <w:szCs w:val="22"/>
        </w:rPr>
        <w:t>（1）用数字表示的金额和用文字表示的金额不</w:t>
      </w:r>
      <w:r>
        <w:rPr>
          <w:rFonts w:ascii="宋体" w:hAnsi="宋体" w:eastAsia="宋体" w:cs="宋体"/>
          <w:spacing w:val="-1"/>
          <w:sz w:val="22"/>
          <w:szCs w:val="22"/>
        </w:rPr>
        <w:t>一致，应以文字表示的金额为准。</w:t>
      </w:r>
    </w:p>
    <w:p w14:paraId="115D3226">
      <w:pPr>
        <w:spacing w:before="287" w:line="219" w:lineRule="auto"/>
        <w:ind w:left="446"/>
        <w:rPr>
          <w:rFonts w:ascii="宋体" w:hAnsi="宋体" w:eastAsia="宋体" w:cs="宋体"/>
          <w:sz w:val="22"/>
          <w:szCs w:val="22"/>
        </w:rPr>
      </w:pPr>
      <w:r>
        <w:rPr>
          <w:rFonts w:ascii="宋体" w:hAnsi="宋体" w:eastAsia="宋体" w:cs="宋体"/>
          <w:spacing w:val="-1"/>
          <w:sz w:val="22"/>
          <w:szCs w:val="22"/>
        </w:rPr>
        <w:t>（2）单价和数量的乘积与总价不一致时，以单价为准，并修正总价。</w:t>
      </w:r>
    </w:p>
    <w:p w14:paraId="5E61B67E">
      <w:pPr>
        <w:spacing w:before="286" w:line="219" w:lineRule="auto"/>
        <w:ind w:left="446"/>
        <w:rPr>
          <w:rFonts w:ascii="宋体" w:hAnsi="宋体" w:eastAsia="宋体" w:cs="宋体"/>
          <w:sz w:val="22"/>
          <w:szCs w:val="22"/>
        </w:rPr>
      </w:pPr>
      <w:r>
        <w:rPr>
          <w:rFonts w:ascii="宋体" w:hAnsi="宋体" w:eastAsia="宋体" w:cs="宋体"/>
          <w:spacing w:val="-1"/>
          <w:sz w:val="22"/>
          <w:szCs w:val="22"/>
        </w:rPr>
        <w:t>（3）单价金额小数点有明显错误的，以总价为准，修正单价。</w:t>
      </w:r>
    </w:p>
    <w:p w14:paraId="18E2A7D6">
      <w:pPr>
        <w:spacing w:line="219" w:lineRule="auto"/>
        <w:rPr>
          <w:rFonts w:ascii="宋体" w:hAnsi="宋体" w:eastAsia="宋体" w:cs="宋体"/>
          <w:sz w:val="22"/>
          <w:szCs w:val="22"/>
        </w:rPr>
        <w:sectPr>
          <w:pgSz w:w="11906" w:h="16840"/>
          <w:pgMar w:top="400" w:right="1000" w:bottom="0" w:left="1514" w:header="0" w:footer="0" w:gutter="0"/>
          <w:pgNumType w:fmt="decimal"/>
          <w:cols w:space="720" w:num="1"/>
        </w:sectPr>
      </w:pPr>
    </w:p>
    <w:p w14:paraId="6A285081">
      <w:pPr>
        <w:pStyle w:val="4"/>
        <w:spacing w:line="414" w:lineRule="auto"/>
      </w:pPr>
    </w:p>
    <w:p w14:paraId="027FEEFD">
      <w:pPr>
        <w:spacing w:before="72" w:line="349" w:lineRule="auto"/>
        <w:ind w:left="437" w:right="107" w:firstLine="440"/>
        <w:jc w:val="both"/>
        <w:rPr>
          <w:rFonts w:ascii="宋体" w:hAnsi="宋体" w:eastAsia="宋体" w:cs="宋体"/>
          <w:sz w:val="22"/>
          <w:szCs w:val="22"/>
        </w:rPr>
      </w:pPr>
      <w:r>
        <w:rPr>
          <w:rFonts w:ascii="宋体" w:hAnsi="宋体" w:eastAsia="宋体" w:cs="宋体"/>
          <w:spacing w:val="2"/>
          <w:sz w:val="22"/>
          <w:szCs w:val="22"/>
        </w:rPr>
        <w:t>按上述修正错误的方法调整的投标报价应对供应商具有约束力。</w:t>
      </w:r>
      <w:r>
        <w:rPr>
          <w:rFonts w:ascii="宋体" w:hAnsi="宋体" w:eastAsia="宋体" w:cs="宋体"/>
          <w:spacing w:val="1"/>
          <w:sz w:val="22"/>
          <w:szCs w:val="22"/>
        </w:rPr>
        <w:t>如果供应商不接受修正后的</w:t>
      </w:r>
      <w:r>
        <w:rPr>
          <w:rFonts w:ascii="宋体" w:hAnsi="宋体" w:eastAsia="宋体" w:cs="宋体"/>
          <w:sz w:val="22"/>
          <w:szCs w:val="22"/>
        </w:rPr>
        <w:t xml:space="preserve"> </w:t>
      </w:r>
      <w:r>
        <w:rPr>
          <w:rFonts w:ascii="宋体" w:hAnsi="宋体" w:eastAsia="宋体" w:cs="宋体"/>
          <w:spacing w:val="2"/>
          <w:sz w:val="22"/>
          <w:szCs w:val="22"/>
        </w:rPr>
        <w:t>价格，其投标将被拒绝。对不同文字文本响应文件的解释发</w:t>
      </w:r>
      <w:r>
        <w:rPr>
          <w:rFonts w:ascii="宋体" w:hAnsi="宋体" w:eastAsia="宋体" w:cs="宋体"/>
          <w:spacing w:val="1"/>
          <w:sz w:val="22"/>
          <w:szCs w:val="22"/>
        </w:rPr>
        <w:t>生异议的，以中文文本为准。招标人</w:t>
      </w:r>
      <w:r>
        <w:rPr>
          <w:rFonts w:ascii="宋体" w:hAnsi="宋体" w:eastAsia="宋体" w:cs="宋体"/>
          <w:sz w:val="22"/>
          <w:szCs w:val="22"/>
        </w:rPr>
        <w:t xml:space="preserve"> </w:t>
      </w:r>
      <w:r>
        <w:rPr>
          <w:rFonts w:ascii="宋体" w:hAnsi="宋体" w:eastAsia="宋体" w:cs="宋体"/>
          <w:spacing w:val="-1"/>
          <w:sz w:val="22"/>
          <w:szCs w:val="22"/>
        </w:rPr>
        <w:t>不接受任何有选择性的报价。</w:t>
      </w:r>
    </w:p>
    <w:p w14:paraId="23B18192">
      <w:pPr>
        <w:spacing w:before="153" w:line="222" w:lineRule="auto"/>
        <w:ind w:left="458"/>
        <w:outlineLvl w:val="2"/>
        <w:rPr>
          <w:rFonts w:ascii="宋体" w:hAnsi="宋体" w:eastAsia="宋体" w:cs="宋体"/>
          <w:sz w:val="22"/>
          <w:szCs w:val="22"/>
        </w:rPr>
      </w:pPr>
      <w:r>
        <w:rPr>
          <w:rFonts w:ascii="宋体" w:hAnsi="宋体" w:eastAsia="宋体" w:cs="宋体"/>
          <w:b/>
          <w:bCs/>
          <w:spacing w:val="-3"/>
          <w:sz w:val="22"/>
          <w:szCs w:val="22"/>
        </w:rPr>
        <w:t>22．投标保证金</w:t>
      </w:r>
    </w:p>
    <w:p w14:paraId="738EAD23">
      <w:pPr>
        <w:spacing w:before="165" w:line="220" w:lineRule="auto"/>
        <w:ind w:left="456"/>
        <w:rPr>
          <w:rFonts w:ascii="宋体" w:hAnsi="宋体" w:eastAsia="宋体" w:cs="宋体"/>
          <w:sz w:val="22"/>
          <w:szCs w:val="22"/>
        </w:rPr>
      </w:pPr>
      <w:r>
        <w:rPr>
          <w:rFonts w:ascii="宋体" w:hAnsi="宋体" w:eastAsia="宋体" w:cs="宋体"/>
          <w:spacing w:val="-1"/>
          <w:sz w:val="22"/>
          <w:szCs w:val="22"/>
        </w:rPr>
        <w:t>本项目不收取投标保证金</w:t>
      </w:r>
    </w:p>
    <w:p w14:paraId="6441A1DB">
      <w:pPr>
        <w:spacing w:before="164" w:line="222" w:lineRule="auto"/>
        <w:ind w:left="458"/>
        <w:outlineLvl w:val="2"/>
        <w:rPr>
          <w:rFonts w:ascii="宋体" w:hAnsi="宋体" w:eastAsia="宋体" w:cs="宋体"/>
          <w:sz w:val="22"/>
          <w:szCs w:val="22"/>
        </w:rPr>
      </w:pPr>
      <w:r>
        <w:rPr>
          <w:rFonts w:ascii="宋体" w:hAnsi="宋体" w:eastAsia="宋体" w:cs="宋体"/>
          <w:b/>
          <w:bCs/>
          <w:spacing w:val="-3"/>
          <w:sz w:val="22"/>
          <w:szCs w:val="22"/>
        </w:rPr>
        <w:t>23．投标有效期</w:t>
      </w:r>
    </w:p>
    <w:p w14:paraId="2335CFAA">
      <w:pPr>
        <w:spacing w:before="163" w:line="220" w:lineRule="auto"/>
        <w:ind w:left="458"/>
        <w:rPr>
          <w:rFonts w:ascii="宋体" w:hAnsi="宋体" w:eastAsia="宋体" w:cs="宋体"/>
          <w:sz w:val="22"/>
          <w:szCs w:val="22"/>
        </w:rPr>
      </w:pPr>
      <w:r>
        <w:rPr>
          <w:rFonts w:ascii="宋体" w:hAnsi="宋体" w:eastAsia="宋体" w:cs="宋体"/>
          <w:sz w:val="22"/>
          <w:szCs w:val="22"/>
        </w:rPr>
        <w:t>23.1 投标有效期详见供应商须知前附表。投标有效期短于此规定</w:t>
      </w:r>
      <w:r>
        <w:rPr>
          <w:rFonts w:ascii="宋体" w:hAnsi="宋体" w:eastAsia="宋体" w:cs="宋体"/>
          <w:spacing w:val="-1"/>
          <w:sz w:val="22"/>
          <w:szCs w:val="22"/>
        </w:rPr>
        <w:t>期限的投标，将被拒绝。</w:t>
      </w:r>
    </w:p>
    <w:p w14:paraId="71AD07D9">
      <w:pPr>
        <w:spacing w:before="165" w:line="325" w:lineRule="auto"/>
        <w:ind w:left="18" w:right="107" w:firstLine="440"/>
        <w:rPr>
          <w:rFonts w:ascii="宋体" w:hAnsi="宋体" w:eastAsia="宋体" w:cs="宋体"/>
          <w:sz w:val="22"/>
          <w:szCs w:val="22"/>
        </w:rPr>
      </w:pPr>
      <w:r>
        <w:rPr>
          <w:rFonts w:ascii="宋体" w:hAnsi="宋体" w:eastAsia="宋体" w:cs="宋体"/>
          <w:spacing w:val="-1"/>
          <w:sz w:val="22"/>
          <w:szCs w:val="22"/>
        </w:rPr>
        <w:t>23.2 特殊情况下，采购人可于投标有效期满之前要求供</w:t>
      </w:r>
      <w:r>
        <w:rPr>
          <w:rFonts w:ascii="宋体" w:hAnsi="宋体" w:eastAsia="宋体" w:cs="宋体"/>
          <w:spacing w:val="-2"/>
          <w:sz w:val="22"/>
          <w:szCs w:val="22"/>
        </w:rPr>
        <w:t>应商同意延长有效期，要求与答复均应为</w:t>
      </w:r>
      <w:r>
        <w:rPr>
          <w:rFonts w:ascii="宋体" w:hAnsi="宋体" w:eastAsia="宋体" w:cs="宋体"/>
          <w:sz w:val="22"/>
          <w:szCs w:val="22"/>
        </w:rPr>
        <w:t xml:space="preserve"> 书面形式。供应商可以拒绝上述要求，其投标保证金不被没收</w:t>
      </w:r>
      <w:r>
        <w:rPr>
          <w:rFonts w:ascii="宋体" w:hAnsi="宋体" w:eastAsia="宋体" w:cs="宋体"/>
          <w:spacing w:val="-65"/>
          <w:sz w:val="22"/>
          <w:szCs w:val="22"/>
        </w:rPr>
        <w:t xml:space="preserve"> </w:t>
      </w:r>
      <w:r>
        <w:rPr>
          <w:rFonts w:ascii="宋体" w:hAnsi="宋体" w:eastAsia="宋体" w:cs="宋体"/>
          <w:sz w:val="22"/>
          <w:szCs w:val="22"/>
        </w:rPr>
        <w:t xml:space="preserve">。拒绝延长投标有效期的供应商不得再 </w:t>
      </w:r>
      <w:r>
        <w:rPr>
          <w:rFonts w:ascii="宋体" w:hAnsi="宋体" w:eastAsia="宋体" w:cs="宋体"/>
          <w:spacing w:val="1"/>
          <w:sz w:val="22"/>
          <w:szCs w:val="22"/>
        </w:rPr>
        <w:t xml:space="preserve">参与该项目后续采购活动。同意延长投标有效期的供应商不能修改其响应文件，关于投标保证金的有 </w:t>
      </w:r>
      <w:r>
        <w:rPr>
          <w:rFonts w:ascii="宋体" w:hAnsi="宋体" w:eastAsia="宋体" w:cs="宋体"/>
          <w:spacing w:val="-1"/>
          <w:sz w:val="22"/>
          <w:szCs w:val="22"/>
        </w:rPr>
        <w:t>关规定在延长的投标有效期内继续有效。</w:t>
      </w:r>
    </w:p>
    <w:p w14:paraId="229FB638">
      <w:pPr>
        <w:spacing w:before="181" w:line="226" w:lineRule="auto"/>
        <w:ind w:left="3769"/>
        <w:outlineLvl w:val="1"/>
        <w:rPr>
          <w:rFonts w:ascii="宋体" w:hAnsi="宋体" w:eastAsia="宋体" w:cs="宋体"/>
          <w:sz w:val="31"/>
          <w:szCs w:val="31"/>
        </w:rPr>
      </w:pPr>
      <w:bookmarkStart w:id="62" w:name="bookmark26"/>
      <w:bookmarkEnd w:id="62"/>
      <w:bookmarkStart w:id="63" w:name="bookmark27"/>
      <w:bookmarkEnd w:id="63"/>
      <w:r>
        <w:rPr>
          <w:rFonts w:ascii="宋体" w:hAnsi="宋体" w:eastAsia="宋体" w:cs="宋体"/>
          <w:b/>
          <w:bCs/>
          <w:spacing w:val="5"/>
          <w:sz w:val="31"/>
          <w:szCs w:val="31"/>
        </w:rPr>
        <w:t>五、开标和中标</w:t>
      </w:r>
    </w:p>
    <w:p w14:paraId="64390CCB">
      <w:pPr>
        <w:spacing w:before="227" w:line="222" w:lineRule="auto"/>
        <w:ind w:left="458"/>
        <w:outlineLvl w:val="2"/>
        <w:rPr>
          <w:rFonts w:ascii="宋体" w:hAnsi="宋体" w:eastAsia="宋体" w:cs="宋体"/>
          <w:sz w:val="22"/>
          <w:szCs w:val="22"/>
        </w:rPr>
      </w:pPr>
      <w:r>
        <w:rPr>
          <w:rFonts w:ascii="宋体" w:hAnsi="宋体" w:eastAsia="宋体" w:cs="宋体"/>
          <w:b/>
          <w:bCs/>
          <w:spacing w:val="-4"/>
          <w:sz w:val="22"/>
          <w:szCs w:val="22"/>
        </w:rPr>
        <w:t>24．开标</w:t>
      </w:r>
    </w:p>
    <w:p w14:paraId="119DCB75">
      <w:pPr>
        <w:spacing w:before="162" w:line="290" w:lineRule="auto"/>
        <w:ind w:left="16" w:right="107" w:firstLine="441"/>
        <w:rPr>
          <w:rFonts w:ascii="宋体" w:hAnsi="宋体" w:eastAsia="宋体" w:cs="宋体"/>
          <w:sz w:val="22"/>
          <w:szCs w:val="22"/>
        </w:rPr>
      </w:pPr>
      <w:r>
        <w:rPr>
          <w:rFonts w:ascii="宋体" w:hAnsi="宋体" w:eastAsia="宋体" w:cs="宋体"/>
          <w:spacing w:val="-1"/>
          <w:sz w:val="22"/>
          <w:szCs w:val="22"/>
        </w:rPr>
        <w:t>24.1 采购代理机构在招标文件规定的时间和地点组织公</w:t>
      </w:r>
      <w:r>
        <w:rPr>
          <w:rFonts w:ascii="宋体" w:hAnsi="宋体" w:eastAsia="宋体" w:cs="宋体"/>
          <w:spacing w:val="-2"/>
          <w:sz w:val="22"/>
          <w:szCs w:val="22"/>
        </w:rPr>
        <w:t>开开标，采购人、供应商须派代表参加并</w:t>
      </w:r>
      <w:r>
        <w:rPr>
          <w:rFonts w:ascii="宋体" w:hAnsi="宋体" w:eastAsia="宋体" w:cs="宋体"/>
          <w:sz w:val="22"/>
          <w:szCs w:val="22"/>
        </w:rPr>
        <w:t xml:space="preserve"> </w:t>
      </w:r>
      <w:r>
        <w:rPr>
          <w:rFonts w:ascii="宋体" w:hAnsi="宋体" w:eastAsia="宋体" w:cs="宋体"/>
          <w:spacing w:val="-1"/>
          <w:sz w:val="22"/>
          <w:szCs w:val="22"/>
        </w:rPr>
        <w:t>签到以证明其出席。</w:t>
      </w:r>
    </w:p>
    <w:p w14:paraId="6F78BB1D">
      <w:pPr>
        <w:spacing w:before="167" w:line="289" w:lineRule="auto"/>
        <w:ind w:left="45" w:right="72" w:firstLine="413"/>
        <w:rPr>
          <w:rFonts w:ascii="宋体" w:hAnsi="宋体" w:eastAsia="宋体" w:cs="宋体"/>
          <w:sz w:val="22"/>
          <w:szCs w:val="22"/>
        </w:rPr>
      </w:pPr>
      <w:r>
        <w:rPr>
          <w:rFonts w:ascii="宋体" w:hAnsi="宋体" w:eastAsia="宋体" w:cs="宋体"/>
          <w:spacing w:val="-1"/>
          <w:sz w:val="22"/>
          <w:szCs w:val="22"/>
        </w:rPr>
        <w:t>24.2 开标时，采购代理机构可以邀请有关监督管理部门对开标进行现场监督，也可以（非必须）</w:t>
      </w:r>
      <w:r>
        <w:rPr>
          <w:rFonts w:ascii="宋体" w:hAnsi="宋体" w:eastAsia="宋体" w:cs="宋体"/>
          <w:spacing w:val="18"/>
          <w:sz w:val="22"/>
          <w:szCs w:val="22"/>
        </w:rPr>
        <w:t xml:space="preserve"> </w:t>
      </w:r>
      <w:r>
        <w:rPr>
          <w:rFonts w:ascii="宋体" w:hAnsi="宋体" w:eastAsia="宋体" w:cs="宋体"/>
          <w:spacing w:val="-2"/>
          <w:sz w:val="22"/>
          <w:szCs w:val="22"/>
        </w:rPr>
        <w:t>申请公证机构对整个开标程序进行现场公证。</w:t>
      </w:r>
    </w:p>
    <w:p w14:paraId="3B1AA301">
      <w:pPr>
        <w:spacing w:before="164" w:line="313" w:lineRule="auto"/>
        <w:ind w:left="30" w:firstLine="427"/>
        <w:rPr>
          <w:rFonts w:ascii="宋体" w:hAnsi="宋体" w:eastAsia="宋体" w:cs="宋体"/>
          <w:sz w:val="22"/>
          <w:szCs w:val="22"/>
        </w:rPr>
      </w:pPr>
      <w:r>
        <w:rPr>
          <w:rFonts w:ascii="宋体" w:hAnsi="宋体" w:eastAsia="宋体" w:cs="宋体"/>
          <w:spacing w:val="-1"/>
          <w:sz w:val="22"/>
          <w:szCs w:val="22"/>
        </w:rPr>
        <w:t>24.3 开标时，采购代理机构应让供应商对其响应文件的</w:t>
      </w:r>
      <w:r>
        <w:rPr>
          <w:rFonts w:ascii="宋体" w:hAnsi="宋体" w:eastAsia="宋体" w:cs="宋体"/>
          <w:spacing w:val="-2"/>
          <w:sz w:val="22"/>
          <w:szCs w:val="22"/>
        </w:rPr>
        <w:t>进行解密，或申请公证机构检查响应文件</w:t>
      </w:r>
      <w:r>
        <w:rPr>
          <w:rFonts w:ascii="宋体" w:hAnsi="宋体" w:eastAsia="宋体" w:cs="宋体"/>
          <w:sz w:val="22"/>
          <w:szCs w:val="22"/>
        </w:rPr>
        <w:t xml:space="preserve">  </w:t>
      </w:r>
      <w:r>
        <w:rPr>
          <w:rFonts w:ascii="宋体" w:hAnsi="宋体" w:eastAsia="宋体" w:cs="宋体"/>
          <w:spacing w:val="3"/>
          <w:sz w:val="22"/>
          <w:szCs w:val="22"/>
        </w:rPr>
        <w:t>的密封情况并公证。经确认无误后，由招标工作人员或公证</w:t>
      </w:r>
      <w:r>
        <w:rPr>
          <w:rFonts w:ascii="宋体" w:hAnsi="宋体" w:eastAsia="宋体" w:cs="宋体"/>
          <w:spacing w:val="2"/>
          <w:sz w:val="22"/>
          <w:szCs w:val="22"/>
        </w:rPr>
        <w:t>人员将供应商单独递交的“开标一览表</w:t>
      </w:r>
      <w:r>
        <w:rPr>
          <w:rFonts w:ascii="宋体" w:hAnsi="宋体" w:eastAsia="宋体" w:cs="宋体"/>
          <w:spacing w:val="-81"/>
          <w:sz w:val="22"/>
          <w:szCs w:val="22"/>
        </w:rPr>
        <w:t xml:space="preserve"> </w:t>
      </w:r>
      <w:r>
        <w:rPr>
          <w:rFonts w:ascii="宋体" w:hAnsi="宋体" w:eastAsia="宋体" w:cs="宋体"/>
          <w:spacing w:val="2"/>
          <w:sz w:val="22"/>
          <w:szCs w:val="22"/>
        </w:rPr>
        <w:t>”</w:t>
      </w:r>
      <w:r>
        <w:rPr>
          <w:rFonts w:ascii="宋体" w:hAnsi="宋体" w:eastAsia="宋体" w:cs="宋体"/>
          <w:sz w:val="22"/>
          <w:szCs w:val="22"/>
        </w:rPr>
        <w:t xml:space="preserve"> </w:t>
      </w:r>
      <w:r>
        <w:rPr>
          <w:rFonts w:ascii="宋体" w:hAnsi="宋体" w:eastAsia="宋体" w:cs="宋体"/>
          <w:spacing w:val="-1"/>
          <w:sz w:val="22"/>
          <w:szCs w:val="22"/>
        </w:rPr>
        <w:t>当众拆封，并由唱标人员按照招标文件规定的内容进行宣读。</w:t>
      </w:r>
    </w:p>
    <w:p w14:paraId="4C3301D0">
      <w:pPr>
        <w:spacing w:before="167" w:line="312" w:lineRule="auto"/>
        <w:ind w:left="17" w:right="107" w:firstLine="440"/>
        <w:rPr>
          <w:rFonts w:ascii="宋体" w:hAnsi="宋体" w:eastAsia="宋体" w:cs="宋体"/>
          <w:sz w:val="22"/>
          <w:szCs w:val="22"/>
        </w:rPr>
      </w:pPr>
      <w:r>
        <w:rPr>
          <w:rFonts w:ascii="宋体" w:hAnsi="宋体" w:eastAsia="宋体" w:cs="宋体"/>
          <w:spacing w:val="-2"/>
          <w:sz w:val="22"/>
          <w:szCs w:val="22"/>
        </w:rPr>
        <w:t>24.4 开标时，“开标一览表</w:t>
      </w:r>
      <w:r>
        <w:rPr>
          <w:rFonts w:ascii="宋体" w:hAnsi="宋体" w:eastAsia="宋体" w:cs="宋体"/>
          <w:spacing w:val="-83"/>
          <w:sz w:val="22"/>
          <w:szCs w:val="22"/>
        </w:rPr>
        <w:t xml:space="preserve"> </w:t>
      </w:r>
      <w:r>
        <w:rPr>
          <w:rFonts w:ascii="宋体" w:hAnsi="宋体" w:eastAsia="宋体" w:cs="宋体"/>
          <w:spacing w:val="-2"/>
          <w:sz w:val="22"/>
          <w:szCs w:val="22"/>
        </w:rPr>
        <w:t>”中的大写金额与小写金额不一致的，以大写金额为准；总价金额与</w:t>
      </w:r>
      <w:r>
        <w:rPr>
          <w:rFonts w:ascii="宋体" w:hAnsi="宋体" w:eastAsia="宋体" w:cs="宋体"/>
          <w:sz w:val="22"/>
          <w:szCs w:val="22"/>
        </w:rPr>
        <w:t xml:space="preserve"> </w:t>
      </w:r>
      <w:r>
        <w:rPr>
          <w:rFonts w:ascii="宋体" w:hAnsi="宋体" w:eastAsia="宋体" w:cs="宋体"/>
          <w:spacing w:val="1"/>
          <w:sz w:val="22"/>
          <w:szCs w:val="22"/>
        </w:rPr>
        <w:t>按单价计算的汇总金额不一致的，以单价计算的汇总金额为准；单价金额有明显小数点错误的，以总</w:t>
      </w:r>
      <w:r>
        <w:rPr>
          <w:rFonts w:ascii="宋体" w:hAnsi="宋体" w:eastAsia="宋体" w:cs="宋体"/>
          <w:spacing w:val="4"/>
          <w:sz w:val="22"/>
          <w:szCs w:val="22"/>
        </w:rPr>
        <w:t xml:space="preserve"> </w:t>
      </w:r>
      <w:r>
        <w:rPr>
          <w:rFonts w:ascii="宋体" w:hAnsi="宋体" w:eastAsia="宋体" w:cs="宋体"/>
          <w:spacing w:val="-1"/>
          <w:sz w:val="22"/>
          <w:szCs w:val="22"/>
        </w:rPr>
        <w:t>价为准，并修改单价。</w:t>
      </w:r>
    </w:p>
    <w:p w14:paraId="27F23E6C">
      <w:pPr>
        <w:spacing w:before="169" w:line="289" w:lineRule="auto"/>
        <w:ind w:left="17" w:right="107" w:firstLine="440"/>
        <w:rPr>
          <w:rFonts w:ascii="宋体" w:hAnsi="宋体" w:eastAsia="宋体" w:cs="宋体"/>
          <w:sz w:val="22"/>
          <w:szCs w:val="22"/>
        </w:rPr>
      </w:pPr>
      <w:r>
        <w:rPr>
          <w:rFonts w:ascii="宋体" w:hAnsi="宋体" w:eastAsia="宋体" w:cs="宋体"/>
          <w:spacing w:val="-2"/>
          <w:sz w:val="22"/>
          <w:szCs w:val="22"/>
        </w:rPr>
        <w:t>24.5 响应文件中有关明细表内容与“</w:t>
      </w:r>
      <w:r>
        <w:rPr>
          <w:rFonts w:ascii="宋体" w:hAnsi="宋体" w:eastAsia="宋体" w:cs="宋体"/>
          <w:spacing w:val="-3"/>
          <w:sz w:val="22"/>
          <w:szCs w:val="22"/>
        </w:rPr>
        <w:t>开标一览表</w:t>
      </w:r>
      <w:r>
        <w:rPr>
          <w:rFonts w:ascii="宋体" w:hAnsi="宋体" w:eastAsia="宋体" w:cs="宋体"/>
          <w:spacing w:val="-83"/>
          <w:sz w:val="22"/>
          <w:szCs w:val="22"/>
        </w:rPr>
        <w:t xml:space="preserve"> </w:t>
      </w:r>
      <w:r>
        <w:rPr>
          <w:rFonts w:ascii="宋体" w:hAnsi="宋体" w:eastAsia="宋体" w:cs="宋体"/>
          <w:spacing w:val="-3"/>
          <w:sz w:val="22"/>
          <w:szCs w:val="22"/>
        </w:rPr>
        <w:t>”不一致的，以“开标一览表</w:t>
      </w:r>
      <w:r>
        <w:rPr>
          <w:rFonts w:ascii="宋体" w:hAnsi="宋体" w:eastAsia="宋体" w:cs="宋体"/>
          <w:spacing w:val="-84"/>
          <w:sz w:val="22"/>
          <w:szCs w:val="22"/>
        </w:rPr>
        <w:t xml:space="preserve"> </w:t>
      </w:r>
      <w:r>
        <w:rPr>
          <w:rFonts w:ascii="宋体" w:hAnsi="宋体" w:eastAsia="宋体" w:cs="宋体"/>
          <w:spacing w:val="-3"/>
          <w:sz w:val="22"/>
          <w:szCs w:val="22"/>
        </w:rPr>
        <w:t>”为准。对不同文</w:t>
      </w:r>
      <w:r>
        <w:rPr>
          <w:rFonts w:ascii="宋体" w:hAnsi="宋体" w:eastAsia="宋体" w:cs="宋体"/>
          <w:sz w:val="22"/>
          <w:szCs w:val="22"/>
        </w:rPr>
        <w:t xml:space="preserve"> </w:t>
      </w:r>
      <w:r>
        <w:rPr>
          <w:rFonts w:ascii="宋体" w:hAnsi="宋体" w:eastAsia="宋体" w:cs="宋体"/>
          <w:spacing w:val="-1"/>
          <w:sz w:val="22"/>
          <w:szCs w:val="22"/>
        </w:rPr>
        <w:t>字文本响应文件的解释发生异议的，以中文文本为准。</w:t>
      </w:r>
    </w:p>
    <w:p w14:paraId="765D24B0">
      <w:pPr>
        <w:spacing w:before="163" w:line="314" w:lineRule="auto"/>
        <w:ind w:left="17" w:right="107" w:firstLine="440"/>
        <w:rPr>
          <w:rFonts w:ascii="宋体" w:hAnsi="宋体" w:eastAsia="宋体" w:cs="宋体"/>
          <w:sz w:val="22"/>
          <w:szCs w:val="22"/>
        </w:rPr>
      </w:pPr>
      <w:r>
        <w:rPr>
          <w:rFonts w:ascii="宋体" w:hAnsi="宋体" w:eastAsia="宋体" w:cs="宋体"/>
          <w:spacing w:val="-2"/>
          <w:sz w:val="22"/>
          <w:szCs w:val="22"/>
        </w:rPr>
        <w:t>24.6 所有投标唱标完毕，如供应商代表对宣读的“开标一览表</w:t>
      </w:r>
      <w:r>
        <w:rPr>
          <w:rFonts w:ascii="宋体" w:hAnsi="宋体" w:eastAsia="宋体" w:cs="宋体"/>
          <w:spacing w:val="-83"/>
          <w:sz w:val="22"/>
          <w:szCs w:val="22"/>
        </w:rPr>
        <w:t xml:space="preserve"> </w:t>
      </w:r>
      <w:r>
        <w:rPr>
          <w:rFonts w:ascii="宋体" w:hAnsi="宋体" w:eastAsia="宋体" w:cs="宋体"/>
          <w:spacing w:val="-2"/>
          <w:sz w:val="22"/>
          <w:szCs w:val="22"/>
        </w:rPr>
        <w:t>”上的内容有异议的，应在获得开</w:t>
      </w:r>
      <w:r>
        <w:rPr>
          <w:rFonts w:ascii="宋体" w:hAnsi="宋体" w:eastAsia="宋体" w:cs="宋体"/>
          <w:sz w:val="22"/>
          <w:szCs w:val="22"/>
        </w:rPr>
        <w:t xml:space="preserve"> </w:t>
      </w:r>
      <w:r>
        <w:rPr>
          <w:rFonts w:ascii="宋体" w:hAnsi="宋体" w:eastAsia="宋体" w:cs="宋体"/>
          <w:spacing w:val="1"/>
          <w:sz w:val="22"/>
          <w:szCs w:val="22"/>
        </w:rPr>
        <w:t>标会主持人同意后当场提出。如确实属于唱标人员宣读错了的，经现场监督人员或公证人员核实后，</w:t>
      </w:r>
      <w:r>
        <w:rPr>
          <w:rFonts w:ascii="宋体" w:hAnsi="宋体" w:eastAsia="宋体" w:cs="宋体"/>
          <w:spacing w:val="4"/>
          <w:sz w:val="22"/>
          <w:szCs w:val="22"/>
        </w:rPr>
        <w:t xml:space="preserve"> </w:t>
      </w:r>
      <w:r>
        <w:rPr>
          <w:rFonts w:ascii="宋体" w:hAnsi="宋体" w:eastAsia="宋体" w:cs="宋体"/>
          <w:spacing w:val="-2"/>
          <w:sz w:val="22"/>
          <w:szCs w:val="22"/>
        </w:rPr>
        <w:t>当场予以更正。</w:t>
      </w:r>
    </w:p>
    <w:p w14:paraId="7819E4F8">
      <w:pPr>
        <w:spacing w:before="162" w:line="222" w:lineRule="auto"/>
        <w:ind w:left="458"/>
        <w:outlineLvl w:val="2"/>
        <w:rPr>
          <w:rFonts w:ascii="宋体" w:hAnsi="宋体" w:eastAsia="宋体" w:cs="宋体"/>
          <w:sz w:val="22"/>
          <w:szCs w:val="22"/>
        </w:rPr>
      </w:pPr>
      <w:r>
        <w:rPr>
          <w:rFonts w:ascii="宋体" w:hAnsi="宋体" w:eastAsia="宋体" w:cs="宋体"/>
          <w:b/>
          <w:bCs/>
          <w:spacing w:val="-5"/>
          <w:sz w:val="22"/>
          <w:szCs w:val="22"/>
        </w:rPr>
        <w:t>25.</w:t>
      </w:r>
      <w:r>
        <w:rPr>
          <w:rFonts w:ascii="宋体" w:hAnsi="宋体" w:eastAsia="宋体" w:cs="宋体"/>
          <w:spacing w:val="13"/>
          <w:sz w:val="22"/>
          <w:szCs w:val="22"/>
        </w:rPr>
        <w:t xml:space="preserve"> </w:t>
      </w:r>
      <w:r>
        <w:rPr>
          <w:rFonts w:ascii="宋体" w:hAnsi="宋体" w:eastAsia="宋体" w:cs="宋体"/>
          <w:b/>
          <w:bCs/>
          <w:spacing w:val="-5"/>
          <w:sz w:val="22"/>
          <w:szCs w:val="22"/>
        </w:rPr>
        <w:t>开标程序</w:t>
      </w:r>
    </w:p>
    <w:p w14:paraId="35058658">
      <w:pPr>
        <w:spacing w:before="167" w:line="349" w:lineRule="auto"/>
        <w:ind w:right="28" w:firstLine="455"/>
        <w:rPr>
          <w:rFonts w:ascii="宋体" w:hAnsi="宋体" w:eastAsia="宋体" w:cs="宋体"/>
          <w:sz w:val="22"/>
          <w:szCs w:val="22"/>
        </w:rPr>
      </w:pPr>
      <w:r>
        <w:rPr>
          <w:rFonts w:ascii="宋体" w:hAnsi="宋体" w:eastAsia="宋体" w:cs="宋体"/>
          <w:spacing w:val="1"/>
          <w:sz w:val="22"/>
          <w:szCs w:val="22"/>
        </w:rPr>
        <w:t>采购代理机构在招标文件规定的时间和地点组织招标活动，如投标人成功解密投标文件，但未在</w:t>
      </w:r>
      <w:r>
        <w:rPr>
          <w:rFonts w:ascii="宋体" w:hAnsi="宋体" w:eastAsia="宋体" w:cs="宋体"/>
          <w:spacing w:val="6"/>
          <w:sz w:val="22"/>
          <w:szCs w:val="22"/>
        </w:rPr>
        <w:t xml:space="preserve"> </w:t>
      </w:r>
      <w:r>
        <w:rPr>
          <w:rFonts w:ascii="宋体" w:hAnsi="宋体" w:eastAsia="宋体" w:cs="宋体"/>
          <w:spacing w:val="-2"/>
          <w:sz w:val="22"/>
          <w:szCs w:val="22"/>
        </w:rPr>
        <w:t>“政采云</w:t>
      </w:r>
      <w:r>
        <w:rPr>
          <w:rFonts w:ascii="宋体" w:hAnsi="宋体" w:eastAsia="宋体" w:cs="宋体"/>
          <w:spacing w:val="-81"/>
          <w:sz w:val="22"/>
          <w:szCs w:val="22"/>
        </w:rPr>
        <w:t xml:space="preserve"> </w:t>
      </w:r>
      <w:r>
        <w:rPr>
          <w:rFonts w:ascii="宋体" w:hAnsi="宋体" w:eastAsia="宋体" w:cs="宋体"/>
          <w:spacing w:val="-2"/>
          <w:sz w:val="22"/>
          <w:szCs w:val="22"/>
        </w:rPr>
        <w:t>”电子开标大厅参加开标的，视同认可开标过程和结果，由此</w:t>
      </w:r>
      <w:r>
        <w:rPr>
          <w:rFonts w:ascii="宋体" w:hAnsi="宋体" w:eastAsia="宋体" w:cs="宋体"/>
          <w:spacing w:val="-3"/>
          <w:sz w:val="22"/>
          <w:szCs w:val="22"/>
        </w:rPr>
        <w:t>产生的后果由供应商自行负责。</w:t>
      </w:r>
      <w:r>
        <w:rPr>
          <w:rFonts w:ascii="宋体" w:hAnsi="宋体" w:eastAsia="宋体" w:cs="宋体"/>
          <w:sz w:val="22"/>
          <w:szCs w:val="22"/>
        </w:rPr>
        <w:t xml:space="preserve"> 供应商不足 3 家的，不得开标。</w:t>
      </w:r>
    </w:p>
    <w:p w14:paraId="4A197B59">
      <w:pPr>
        <w:spacing w:before="36" w:line="220" w:lineRule="auto"/>
        <w:ind w:left="455"/>
        <w:rPr>
          <w:rFonts w:ascii="宋体" w:hAnsi="宋体" w:eastAsia="宋体" w:cs="宋体"/>
          <w:sz w:val="22"/>
          <w:szCs w:val="22"/>
        </w:rPr>
      </w:pPr>
      <w:r>
        <w:rPr>
          <w:rFonts w:ascii="宋体" w:hAnsi="宋体" w:eastAsia="宋体" w:cs="宋体"/>
          <w:spacing w:val="-3"/>
          <w:sz w:val="22"/>
          <w:szCs w:val="22"/>
        </w:rPr>
        <w:t>供应商不足</w:t>
      </w:r>
      <w:r>
        <w:rPr>
          <w:rFonts w:ascii="宋体" w:hAnsi="宋体" w:eastAsia="宋体" w:cs="宋体"/>
          <w:spacing w:val="-33"/>
          <w:sz w:val="22"/>
          <w:szCs w:val="22"/>
        </w:rPr>
        <w:t xml:space="preserve"> </w:t>
      </w:r>
      <w:r>
        <w:rPr>
          <w:rFonts w:ascii="宋体" w:hAnsi="宋体" w:eastAsia="宋体" w:cs="宋体"/>
          <w:spacing w:val="-3"/>
          <w:sz w:val="22"/>
          <w:szCs w:val="22"/>
        </w:rPr>
        <w:t>3</w:t>
      </w:r>
      <w:r>
        <w:rPr>
          <w:rFonts w:ascii="宋体" w:hAnsi="宋体" w:eastAsia="宋体" w:cs="宋体"/>
          <w:spacing w:val="-44"/>
          <w:sz w:val="22"/>
          <w:szCs w:val="22"/>
        </w:rPr>
        <w:t xml:space="preserve"> </w:t>
      </w:r>
      <w:r>
        <w:rPr>
          <w:rFonts w:ascii="宋体" w:hAnsi="宋体" w:eastAsia="宋体" w:cs="宋体"/>
          <w:spacing w:val="-3"/>
          <w:sz w:val="22"/>
          <w:szCs w:val="22"/>
        </w:rPr>
        <w:t>家的，不得开标。</w:t>
      </w:r>
    </w:p>
    <w:p w14:paraId="1EE8713F">
      <w:pPr>
        <w:spacing w:before="164" w:line="346" w:lineRule="auto"/>
        <w:ind w:left="33" w:right="107" w:firstLine="428"/>
        <w:rPr>
          <w:rFonts w:ascii="宋体" w:hAnsi="宋体" w:eastAsia="宋体" w:cs="宋体"/>
          <w:sz w:val="22"/>
          <w:szCs w:val="22"/>
        </w:rPr>
      </w:pPr>
      <w:r>
        <w:rPr>
          <w:rFonts w:ascii="宋体" w:hAnsi="宋体" w:eastAsia="宋体" w:cs="宋体"/>
          <w:spacing w:val="-2"/>
          <w:sz w:val="22"/>
          <w:szCs w:val="22"/>
        </w:rPr>
        <w:t>（1）响应文件的开启，响应文件由评审小组或者采购代理机构在“供应商须知前</w:t>
      </w:r>
      <w:r>
        <w:rPr>
          <w:rFonts w:ascii="宋体" w:hAnsi="宋体" w:eastAsia="宋体" w:cs="宋体"/>
          <w:spacing w:val="-3"/>
          <w:sz w:val="22"/>
          <w:szCs w:val="22"/>
        </w:rPr>
        <w:t>附表</w:t>
      </w:r>
      <w:r>
        <w:rPr>
          <w:rFonts w:ascii="宋体" w:hAnsi="宋体" w:eastAsia="宋体" w:cs="宋体"/>
          <w:spacing w:val="-83"/>
          <w:sz w:val="22"/>
          <w:szCs w:val="22"/>
        </w:rPr>
        <w:t xml:space="preserve"> </w:t>
      </w:r>
      <w:r>
        <w:rPr>
          <w:rFonts w:ascii="宋体" w:hAnsi="宋体" w:eastAsia="宋体" w:cs="宋体"/>
          <w:spacing w:val="-3"/>
          <w:sz w:val="22"/>
          <w:szCs w:val="22"/>
        </w:rPr>
        <w:t>”规定的时</w:t>
      </w:r>
      <w:r>
        <w:rPr>
          <w:rFonts w:ascii="宋体" w:hAnsi="宋体" w:eastAsia="宋体" w:cs="宋体"/>
          <w:sz w:val="22"/>
          <w:szCs w:val="22"/>
        </w:rPr>
        <w:t xml:space="preserve"> </w:t>
      </w:r>
      <w:r>
        <w:rPr>
          <w:rFonts w:ascii="宋体" w:hAnsi="宋体" w:eastAsia="宋体" w:cs="宋体"/>
          <w:spacing w:val="-7"/>
          <w:sz w:val="22"/>
          <w:szCs w:val="22"/>
        </w:rPr>
        <w:t>间开启。</w:t>
      </w:r>
    </w:p>
    <w:p w14:paraId="696B1BD0">
      <w:pPr>
        <w:spacing w:line="346" w:lineRule="auto"/>
        <w:rPr>
          <w:rFonts w:ascii="宋体" w:hAnsi="宋体" w:eastAsia="宋体" w:cs="宋体"/>
          <w:sz w:val="22"/>
          <w:szCs w:val="22"/>
        </w:rPr>
        <w:sectPr>
          <w:pgSz w:w="11906" w:h="16840"/>
          <w:pgMar w:top="400" w:right="971" w:bottom="0" w:left="1079" w:header="0" w:footer="0" w:gutter="0"/>
          <w:pgNumType w:fmt="decimal"/>
          <w:cols w:space="720" w:num="1"/>
        </w:sectPr>
      </w:pPr>
    </w:p>
    <w:p w14:paraId="6255804A">
      <w:pPr>
        <w:pStyle w:val="4"/>
        <w:spacing w:line="414" w:lineRule="auto"/>
      </w:pPr>
    </w:p>
    <w:p w14:paraId="32719B68">
      <w:pPr>
        <w:spacing w:before="72" w:line="221" w:lineRule="auto"/>
        <w:ind w:left="462"/>
        <w:rPr>
          <w:rFonts w:ascii="宋体" w:hAnsi="宋体" w:eastAsia="宋体" w:cs="宋体"/>
          <w:sz w:val="22"/>
          <w:szCs w:val="22"/>
        </w:rPr>
      </w:pPr>
      <w:r>
        <w:rPr>
          <w:rFonts w:ascii="宋体" w:hAnsi="宋体" w:eastAsia="宋体" w:cs="宋体"/>
          <w:spacing w:val="-4"/>
          <w:sz w:val="22"/>
          <w:szCs w:val="22"/>
        </w:rPr>
        <w:t>（2）</w:t>
      </w:r>
      <w:r>
        <w:rPr>
          <w:rFonts w:ascii="宋体" w:hAnsi="宋体" w:eastAsia="宋体" w:cs="宋体"/>
          <w:spacing w:val="21"/>
          <w:sz w:val="22"/>
          <w:szCs w:val="22"/>
        </w:rPr>
        <w:t xml:space="preserve"> </w:t>
      </w:r>
      <w:r>
        <w:rPr>
          <w:rFonts w:ascii="宋体" w:hAnsi="宋体" w:eastAsia="宋体" w:cs="宋体"/>
          <w:spacing w:val="-4"/>
          <w:sz w:val="22"/>
          <w:szCs w:val="22"/>
        </w:rPr>
        <w:t>响应文件解密</w:t>
      </w:r>
    </w:p>
    <w:p w14:paraId="093A5023">
      <w:pPr>
        <w:spacing w:before="166" w:line="354" w:lineRule="auto"/>
        <w:ind w:left="14" w:firstLine="440"/>
        <w:jc w:val="both"/>
        <w:rPr>
          <w:rFonts w:ascii="宋体" w:hAnsi="宋体" w:eastAsia="宋体" w:cs="宋体"/>
          <w:sz w:val="22"/>
          <w:szCs w:val="22"/>
        </w:rPr>
      </w:pPr>
      <w:r>
        <w:rPr>
          <w:rFonts w:ascii="宋体" w:hAnsi="宋体" w:eastAsia="宋体" w:cs="宋体"/>
          <w:spacing w:val="-2"/>
          <w:sz w:val="22"/>
          <w:szCs w:val="22"/>
        </w:rPr>
        <w:t>采购代理机构将在“供应商须知前附表</w:t>
      </w:r>
      <w:r>
        <w:rPr>
          <w:rFonts w:ascii="宋体" w:hAnsi="宋体" w:eastAsia="宋体" w:cs="宋体"/>
          <w:spacing w:val="-80"/>
          <w:sz w:val="22"/>
          <w:szCs w:val="22"/>
        </w:rPr>
        <w:t xml:space="preserve"> </w:t>
      </w:r>
      <w:r>
        <w:rPr>
          <w:rFonts w:ascii="宋体" w:hAnsi="宋体" w:eastAsia="宋体" w:cs="宋体"/>
          <w:spacing w:val="-2"/>
          <w:sz w:val="22"/>
          <w:szCs w:val="22"/>
        </w:rPr>
        <w:t>”规定的时间通过电子交易平台组织响应文件开</w:t>
      </w:r>
      <w:r>
        <w:rPr>
          <w:rFonts w:ascii="宋体" w:hAnsi="宋体" w:eastAsia="宋体" w:cs="宋体"/>
          <w:spacing w:val="-3"/>
          <w:sz w:val="22"/>
          <w:szCs w:val="22"/>
        </w:rPr>
        <w:t>启 采购机</w:t>
      </w:r>
      <w:r>
        <w:rPr>
          <w:rFonts w:ascii="宋体" w:hAnsi="宋体" w:eastAsia="宋体" w:cs="宋体"/>
          <w:sz w:val="22"/>
          <w:szCs w:val="22"/>
        </w:rPr>
        <w:t xml:space="preserve"> </w:t>
      </w:r>
      <w:r>
        <w:rPr>
          <w:rFonts w:ascii="宋体" w:hAnsi="宋体" w:eastAsia="宋体" w:cs="宋体"/>
          <w:spacing w:val="1"/>
          <w:sz w:val="22"/>
          <w:szCs w:val="22"/>
        </w:rPr>
        <w:t>构依托电子交易平台发起开始解密指令，供应商的法定代表人或其委托代理人 须携带加 密时所用的</w:t>
      </w:r>
      <w:r>
        <w:rPr>
          <w:rFonts w:ascii="宋体" w:hAnsi="宋体" w:eastAsia="宋体" w:cs="宋体"/>
          <w:spacing w:val="6"/>
          <w:sz w:val="22"/>
          <w:szCs w:val="22"/>
        </w:rPr>
        <w:t xml:space="preserve"> </w:t>
      </w:r>
      <w:r>
        <w:rPr>
          <w:rFonts w:ascii="宋体" w:hAnsi="宋体" w:eastAsia="宋体" w:cs="宋体"/>
          <w:spacing w:val="-1"/>
          <w:sz w:val="22"/>
          <w:szCs w:val="22"/>
        </w:rPr>
        <w:t>CA 锁按平台提示和采购文件的规定登录到</w:t>
      </w:r>
      <w:r>
        <w:rPr>
          <w:rFonts w:ascii="宋体" w:hAnsi="宋体" w:eastAsia="宋体" w:cs="宋体"/>
          <w:spacing w:val="-25"/>
          <w:sz w:val="22"/>
          <w:szCs w:val="22"/>
        </w:rPr>
        <w:t xml:space="preserve"> </w:t>
      </w:r>
      <w:r>
        <w:rPr>
          <w:rFonts w:ascii="宋体" w:hAnsi="宋体" w:eastAsia="宋体" w:cs="宋体"/>
          <w:spacing w:val="-1"/>
          <w:sz w:val="22"/>
          <w:szCs w:val="22"/>
        </w:rPr>
        <w:t>“政采云</w:t>
      </w:r>
      <w:r>
        <w:rPr>
          <w:rFonts w:ascii="宋体" w:hAnsi="宋体" w:eastAsia="宋体" w:cs="宋体"/>
          <w:spacing w:val="-81"/>
          <w:sz w:val="22"/>
          <w:szCs w:val="22"/>
        </w:rPr>
        <w:t xml:space="preserve"> </w:t>
      </w:r>
      <w:r>
        <w:rPr>
          <w:rFonts w:ascii="宋体" w:hAnsi="宋体" w:eastAsia="宋体" w:cs="宋体"/>
          <w:spacing w:val="-1"/>
          <w:sz w:val="22"/>
          <w:szCs w:val="22"/>
        </w:rPr>
        <w:t>”平台电子</w:t>
      </w:r>
      <w:r>
        <w:rPr>
          <w:rFonts w:ascii="宋体" w:hAnsi="宋体" w:eastAsia="宋体" w:cs="宋体"/>
          <w:spacing w:val="-2"/>
          <w:sz w:val="22"/>
          <w:szCs w:val="22"/>
        </w:rPr>
        <w:t>开标大厅签到并在发 起解密指令之时</w:t>
      </w:r>
      <w:r>
        <w:rPr>
          <w:rFonts w:ascii="宋体" w:hAnsi="宋体" w:eastAsia="宋体" w:cs="宋体"/>
          <w:sz w:val="22"/>
          <w:szCs w:val="22"/>
        </w:rPr>
        <w:t xml:space="preserve"> </w:t>
      </w:r>
      <w:r>
        <w:rPr>
          <w:rFonts w:ascii="宋体" w:hAnsi="宋体" w:eastAsia="宋体" w:cs="宋体"/>
          <w:spacing w:val="-2"/>
          <w:sz w:val="22"/>
          <w:szCs w:val="22"/>
        </w:rPr>
        <w:t xml:space="preserve">起 30 分钟内完成对电子响应文件在线解密。发起解密指令之时起 5 分钟内供应 </w:t>
      </w:r>
      <w:r>
        <w:rPr>
          <w:rFonts w:ascii="宋体" w:hAnsi="宋体" w:eastAsia="宋体" w:cs="宋体"/>
          <w:spacing w:val="-3"/>
          <w:sz w:val="22"/>
          <w:szCs w:val="22"/>
        </w:rPr>
        <w:t>商还未进行解密的，</w:t>
      </w:r>
      <w:r>
        <w:rPr>
          <w:rFonts w:ascii="宋体" w:hAnsi="宋体" w:eastAsia="宋体" w:cs="宋体"/>
          <w:sz w:val="22"/>
          <w:szCs w:val="22"/>
        </w:rPr>
        <w:t xml:space="preserve"> </w:t>
      </w:r>
      <w:r>
        <w:rPr>
          <w:rFonts w:ascii="宋体" w:hAnsi="宋体" w:eastAsia="宋体" w:cs="宋体"/>
          <w:spacing w:val="1"/>
          <w:sz w:val="22"/>
          <w:szCs w:val="22"/>
        </w:rPr>
        <w:t>代理机构要通知供应商，供应商没预留联系方式或预留联系方式无效，导致代理机构无法联系到供应</w:t>
      </w:r>
      <w:r>
        <w:rPr>
          <w:rFonts w:ascii="宋体" w:hAnsi="宋体" w:eastAsia="宋体" w:cs="宋体"/>
          <w:spacing w:val="7"/>
          <w:sz w:val="22"/>
          <w:szCs w:val="22"/>
        </w:rPr>
        <w:t xml:space="preserve"> </w:t>
      </w:r>
      <w:r>
        <w:rPr>
          <w:rFonts w:ascii="宋体" w:hAnsi="宋体" w:eastAsia="宋体" w:cs="宋体"/>
          <w:spacing w:val="-1"/>
          <w:sz w:val="22"/>
          <w:szCs w:val="22"/>
        </w:rPr>
        <w:t>商进行解密的，视为响应文件无效。</w:t>
      </w:r>
    </w:p>
    <w:p w14:paraId="7ADEFD49">
      <w:pPr>
        <w:spacing w:before="33" w:line="345" w:lineRule="auto"/>
        <w:ind w:left="22" w:right="62" w:firstLine="437"/>
        <w:rPr>
          <w:rFonts w:ascii="宋体" w:hAnsi="宋体" w:eastAsia="宋体" w:cs="宋体"/>
          <w:sz w:val="22"/>
          <w:szCs w:val="22"/>
        </w:rPr>
      </w:pPr>
      <w:r>
        <w:rPr>
          <w:rFonts w:ascii="宋体" w:hAnsi="宋体" w:eastAsia="宋体" w:cs="宋体"/>
          <w:spacing w:val="1"/>
          <w:sz w:val="22"/>
          <w:szCs w:val="22"/>
        </w:rPr>
        <w:t>如供应商成功解密响应文件，但未在“政采云”电子开标大厅参加投标的，视同认可评审过程和</w:t>
      </w:r>
      <w:r>
        <w:rPr>
          <w:rFonts w:ascii="宋体" w:hAnsi="宋体" w:eastAsia="宋体" w:cs="宋体"/>
          <w:spacing w:val="5"/>
          <w:sz w:val="22"/>
          <w:szCs w:val="22"/>
        </w:rPr>
        <w:t xml:space="preserve"> </w:t>
      </w:r>
      <w:r>
        <w:rPr>
          <w:rFonts w:ascii="宋体" w:hAnsi="宋体" w:eastAsia="宋体" w:cs="宋体"/>
          <w:sz w:val="22"/>
          <w:szCs w:val="22"/>
        </w:rPr>
        <w:t>结果，由此产生的后果由供应商自行负责。 参与投标的供应</w:t>
      </w:r>
      <w:r>
        <w:rPr>
          <w:rFonts w:ascii="宋体" w:hAnsi="宋体" w:eastAsia="宋体" w:cs="宋体"/>
          <w:spacing w:val="-1"/>
          <w:sz w:val="22"/>
          <w:szCs w:val="22"/>
        </w:rPr>
        <w:t>商不足 3 家的，不得评审。</w:t>
      </w:r>
    </w:p>
    <w:p w14:paraId="7392B8DA">
      <w:pPr>
        <w:spacing w:before="33" w:line="220" w:lineRule="auto"/>
        <w:ind w:left="462"/>
        <w:rPr>
          <w:rFonts w:ascii="宋体" w:hAnsi="宋体" w:eastAsia="宋体" w:cs="宋体"/>
          <w:sz w:val="22"/>
          <w:szCs w:val="22"/>
        </w:rPr>
      </w:pPr>
      <w:r>
        <w:rPr>
          <w:rFonts w:ascii="宋体" w:hAnsi="宋体" w:eastAsia="宋体" w:cs="宋体"/>
          <w:spacing w:val="-1"/>
          <w:sz w:val="22"/>
          <w:szCs w:val="22"/>
        </w:rPr>
        <w:t>（3）开标时，供应商完成在线解密后，由工作人员开始唱标。</w:t>
      </w:r>
    </w:p>
    <w:p w14:paraId="290F6F17">
      <w:pPr>
        <w:spacing w:before="166" w:line="291" w:lineRule="auto"/>
        <w:ind w:left="20" w:right="64" w:firstLine="442"/>
        <w:rPr>
          <w:rFonts w:ascii="宋体" w:hAnsi="宋体" w:eastAsia="宋体" w:cs="宋体"/>
          <w:sz w:val="22"/>
          <w:szCs w:val="22"/>
        </w:rPr>
      </w:pPr>
      <w:r>
        <w:rPr>
          <w:rFonts w:ascii="宋体" w:hAnsi="宋体" w:eastAsia="宋体" w:cs="宋体"/>
          <w:sz w:val="22"/>
          <w:szCs w:val="22"/>
        </w:rPr>
        <w:t>（4）电子唱标。 响应文件解密结束，各投标供应商报价均在“政采云</w:t>
      </w:r>
      <w:r>
        <w:rPr>
          <w:rFonts w:ascii="宋体" w:hAnsi="宋体" w:eastAsia="宋体" w:cs="宋体"/>
          <w:spacing w:val="-69"/>
          <w:sz w:val="22"/>
          <w:szCs w:val="22"/>
        </w:rPr>
        <w:t xml:space="preserve"> </w:t>
      </w:r>
      <w:r>
        <w:rPr>
          <w:rFonts w:ascii="宋体" w:hAnsi="宋体" w:eastAsia="宋体" w:cs="宋体"/>
          <w:sz w:val="22"/>
          <w:szCs w:val="22"/>
        </w:rPr>
        <w:t xml:space="preserve">”平台远程不见面开标大 </w:t>
      </w:r>
      <w:r>
        <w:rPr>
          <w:rFonts w:ascii="宋体" w:hAnsi="宋体" w:eastAsia="宋体" w:cs="宋体"/>
          <w:spacing w:val="-6"/>
          <w:sz w:val="22"/>
          <w:szCs w:val="22"/>
        </w:rPr>
        <w:t>厅展</w:t>
      </w:r>
    </w:p>
    <w:p w14:paraId="2C7D1315">
      <w:pPr>
        <w:spacing w:before="161" w:line="222" w:lineRule="auto"/>
        <w:ind w:left="456"/>
        <w:rPr>
          <w:rFonts w:ascii="宋体" w:hAnsi="宋体" w:eastAsia="宋体" w:cs="宋体"/>
          <w:sz w:val="22"/>
          <w:szCs w:val="22"/>
        </w:rPr>
      </w:pPr>
      <w:r>
        <w:rPr>
          <w:rFonts w:ascii="宋体" w:hAnsi="宋体" w:eastAsia="宋体" w:cs="宋体"/>
          <w:spacing w:val="-5"/>
          <w:sz w:val="22"/>
          <w:szCs w:val="22"/>
        </w:rPr>
        <w:t>示。</w:t>
      </w:r>
    </w:p>
    <w:p w14:paraId="0EA0AA6D">
      <w:pPr>
        <w:spacing w:before="166" w:line="345" w:lineRule="auto"/>
        <w:ind w:left="17" w:right="64" w:firstLine="444"/>
        <w:rPr>
          <w:rFonts w:ascii="宋体" w:hAnsi="宋体" w:eastAsia="宋体" w:cs="宋体"/>
          <w:sz w:val="22"/>
          <w:szCs w:val="22"/>
        </w:rPr>
      </w:pPr>
      <w:r>
        <w:rPr>
          <w:rFonts w:ascii="宋体" w:hAnsi="宋体" w:eastAsia="宋体" w:cs="宋体"/>
          <w:spacing w:val="-2"/>
          <w:sz w:val="22"/>
          <w:szCs w:val="22"/>
        </w:rPr>
        <w:t>（5）开标过程由采购代理机构如实记录，并电子留痕，由参加电子开标的各供应商代表对电子开</w:t>
      </w:r>
      <w:r>
        <w:rPr>
          <w:rFonts w:ascii="宋体" w:hAnsi="宋体" w:eastAsia="宋体" w:cs="宋体"/>
          <w:spacing w:val="17"/>
          <w:sz w:val="22"/>
          <w:szCs w:val="22"/>
        </w:rPr>
        <w:t xml:space="preserve"> </w:t>
      </w:r>
      <w:r>
        <w:rPr>
          <w:rFonts w:ascii="宋体" w:hAnsi="宋体" w:eastAsia="宋体" w:cs="宋体"/>
          <w:sz w:val="22"/>
          <w:szCs w:val="22"/>
        </w:rPr>
        <w:t>标</w:t>
      </w:r>
    </w:p>
    <w:p w14:paraId="1F74CD0C">
      <w:pPr>
        <w:spacing w:before="32" w:line="347" w:lineRule="auto"/>
        <w:ind w:left="21" w:right="64" w:firstLine="433"/>
        <w:rPr>
          <w:rFonts w:ascii="宋体" w:hAnsi="宋体" w:eastAsia="宋体" w:cs="宋体"/>
          <w:sz w:val="22"/>
          <w:szCs w:val="22"/>
        </w:rPr>
      </w:pPr>
      <w:r>
        <w:rPr>
          <w:rFonts w:ascii="宋体" w:hAnsi="宋体" w:eastAsia="宋体" w:cs="宋体"/>
          <w:spacing w:val="1"/>
          <w:sz w:val="22"/>
          <w:szCs w:val="22"/>
        </w:rPr>
        <w:t>记录在开标记录公布后 15 分钟内进行当场校核及勘误，并线上确认，未确认的视同认可开标结</w:t>
      </w:r>
      <w:r>
        <w:rPr>
          <w:rFonts w:ascii="宋体" w:hAnsi="宋体" w:eastAsia="宋体" w:cs="宋体"/>
          <w:spacing w:val="4"/>
          <w:sz w:val="22"/>
          <w:szCs w:val="22"/>
        </w:rPr>
        <w:t xml:space="preserve"> </w:t>
      </w:r>
      <w:r>
        <w:rPr>
          <w:rFonts w:ascii="宋体" w:hAnsi="宋体" w:eastAsia="宋体" w:cs="宋体"/>
          <w:spacing w:val="-7"/>
          <w:sz w:val="22"/>
          <w:szCs w:val="22"/>
        </w:rPr>
        <w:t>果。</w:t>
      </w:r>
    </w:p>
    <w:p w14:paraId="1DA39497">
      <w:pPr>
        <w:spacing w:before="30" w:line="313" w:lineRule="auto"/>
        <w:ind w:left="17" w:right="62" w:firstLine="477"/>
        <w:rPr>
          <w:rFonts w:ascii="宋体" w:hAnsi="宋体" w:eastAsia="宋体" w:cs="宋体"/>
          <w:sz w:val="22"/>
          <w:szCs w:val="22"/>
        </w:rPr>
      </w:pPr>
      <w:r>
        <w:rPr>
          <w:rFonts w:ascii="宋体" w:hAnsi="宋体" w:eastAsia="宋体" w:cs="宋体"/>
          <w:spacing w:val="-2"/>
          <w:sz w:val="22"/>
          <w:szCs w:val="22"/>
        </w:rPr>
        <w:t>(6)供应商代表对开标过程和开标记录有疑义，以及认为采购人、采购代</w:t>
      </w:r>
      <w:r>
        <w:rPr>
          <w:rFonts w:ascii="宋体" w:hAnsi="宋体" w:eastAsia="宋体" w:cs="宋体"/>
          <w:spacing w:val="-3"/>
          <w:sz w:val="22"/>
          <w:szCs w:val="22"/>
        </w:rPr>
        <w:t>理机构相关工作人员有需</w:t>
      </w:r>
      <w:r>
        <w:rPr>
          <w:rFonts w:ascii="宋体" w:hAnsi="宋体" w:eastAsia="宋体" w:cs="宋体"/>
          <w:sz w:val="22"/>
          <w:szCs w:val="22"/>
        </w:rPr>
        <w:t xml:space="preserve"> </w:t>
      </w:r>
      <w:r>
        <w:rPr>
          <w:rFonts w:ascii="宋体" w:hAnsi="宋体" w:eastAsia="宋体" w:cs="宋体"/>
          <w:spacing w:val="1"/>
          <w:sz w:val="22"/>
          <w:szCs w:val="22"/>
        </w:rPr>
        <w:t>要回避的情形的，应当场提出在线询问或者回避申请。采购人、采购代理机构对投标人代表提出的询</w:t>
      </w:r>
      <w:r>
        <w:rPr>
          <w:rFonts w:ascii="宋体" w:hAnsi="宋体" w:eastAsia="宋体" w:cs="宋体"/>
          <w:spacing w:val="4"/>
          <w:sz w:val="22"/>
          <w:szCs w:val="22"/>
        </w:rPr>
        <w:t xml:space="preserve"> </w:t>
      </w:r>
      <w:r>
        <w:rPr>
          <w:rFonts w:ascii="宋体" w:hAnsi="宋体" w:eastAsia="宋体" w:cs="宋体"/>
          <w:spacing w:val="-1"/>
          <w:sz w:val="22"/>
          <w:szCs w:val="22"/>
        </w:rPr>
        <w:t>问或者回避申请应当及时处理。</w:t>
      </w:r>
    </w:p>
    <w:p w14:paraId="2AF7D95F">
      <w:pPr>
        <w:spacing w:before="164" w:line="221" w:lineRule="auto"/>
        <w:ind w:left="462"/>
        <w:rPr>
          <w:rFonts w:ascii="宋体" w:hAnsi="宋体" w:eastAsia="宋体" w:cs="宋体"/>
          <w:sz w:val="22"/>
          <w:szCs w:val="22"/>
        </w:rPr>
      </w:pPr>
      <w:r>
        <w:rPr>
          <w:rFonts w:ascii="宋体" w:hAnsi="宋体" w:eastAsia="宋体" w:cs="宋体"/>
          <w:spacing w:val="-2"/>
          <w:sz w:val="22"/>
          <w:szCs w:val="22"/>
        </w:rPr>
        <w:t>（7）资格审查的组建。</w:t>
      </w:r>
    </w:p>
    <w:p w14:paraId="54DB77D0">
      <w:pPr>
        <w:spacing w:before="162" w:line="314" w:lineRule="auto"/>
        <w:ind w:left="18" w:right="62" w:firstLine="443"/>
        <w:rPr>
          <w:rFonts w:ascii="宋体" w:hAnsi="宋体" w:eastAsia="宋体" w:cs="宋体"/>
          <w:sz w:val="22"/>
          <w:szCs w:val="22"/>
        </w:rPr>
      </w:pPr>
      <w:r>
        <w:rPr>
          <w:rFonts w:ascii="宋体" w:hAnsi="宋体" w:eastAsia="宋体" w:cs="宋体"/>
          <w:spacing w:val="-3"/>
          <w:sz w:val="22"/>
          <w:szCs w:val="22"/>
        </w:rPr>
        <w:t>（8）资格性审查，资格审查标准为本“招标文件</w:t>
      </w:r>
      <w:r>
        <w:rPr>
          <w:rFonts w:ascii="宋体" w:hAnsi="宋体" w:eastAsia="宋体" w:cs="宋体"/>
          <w:spacing w:val="-77"/>
          <w:sz w:val="22"/>
          <w:szCs w:val="22"/>
        </w:rPr>
        <w:t xml:space="preserve"> </w:t>
      </w:r>
      <w:r>
        <w:rPr>
          <w:rFonts w:ascii="宋体" w:hAnsi="宋体" w:eastAsia="宋体" w:cs="宋体"/>
          <w:spacing w:val="-3"/>
          <w:sz w:val="22"/>
          <w:szCs w:val="22"/>
        </w:rPr>
        <w:t>”中“投标人须知前附表</w:t>
      </w:r>
      <w:r>
        <w:rPr>
          <w:rFonts w:ascii="宋体" w:hAnsi="宋体" w:eastAsia="宋体" w:cs="宋体"/>
          <w:spacing w:val="-83"/>
          <w:sz w:val="22"/>
          <w:szCs w:val="22"/>
        </w:rPr>
        <w:t xml:space="preserve"> </w:t>
      </w:r>
      <w:r>
        <w:rPr>
          <w:rFonts w:ascii="宋体" w:hAnsi="宋体" w:eastAsia="宋体" w:cs="宋体"/>
          <w:spacing w:val="-3"/>
          <w:sz w:val="22"/>
          <w:szCs w:val="22"/>
        </w:rPr>
        <w:t>”载明对投标人资格要</w:t>
      </w:r>
      <w:r>
        <w:rPr>
          <w:rFonts w:ascii="宋体" w:hAnsi="宋体" w:eastAsia="宋体" w:cs="宋体"/>
          <w:sz w:val="22"/>
          <w:szCs w:val="22"/>
        </w:rPr>
        <w:t xml:space="preserve"> </w:t>
      </w:r>
      <w:r>
        <w:rPr>
          <w:rFonts w:ascii="宋体" w:hAnsi="宋体" w:eastAsia="宋体" w:cs="宋体"/>
          <w:spacing w:val="1"/>
          <w:sz w:val="22"/>
          <w:szCs w:val="22"/>
        </w:rPr>
        <w:t>求的条件。本项目资格审查采用合格制，凡符合招标文件规定的投标人资格要求的投标人均通过资格</w:t>
      </w:r>
      <w:r>
        <w:rPr>
          <w:rFonts w:ascii="宋体" w:hAnsi="宋体" w:eastAsia="宋体" w:cs="宋体"/>
          <w:spacing w:val="3"/>
          <w:sz w:val="22"/>
          <w:szCs w:val="22"/>
        </w:rPr>
        <w:t xml:space="preserve"> </w:t>
      </w:r>
      <w:r>
        <w:rPr>
          <w:rFonts w:ascii="宋体" w:hAnsi="宋体" w:eastAsia="宋体" w:cs="宋体"/>
          <w:spacing w:val="-3"/>
          <w:sz w:val="22"/>
          <w:szCs w:val="22"/>
        </w:rPr>
        <w:t>审查。</w:t>
      </w:r>
    </w:p>
    <w:p w14:paraId="2B68A143">
      <w:pPr>
        <w:pStyle w:val="4"/>
        <w:spacing w:line="253" w:lineRule="auto"/>
      </w:pPr>
    </w:p>
    <w:p w14:paraId="21944FA2">
      <w:pPr>
        <w:spacing w:before="72" w:line="221" w:lineRule="auto"/>
        <w:ind w:left="569"/>
        <w:rPr>
          <w:rFonts w:ascii="宋体" w:hAnsi="宋体" w:eastAsia="宋体" w:cs="宋体"/>
          <w:sz w:val="22"/>
          <w:szCs w:val="22"/>
        </w:rPr>
      </w:pPr>
      <w:r>
        <w:rPr>
          <w:rFonts w:ascii="宋体" w:hAnsi="宋体" w:eastAsia="宋体" w:cs="宋体"/>
          <w:spacing w:val="-1"/>
          <w:sz w:val="22"/>
          <w:szCs w:val="22"/>
        </w:rPr>
        <w:t>投标人有下列情形之一的，资格审查不通过，作无效投标处理：</w:t>
      </w:r>
    </w:p>
    <w:p w14:paraId="339CA704">
      <w:pPr>
        <w:spacing w:before="218" w:line="311" w:lineRule="auto"/>
        <w:ind w:left="15" w:right="62" w:firstLine="479"/>
        <w:rPr>
          <w:rFonts w:ascii="宋体" w:hAnsi="宋体" w:eastAsia="宋体" w:cs="宋体"/>
          <w:sz w:val="22"/>
          <w:szCs w:val="22"/>
        </w:rPr>
      </w:pPr>
      <w:r>
        <w:rPr>
          <w:rFonts w:ascii="宋体" w:hAnsi="宋体" w:eastAsia="宋体" w:cs="宋体"/>
          <w:spacing w:val="-7"/>
          <w:sz w:val="22"/>
          <w:szCs w:val="22"/>
        </w:rPr>
        <w:t>(1) 不具备招标文件中规定的资格要求的</w:t>
      </w:r>
      <w:r>
        <w:rPr>
          <w:rFonts w:ascii="宋体" w:hAnsi="宋体" w:eastAsia="宋体" w:cs="宋体"/>
          <w:spacing w:val="-8"/>
          <w:sz w:val="22"/>
          <w:szCs w:val="22"/>
        </w:rPr>
        <w:t>；(注：其中信用查询规则见“供应商须知前附表</w:t>
      </w:r>
      <w:r>
        <w:rPr>
          <w:rFonts w:ascii="宋体" w:hAnsi="宋体" w:eastAsia="宋体" w:cs="宋体"/>
          <w:spacing w:val="-81"/>
          <w:sz w:val="22"/>
          <w:szCs w:val="22"/>
        </w:rPr>
        <w:t xml:space="preserve"> </w:t>
      </w:r>
      <w:r>
        <w:rPr>
          <w:rFonts w:ascii="宋体" w:hAnsi="宋体" w:eastAsia="宋体" w:cs="宋体"/>
          <w:spacing w:val="-8"/>
          <w:sz w:val="22"/>
          <w:szCs w:val="22"/>
        </w:rPr>
        <w:t>”，“政</w:t>
      </w:r>
      <w:r>
        <w:rPr>
          <w:rFonts w:ascii="宋体" w:hAnsi="宋体" w:eastAsia="宋体" w:cs="宋体"/>
          <w:sz w:val="22"/>
          <w:szCs w:val="22"/>
        </w:rPr>
        <w:t xml:space="preserve"> </w:t>
      </w:r>
      <w:r>
        <w:rPr>
          <w:rFonts w:ascii="宋体" w:hAnsi="宋体" w:eastAsia="宋体" w:cs="宋体"/>
          <w:spacing w:val="-2"/>
          <w:sz w:val="22"/>
          <w:szCs w:val="22"/>
        </w:rPr>
        <w:t>采云</w:t>
      </w:r>
      <w:r>
        <w:rPr>
          <w:rFonts w:ascii="宋体" w:hAnsi="宋体" w:eastAsia="宋体" w:cs="宋体"/>
          <w:spacing w:val="-84"/>
          <w:sz w:val="22"/>
          <w:szCs w:val="22"/>
        </w:rPr>
        <w:t xml:space="preserve"> </w:t>
      </w:r>
      <w:r>
        <w:rPr>
          <w:rFonts w:ascii="宋体" w:hAnsi="宋体" w:eastAsia="宋体" w:cs="宋体"/>
          <w:spacing w:val="-2"/>
          <w:sz w:val="22"/>
          <w:szCs w:val="22"/>
        </w:rPr>
        <w:t>”平台已与“信用中国</w:t>
      </w:r>
      <w:r>
        <w:rPr>
          <w:rFonts w:ascii="宋体" w:hAnsi="宋体" w:eastAsia="宋体" w:cs="宋体"/>
          <w:spacing w:val="-81"/>
          <w:sz w:val="22"/>
          <w:szCs w:val="22"/>
        </w:rPr>
        <w:t xml:space="preserve"> </w:t>
      </w:r>
      <w:r>
        <w:rPr>
          <w:rFonts w:ascii="宋体" w:hAnsi="宋体" w:eastAsia="宋体" w:cs="宋体"/>
          <w:spacing w:val="-2"/>
          <w:sz w:val="22"/>
          <w:szCs w:val="22"/>
        </w:rPr>
        <w:t>”平台做接口，审查专家可直接在线查询)</w:t>
      </w:r>
    </w:p>
    <w:p w14:paraId="72669F25">
      <w:pPr>
        <w:spacing w:before="217" w:line="220" w:lineRule="auto"/>
        <w:jc w:val="right"/>
        <w:rPr>
          <w:rFonts w:ascii="宋体" w:hAnsi="宋体" w:eastAsia="宋体" w:cs="宋体"/>
          <w:sz w:val="22"/>
          <w:szCs w:val="22"/>
        </w:rPr>
      </w:pPr>
      <w:r>
        <w:rPr>
          <w:rFonts w:ascii="宋体" w:hAnsi="宋体" w:eastAsia="宋体" w:cs="宋体"/>
          <w:spacing w:val="-7"/>
          <w:sz w:val="22"/>
          <w:szCs w:val="22"/>
        </w:rPr>
        <w:t>(2)投标文件未提供任一项“投标人须知前附表</w:t>
      </w:r>
      <w:r>
        <w:rPr>
          <w:rFonts w:ascii="宋体" w:hAnsi="宋体" w:eastAsia="宋体" w:cs="宋体"/>
          <w:spacing w:val="-84"/>
          <w:sz w:val="22"/>
          <w:szCs w:val="22"/>
        </w:rPr>
        <w:t xml:space="preserve"> </w:t>
      </w:r>
      <w:r>
        <w:rPr>
          <w:rFonts w:ascii="宋体" w:hAnsi="宋体" w:eastAsia="宋体" w:cs="宋体"/>
          <w:spacing w:val="-7"/>
          <w:sz w:val="22"/>
          <w:szCs w:val="22"/>
        </w:rPr>
        <w:t>”资格证明文件规定的“必须提供</w:t>
      </w:r>
      <w:r>
        <w:rPr>
          <w:rFonts w:ascii="宋体" w:hAnsi="宋体" w:eastAsia="宋体" w:cs="宋体"/>
          <w:spacing w:val="-81"/>
          <w:sz w:val="22"/>
          <w:szCs w:val="22"/>
        </w:rPr>
        <w:t xml:space="preserve"> </w:t>
      </w:r>
      <w:r>
        <w:rPr>
          <w:rFonts w:ascii="宋体" w:hAnsi="宋体" w:eastAsia="宋体" w:cs="宋体"/>
          <w:spacing w:val="-7"/>
          <w:sz w:val="22"/>
          <w:szCs w:val="22"/>
        </w:rPr>
        <w:t>”的文件资料的；</w:t>
      </w:r>
    </w:p>
    <w:p w14:paraId="36F50C2D">
      <w:pPr>
        <w:spacing w:before="218" w:line="220" w:lineRule="auto"/>
        <w:ind w:left="494"/>
        <w:rPr>
          <w:rFonts w:ascii="宋体" w:hAnsi="宋体" w:eastAsia="宋体" w:cs="宋体"/>
          <w:sz w:val="22"/>
          <w:szCs w:val="22"/>
        </w:rPr>
      </w:pPr>
      <w:r>
        <w:rPr>
          <w:rFonts w:ascii="宋体" w:hAnsi="宋体" w:eastAsia="宋体" w:cs="宋体"/>
          <w:sz w:val="22"/>
          <w:szCs w:val="22"/>
        </w:rPr>
        <w:t>(3) 投标文件提供的资格证明文件出现任一项不符</w:t>
      </w:r>
      <w:r>
        <w:rPr>
          <w:rFonts w:ascii="宋体" w:hAnsi="宋体" w:eastAsia="宋体" w:cs="宋体"/>
          <w:spacing w:val="-1"/>
          <w:sz w:val="22"/>
          <w:szCs w:val="22"/>
        </w:rPr>
        <w:t>合“投标人须知前附表</w:t>
      </w:r>
      <w:r>
        <w:rPr>
          <w:rFonts w:ascii="宋体" w:hAnsi="宋体" w:eastAsia="宋体" w:cs="宋体"/>
          <w:spacing w:val="-81"/>
          <w:sz w:val="22"/>
          <w:szCs w:val="22"/>
        </w:rPr>
        <w:t xml:space="preserve"> </w:t>
      </w:r>
      <w:r>
        <w:rPr>
          <w:rFonts w:ascii="宋体" w:hAnsi="宋体" w:eastAsia="宋体" w:cs="宋体"/>
          <w:spacing w:val="-1"/>
          <w:sz w:val="22"/>
          <w:szCs w:val="22"/>
        </w:rPr>
        <w:t>”资格证明文件规定的</w:t>
      </w:r>
    </w:p>
    <w:p w14:paraId="0EAAFC64">
      <w:pPr>
        <w:spacing w:before="218" w:line="220" w:lineRule="auto"/>
        <w:rPr>
          <w:rFonts w:ascii="宋体" w:hAnsi="宋体" w:eastAsia="宋体" w:cs="宋体"/>
          <w:sz w:val="22"/>
          <w:szCs w:val="22"/>
        </w:rPr>
      </w:pPr>
      <w:r>
        <w:rPr>
          <w:rFonts w:ascii="宋体" w:hAnsi="宋体" w:eastAsia="宋体" w:cs="宋体"/>
          <w:sz w:val="22"/>
          <w:szCs w:val="22"/>
        </w:rPr>
        <w:t>“必须提供”的文件资料要求或者无效的。</w:t>
      </w:r>
    </w:p>
    <w:p w14:paraId="3C85836C">
      <w:pPr>
        <w:spacing w:before="55" w:line="220" w:lineRule="auto"/>
        <w:ind w:left="455"/>
        <w:rPr>
          <w:rFonts w:ascii="宋体" w:hAnsi="宋体" w:eastAsia="宋体" w:cs="宋体"/>
          <w:sz w:val="22"/>
          <w:szCs w:val="22"/>
        </w:rPr>
      </w:pPr>
      <w:r>
        <w:rPr>
          <w:rFonts w:ascii="宋体" w:hAnsi="宋体" w:eastAsia="宋体" w:cs="宋体"/>
          <w:spacing w:val="-1"/>
          <w:sz w:val="22"/>
          <w:szCs w:val="22"/>
        </w:rPr>
        <w:t>采购人或者采购代理机依法对供应商进行资格审查。合格供应商不足</w:t>
      </w:r>
      <w:r>
        <w:rPr>
          <w:rFonts w:ascii="宋体" w:hAnsi="宋体" w:eastAsia="宋体" w:cs="宋体"/>
          <w:spacing w:val="-34"/>
          <w:sz w:val="22"/>
          <w:szCs w:val="22"/>
        </w:rPr>
        <w:t xml:space="preserve"> </w:t>
      </w:r>
      <w:r>
        <w:rPr>
          <w:rFonts w:ascii="宋体" w:hAnsi="宋体" w:eastAsia="宋体" w:cs="宋体"/>
          <w:spacing w:val="-1"/>
          <w:sz w:val="22"/>
          <w:szCs w:val="22"/>
        </w:rPr>
        <w:t>3</w:t>
      </w:r>
      <w:r>
        <w:rPr>
          <w:rFonts w:ascii="宋体" w:hAnsi="宋体" w:eastAsia="宋体" w:cs="宋体"/>
          <w:spacing w:val="-44"/>
          <w:sz w:val="22"/>
          <w:szCs w:val="22"/>
        </w:rPr>
        <w:t xml:space="preserve"> </w:t>
      </w:r>
      <w:r>
        <w:rPr>
          <w:rFonts w:ascii="宋体" w:hAnsi="宋体" w:eastAsia="宋体" w:cs="宋体"/>
          <w:spacing w:val="-1"/>
          <w:sz w:val="22"/>
          <w:szCs w:val="22"/>
        </w:rPr>
        <w:t>家的，不得评标。</w:t>
      </w:r>
    </w:p>
    <w:p w14:paraId="0CC459C9">
      <w:pPr>
        <w:spacing w:before="167" w:line="221" w:lineRule="auto"/>
        <w:ind w:left="462"/>
        <w:rPr>
          <w:rFonts w:ascii="宋体" w:hAnsi="宋体" w:eastAsia="宋体" w:cs="宋体"/>
          <w:sz w:val="22"/>
          <w:szCs w:val="22"/>
        </w:rPr>
      </w:pPr>
      <w:r>
        <w:rPr>
          <w:rFonts w:ascii="宋体" w:hAnsi="宋体" w:eastAsia="宋体" w:cs="宋体"/>
          <w:spacing w:val="-3"/>
          <w:sz w:val="22"/>
          <w:szCs w:val="22"/>
        </w:rPr>
        <w:t>（9）开标结束</w:t>
      </w:r>
    </w:p>
    <w:p w14:paraId="07B3C87E">
      <w:pPr>
        <w:pStyle w:val="4"/>
        <w:spacing w:line="274" w:lineRule="auto"/>
      </w:pPr>
    </w:p>
    <w:p w14:paraId="7818AE1E">
      <w:pPr>
        <w:spacing w:before="72" w:line="290" w:lineRule="auto"/>
        <w:ind w:left="457" w:right="64"/>
        <w:rPr>
          <w:rFonts w:ascii="宋体" w:hAnsi="宋体" w:eastAsia="宋体" w:cs="宋体"/>
          <w:sz w:val="22"/>
          <w:szCs w:val="22"/>
        </w:rPr>
      </w:pPr>
      <w:r>
        <w:rPr>
          <w:rFonts w:ascii="宋体" w:hAnsi="宋体" w:eastAsia="宋体" w:cs="宋体"/>
          <w:spacing w:val="1"/>
          <w:sz w:val="22"/>
          <w:szCs w:val="22"/>
        </w:rPr>
        <w:t>（10）评标小组组建，评标委员会由采购人代表</w:t>
      </w:r>
      <w:r>
        <w:rPr>
          <w:rFonts w:ascii="宋体" w:hAnsi="宋体" w:eastAsia="宋体" w:cs="宋体"/>
          <w:sz w:val="22"/>
          <w:szCs w:val="22"/>
        </w:rPr>
        <w:t>和评审专家组成，人数为</w:t>
      </w:r>
      <w:r>
        <w:rPr>
          <w:rFonts w:ascii="宋体" w:hAnsi="宋体" w:eastAsia="宋体" w:cs="宋体"/>
          <w:spacing w:val="-42"/>
          <w:sz w:val="22"/>
          <w:szCs w:val="22"/>
        </w:rPr>
        <w:t xml:space="preserve"> </w:t>
      </w:r>
      <w:r>
        <w:rPr>
          <w:rFonts w:ascii="宋体" w:hAnsi="宋体" w:eastAsia="宋体" w:cs="宋体"/>
          <w:sz w:val="22"/>
          <w:szCs w:val="22"/>
        </w:rPr>
        <w:t>5</w:t>
      </w:r>
      <w:r>
        <w:rPr>
          <w:rFonts w:ascii="宋体" w:hAnsi="宋体" w:eastAsia="宋体" w:cs="宋体"/>
          <w:spacing w:val="-44"/>
          <w:sz w:val="22"/>
          <w:szCs w:val="22"/>
        </w:rPr>
        <w:t xml:space="preserve"> </w:t>
      </w:r>
      <w:r>
        <w:rPr>
          <w:rFonts w:ascii="宋体" w:hAnsi="宋体" w:eastAsia="宋体" w:cs="宋体"/>
          <w:sz w:val="22"/>
          <w:szCs w:val="22"/>
        </w:rPr>
        <w:t xml:space="preserve">人以上单数，其中评 </w:t>
      </w:r>
      <w:r>
        <w:rPr>
          <w:rFonts w:ascii="宋体" w:hAnsi="宋体" w:eastAsia="宋体" w:cs="宋体"/>
          <w:spacing w:val="-1"/>
          <w:sz w:val="22"/>
          <w:szCs w:val="22"/>
        </w:rPr>
        <w:t>审专家不得少于成员总数的三分之二。</w:t>
      </w:r>
    </w:p>
    <w:p w14:paraId="3A6655D2">
      <w:pPr>
        <w:spacing w:line="290" w:lineRule="auto"/>
        <w:rPr>
          <w:rFonts w:ascii="宋体" w:hAnsi="宋体" w:eastAsia="宋体" w:cs="宋体"/>
          <w:sz w:val="22"/>
          <w:szCs w:val="22"/>
        </w:rPr>
        <w:sectPr>
          <w:pgSz w:w="11906" w:h="16840"/>
          <w:pgMar w:top="400" w:right="1017" w:bottom="0" w:left="1079" w:header="0" w:footer="0" w:gutter="0"/>
          <w:pgNumType w:fmt="decimal"/>
          <w:cols w:space="720" w:num="1"/>
        </w:sectPr>
      </w:pPr>
    </w:p>
    <w:p w14:paraId="36FD93C4">
      <w:pPr>
        <w:pStyle w:val="4"/>
        <w:spacing w:line="414" w:lineRule="auto"/>
      </w:pPr>
    </w:p>
    <w:p w14:paraId="5E9EE659">
      <w:pPr>
        <w:spacing w:before="72" w:line="345" w:lineRule="auto"/>
        <w:ind w:left="12" w:right="2" w:firstLine="427"/>
        <w:rPr>
          <w:rFonts w:ascii="宋体" w:hAnsi="宋体" w:eastAsia="宋体" w:cs="宋体"/>
          <w:sz w:val="22"/>
          <w:szCs w:val="22"/>
        </w:rPr>
      </w:pPr>
      <w:r>
        <w:rPr>
          <w:rFonts w:ascii="宋体" w:hAnsi="宋体" w:eastAsia="宋体" w:cs="宋体"/>
          <w:spacing w:val="-2"/>
          <w:sz w:val="22"/>
          <w:szCs w:val="22"/>
        </w:rPr>
        <w:t>评标小组按照“第四章 评审程序、评审方法和评审标准</w:t>
      </w:r>
      <w:r>
        <w:rPr>
          <w:rFonts w:ascii="宋体" w:hAnsi="宋体" w:eastAsia="宋体" w:cs="宋体"/>
          <w:spacing w:val="-80"/>
          <w:sz w:val="22"/>
          <w:szCs w:val="22"/>
        </w:rPr>
        <w:t xml:space="preserve"> </w:t>
      </w:r>
      <w:r>
        <w:rPr>
          <w:rFonts w:ascii="宋体" w:hAnsi="宋体" w:eastAsia="宋体" w:cs="宋体"/>
          <w:spacing w:val="-2"/>
          <w:sz w:val="22"/>
          <w:szCs w:val="22"/>
        </w:rPr>
        <w:t>”规定的方法、评审因素、标</w:t>
      </w:r>
      <w:r>
        <w:rPr>
          <w:rFonts w:ascii="宋体" w:hAnsi="宋体" w:eastAsia="宋体" w:cs="宋体"/>
          <w:spacing w:val="-3"/>
          <w:sz w:val="22"/>
          <w:szCs w:val="22"/>
        </w:rPr>
        <w:t>准和程序对</w:t>
      </w:r>
      <w:r>
        <w:rPr>
          <w:rFonts w:ascii="宋体" w:hAnsi="宋体" w:eastAsia="宋体" w:cs="宋体"/>
          <w:sz w:val="22"/>
          <w:szCs w:val="22"/>
        </w:rPr>
        <w:t xml:space="preserve"> </w:t>
      </w:r>
      <w:r>
        <w:rPr>
          <w:rFonts w:ascii="宋体" w:hAnsi="宋体" w:eastAsia="宋体" w:cs="宋体"/>
          <w:spacing w:val="-3"/>
          <w:sz w:val="22"/>
          <w:szCs w:val="22"/>
        </w:rPr>
        <w:t>响应文件进行评审。</w:t>
      </w:r>
    </w:p>
    <w:p w14:paraId="72388740">
      <w:pPr>
        <w:spacing w:before="31" w:line="290" w:lineRule="auto"/>
        <w:ind w:left="1" w:right="2" w:firstLine="444"/>
        <w:rPr>
          <w:rFonts w:ascii="宋体" w:hAnsi="宋体" w:eastAsia="宋体" w:cs="宋体"/>
          <w:sz w:val="22"/>
          <w:szCs w:val="22"/>
        </w:rPr>
      </w:pPr>
      <w:r>
        <w:rPr>
          <w:rFonts w:ascii="宋体" w:hAnsi="宋体" w:eastAsia="宋体" w:cs="宋体"/>
          <w:spacing w:val="-2"/>
          <w:sz w:val="22"/>
          <w:szCs w:val="22"/>
        </w:rPr>
        <w:t>（8）符合性审查。符合性审查是指依据招标文件的规定，从商务和技术角度对响应文件的有效性</w:t>
      </w:r>
      <w:r>
        <w:rPr>
          <w:rFonts w:ascii="宋体" w:hAnsi="宋体" w:eastAsia="宋体" w:cs="宋体"/>
          <w:spacing w:val="17"/>
          <w:sz w:val="22"/>
          <w:szCs w:val="22"/>
        </w:rPr>
        <w:t xml:space="preserve"> </w:t>
      </w:r>
      <w:r>
        <w:rPr>
          <w:rFonts w:ascii="宋体" w:hAnsi="宋体" w:eastAsia="宋体" w:cs="宋体"/>
          <w:sz w:val="22"/>
          <w:szCs w:val="22"/>
        </w:rPr>
        <w:t>和完整性进行审查，以确定是否对招标文件的实</w:t>
      </w:r>
      <w:r>
        <w:rPr>
          <w:rFonts w:ascii="宋体" w:hAnsi="宋体" w:eastAsia="宋体" w:cs="宋体"/>
          <w:spacing w:val="-1"/>
          <w:sz w:val="22"/>
          <w:szCs w:val="22"/>
        </w:rPr>
        <w:t>质性要求做出响应。</w:t>
      </w:r>
    </w:p>
    <w:p w14:paraId="68BE1677">
      <w:pPr>
        <w:spacing w:before="166" w:line="290" w:lineRule="auto"/>
        <w:ind w:left="1" w:right="2" w:firstLine="444"/>
        <w:rPr>
          <w:rFonts w:ascii="宋体" w:hAnsi="宋体" w:eastAsia="宋体" w:cs="宋体"/>
          <w:sz w:val="22"/>
          <w:szCs w:val="22"/>
        </w:rPr>
      </w:pPr>
      <w:r>
        <w:rPr>
          <w:rFonts w:ascii="宋体" w:hAnsi="宋体" w:eastAsia="宋体" w:cs="宋体"/>
          <w:spacing w:val="1"/>
          <w:sz w:val="22"/>
          <w:szCs w:val="22"/>
        </w:rPr>
        <w:t>（89）评标小组会采用综合评分法对满足招标文件全部实质性要求的响应文件和投标报价进</w:t>
      </w:r>
      <w:r>
        <w:rPr>
          <w:rFonts w:ascii="宋体" w:hAnsi="宋体" w:eastAsia="宋体" w:cs="宋体"/>
          <w:sz w:val="22"/>
          <w:szCs w:val="22"/>
        </w:rPr>
        <w:t xml:space="preserve">行综 </w:t>
      </w:r>
      <w:r>
        <w:rPr>
          <w:rFonts w:ascii="宋体" w:hAnsi="宋体" w:eastAsia="宋体" w:cs="宋体"/>
          <w:spacing w:val="-3"/>
          <w:sz w:val="22"/>
          <w:szCs w:val="22"/>
        </w:rPr>
        <w:t>合评分。</w:t>
      </w:r>
    </w:p>
    <w:p w14:paraId="4237366F">
      <w:pPr>
        <w:spacing w:before="163" w:line="313" w:lineRule="auto"/>
        <w:ind w:firstLine="446"/>
        <w:rPr>
          <w:rFonts w:ascii="宋体" w:hAnsi="宋体" w:eastAsia="宋体" w:cs="宋体"/>
          <w:sz w:val="22"/>
          <w:szCs w:val="22"/>
        </w:rPr>
      </w:pPr>
      <w:r>
        <w:rPr>
          <w:rFonts w:ascii="宋体" w:hAnsi="宋体" w:eastAsia="宋体" w:cs="宋体"/>
          <w:sz w:val="22"/>
          <w:szCs w:val="22"/>
        </w:rPr>
        <w:t>（10）评标委员会根据综合评分情况，按照评标得分由高到低顺序推荐</w:t>
      </w:r>
      <w:r>
        <w:rPr>
          <w:rFonts w:ascii="宋体" w:hAnsi="宋体" w:eastAsia="宋体" w:cs="宋体"/>
          <w:spacing w:val="-25"/>
          <w:sz w:val="22"/>
          <w:szCs w:val="22"/>
        </w:rPr>
        <w:t xml:space="preserve"> </w:t>
      </w:r>
      <w:r>
        <w:rPr>
          <w:rFonts w:ascii="宋体" w:hAnsi="宋体" w:eastAsia="宋体" w:cs="宋体"/>
          <w:sz w:val="22"/>
          <w:szCs w:val="22"/>
        </w:rPr>
        <w:t>3</w:t>
      </w:r>
      <w:r>
        <w:rPr>
          <w:rFonts w:ascii="宋体" w:hAnsi="宋体" w:eastAsia="宋体" w:cs="宋体"/>
          <w:spacing w:val="-44"/>
          <w:sz w:val="22"/>
          <w:szCs w:val="22"/>
        </w:rPr>
        <w:t xml:space="preserve"> </w:t>
      </w:r>
      <w:r>
        <w:rPr>
          <w:rFonts w:ascii="宋体" w:hAnsi="宋体" w:eastAsia="宋体" w:cs="宋体"/>
          <w:sz w:val="22"/>
          <w:szCs w:val="22"/>
        </w:rPr>
        <w:t xml:space="preserve">名中标候选人，并编写 </w:t>
      </w:r>
      <w:r>
        <w:rPr>
          <w:rFonts w:ascii="宋体" w:hAnsi="宋体" w:eastAsia="宋体" w:cs="宋体"/>
          <w:spacing w:val="1"/>
          <w:sz w:val="22"/>
          <w:szCs w:val="22"/>
        </w:rPr>
        <w:t>评标报告。得分相同的，按投标报价由低到高顺序排列。得分且投标报价相同的，按照技术指标优劣</w:t>
      </w:r>
      <w:r>
        <w:rPr>
          <w:rFonts w:ascii="宋体" w:hAnsi="宋体" w:eastAsia="宋体" w:cs="宋体"/>
          <w:spacing w:val="6"/>
          <w:sz w:val="22"/>
          <w:szCs w:val="22"/>
        </w:rPr>
        <w:t xml:space="preserve"> </w:t>
      </w:r>
      <w:r>
        <w:rPr>
          <w:rFonts w:ascii="宋体" w:hAnsi="宋体" w:eastAsia="宋体" w:cs="宋体"/>
          <w:spacing w:val="-2"/>
          <w:sz w:val="22"/>
          <w:szCs w:val="22"/>
        </w:rPr>
        <w:t>顺序推荐。</w:t>
      </w:r>
    </w:p>
    <w:p w14:paraId="334B4575">
      <w:pPr>
        <w:pStyle w:val="4"/>
        <w:spacing w:line="254" w:lineRule="auto"/>
      </w:pPr>
    </w:p>
    <w:p w14:paraId="0E417B91">
      <w:pPr>
        <w:spacing w:before="72" w:line="222" w:lineRule="auto"/>
        <w:ind w:left="465"/>
        <w:rPr>
          <w:rFonts w:ascii="宋体" w:hAnsi="宋体" w:eastAsia="宋体" w:cs="宋体"/>
          <w:sz w:val="22"/>
          <w:szCs w:val="22"/>
        </w:rPr>
      </w:pPr>
      <w:r>
        <w:rPr>
          <w:rFonts w:ascii="宋体" w:hAnsi="宋体" w:eastAsia="宋体" w:cs="宋体"/>
          <w:b/>
          <w:bCs/>
          <w:spacing w:val="-6"/>
          <w:sz w:val="22"/>
          <w:szCs w:val="22"/>
        </w:rPr>
        <w:t>电子交易活动的中止。</w:t>
      </w:r>
    </w:p>
    <w:p w14:paraId="7EE8224C">
      <w:pPr>
        <w:spacing w:before="215" w:line="396" w:lineRule="auto"/>
        <w:ind w:left="1" w:firstLine="437"/>
        <w:jc w:val="both"/>
        <w:rPr>
          <w:rFonts w:ascii="宋体" w:hAnsi="宋体" w:eastAsia="宋体" w:cs="宋体"/>
          <w:sz w:val="22"/>
          <w:szCs w:val="22"/>
        </w:rPr>
      </w:pPr>
      <w:r>
        <w:rPr>
          <w:rFonts w:ascii="宋体" w:hAnsi="宋体" w:eastAsia="宋体" w:cs="宋体"/>
          <w:spacing w:val="-1"/>
          <w:sz w:val="22"/>
          <w:szCs w:val="22"/>
        </w:rPr>
        <w:t>采购过程中出现以下情形，导致电子交易平台无法正常运行,</w:t>
      </w:r>
      <w:r>
        <w:rPr>
          <w:rFonts w:ascii="宋体" w:hAnsi="宋体" w:eastAsia="宋体" w:cs="宋体"/>
          <w:spacing w:val="-2"/>
          <w:sz w:val="22"/>
          <w:szCs w:val="22"/>
        </w:rPr>
        <w:t>或者无法保证电子交易的公平、公正</w:t>
      </w:r>
      <w:r>
        <w:rPr>
          <w:rFonts w:ascii="宋体" w:hAnsi="宋体" w:eastAsia="宋体" w:cs="宋体"/>
          <w:sz w:val="22"/>
          <w:szCs w:val="22"/>
        </w:rPr>
        <w:t xml:space="preserve"> </w:t>
      </w:r>
      <w:r>
        <w:rPr>
          <w:rFonts w:ascii="宋体" w:hAnsi="宋体" w:eastAsia="宋体" w:cs="宋体"/>
          <w:spacing w:val="-1"/>
          <w:sz w:val="22"/>
          <w:szCs w:val="22"/>
        </w:rPr>
        <w:t>和安全时，采购机构可中止电子交易活动。不影响采购 公</w:t>
      </w:r>
      <w:r>
        <w:rPr>
          <w:rFonts w:ascii="宋体" w:hAnsi="宋体" w:eastAsia="宋体" w:cs="宋体"/>
          <w:spacing w:val="-2"/>
          <w:sz w:val="22"/>
          <w:szCs w:val="22"/>
        </w:rPr>
        <w:t>平、公正性的，采购组织机构可以待上述情</w:t>
      </w:r>
      <w:r>
        <w:rPr>
          <w:rFonts w:ascii="宋体" w:hAnsi="宋体" w:eastAsia="宋体" w:cs="宋体"/>
          <w:sz w:val="22"/>
          <w:szCs w:val="22"/>
        </w:rPr>
        <w:t xml:space="preserve"> </w:t>
      </w:r>
      <w:r>
        <w:rPr>
          <w:rFonts w:ascii="宋体" w:hAnsi="宋体" w:eastAsia="宋体" w:cs="宋体"/>
          <w:spacing w:val="-1"/>
          <w:sz w:val="22"/>
          <w:szCs w:val="22"/>
        </w:rPr>
        <w:t>形消除后继续组织电子交易活动；影响或可能影 响采购公平、</w:t>
      </w:r>
      <w:r>
        <w:rPr>
          <w:rFonts w:ascii="宋体" w:hAnsi="宋体" w:eastAsia="宋体" w:cs="宋体"/>
          <w:spacing w:val="-2"/>
          <w:sz w:val="22"/>
          <w:szCs w:val="22"/>
        </w:rPr>
        <w:t>公正性的，经采购代理机构确认后，应</w:t>
      </w:r>
      <w:r>
        <w:rPr>
          <w:rFonts w:ascii="宋体" w:hAnsi="宋体" w:eastAsia="宋体" w:cs="宋体"/>
          <w:sz w:val="22"/>
          <w:szCs w:val="22"/>
        </w:rPr>
        <w:t xml:space="preserve"> </w:t>
      </w:r>
      <w:r>
        <w:rPr>
          <w:rFonts w:ascii="宋体" w:hAnsi="宋体" w:eastAsia="宋体" w:cs="宋体"/>
          <w:spacing w:val="-1"/>
          <w:sz w:val="22"/>
          <w:szCs w:val="22"/>
        </w:rPr>
        <w:t>当重新采购。采购代理机构必须对原有的</w:t>
      </w:r>
    </w:p>
    <w:p w14:paraId="08A20027">
      <w:pPr>
        <w:spacing w:before="33" w:line="221" w:lineRule="auto"/>
        <w:ind w:left="449"/>
        <w:rPr>
          <w:rFonts w:ascii="宋体" w:hAnsi="宋体" w:eastAsia="宋体" w:cs="宋体"/>
          <w:sz w:val="22"/>
          <w:szCs w:val="22"/>
        </w:rPr>
      </w:pPr>
      <w:r>
        <w:rPr>
          <w:rFonts w:ascii="宋体" w:hAnsi="宋体" w:eastAsia="宋体" w:cs="宋体"/>
          <w:spacing w:val="-1"/>
          <w:sz w:val="22"/>
          <w:szCs w:val="22"/>
        </w:rPr>
        <w:t>资料及信息作出妥善保密处理，并报财政部门备案：</w:t>
      </w:r>
    </w:p>
    <w:p w14:paraId="46187B8B">
      <w:pPr>
        <w:spacing w:before="216" w:line="221" w:lineRule="auto"/>
        <w:ind w:left="479"/>
        <w:rPr>
          <w:rFonts w:ascii="宋体" w:hAnsi="宋体" w:eastAsia="宋体" w:cs="宋体"/>
          <w:sz w:val="22"/>
          <w:szCs w:val="22"/>
        </w:rPr>
      </w:pPr>
      <w:r>
        <w:rPr>
          <w:rFonts w:ascii="宋体" w:hAnsi="宋体" w:eastAsia="宋体" w:cs="宋体"/>
          <w:spacing w:val="-4"/>
          <w:sz w:val="22"/>
          <w:szCs w:val="22"/>
        </w:rPr>
        <w:t>(1)</w:t>
      </w:r>
      <w:r>
        <w:rPr>
          <w:rFonts w:ascii="宋体" w:hAnsi="宋体" w:eastAsia="宋体" w:cs="宋体"/>
          <w:spacing w:val="41"/>
          <w:sz w:val="22"/>
          <w:szCs w:val="22"/>
        </w:rPr>
        <w:t xml:space="preserve"> </w:t>
      </w:r>
      <w:r>
        <w:rPr>
          <w:rFonts w:ascii="宋体" w:hAnsi="宋体" w:eastAsia="宋体" w:cs="宋体"/>
          <w:spacing w:val="-4"/>
          <w:sz w:val="22"/>
          <w:szCs w:val="22"/>
        </w:rPr>
        <w:t>电子交易平台发生故障而无法登录访问的；</w:t>
      </w:r>
    </w:p>
    <w:p w14:paraId="3BB16CCE">
      <w:pPr>
        <w:spacing w:before="216" w:line="221" w:lineRule="auto"/>
        <w:ind w:left="479"/>
        <w:rPr>
          <w:rFonts w:ascii="宋体" w:hAnsi="宋体" w:eastAsia="宋体" w:cs="宋体"/>
          <w:sz w:val="22"/>
          <w:szCs w:val="22"/>
        </w:rPr>
      </w:pPr>
      <w:r>
        <w:rPr>
          <w:rFonts w:ascii="宋体" w:hAnsi="宋体" w:eastAsia="宋体" w:cs="宋体"/>
          <w:spacing w:val="-3"/>
          <w:sz w:val="22"/>
          <w:szCs w:val="22"/>
        </w:rPr>
        <w:t>(2)</w:t>
      </w:r>
      <w:r>
        <w:rPr>
          <w:rFonts w:ascii="宋体" w:hAnsi="宋体" w:eastAsia="宋体" w:cs="宋体"/>
          <w:spacing w:val="44"/>
          <w:sz w:val="22"/>
          <w:szCs w:val="22"/>
        </w:rPr>
        <w:t xml:space="preserve"> </w:t>
      </w:r>
      <w:r>
        <w:rPr>
          <w:rFonts w:ascii="宋体" w:hAnsi="宋体" w:eastAsia="宋体" w:cs="宋体"/>
          <w:spacing w:val="-3"/>
          <w:sz w:val="22"/>
          <w:szCs w:val="22"/>
        </w:rPr>
        <w:t>电子交易平台应用或数据库出现错误，不能进行正常操作的；</w:t>
      </w:r>
    </w:p>
    <w:p w14:paraId="1F96C310">
      <w:pPr>
        <w:spacing w:before="217" w:line="222" w:lineRule="auto"/>
        <w:ind w:left="479"/>
        <w:rPr>
          <w:rFonts w:ascii="宋体" w:hAnsi="宋体" w:eastAsia="宋体" w:cs="宋体"/>
          <w:sz w:val="22"/>
          <w:szCs w:val="22"/>
        </w:rPr>
      </w:pPr>
      <w:r>
        <w:rPr>
          <w:rFonts w:ascii="宋体" w:hAnsi="宋体" w:eastAsia="宋体" w:cs="宋体"/>
          <w:spacing w:val="-3"/>
          <w:sz w:val="22"/>
          <w:szCs w:val="22"/>
        </w:rPr>
        <w:t>(3)</w:t>
      </w:r>
      <w:r>
        <w:rPr>
          <w:rFonts w:ascii="宋体" w:hAnsi="宋体" w:eastAsia="宋体" w:cs="宋体"/>
          <w:spacing w:val="35"/>
          <w:sz w:val="22"/>
          <w:szCs w:val="22"/>
        </w:rPr>
        <w:t xml:space="preserve"> </w:t>
      </w:r>
      <w:r>
        <w:rPr>
          <w:rFonts w:ascii="宋体" w:hAnsi="宋体" w:eastAsia="宋体" w:cs="宋体"/>
          <w:spacing w:val="-3"/>
          <w:sz w:val="22"/>
          <w:szCs w:val="22"/>
        </w:rPr>
        <w:t>电子交易平台发现严重安全漏洞，有潜在泄密危险的；</w:t>
      </w:r>
    </w:p>
    <w:p w14:paraId="73671A64">
      <w:pPr>
        <w:spacing w:before="215" w:line="221" w:lineRule="auto"/>
        <w:ind w:left="479"/>
        <w:rPr>
          <w:rFonts w:ascii="宋体" w:hAnsi="宋体" w:eastAsia="宋体" w:cs="宋体"/>
          <w:sz w:val="22"/>
          <w:szCs w:val="22"/>
        </w:rPr>
      </w:pPr>
      <w:r>
        <w:rPr>
          <w:rFonts w:ascii="宋体" w:hAnsi="宋体" w:eastAsia="宋体" w:cs="宋体"/>
          <w:spacing w:val="-3"/>
          <w:sz w:val="22"/>
          <w:szCs w:val="22"/>
        </w:rPr>
        <w:t>(4) 病毒发作导致不能进行正常操作的；</w:t>
      </w:r>
    </w:p>
    <w:p w14:paraId="1ED625EE">
      <w:pPr>
        <w:spacing w:before="217" w:line="222" w:lineRule="auto"/>
        <w:ind w:left="479"/>
        <w:rPr>
          <w:rFonts w:ascii="宋体" w:hAnsi="宋体" w:eastAsia="宋体" w:cs="宋体"/>
          <w:sz w:val="22"/>
          <w:szCs w:val="22"/>
        </w:rPr>
      </w:pPr>
      <w:r>
        <w:rPr>
          <w:rFonts w:ascii="宋体" w:hAnsi="宋体" w:eastAsia="宋体" w:cs="宋体"/>
          <w:spacing w:val="-2"/>
          <w:sz w:val="22"/>
          <w:szCs w:val="22"/>
        </w:rPr>
        <w:t>(5)其他无法保证电子交易的公平、公正和安全的情况。</w:t>
      </w:r>
    </w:p>
    <w:p w14:paraId="39563FA9">
      <w:pPr>
        <w:spacing w:before="53" w:line="219" w:lineRule="auto"/>
        <w:ind w:left="442"/>
        <w:outlineLvl w:val="2"/>
        <w:rPr>
          <w:rFonts w:ascii="宋体" w:hAnsi="宋体" w:eastAsia="宋体" w:cs="宋体"/>
          <w:sz w:val="22"/>
          <w:szCs w:val="22"/>
        </w:rPr>
      </w:pPr>
      <w:r>
        <w:rPr>
          <w:rFonts w:ascii="宋体" w:hAnsi="宋体" w:eastAsia="宋体" w:cs="宋体"/>
          <w:b/>
          <w:bCs/>
          <w:spacing w:val="-3"/>
          <w:sz w:val="22"/>
          <w:szCs w:val="22"/>
        </w:rPr>
        <w:t>26．确定成交供应商及结果公告</w:t>
      </w:r>
    </w:p>
    <w:p w14:paraId="3B2A04C5">
      <w:pPr>
        <w:spacing w:before="167" w:line="345" w:lineRule="auto"/>
        <w:ind w:left="5" w:firstLine="437"/>
        <w:rPr>
          <w:rFonts w:ascii="宋体" w:hAnsi="宋体" w:eastAsia="宋体" w:cs="宋体"/>
          <w:sz w:val="22"/>
          <w:szCs w:val="22"/>
        </w:rPr>
      </w:pPr>
      <w:r>
        <w:rPr>
          <w:rFonts w:ascii="宋体" w:hAnsi="宋体" w:eastAsia="宋体" w:cs="宋体"/>
          <w:spacing w:val="-1"/>
          <w:sz w:val="22"/>
          <w:szCs w:val="22"/>
        </w:rPr>
        <w:t>26.1 确定成交供应商：</w:t>
      </w:r>
      <w:r>
        <w:rPr>
          <w:rFonts w:ascii="宋体" w:hAnsi="宋体" w:eastAsia="宋体" w:cs="宋体"/>
          <w:spacing w:val="-1"/>
          <w:sz w:val="22"/>
          <w:szCs w:val="22"/>
          <w:u w:val="single" w:color="auto"/>
        </w:rPr>
        <w:t>由采购人直接委托评审专家确定</w:t>
      </w:r>
      <w:r>
        <w:rPr>
          <w:rFonts w:ascii="宋体" w:hAnsi="宋体" w:eastAsia="宋体" w:cs="宋体"/>
          <w:spacing w:val="-2"/>
          <w:sz w:val="22"/>
          <w:szCs w:val="22"/>
          <w:u w:val="single" w:color="auto"/>
        </w:rPr>
        <w:t>，评审报告提出的排序第一的供应商为成</w:t>
      </w:r>
      <w:r>
        <w:rPr>
          <w:rFonts w:ascii="宋体" w:hAnsi="宋体" w:eastAsia="宋体" w:cs="宋体"/>
          <w:sz w:val="22"/>
          <w:szCs w:val="22"/>
        </w:rPr>
        <w:t xml:space="preserve"> </w:t>
      </w:r>
      <w:r>
        <w:rPr>
          <w:rFonts w:ascii="宋体" w:hAnsi="宋体" w:eastAsia="宋体" w:cs="宋体"/>
          <w:spacing w:val="-3"/>
          <w:sz w:val="22"/>
          <w:szCs w:val="22"/>
          <w:u w:val="single" w:color="auto"/>
        </w:rPr>
        <w:t>交供应商。</w:t>
      </w:r>
      <w:r>
        <w:rPr>
          <w:rFonts w:ascii="宋体" w:hAnsi="宋体" w:eastAsia="宋体" w:cs="宋体"/>
          <w:spacing w:val="1"/>
          <w:sz w:val="22"/>
          <w:szCs w:val="22"/>
          <w:u w:val="single" w:color="auto"/>
        </w:rPr>
        <w:t xml:space="preserve">  </w:t>
      </w:r>
    </w:p>
    <w:p w14:paraId="0FF93C9B">
      <w:pPr>
        <w:spacing w:before="33" w:line="220" w:lineRule="auto"/>
        <w:jc w:val="right"/>
        <w:outlineLvl w:val="2"/>
        <w:rPr>
          <w:rFonts w:ascii="宋体" w:hAnsi="宋体" w:eastAsia="宋体" w:cs="宋体"/>
          <w:sz w:val="22"/>
          <w:szCs w:val="22"/>
        </w:rPr>
      </w:pPr>
      <w:r>
        <w:rPr>
          <w:rFonts w:ascii="宋体" w:hAnsi="宋体" w:eastAsia="宋体" w:cs="宋体"/>
          <w:sz w:val="22"/>
          <w:szCs w:val="22"/>
        </w:rPr>
        <w:t>26.2</w:t>
      </w:r>
      <w:r>
        <w:rPr>
          <w:rFonts w:ascii="宋体" w:hAnsi="宋体" w:eastAsia="宋体" w:cs="宋体"/>
          <w:spacing w:val="-48"/>
          <w:sz w:val="22"/>
          <w:szCs w:val="22"/>
        </w:rPr>
        <w:t xml:space="preserve"> </w:t>
      </w:r>
      <w:r>
        <w:rPr>
          <w:rFonts w:ascii="宋体" w:hAnsi="宋体" w:eastAsia="宋体" w:cs="宋体"/>
          <w:sz w:val="22"/>
          <w:szCs w:val="22"/>
        </w:rPr>
        <w:t>提供相同品牌产品且通过资格审查、符合性审查的不</w:t>
      </w:r>
      <w:r>
        <w:rPr>
          <w:rFonts w:ascii="宋体" w:hAnsi="宋体" w:eastAsia="宋体" w:cs="宋体"/>
          <w:spacing w:val="-1"/>
          <w:sz w:val="22"/>
          <w:szCs w:val="22"/>
        </w:rPr>
        <w:t>同投标人参加同一合同项下投标的，按</w:t>
      </w:r>
    </w:p>
    <w:p w14:paraId="727B7161">
      <w:pPr>
        <w:spacing w:before="168" w:line="349" w:lineRule="auto"/>
        <w:ind w:left="2" w:firstLine="1"/>
        <w:jc w:val="both"/>
        <w:rPr>
          <w:rFonts w:ascii="宋体" w:hAnsi="宋体" w:eastAsia="宋体" w:cs="宋体"/>
          <w:sz w:val="22"/>
          <w:szCs w:val="22"/>
        </w:rPr>
      </w:pPr>
      <w:r>
        <w:rPr>
          <w:rFonts w:ascii="宋体" w:hAnsi="宋体" w:eastAsia="宋体" w:cs="宋体"/>
          <w:spacing w:val="-1"/>
          <w:sz w:val="22"/>
          <w:szCs w:val="22"/>
        </w:rPr>
        <w:t>一家投标人计算，采用最低评标价法则以报价最低者参与</w:t>
      </w:r>
      <w:r>
        <w:rPr>
          <w:rFonts w:ascii="宋体" w:hAnsi="宋体" w:eastAsia="宋体" w:cs="宋体"/>
          <w:spacing w:val="-2"/>
          <w:sz w:val="22"/>
          <w:szCs w:val="22"/>
        </w:rPr>
        <w:t>评标，采用综合评分法则以评审得分最高者</w:t>
      </w:r>
      <w:r>
        <w:rPr>
          <w:rFonts w:ascii="宋体" w:hAnsi="宋体" w:eastAsia="宋体" w:cs="宋体"/>
          <w:sz w:val="22"/>
          <w:szCs w:val="22"/>
        </w:rPr>
        <w:t xml:space="preserve"> </w:t>
      </w:r>
      <w:r>
        <w:rPr>
          <w:rFonts w:ascii="宋体" w:hAnsi="宋体" w:eastAsia="宋体" w:cs="宋体"/>
          <w:spacing w:val="1"/>
          <w:sz w:val="22"/>
          <w:szCs w:val="22"/>
        </w:rPr>
        <w:t xml:space="preserve">获得中标人推荐资格，采用最低评标价法报价相同的或者采用综合评分法评审得分相同的，按“投标 </w:t>
      </w:r>
      <w:r>
        <w:rPr>
          <w:rFonts w:ascii="宋体" w:hAnsi="宋体" w:eastAsia="宋体" w:cs="宋体"/>
          <w:spacing w:val="-1"/>
          <w:sz w:val="22"/>
          <w:szCs w:val="22"/>
        </w:rPr>
        <w:t>人须知前附表</w:t>
      </w:r>
      <w:r>
        <w:rPr>
          <w:rFonts w:ascii="宋体" w:hAnsi="宋体" w:eastAsia="宋体" w:cs="宋体"/>
          <w:spacing w:val="-81"/>
          <w:sz w:val="22"/>
          <w:szCs w:val="22"/>
        </w:rPr>
        <w:t xml:space="preserve"> </w:t>
      </w:r>
      <w:r>
        <w:rPr>
          <w:rFonts w:ascii="宋体" w:hAnsi="宋体" w:eastAsia="宋体" w:cs="宋体"/>
          <w:spacing w:val="-1"/>
          <w:sz w:val="22"/>
          <w:szCs w:val="22"/>
        </w:rPr>
        <w:t>”规定方式确定，确定后其他同品牌投标人投标无效或不作为中标候选人。</w:t>
      </w:r>
    </w:p>
    <w:p w14:paraId="33C0B7F6">
      <w:pPr>
        <w:spacing w:before="37" w:line="219" w:lineRule="auto"/>
        <w:jc w:val="right"/>
        <w:outlineLvl w:val="2"/>
        <w:rPr>
          <w:rFonts w:ascii="宋体" w:hAnsi="宋体" w:eastAsia="宋体" w:cs="宋体"/>
          <w:sz w:val="22"/>
          <w:szCs w:val="22"/>
        </w:rPr>
      </w:pPr>
      <w:r>
        <w:rPr>
          <w:rFonts w:ascii="宋体" w:hAnsi="宋体" w:eastAsia="宋体" w:cs="宋体"/>
          <w:spacing w:val="1"/>
          <w:sz w:val="22"/>
          <w:szCs w:val="22"/>
        </w:rPr>
        <w:t>26.3 成交通知及成交结果公告。成交供应商确定后 2 个工作日内，在发布招标公告的媒体上公</w:t>
      </w:r>
    </w:p>
    <w:p w14:paraId="5FA23BDA">
      <w:pPr>
        <w:spacing w:before="166" w:line="219" w:lineRule="auto"/>
        <w:ind w:left="6"/>
        <w:rPr>
          <w:rFonts w:ascii="宋体" w:hAnsi="宋体" w:eastAsia="宋体" w:cs="宋体"/>
          <w:sz w:val="22"/>
          <w:szCs w:val="22"/>
        </w:rPr>
      </w:pPr>
      <w:r>
        <w:rPr>
          <w:rFonts w:ascii="宋体" w:hAnsi="宋体" w:eastAsia="宋体" w:cs="宋体"/>
          <w:spacing w:val="-2"/>
          <w:sz w:val="22"/>
          <w:szCs w:val="22"/>
        </w:rPr>
        <w:t>告成交结果，同时向成交供应商发出成交通知书，成交通知书规定签订合同的时间不得超过</w:t>
      </w:r>
      <w:r>
        <w:rPr>
          <w:rFonts w:ascii="宋体" w:hAnsi="宋体" w:eastAsia="宋体" w:cs="宋体"/>
          <w:spacing w:val="-35"/>
          <w:sz w:val="22"/>
          <w:szCs w:val="22"/>
        </w:rPr>
        <w:t xml:space="preserve"> </w:t>
      </w:r>
      <w:r>
        <w:rPr>
          <w:rFonts w:ascii="宋体" w:hAnsi="宋体" w:eastAsia="宋体" w:cs="宋体"/>
          <w:spacing w:val="-2"/>
          <w:sz w:val="22"/>
          <w:szCs w:val="22"/>
        </w:rPr>
        <w:t>30 日。</w:t>
      </w:r>
    </w:p>
    <w:p w14:paraId="507E3A68">
      <w:pPr>
        <w:spacing w:before="170" w:line="353" w:lineRule="auto"/>
        <w:ind w:left="29" w:right="2" w:firstLine="494"/>
        <w:jc w:val="both"/>
        <w:rPr>
          <w:rFonts w:ascii="宋体" w:hAnsi="宋体" w:eastAsia="宋体" w:cs="宋体"/>
          <w:sz w:val="22"/>
          <w:szCs w:val="22"/>
        </w:rPr>
      </w:pPr>
      <w:r>
        <w:rPr>
          <w:rFonts w:ascii="宋体" w:hAnsi="宋体" w:eastAsia="宋体" w:cs="宋体"/>
          <w:spacing w:val="-2"/>
          <w:sz w:val="22"/>
          <w:szCs w:val="22"/>
        </w:rPr>
        <w:t>26.4</w:t>
      </w:r>
      <w:r>
        <w:rPr>
          <w:rFonts w:ascii="宋体" w:hAnsi="宋体" w:eastAsia="宋体" w:cs="宋体"/>
          <w:spacing w:val="-50"/>
          <w:sz w:val="22"/>
          <w:szCs w:val="22"/>
        </w:rPr>
        <w:t xml:space="preserve"> </w:t>
      </w:r>
      <w:r>
        <w:rPr>
          <w:rFonts w:ascii="宋体" w:hAnsi="宋体" w:eastAsia="宋体" w:cs="宋体"/>
          <w:spacing w:val="-2"/>
          <w:sz w:val="22"/>
          <w:szCs w:val="22"/>
        </w:rPr>
        <w:t>采购人或者采购代理机构发出成交通知书前，应当对成交供应商信用进</w:t>
      </w:r>
      <w:r>
        <w:rPr>
          <w:rFonts w:ascii="宋体" w:hAnsi="宋体" w:eastAsia="宋体" w:cs="宋体"/>
          <w:spacing w:val="-3"/>
          <w:sz w:val="22"/>
          <w:szCs w:val="22"/>
        </w:rPr>
        <w:t>行查询核实，对列入</w:t>
      </w:r>
      <w:r>
        <w:rPr>
          <w:rFonts w:ascii="宋体" w:hAnsi="宋体" w:eastAsia="宋体" w:cs="宋体"/>
          <w:sz w:val="22"/>
          <w:szCs w:val="22"/>
        </w:rPr>
        <w:t xml:space="preserve"> </w:t>
      </w:r>
      <w:r>
        <w:rPr>
          <w:rFonts w:ascii="宋体" w:hAnsi="宋体" w:eastAsia="宋体" w:cs="宋体"/>
          <w:spacing w:val="-7"/>
          <w:sz w:val="22"/>
          <w:szCs w:val="22"/>
        </w:rPr>
        <w:t>失信被执行人、重大税收违法案件当事人名单、政府采购严重违法失信行为记录名单及其 他不符合《中</w:t>
      </w:r>
      <w:r>
        <w:rPr>
          <w:rFonts w:ascii="宋体" w:hAnsi="宋体" w:eastAsia="宋体" w:cs="宋体"/>
          <w:spacing w:val="10"/>
          <w:sz w:val="22"/>
          <w:szCs w:val="22"/>
        </w:rPr>
        <w:t xml:space="preserve"> </w:t>
      </w:r>
      <w:r>
        <w:rPr>
          <w:rFonts w:ascii="宋体" w:hAnsi="宋体" w:eastAsia="宋体" w:cs="宋体"/>
          <w:sz w:val="22"/>
          <w:szCs w:val="22"/>
        </w:rPr>
        <w:t>华人民共和国政府采购法》第二十二条规定条件的供应商，取消其成交资格，并确定排名第二的成交</w:t>
      </w:r>
      <w:r>
        <w:rPr>
          <w:rFonts w:ascii="宋体" w:hAnsi="宋体" w:eastAsia="宋体" w:cs="宋体"/>
          <w:spacing w:val="18"/>
          <w:sz w:val="22"/>
          <w:szCs w:val="22"/>
        </w:rPr>
        <w:t xml:space="preserve"> </w:t>
      </w:r>
      <w:r>
        <w:rPr>
          <w:rFonts w:ascii="宋体" w:hAnsi="宋体" w:eastAsia="宋体" w:cs="宋体"/>
          <w:sz w:val="22"/>
          <w:szCs w:val="22"/>
        </w:rPr>
        <w:t>候选人为成交供应商。排名第二的成交候选人因上述规定的同样原因被取消成交资格的，采购人可以</w:t>
      </w:r>
      <w:r>
        <w:rPr>
          <w:rFonts w:ascii="宋体" w:hAnsi="宋体" w:eastAsia="宋体" w:cs="宋体"/>
          <w:spacing w:val="18"/>
          <w:sz w:val="22"/>
          <w:szCs w:val="22"/>
        </w:rPr>
        <w:t xml:space="preserve"> </w:t>
      </w:r>
      <w:r>
        <w:rPr>
          <w:rFonts w:ascii="宋体" w:hAnsi="宋体" w:eastAsia="宋体" w:cs="宋体"/>
          <w:sz w:val="22"/>
          <w:szCs w:val="22"/>
        </w:rPr>
        <w:t>确定排名第三的成交候选人为成交供应商，以此类推。以上信息查记录及相关证据与招标文件一并保</w:t>
      </w:r>
    </w:p>
    <w:p w14:paraId="665298FE">
      <w:pPr>
        <w:spacing w:line="353" w:lineRule="auto"/>
        <w:rPr>
          <w:rFonts w:ascii="宋体" w:hAnsi="宋体" w:eastAsia="宋体" w:cs="宋体"/>
          <w:sz w:val="22"/>
          <w:szCs w:val="22"/>
        </w:rPr>
        <w:sectPr>
          <w:pgSz w:w="11906" w:h="16840"/>
          <w:pgMar w:top="400" w:right="1079" w:bottom="0" w:left="1094" w:header="0" w:footer="0" w:gutter="0"/>
          <w:pgNumType w:fmt="decimal"/>
          <w:cols w:space="720" w:num="1"/>
        </w:sectPr>
      </w:pPr>
    </w:p>
    <w:p w14:paraId="720E2068">
      <w:pPr>
        <w:pStyle w:val="4"/>
        <w:spacing w:line="414" w:lineRule="auto"/>
      </w:pPr>
    </w:p>
    <w:p w14:paraId="04193032">
      <w:pPr>
        <w:spacing w:before="72" w:line="221" w:lineRule="auto"/>
        <w:ind w:left="29"/>
        <w:rPr>
          <w:rFonts w:ascii="宋体" w:hAnsi="宋体" w:eastAsia="宋体" w:cs="宋体"/>
          <w:sz w:val="22"/>
          <w:szCs w:val="22"/>
        </w:rPr>
      </w:pPr>
      <w:r>
        <w:rPr>
          <w:rFonts w:ascii="宋体" w:hAnsi="宋体" w:eastAsia="宋体" w:cs="宋体"/>
          <w:spacing w:val="-4"/>
          <w:sz w:val="22"/>
          <w:szCs w:val="22"/>
        </w:rPr>
        <w:t>存。</w:t>
      </w:r>
    </w:p>
    <w:p w14:paraId="58E227FE">
      <w:pPr>
        <w:spacing w:before="164" w:line="313" w:lineRule="auto"/>
        <w:ind w:left="29" w:right="100" w:firstLine="495"/>
        <w:rPr>
          <w:rFonts w:ascii="宋体" w:hAnsi="宋体" w:eastAsia="宋体" w:cs="宋体"/>
          <w:sz w:val="22"/>
          <w:szCs w:val="22"/>
        </w:rPr>
      </w:pPr>
      <w:r>
        <w:rPr>
          <w:rFonts w:ascii="宋体" w:hAnsi="宋体" w:eastAsia="宋体" w:cs="宋体"/>
          <w:spacing w:val="-2"/>
          <w:sz w:val="22"/>
          <w:szCs w:val="22"/>
        </w:rPr>
        <w:t>26.5</w:t>
      </w:r>
      <w:r>
        <w:rPr>
          <w:rFonts w:ascii="宋体" w:hAnsi="宋体" w:eastAsia="宋体" w:cs="宋体"/>
          <w:spacing w:val="-30"/>
          <w:sz w:val="22"/>
          <w:szCs w:val="22"/>
        </w:rPr>
        <w:t xml:space="preserve"> </w:t>
      </w:r>
      <w:r>
        <w:rPr>
          <w:rFonts w:ascii="宋体" w:hAnsi="宋体" w:eastAsia="宋体" w:cs="宋体"/>
          <w:spacing w:val="-2"/>
          <w:sz w:val="22"/>
          <w:szCs w:val="22"/>
        </w:rPr>
        <w:t>成交供应商享受《政府采购促进中小企业发展管理办法》</w:t>
      </w:r>
      <w:r>
        <w:rPr>
          <w:rFonts w:ascii="宋体" w:hAnsi="宋体" w:eastAsia="宋体" w:cs="宋体"/>
          <w:spacing w:val="-25"/>
          <w:sz w:val="22"/>
          <w:szCs w:val="22"/>
        </w:rPr>
        <w:t xml:space="preserve"> </w:t>
      </w:r>
      <w:r>
        <w:rPr>
          <w:rFonts w:ascii="宋体" w:hAnsi="宋体" w:eastAsia="宋体" w:cs="宋体"/>
          <w:spacing w:val="-2"/>
          <w:sz w:val="22"/>
          <w:szCs w:val="22"/>
        </w:rPr>
        <w:t>（财库〔2020〕46 号）规定的中</w:t>
      </w:r>
      <w:r>
        <w:rPr>
          <w:rFonts w:ascii="宋体" w:hAnsi="宋体" w:eastAsia="宋体" w:cs="宋体"/>
          <w:sz w:val="22"/>
          <w:szCs w:val="22"/>
        </w:rPr>
        <w:t xml:space="preserve"> 小企业扶持政策的，应当在政府采购活动过程中，请根据企业的真实情况出具《</w:t>
      </w:r>
      <w:r>
        <w:rPr>
          <w:rFonts w:hint="eastAsia" w:ascii="宋体" w:hAnsi="宋体" w:eastAsia="宋体" w:cs="宋体"/>
          <w:sz w:val="22"/>
          <w:szCs w:val="22"/>
          <w:lang w:eastAsia="zh-CN"/>
        </w:rPr>
        <w:t>中小企业声明函</w:t>
      </w:r>
      <w:r>
        <w:rPr>
          <w:rFonts w:ascii="宋体" w:hAnsi="宋体" w:eastAsia="宋体" w:cs="宋体"/>
          <w:sz w:val="22"/>
          <w:szCs w:val="22"/>
        </w:rPr>
        <w:t>》，</w:t>
      </w:r>
      <w:r>
        <w:rPr>
          <w:rFonts w:ascii="宋体" w:hAnsi="宋体" w:eastAsia="宋体" w:cs="宋体"/>
          <w:spacing w:val="17"/>
          <w:sz w:val="22"/>
          <w:szCs w:val="22"/>
        </w:rPr>
        <w:t xml:space="preserve"> </w:t>
      </w:r>
      <w:r>
        <w:rPr>
          <w:rFonts w:ascii="宋体" w:hAnsi="宋体" w:eastAsia="宋体" w:cs="宋体"/>
          <w:sz w:val="22"/>
          <w:szCs w:val="22"/>
        </w:rPr>
        <w:t>采购人、采购代理机构会随成交结果公开成交供应商的《</w:t>
      </w:r>
      <w:r>
        <w:rPr>
          <w:rFonts w:hint="eastAsia" w:ascii="宋体" w:hAnsi="宋体" w:eastAsia="宋体" w:cs="宋体"/>
          <w:sz w:val="22"/>
          <w:szCs w:val="22"/>
          <w:lang w:eastAsia="zh-CN"/>
        </w:rPr>
        <w:t>中小企业声明函</w:t>
      </w:r>
      <w:r>
        <w:rPr>
          <w:rFonts w:ascii="宋体" w:hAnsi="宋体" w:eastAsia="宋体" w:cs="宋体"/>
          <w:sz w:val="22"/>
          <w:szCs w:val="22"/>
        </w:rPr>
        <w:t>》</w:t>
      </w:r>
      <w:r>
        <w:rPr>
          <w:rFonts w:ascii="宋体" w:hAnsi="宋体" w:eastAsia="宋体" w:cs="宋体"/>
          <w:spacing w:val="-1"/>
          <w:sz w:val="22"/>
          <w:szCs w:val="22"/>
        </w:rPr>
        <w:t>，接受社会监督。</w:t>
      </w:r>
    </w:p>
    <w:p w14:paraId="29BFE2DE">
      <w:pPr>
        <w:spacing w:before="165" w:line="313" w:lineRule="auto"/>
        <w:ind w:left="31" w:right="97" w:firstLine="493"/>
        <w:rPr>
          <w:rFonts w:ascii="宋体" w:hAnsi="宋体" w:eastAsia="宋体" w:cs="宋体"/>
          <w:sz w:val="22"/>
          <w:szCs w:val="22"/>
        </w:rPr>
      </w:pPr>
      <w:r>
        <w:rPr>
          <w:rFonts w:ascii="宋体" w:hAnsi="宋体" w:eastAsia="宋体" w:cs="宋体"/>
          <w:spacing w:val="-2"/>
          <w:sz w:val="22"/>
          <w:szCs w:val="22"/>
        </w:rPr>
        <w:t>26.6</w:t>
      </w:r>
      <w:r>
        <w:rPr>
          <w:rFonts w:ascii="宋体" w:hAnsi="宋体" w:eastAsia="宋体" w:cs="宋体"/>
          <w:spacing w:val="-50"/>
          <w:sz w:val="22"/>
          <w:szCs w:val="22"/>
        </w:rPr>
        <w:t xml:space="preserve"> </w:t>
      </w:r>
      <w:r>
        <w:rPr>
          <w:rFonts w:ascii="宋体" w:hAnsi="宋体" w:eastAsia="宋体" w:cs="宋体"/>
          <w:spacing w:val="-2"/>
          <w:sz w:val="22"/>
          <w:szCs w:val="22"/>
        </w:rPr>
        <w:t>采购人、采购代理机构认为供应商对采购过程、成交结果提出的质疑成</w:t>
      </w:r>
      <w:r>
        <w:rPr>
          <w:rFonts w:ascii="宋体" w:hAnsi="宋体" w:eastAsia="宋体" w:cs="宋体"/>
          <w:spacing w:val="-3"/>
          <w:sz w:val="22"/>
          <w:szCs w:val="22"/>
        </w:rPr>
        <w:t>立且影响或者可能影</w:t>
      </w:r>
      <w:r>
        <w:rPr>
          <w:rFonts w:ascii="宋体" w:hAnsi="宋体" w:eastAsia="宋体" w:cs="宋体"/>
          <w:sz w:val="22"/>
          <w:szCs w:val="22"/>
        </w:rPr>
        <w:t xml:space="preserve"> 响成交结果的，合格供应商符合法定数量时，可以从合格的成交候选人中另行确定成交供应商或者重</w:t>
      </w:r>
      <w:r>
        <w:rPr>
          <w:rFonts w:ascii="宋体" w:hAnsi="宋体" w:eastAsia="宋体" w:cs="宋体"/>
          <w:spacing w:val="17"/>
          <w:sz w:val="22"/>
          <w:szCs w:val="22"/>
        </w:rPr>
        <w:t xml:space="preserve"> </w:t>
      </w:r>
      <w:r>
        <w:rPr>
          <w:rFonts w:ascii="宋体" w:hAnsi="宋体" w:eastAsia="宋体" w:cs="宋体"/>
          <w:spacing w:val="-2"/>
          <w:sz w:val="22"/>
          <w:szCs w:val="22"/>
        </w:rPr>
        <w:t>新开展采购活动。</w:t>
      </w:r>
    </w:p>
    <w:p w14:paraId="4C89DDE7">
      <w:pPr>
        <w:spacing w:before="165" w:line="220" w:lineRule="auto"/>
        <w:ind w:left="4"/>
        <w:outlineLvl w:val="2"/>
        <w:rPr>
          <w:rFonts w:ascii="宋体" w:hAnsi="宋体" w:eastAsia="宋体" w:cs="宋体"/>
          <w:sz w:val="22"/>
          <w:szCs w:val="22"/>
        </w:rPr>
      </w:pPr>
      <w:r>
        <w:rPr>
          <w:rFonts w:ascii="宋体" w:hAnsi="宋体" w:eastAsia="宋体" w:cs="宋体"/>
          <w:b/>
          <w:bCs/>
          <w:spacing w:val="-3"/>
          <w:sz w:val="22"/>
          <w:szCs w:val="22"/>
        </w:rPr>
        <w:t>27．中标通知书</w:t>
      </w:r>
    </w:p>
    <w:p w14:paraId="656B431D">
      <w:pPr>
        <w:spacing w:before="167" w:line="220" w:lineRule="auto"/>
        <w:ind w:left="443"/>
        <w:rPr>
          <w:rFonts w:ascii="宋体" w:hAnsi="宋体" w:eastAsia="宋体" w:cs="宋体"/>
          <w:sz w:val="22"/>
          <w:szCs w:val="22"/>
        </w:rPr>
      </w:pPr>
      <w:r>
        <w:rPr>
          <w:rFonts w:ascii="宋体" w:hAnsi="宋体" w:eastAsia="宋体" w:cs="宋体"/>
          <w:spacing w:val="-1"/>
          <w:sz w:val="22"/>
          <w:szCs w:val="22"/>
        </w:rPr>
        <w:t>27</w:t>
      </w:r>
      <w:r>
        <w:rPr>
          <w:rFonts w:ascii="宋体" w:hAnsi="宋体" w:eastAsia="宋体" w:cs="宋体"/>
          <w:b/>
          <w:bCs/>
          <w:spacing w:val="-1"/>
          <w:sz w:val="22"/>
          <w:szCs w:val="22"/>
        </w:rPr>
        <w:t>.</w:t>
      </w:r>
      <w:r>
        <w:rPr>
          <w:rFonts w:ascii="宋体" w:hAnsi="宋体" w:eastAsia="宋体" w:cs="宋体"/>
          <w:spacing w:val="-1"/>
          <w:sz w:val="22"/>
          <w:szCs w:val="22"/>
        </w:rPr>
        <w:t>1</w:t>
      </w:r>
      <w:r>
        <w:rPr>
          <w:rFonts w:ascii="宋体" w:hAnsi="宋体" w:eastAsia="宋体" w:cs="宋体"/>
          <w:spacing w:val="27"/>
          <w:sz w:val="22"/>
          <w:szCs w:val="22"/>
        </w:rPr>
        <w:t xml:space="preserve"> </w:t>
      </w:r>
      <w:r>
        <w:rPr>
          <w:rFonts w:ascii="宋体" w:hAnsi="宋体" w:eastAsia="宋体" w:cs="宋体"/>
          <w:spacing w:val="-1"/>
          <w:sz w:val="22"/>
          <w:szCs w:val="22"/>
        </w:rPr>
        <w:t>中标通知书为签订政府采购合同的依据，是合</w:t>
      </w:r>
      <w:r>
        <w:rPr>
          <w:rFonts w:ascii="宋体" w:hAnsi="宋体" w:eastAsia="宋体" w:cs="宋体"/>
          <w:spacing w:val="-2"/>
          <w:sz w:val="22"/>
          <w:szCs w:val="22"/>
        </w:rPr>
        <w:t>同的有效组成部分。</w:t>
      </w:r>
    </w:p>
    <w:p w14:paraId="7F862FDD">
      <w:pPr>
        <w:spacing w:before="164" w:line="290" w:lineRule="auto"/>
        <w:ind w:left="4" w:right="92" w:firstLine="439"/>
        <w:rPr>
          <w:rFonts w:ascii="宋体" w:hAnsi="宋体" w:eastAsia="宋体" w:cs="宋体"/>
          <w:sz w:val="22"/>
          <w:szCs w:val="22"/>
        </w:rPr>
      </w:pPr>
      <w:r>
        <w:rPr>
          <w:rFonts w:ascii="宋体" w:hAnsi="宋体" w:eastAsia="宋体" w:cs="宋体"/>
          <w:spacing w:val="-2"/>
          <w:sz w:val="22"/>
          <w:szCs w:val="22"/>
        </w:rPr>
        <w:t>27.2</w:t>
      </w:r>
      <w:r>
        <w:rPr>
          <w:rFonts w:ascii="宋体" w:hAnsi="宋体" w:eastAsia="宋体" w:cs="宋体"/>
          <w:spacing w:val="28"/>
          <w:sz w:val="22"/>
          <w:szCs w:val="22"/>
        </w:rPr>
        <w:t xml:space="preserve"> </w:t>
      </w:r>
      <w:r>
        <w:rPr>
          <w:rFonts w:ascii="宋体" w:hAnsi="宋体" w:eastAsia="宋体" w:cs="宋体"/>
          <w:spacing w:val="-2"/>
          <w:sz w:val="22"/>
          <w:szCs w:val="22"/>
        </w:rPr>
        <w:t>中标通知书对采购人和中标人均具有法律效力。中标通知书发出后，采购人改变中标结果，</w:t>
      </w:r>
      <w:r>
        <w:rPr>
          <w:rFonts w:ascii="宋体" w:hAnsi="宋体" w:eastAsia="宋体" w:cs="宋体"/>
          <w:sz w:val="22"/>
          <w:szCs w:val="22"/>
        </w:rPr>
        <w:t xml:space="preserve"> </w:t>
      </w:r>
      <w:r>
        <w:rPr>
          <w:rFonts w:ascii="宋体" w:hAnsi="宋体" w:eastAsia="宋体" w:cs="宋体"/>
          <w:spacing w:val="-1"/>
          <w:sz w:val="22"/>
          <w:szCs w:val="22"/>
        </w:rPr>
        <w:t>或者中标人无正当理由放弃中标的，应当承担相应的法律责任。</w:t>
      </w:r>
    </w:p>
    <w:p w14:paraId="08DF3AAA">
      <w:pPr>
        <w:spacing w:before="167" w:line="312" w:lineRule="auto"/>
        <w:ind w:right="95" w:firstLine="443"/>
        <w:rPr>
          <w:rFonts w:ascii="宋体" w:hAnsi="宋体" w:eastAsia="宋体" w:cs="宋体"/>
          <w:sz w:val="22"/>
          <w:szCs w:val="22"/>
        </w:rPr>
      </w:pPr>
      <w:r>
        <w:rPr>
          <w:rFonts w:ascii="宋体" w:hAnsi="宋体" w:eastAsia="宋体" w:cs="宋体"/>
          <w:spacing w:val="-3"/>
          <w:sz w:val="22"/>
          <w:szCs w:val="22"/>
        </w:rPr>
        <w:t>27．3</w:t>
      </w:r>
      <w:r>
        <w:rPr>
          <w:rFonts w:ascii="宋体" w:hAnsi="宋体" w:eastAsia="宋体" w:cs="宋体"/>
          <w:spacing w:val="-26"/>
          <w:sz w:val="22"/>
          <w:szCs w:val="22"/>
        </w:rPr>
        <w:t xml:space="preserve"> </w:t>
      </w:r>
      <w:r>
        <w:rPr>
          <w:rFonts w:ascii="宋体" w:hAnsi="宋体" w:eastAsia="宋体" w:cs="宋体"/>
          <w:spacing w:val="-3"/>
          <w:sz w:val="22"/>
          <w:szCs w:val="22"/>
        </w:rPr>
        <w:t>中标人的响应文件本应作为无效投标处理或者有政府采购</w:t>
      </w:r>
      <w:r>
        <w:rPr>
          <w:rFonts w:ascii="宋体" w:hAnsi="宋体" w:eastAsia="宋体" w:cs="宋体"/>
          <w:spacing w:val="-4"/>
          <w:sz w:val="22"/>
          <w:szCs w:val="22"/>
        </w:rPr>
        <w:t>法律法规规章制度规定的中标无效</w:t>
      </w:r>
      <w:r>
        <w:rPr>
          <w:rFonts w:ascii="宋体" w:hAnsi="宋体" w:eastAsia="宋体" w:cs="宋体"/>
          <w:sz w:val="22"/>
          <w:szCs w:val="22"/>
        </w:rPr>
        <w:t xml:space="preserve"> </w:t>
      </w:r>
      <w:r>
        <w:rPr>
          <w:rFonts w:ascii="宋体" w:hAnsi="宋体" w:eastAsia="宋体" w:cs="宋体"/>
          <w:spacing w:val="1"/>
          <w:sz w:val="22"/>
          <w:szCs w:val="22"/>
        </w:rPr>
        <w:t>情形的，采购代理机构在取得有权主体的认定以后，应当宣布发出的中标通知书无效，并收回发出的</w:t>
      </w:r>
      <w:r>
        <w:rPr>
          <w:rFonts w:ascii="宋体" w:hAnsi="宋体" w:eastAsia="宋体" w:cs="宋体"/>
          <w:spacing w:val="7"/>
          <w:sz w:val="22"/>
          <w:szCs w:val="22"/>
        </w:rPr>
        <w:t xml:space="preserve"> </w:t>
      </w:r>
      <w:r>
        <w:rPr>
          <w:rFonts w:ascii="宋体" w:hAnsi="宋体" w:eastAsia="宋体" w:cs="宋体"/>
          <w:spacing w:val="-1"/>
          <w:sz w:val="22"/>
          <w:szCs w:val="22"/>
        </w:rPr>
        <w:t>中标通知书（中标人也应当缴回</w:t>
      </w:r>
      <w:r>
        <w:rPr>
          <w:rFonts w:ascii="宋体" w:hAnsi="宋体" w:eastAsia="宋体" w:cs="宋体"/>
          <w:spacing w:val="13"/>
          <w:sz w:val="22"/>
          <w:szCs w:val="22"/>
        </w:rPr>
        <w:t>），</w:t>
      </w:r>
      <w:r>
        <w:rPr>
          <w:rFonts w:ascii="宋体" w:hAnsi="宋体" w:eastAsia="宋体" w:cs="宋体"/>
          <w:spacing w:val="-1"/>
          <w:sz w:val="22"/>
          <w:szCs w:val="22"/>
        </w:rPr>
        <w:t>依法重新确定中标人或者重新开展采购活动。</w:t>
      </w:r>
    </w:p>
    <w:p w14:paraId="604C4251">
      <w:pPr>
        <w:spacing w:before="184" w:line="226" w:lineRule="auto"/>
        <w:ind w:left="3430"/>
        <w:outlineLvl w:val="1"/>
        <w:rPr>
          <w:rFonts w:ascii="宋体" w:hAnsi="宋体" w:eastAsia="宋体" w:cs="宋体"/>
          <w:sz w:val="31"/>
          <w:szCs w:val="31"/>
        </w:rPr>
      </w:pPr>
      <w:bookmarkStart w:id="64" w:name="bookmark29"/>
      <w:bookmarkEnd w:id="64"/>
      <w:bookmarkStart w:id="65" w:name="bookmark28"/>
      <w:bookmarkEnd w:id="65"/>
      <w:bookmarkStart w:id="66" w:name="bookmark31"/>
      <w:bookmarkEnd w:id="66"/>
      <w:r>
        <w:rPr>
          <w:rFonts w:ascii="宋体" w:hAnsi="宋体" w:eastAsia="宋体" w:cs="宋体"/>
          <w:b/>
          <w:bCs/>
          <w:spacing w:val="6"/>
          <w:sz w:val="31"/>
          <w:szCs w:val="31"/>
        </w:rPr>
        <w:t>六、签订、履行合同</w:t>
      </w:r>
    </w:p>
    <w:p w14:paraId="5E110F6A">
      <w:pPr>
        <w:spacing w:before="225" w:line="223" w:lineRule="auto"/>
        <w:ind w:left="4"/>
        <w:outlineLvl w:val="2"/>
        <w:rPr>
          <w:rFonts w:ascii="宋体" w:hAnsi="宋体" w:eastAsia="宋体" w:cs="宋体"/>
          <w:sz w:val="22"/>
          <w:szCs w:val="22"/>
        </w:rPr>
      </w:pPr>
      <w:r>
        <w:rPr>
          <w:rFonts w:ascii="宋体" w:hAnsi="宋体" w:eastAsia="宋体" w:cs="宋体"/>
          <w:b/>
          <w:bCs/>
          <w:spacing w:val="-3"/>
          <w:sz w:val="22"/>
          <w:szCs w:val="22"/>
        </w:rPr>
        <w:t>28.</w:t>
      </w:r>
      <w:r>
        <w:rPr>
          <w:rFonts w:ascii="宋体" w:hAnsi="宋体" w:eastAsia="宋体" w:cs="宋体"/>
          <w:spacing w:val="-3"/>
          <w:sz w:val="22"/>
          <w:szCs w:val="22"/>
        </w:rPr>
        <w:t xml:space="preserve"> </w:t>
      </w:r>
      <w:r>
        <w:rPr>
          <w:rFonts w:ascii="宋体" w:hAnsi="宋体" w:eastAsia="宋体" w:cs="宋体"/>
          <w:b/>
          <w:bCs/>
          <w:spacing w:val="-3"/>
          <w:sz w:val="22"/>
          <w:szCs w:val="22"/>
        </w:rPr>
        <w:t>签订合同</w:t>
      </w:r>
    </w:p>
    <w:p w14:paraId="1CC65214">
      <w:pPr>
        <w:spacing w:before="162" w:line="336" w:lineRule="auto"/>
        <w:ind w:firstLine="443"/>
        <w:rPr>
          <w:rFonts w:ascii="宋体" w:hAnsi="宋体" w:eastAsia="宋体" w:cs="宋体"/>
          <w:sz w:val="22"/>
          <w:szCs w:val="22"/>
        </w:rPr>
      </w:pPr>
      <w:r>
        <w:rPr>
          <w:rFonts w:ascii="宋体" w:hAnsi="宋体" w:eastAsia="宋体" w:cs="宋体"/>
          <w:spacing w:val="-1"/>
          <w:sz w:val="22"/>
          <w:szCs w:val="22"/>
        </w:rPr>
        <w:t>28.1</w:t>
      </w:r>
      <w:r>
        <w:rPr>
          <w:rFonts w:ascii="宋体" w:hAnsi="宋体" w:eastAsia="宋体" w:cs="宋体"/>
          <w:spacing w:val="-21"/>
          <w:sz w:val="22"/>
          <w:szCs w:val="22"/>
        </w:rPr>
        <w:t xml:space="preserve"> </w:t>
      </w:r>
      <w:r>
        <w:rPr>
          <w:rFonts w:ascii="宋体" w:hAnsi="宋体" w:eastAsia="宋体" w:cs="宋体"/>
          <w:spacing w:val="-1"/>
          <w:sz w:val="22"/>
          <w:szCs w:val="22"/>
        </w:rPr>
        <w:t>中标人领取中标通知书后，按规定的日期、时间、地点，由法定代表人或其授权代表与采购</w:t>
      </w:r>
      <w:r>
        <w:rPr>
          <w:rFonts w:ascii="宋体" w:hAnsi="宋体" w:eastAsia="宋体" w:cs="宋体"/>
          <w:sz w:val="22"/>
          <w:szCs w:val="22"/>
        </w:rPr>
        <w:t xml:space="preserve">  </w:t>
      </w:r>
      <w:r>
        <w:rPr>
          <w:rFonts w:ascii="宋体" w:hAnsi="宋体" w:eastAsia="宋体" w:cs="宋体"/>
          <w:spacing w:val="-1"/>
          <w:sz w:val="22"/>
          <w:szCs w:val="22"/>
        </w:rPr>
        <w:t>人代表签订采购合同。如中标人为联合体的，由联合体成员各方法定代</w:t>
      </w:r>
      <w:r>
        <w:rPr>
          <w:rFonts w:ascii="宋体" w:hAnsi="宋体" w:eastAsia="宋体" w:cs="宋体"/>
          <w:spacing w:val="-2"/>
          <w:sz w:val="22"/>
          <w:szCs w:val="22"/>
        </w:rPr>
        <w:t>表人或其授权 代表与采购人代</w:t>
      </w:r>
      <w:r>
        <w:rPr>
          <w:rFonts w:ascii="宋体" w:hAnsi="宋体" w:eastAsia="宋体" w:cs="宋体"/>
          <w:sz w:val="22"/>
          <w:szCs w:val="22"/>
        </w:rPr>
        <w:t xml:space="preserve">  </w:t>
      </w:r>
      <w:r>
        <w:rPr>
          <w:rFonts w:ascii="宋体" w:hAnsi="宋体" w:eastAsia="宋体" w:cs="宋体"/>
          <w:spacing w:val="-1"/>
          <w:sz w:val="22"/>
          <w:szCs w:val="22"/>
        </w:rPr>
        <w:t>表签订合同。在合同签订之前，招标代理机构或招标人有权对中标人的</w:t>
      </w:r>
      <w:r>
        <w:rPr>
          <w:rFonts w:ascii="宋体" w:hAnsi="宋体" w:eastAsia="宋体" w:cs="宋体"/>
          <w:spacing w:val="-2"/>
          <w:sz w:val="22"/>
          <w:szCs w:val="22"/>
        </w:rPr>
        <w:t>履约能 力及中标的产品的质量</w:t>
      </w:r>
      <w:r>
        <w:rPr>
          <w:rFonts w:ascii="宋体" w:hAnsi="宋体" w:eastAsia="宋体" w:cs="宋体"/>
          <w:sz w:val="22"/>
          <w:szCs w:val="22"/>
        </w:rPr>
        <w:t xml:space="preserve">  </w:t>
      </w:r>
      <w:r>
        <w:rPr>
          <w:rFonts w:ascii="宋体" w:hAnsi="宋体" w:eastAsia="宋体" w:cs="宋体"/>
          <w:spacing w:val="-1"/>
          <w:sz w:val="22"/>
          <w:szCs w:val="22"/>
        </w:rPr>
        <w:t>进行最后审查，如发现中标人提供的材料虚假或对标书所要求说明的情</w:t>
      </w:r>
      <w:r>
        <w:rPr>
          <w:rFonts w:ascii="宋体" w:hAnsi="宋体" w:eastAsia="宋体" w:cs="宋体"/>
          <w:spacing w:val="-2"/>
          <w:sz w:val="22"/>
          <w:szCs w:val="22"/>
        </w:rPr>
        <w:t xml:space="preserve"> 况故意隐瞒或虚报，则招标采</w:t>
      </w:r>
      <w:r>
        <w:rPr>
          <w:rFonts w:ascii="宋体" w:hAnsi="宋体" w:eastAsia="宋体" w:cs="宋体"/>
          <w:sz w:val="22"/>
          <w:szCs w:val="22"/>
        </w:rPr>
        <w:t xml:space="preserve">  </w:t>
      </w:r>
      <w:r>
        <w:rPr>
          <w:rFonts w:ascii="宋体" w:hAnsi="宋体" w:eastAsia="宋体" w:cs="宋体"/>
          <w:spacing w:val="-2"/>
          <w:sz w:val="22"/>
          <w:szCs w:val="22"/>
        </w:rPr>
        <w:t>购单位有权取消其中标资格，并另行决定评标得分（或价格）居其后的供应商中标（在投标有效期内）</w:t>
      </w:r>
      <w:r>
        <w:rPr>
          <w:rFonts w:ascii="宋体" w:hAnsi="宋体" w:eastAsia="宋体" w:cs="宋体"/>
          <w:spacing w:val="16"/>
          <w:sz w:val="22"/>
          <w:szCs w:val="22"/>
        </w:rPr>
        <w:t xml:space="preserve"> </w:t>
      </w:r>
      <w:r>
        <w:rPr>
          <w:rFonts w:ascii="宋体" w:hAnsi="宋体" w:eastAsia="宋体" w:cs="宋体"/>
          <w:spacing w:val="-1"/>
          <w:sz w:val="22"/>
          <w:szCs w:val="22"/>
        </w:rPr>
        <w:t>或由招标代理机构组织重新招标。</w:t>
      </w:r>
    </w:p>
    <w:p w14:paraId="43B7DC69">
      <w:pPr>
        <w:spacing w:before="165" w:line="313" w:lineRule="auto"/>
        <w:ind w:right="95" w:firstLine="442"/>
        <w:rPr>
          <w:rFonts w:ascii="宋体" w:hAnsi="宋体" w:eastAsia="宋体" w:cs="宋体"/>
          <w:sz w:val="22"/>
          <w:szCs w:val="22"/>
        </w:rPr>
      </w:pPr>
      <w:r>
        <w:rPr>
          <w:rFonts w:ascii="宋体" w:hAnsi="宋体" w:eastAsia="宋体" w:cs="宋体"/>
          <w:spacing w:val="-3"/>
          <w:sz w:val="22"/>
          <w:szCs w:val="22"/>
        </w:rPr>
        <w:t>28.2 采购人与成交供应商应当在成交通知书发</w:t>
      </w:r>
      <w:r>
        <w:rPr>
          <w:rFonts w:ascii="宋体" w:hAnsi="宋体" w:eastAsia="宋体" w:cs="宋体"/>
          <w:spacing w:val="-4"/>
          <w:sz w:val="22"/>
          <w:szCs w:val="22"/>
        </w:rPr>
        <w:t>出之日起</w:t>
      </w:r>
      <w:r>
        <w:rPr>
          <w:rFonts w:ascii="宋体" w:hAnsi="宋体" w:eastAsia="宋体" w:cs="宋体"/>
          <w:spacing w:val="-42"/>
          <w:sz w:val="22"/>
          <w:szCs w:val="22"/>
        </w:rPr>
        <w:t xml:space="preserve"> </w:t>
      </w:r>
      <w:r>
        <w:rPr>
          <w:rFonts w:ascii="宋体" w:hAnsi="宋体" w:eastAsia="宋体" w:cs="宋体"/>
          <w:spacing w:val="-4"/>
          <w:sz w:val="22"/>
          <w:szCs w:val="22"/>
        </w:rPr>
        <w:t>30 日内，按照采购文件确定的合</w:t>
      </w:r>
      <w:r>
        <w:rPr>
          <w:rFonts w:ascii="宋体" w:hAnsi="宋体" w:eastAsia="宋体" w:cs="宋体"/>
          <w:spacing w:val="28"/>
          <w:sz w:val="22"/>
          <w:szCs w:val="22"/>
        </w:rPr>
        <w:t xml:space="preserve"> </w:t>
      </w:r>
      <w:r>
        <w:rPr>
          <w:rFonts w:ascii="宋体" w:hAnsi="宋体" w:eastAsia="宋体" w:cs="宋体"/>
          <w:spacing w:val="-4"/>
          <w:sz w:val="22"/>
          <w:szCs w:val="22"/>
        </w:rPr>
        <w:t>同文本</w:t>
      </w:r>
      <w:r>
        <w:rPr>
          <w:rFonts w:ascii="宋体" w:hAnsi="宋体" w:eastAsia="宋体" w:cs="宋体"/>
          <w:sz w:val="22"/>
          <w:szCs w:val="22"/>
        </w:rPr>
        <w:t xml:space="preserve"> </w:t>
      </w:r>
      <w:r>
        <w:rPr>
          <w:rFonts w:ascii="宋体" w:hAnsi="宋体" w:eastAsia="宋体" w:cs="宋体"/>
          <w:spacing w:val="1"/>
          <w:sz w:val="22"/>
          <w:szCs w:val="22"/>
        </w:rPr>
        <w:t>以及采购标的、采购金额、技术和服务要求等事项签订政府采购合同。采购人不得向成交供应商提出</w:t>
      </w:r>
      <w:r>
        <w:rPr>
          <w:rFonts w:ascii="宋体" w:hAnsi="宋体" w:eastAsia="宋体" w:cs="宋体"/>
          <w:spacing w:val="6"/>
          <w:sz w:val="22"/>
          <w:szCs w:val="22"/>
        </w:rPr>
        <w:t xml:space="preserve"> </w:t>
      </w:r>
      <w:r>
        <w:rPr>
          <w:rFonts w:ascii="宋体" w:hAnsi="宋体" w:eastAsia="宋体" w:cs="宋体"/>
          <w:sz w:val="22"/>
          <w:szCs w:val="22"/>
        </w:rPr>
        <w:t>超出采购文件以外的任何要求作为签订合同的条件，不得与成</w:t>
      </w:r>
      <w:r>
        <w:rPr>
          <w:rFonts w:ascii="宋体" w:hAnsi="宋体" w:eastAsia="宋体" w:cs="宋体"/>
          <w:spacing w:val="-1"/>
          <w:sz w:val="22"/>
          <w:szCs w:val="22"/>
        </w:rPr>
        <w:t>交供应商订立背离</w:t>
      </w:r>
    </w:p>
    <w:p w14:paraId="2BE1E9C3">
      <w:pPr>
        <w:spacing w:before="165" w:line="220" w:lineRule="auto"/>
        <w:rPr>
          <w:rFonts w:ascii="宋体" w:hAnsi="宋体" w:eastAsia="宋体" w:cs="宋体"/>
          <w:sz w:val="22"/>
          <w:szCs w:val="22"/>
        </w:rPr>
      </w:pPr>
      <w:r>
        <w:rPr>
          <w:rFonts w:ascii="宋体" w:hAnsi="宋体" w:eastAsia="宋体" w:cs="宋体"/>
          <w:sz w:val="22"/>
          <w:szCs w:val="22"/>
        </w:rPr>
        <w:t>采购商文件确定的合同文本以及采购标的、采购金额、技术和服务要求等实</w:t>
      </w:r>
      <w:r>
        <w:rPr>
          <w:rFonts w:ascii="宋体" w:hAnsi="宋体" w:eastAsia="宋体" w:cs="宋体"/>
          <w:spacing w:val="-1"/>
          <w:sz w:val="22"/>
          <w:szCs w:val="22"/>
        </w:rPr>
        <w:t>质性内容的协议。</w:t>
      </w:r>
    </w:p>
    <w:p w14:paraId="51C95582">
      <w:pPr>
        <w:spacing w:before="168" w:line="312" w:lineRule="auto"/>
        <w:ind w:left="1" w:right="95" w:firstLine="441"/>
        <w:rPr>
          <w:rFonts w:ascii="宋体" w:hAnsi="宋体" w:eastAsia="宋体" w:cs="宋体"/>
          <w:sz w:val="22"/>
          <w:szCs w:val="22"/>
        </w:rPr>
      </w:pPr>
      <w:r>
        <w:rPr>
          <w:rFonts w:ascii="宋体" w:hAnsi="宋体" w:eastAsia="宋体" w:cs="宋体"/>
          <w:spacing w:val="-2"/>
          <w:sz w:val="22"/>
          <w:szCs w:val="22"/>
        </w:rPr>
        <w:t>28.3</w:t>
      </w:r>
      <w:r>
        <w:rPr>
          <w:rFonts w:ascii="宋体" w:hAnsi="宋体" w:eastAsia="宋体" w:cs="宋体"/>
          <w:spacing w:val="27"/>
          <w:sz w:val="22"/>
          <w:szCs w:val="22"/>
        </w:rPr>
        <w:t xml:space="preserve"> </w:t>
      </w:r>
      <w:r>
        <w:rPr>
          <w:rFonts w:ascii="宋体" w:hAnsi="宋体" w:eastAsia="宋体" w:cs="宋体"/>
          <w:spacing w:val="-2"/>
          <w:sz w:val="22"/>
          <w:szCs w:val="22"/>
        </w:rPr>
        <w:t>中标人拒绝与采购人签订合同的，采购人可以按照评审报告推荐的中标候选人名单排序</w:t>
      </w:r>
      <w:r>
        <w:rPr>
          <w:rFonts w:ascii="宋体" w:hAnsi="宋体" w:eastAsia="宋体" w:cs="宋体"/>
          <w:spacing w:val="-3"/>
          <w:sz w:val="22"/>
          <w:szCs w:val="22"/>
        </w:rPr>
        <w:t>，确</w:t>
      </w:r>
      <w:r>
        <w:rPr>
          <w:rFonts w:ascii="宋体" w:hAnsi="宋体" w:eastAsia="宋体" w:cs="宋体"/>
          <w:sz w:val="22"/>
          <w:szCs w:val="22"/>
        </w:rPr>
        <w:t xml:space="preserve"> </w:t>
      </w:r>
      <w:r>
        <w:rPr>
          <w:rFonts w:ascii="宋体" w:hAnsi="宋体" w:eastAsia="宋体" w:cs="宋体"/>
          <w:spacing w:val="1"/>
          <w:sz w:val="22"/>
          <w:szCs w:val="22"/>
        </w:rPr>
        <w:t>定下一候选人为中标人，也可以重新开展政府采购活动。如采购人无正当理由拒签合同的，给中标供</w:t>
      </w:r>
      <w:r>
        <w:rPr>
          <w:rFonts w:ascii="宋体" w:hAnsi="宋体" w:eastAsia="宋体" w:cs="宋体"/>
          <w:spacing w:val="5"/>
          <w:sz w:val="22"/>
          <w:szCs w:val="22"/>
        </w:rPr>
        <w:t xml:space="preserve"> </w:t>
      </w:r>
      <w:r>
        <w:rPr>
          <w:rFonts w:ascii="宋体" w:hAnsi="宋体" w:eastAsia="宋体" w:cs="宋体"/>
          <w:sz w:val="22"/>
          <w:szCs w:val="22"/>
        </w:rPr>
        <w:t>应商造成损失的，中标供应商可追究采购人承</w:t>
      </w:r>
      <w:r>
        <w:rPr>
          <w:rFonts w:ascii="宋体" w:hAnsi="宋体" w:eastAsia="宋体" w:cs="宋体"/>
          <w:spacing w:val="-1"/>
          <w:sz w:val="22"/>
          <w:szCs w:val="22"/>
        </w:rPr>
        <w:t>担相应的法律责任。</w:t>
      </w:r>
    </w:p>
    <w:p w14:paraId="626B6B52">
      <w:pPr>
        <w:spacing w:before="170" w:line="324" w:lineRule="auto"/>
        <w:ind w:left="1" w:right="95" w:firstLine="441"/>
        <w:rPr>
          <w:rFonts w:ascii="宋体" w:hAnsi="宋体" w:eastAsia="宋体" w:cs="宋体"/>
          <w:sz w:val="22"/>
          <w:szCs w:val="22"/>
        </w:rPr>
      </w:pPr>
      <w:r>
        <w:rPr>
          <w:rFonts w:ascii="宋体" w:hAnsi="宋体" w:eastAsia="宋体" w:cs="宋体"/>
          <w:spacing w:val="-1"/>
          <w:sz w:val="22"/>
          <w:szCs w:val="22"/>
        </w:rPr>
        <w:t>28.4 采购文件所附《合同主要条款》是采购人与成</w:t>
      </w:r>
      <w:r>
        <w:rPr>
          <w:rFonts w:ascii="宋体" w:hAnsi="宋体" w:eastAsia="宋体" w:cs="宋体"/>
          <w:spacing w:val="-2"/>
          <w:sz w:val="22"/>
          <w:szCs w:val="22"/>
        </w:rPr>
        <w:t>交供应商签订合同的基本条款，成交供应商应</w:t>
      </w:r>
      <w:r>
        <w:rPr>
          <w:rFonts w:ascii="宋体" w:hAnsi="宋体" w:eastAsia="宋体" w:cs="宋体"/>
          <w:sz w:val="22"/>
          <w:szCs w:val="22"/>
        </w:rPr>
        <w:t xml:space="preserve"> </w:t>
      </w:r>
      <w:r>
        <w:rPr>
          <w:rFonts w:ascii="宋体" w:hAnsi="宋体" w:eastAsia="宋体" w:cs="宋体"/>
          <w:spacing w:val="-1"/>
          <w:sz w:val="22"/>
          <w:szCs w:val="22"/>
        </w:rPr>
        <w:t>认真阅读，在没有实质性违反采购文件及响应文件的前提下，</w:t>
      </w:r>
      <w:r>
        <w:rPr>
          <w:rFonts w:ascii="宋体" w:hAnsi="宋体" w:eastAsia="宋体" w:cs="宋体"/>
          <w:spacing w:val="-2"/>
          <w:sz w:val="22"/>
          <w:szCs w:val="22"/>
        </w:rPr>
        <w:t>采购人有权在合同签订前 对合同条款进</w:t>
      </w:r>
      <w:r>
        <w:rPr>
          <w:rFonts w:ascii="宋体" w:hAnsi="宋体" w:eastAsia="宋体" w:cs="宋体"/>
          <w:sz w:val="22"/>
          <w:szCs w:val="22"/>
        </w:rPr>
        <w:t xml:space="preserve"> </w:t>
      </w:r>
      <w:r>
        <w:rPr>
          <w:rFonts w:ascii="宋体" w:hAnsi="宋体" w:eastAsia="宋体" w:cs="宋体"/>
          <w:spacing w:val="1"/>
          <w:sz w:val="22"/>
          <w:szCs w:val="22"/>
        </w:rPr>
        <w:t>行适当修改、增加、删除，成交供应商不得以此为由拒绝签订合同。对此，请供应商参加采购前慎重</w:t>
      </w:r>
      <w:r>
        <w:rPr>
          <w:rFonts w:ascii="宋体" w:hAnsi="宋体" w:eastAsia="宋体" w:cs="宋体"/>
          <w:spacing w:val="5"/>
          <w:sz w:val="22"/>
          <w:szCs w:val="22"/>
        </w:rPr>
        <w:t xml:space="preserve"> </w:t>
      </w:r>
      <w:r>
        <w:rPr>
          <w:rFonts w:ascii="宋体" w:hAnsi="宋体" w:eastAsia="宋体" w:cs="宋体"/>
          <w:spacing w:val="-1"/>
          <w:sz w:val="22"/>
          <w:szCs w:val="22"/>
        </w:rPr>
        <w:t>考虑相关商业风险。</w:t>
      </w:r>
    </w:p>
    <w:p w14:paraId="5C17980E">
      <w:pPr>
        <w:spacing w:before="165" w:line="289" w:lineRule="auto"/>
        <w:ind w:left="2" w:right="95" w:firstLine="440"/>
        <w:rPr>
          <w:rFonts w:ascii="宋体" w:hAnsi="宋体" w:eastAsia="宋体" w:cs="宋体"/>
          <w:sz w:val="22"/>
          <w:szCs w:val="22"/>
        </w:rPr>
      </w:pPr>
      <w:r>
        <w:rPr>
          <w:rFonts w:ascii="宋体" w:hAnsi="宋体" w:eastAsia="宋体" w:cs="宋体"/>
          <w:spacing w:val="-2"/>
          <w:sz w:val="22"/>
          <w:szCs w:val="22"/>
        </w:rPr>
        <w:t>28.5</w:t>
      </w:r>
      <w:r>
        <w:rPr>
          <w:rFonts w:ascii="宋体" w:hAnsi="宋体" w:eastAsia="宋体" w:cs="宋体"/>
          <w:spacing w:val="27"/>
          <w:sz w:val="22"/>
          <w:szCs w:val="22"/>
        </w:rPr>
        <w:t xml:space="preserve"> </w:t>
      </w:r>
      <w:r>
        <w:rPr>
          <w:rFonts w:ascii="宋体" w:hAnsi="宋体" w:eastAsia="宋体" w:cs="宋体"/>
          <w:spacing w:val="-2"/>
          <w:sz w:val="22"/>
          <w:szCs w:val="22"/>
        </w:rPr>
        <w:t>中标通知书是购销合同的组成部分，对采购人和中标人均具有法律效力。中标通知书发</w:t>
      </w:r>
      <w:r>
        <w:rPr>
          <w:rFonts w:ascii="宋体" w:hAnsi="宋体" w:eastAsia="宋体" w:cs="宋体"/>
          <w:spacing w:val="-3"/>
          <w:sz w:val="22"/>
          <w:szCs w:val="22"/>
        </w:rPr>
        <w:t>出后</w:t>
      </w:r>
      <w:r>
        <w:rPr>
          <w:rFonts w:ascii="宋体" w:hAnsi="宋体" w:eastAsia="宋体" w:cs="宋体"/>
          <w:sz w:val="22"/>
          <w:szCs w:val="22"/>
        </w:rPr>
        <w:t xml:space="preserve"> 招标代理机构改变中标结果或中标人放弃中标项目的，均</w:t>
      </w:r>
      <w:r>
        <w:rPr>
          <w:rFonts w:ascii="宋体" w:hAnsi="宋体" w:eastAsia="宋体" w:cs="宋体"/>
          <w:spacing w:val="-1"/>
          <w:sz w:val="22"/>
          <w:szCs w:val="22"/>
        </w:rPr>
        <w:t>应依法承担法律责任。</w:t>
      </w:r>
    </w:p>
    <w:p w14:paraId="4FD83025">
      <w:pPr>
        <w:spacing w:line="289" w:lineRule="auto"/>
        <w:rPr>
          <w:rFonts w:ascii="宋体" w:hAnsi="宋体" w:eastAsia="宋体" w:cs="宋体"/>
          <w:sz w:val="22"/>
          <w:szCs w:val="22"/>
        </w:rPr>
        <w:sectPr>
          <w:pgSz w:w="11906" w:h="16840"/>
          <w:pgMar w:top="400" w:right="984" w:bottom="0" w:left="1094" w:header="0" w:footer="0" w:gutter="0"/>
          <w:pgNumType w:fmt="decimal"/>
          <w:cols w:space="720" w:num="1"/>
        </w:sectPr>
      </w:pPr>
    </w:p>
    <w:p w14:paraId="363C398D">
      <w:pPr>
        <w:pStyle w:val="4"/>
        <w:spacing w:line="416" w:lineRule="auto"/>
      </w:pPr>
    </w:p>
    <w:p w14:paraId="5E8B9C86">
      <w:pPr>
        <w:spacing w:before="71" w:line="349" w:lineRule="auto"/>
        <w:ind w:left="1" w:right="78" w:firstLine="441"/>
        <w:jc w:val="both"/>
        <w:rPr>
          <w:rFonts w:ascii="宋体" w:hAnsi="宋体" w:eastAsia="宋体" w:cs="宋体"/>
          <w:sz w:val="22"/>
          <w:szCs w:val="22"/>
        </w:rPr>
      </w:pPr>
      <w:r>
        <w:rPr>
          <w:rFonts w:ascii="宋体" w:hAnsi="宋体" w:eastAsia="宋体" w:cs="宋体"/>
          <w:spacing w:val="1"/>
          <w:sz w:val="22"/>
          <w:szCs w:val="22"/>
        </w:rPr>
        <w:t>28.6 如签订合同并生效后，供应商无故拒绝或延期，除按照合同条款处理外，将承担相应 的法</w:t>
      </w:r>
      <w:r>
        <w:rPr>
          <w:rFonts w:ascii="宋体" w:hAnsi="宋体" w:eastAsia="宋体" w:cs="宋体"/>
          <w:sz w:val="22"/>
          <w:szCs w:val="22"/>
        </w:rPr>
        <w:t xml:space="preserve"> </w:t>
      </w:r>
      <w:r>
        <w:rPr>
          <w:rFonts w:ascii="宋体" w:hAnsi="宋体" w:eastAsia="宋体" w:cs="宋体"/>
          <w:spacing w:val="1"/>
          <w:sz w:val="22"/>
          <w:szCs w:val="22"/>
        </w:rPr>
        <w:t>律责任。政府采购合同继续履行将损害国家利益和社会公共利益的，双方当事人应当变更、中止或终</w:t>
      </w:r>
      <w:r>
        <w:rPr>
          <w:rFonts w:ascii="宋体" w:hAnsi="宋体" w:eastAsia="宋体" w:cs="宋体"/>
          <w:spacing w:val="5"/>
          <w:sz w:val="22"/>
          <w:szCs w:val="22"/>
        </w:rPr>
        <w:t xml:space="preserve"> </w:t>
      </w:r>
      <w:r>
        <w:rPr>
          <w:rFonts w:ascii="宋体" w:hAnsi="宋体" w:eastAsia="宋体" w:cs="宋体"/>
          <w:sz w:val="22"/>
          <w:szCs w:val="22"/>
        </w:rPr>
        <w:t>止合同，有过错的一方应当承担赔赏责任，双方都有过错的，</w:t>
      </w:r>
      <w:r>
        <w:rPr>
          <w:rFonts w:ascii="宋体" w:hAnsi="宋体" w:eastAsia="宋体" w:cs="宋体"/>
          <w:spacing w:val="-1"/>
          <w:sz w:val="22"/>
          <w:szCs w:val="22"/>
        </w:rPr>
        <w:t>各自承担相应的责任。</w:t>
      </w:r>
    </w:p>
    <w:p w14:paraId="00321142">
      <w:pPr>
        <w:spacing w:before="32" w:line="221" w:lineRule="auto"/>
        <w:ind w:left="443"/>
        <w:rPr>
          <w:rFonts w:ascii="宋体" w:hAnsi="宋体" w:eastAsia="宋体" w:cs="宋体"/>
          <w:sz w:val="22"/>
          <w:szCs w:val="22"/>
        </w:rPr>
      </w:pPr>
      <w:r>
        <w:rPr>
          <w:rFonts w:ascii="宋体" w:hAnsi="宋体" w:eastAsia="宋体" w:cs="宋体"/>
          <w:spacing w:val="-2"/>
          <w:sz w:val="22"/>
          <w:szCs w:val="22"/>
        </w:rPr>
        <w:t>28.7.合同份数</w:t>
      </w:r>
    </w:p>
    <w:p w14:paraId="76E47825">
      <w:pPr>
        <w:spacing w:before="165" w:line="345" w:lineRule="auto"/>
        <w:ind w:left="8" w:right="81" w:firstLine="433"/>
        <w:rPr>
          <w:rFonts w:ascii="宋体" w:hAnsi="宋体" w:eastAsia="宋体" w:cs="宋体"/>
          <w:sz w:val="22"/>
          <w:szCs w:val="22"/>
        </w:rPr>
      </w:pPr>
      <w:r>
        <w:rPr>
          <w:rFonts w:ascii="宋体" w:hAnsi="宋体" w:eastAsia="宋体" w:cs="宋体"/>
          <w:spacing w:val="-2"/>
          <w:sz w:val="22"/>
          <w:szCs w:val="22"/>
        </w:rPr>
        <w:t>本合同正本</w:t>
      </w:r>
      <w:r>
        <w:rPr>
          <w:rFonts w:ascii="宋体" w:hAnsi="宋体" w:eastAsia="宋体" w:cs="宋体"/>
          <w:spacing w:val="-44"/>
          <w:sz w:val="22"/>
          <w:szCs w:val="22"/>
        </w:rPr>
        <w:t xml:space="preserve"> </w:t>
      </w:r>
      <w:r>
        <w:rPr>
          <w:rFonts w:ascii="宋体" w:hAnsi="宋体" w:eastAsia="宋体" w:cs="宋体"/>
          <w:spacing w:val="-2"/>
          <w:sz w:val="22"/>
          <w:szCs w:val="22"/>
        </w:rPr>
        <w:t>3</w:t>
      </w:r>
      <w:r>
        <w:rPr>
          <w:rFonts w:ascii="宋体" w:hAnsi="宋体" w:eastAsia="宋体" w:cs="宋体"/>
          <w:spacing w:val="-46"/>
          <w:sz w:val="22"/>
          <w:szCs w:val="22"/>
        </w:rPr>
        <w:t xml:space="preserve"> </w:t>
      </w:r>
      <w:r>
        <w:rPr>
          <w:rFonts w:ascii="宋体" w:hAnsi="宋体" w:eastAsia="宋体" w:cs="宋体"/>
          <w:spacing w:val="-2"/>
          <w:sz w:val="22"/>
          <w:szCs w:val="22"/>
        </w:rPr>
        <w:t>份，副本 3 份，具有同等法律效力，合同签订后</w:t>
      </w:r>
      <w:r>
        <w:rPr>
          <w:rFonts w:ascii="宋体" w:hAnsi="宋体" w:eastAsia="宋体" w:cs="宋体"/>
          <w:spacing w:val="-3"/>
          <w:sz w:val="22"/>
          <w:szCs w:val="22"/>
        </w:rPr>
        <w:t>，需将合同原件</w:t>
      </w:r>
      <w:r>
        <w:rPr>
          <w:rFonts w:ascii="宋体" w:hAnsi="宋体" w:eastAsia="宋体" w:cs="宋体"/>
          <w:spacing w:val="-44"/>
          <w:sz w:val="22"/>
          <w:szCs w:val="22"/>
        </w:rPr>
        <w:t xml:space="preserve"> </w:t>
      </w:r>
      <w:r>
        <w:rPr>
          <w:rFonts w:ascii="宋体" w:hAnsi="宋体" w:eastAsia="宋体" w:cs="宋体"/>
          <w:spacing w:val="-3"/>
          <w:sz w:val="22"/>
          <w:szCs w:val="22"/>
        </w:rPr>
        <w:t>2</w:t>
      </w:r>
      <w:r>
        <w:rPr>
          <w:rFonts w:ascii="宋体" w:hAnsi="宋体" w:eastAsia="宋体" w:cs="宋体"/>
          <w:spacing w:val="-46"/>
          <w:sz w:val="22"/>
          <w:szCs w:val="22"/>
        </w:rPr>
        <w:t xml:space="preserve"> </w:t>
      </w:r>
      <w:r>
        <w:rPr>
          <w:rFonts w:ascii="宋体" w:hAnsi="宋体" w:eastAsia="宋体" w:cs="宋体"/>
          <w:spacing w:val="-3"/>
          <w:sz w:val="22"/>
          <w:szCs w:val="22"/>
        </w:rPr>
        <w:t>份送至招标代理</w:t>
      </w:r>
      <w:r>
        <w:rPr>
          <w:rFonts w:ascii="宋体" w:hAnsi="宋体" w:eastAsia="宋体" w:cs="宋体"/>
          <w:sz w:val="22"/>
          <w:szCs w:val="22"/>
        </w:rPr>
        <w:t xml:space="preserve"> </w:t>
      </w:r>
      <w:r>
        <w:rPr>
          <w:rFonts w:ascii="宋体" w:hAnsi="宋体" w:eastAsia="宋体" w:cs="宋体"/>
          <w:spacing w:val="-1"/>
          <w:sz w:val="22"/>
          <w:szCs w:val="22"/>
        </w:rPr>
        <w:t>公司留存，投标供应商所需合同份数需自行酌情签订。</w:t>
      </w:r>
    </w:p>
    <w:p w14:paraId="64C1C059">
      <w:pPr>
        <w:spacing w:before="33" w:line="219" w:lineRule="auto"/>
        <w:ind w:left="443"/>
        <w:rPr>
          <w:rFonts w:ascii="宋体" w:hAnsi="宋体" w:eastAsia="宋体" w:cs="宋体"/>
          <w:sz w:val="22"/>
          <w:szCs w:val="22"/>
        </w:rPr>
      </w:pPr>
      <w:r>
        <w:rPr>
          <w:rFonts w:ascii="宋体" w:hAnsi="宋体" w:eastAsia="宋体" w:cs="宋体"/>
          <w:spacing w:val="-2"/>
          <w:sz w:val="22"/>
          <w:szCs w:val="22"/>
        </w:rPr>
        <w:t>28.8</w:t>
      </w:r>
      <w:r>
        <w:rPr>
          <w:rFonts w:ascii="宋体" w:hAnsi="宋体" w:eastAsia="宋体" w:cs="宋体"/>
          <w:spacing w:val="-43"/>
          <w:sz w:val="22"/>
          <w:szCs w:val="22"/>
        </w:rPr>
        <w:t xml:space="preserve"> </w:t>
      </w:r>
      <w:r>
        <w:rPr>
          <w:rFonts w:ascii="宋体" w:hAnsi="宋体" w:eastAsia="宋体" w:cs="宋体"/>
          <w:spacing w:val="-2"/>
          <w:sz w:val="22"/>
          <w:szCs w:val="22"/>
        </w:rPr>
        <w:t>政府采购合同公告</w:t>
      </w:r>
    </w:p>
    <w:p w14:paraId="33D1AAD8">
      <w:pPr>
        <w:spacing w:before="168" w:line="349" w:lineRule="auto"/>
        <w:ind w:firstLine="440"/>
        <w:rPr>
          <w:rFonts w:ascii="宋体" w:hAnsi="宋体" w:eastAsia="宋体" w:cs="宋体"/>
          <w:sz w:val="22"/>
          <w:szCs w:val="22"/>
        </w:rPr>
      </w:pPr>
      <w:r>
        <w:rPr>
          <w:rFonts w:ascii="宋体" w:hAnsi="宋体" w:eastAsia="宋体" w:cs="宋体"/>
          <w:spacing w:val="1"/>
          <w:sz w:val="22"/>
          <w:szCs w:val="22"/>
        </w:rPr>
        <w:t>采购人或者受托采购代理机构应当自政府采购合同签订之日起</w:t>
      </w:r>
      <w:r>
        <w:rPr>
          <w:rFonts w:ascii="宋体" w:hAnsi="宋体" w:eastAsia="宋体" w:cs="宋体"/>
          <w:spacing w:val="-43"/>
          <w:sz w:val="22"/>
          <w:szCs w:val="22"/>
        </w:rPr>
        <w:t xml:space="preserve"> </w:t>
      </w:r>
      <w:r>
        <w:rPr>
          <w:rFonts w:ascii="宋体" w:hAnsi="宋体" w:eastAsia="宋体" w:cs="宋体"/>
          <w:spacing w:val="1"/>
          <w:sz w:val="22"/>
          <w:szCs w:val="22"/>
        </w:rPr>
        <w:t>2</w:t>
      </w:r>
      <w:r>
        <w:rPr>
          <w:rFonts w:ascii="宋体" w:hAnsi="宋体" w:eastAsia="宋体" w:cs="宋体"/>
          <w:spacing w:val="-47"/>
          <w:sz w:val="22"/>
          <w:szCs w:val="22"/>
        </w:rPr>
        <w:t xml:space="preserve"> </w:t>
      </w:r>
      <w:r>
        <w:rPr>
          <w:rFonts w:ascii="宋体" w:hAnsi="宋体" w:eastAsia="宋体" w:cs="宋体"/>
          <w:sz w:val="22"/>
          <w:szCs w:val="22"/>
        </w:rPr>
        <w:t xml:space="preserve">个工作日内，将政府采购合同在 </w:t>
      </w:r>
      <w:r>
        <w:rPr>
          <w:rFonts w:ascii="宋体" w:hAnsi="宋体" w:eastAsia="宋体" w:cs="宋体"/>
          <w:spacing w:val="1"/>
          <w:sz w:val="22"/>
          <w:szCs w:val="22"/>
        </w:rPr>
        <w:t>以下媒体上发布“新疆政府采购网政采云平台（</w:t>
      </w:r>
      <w:r>
        <w:rPr>
          <w:rFonts w:ascii="宋体" w:hAnsi="宋体" w:eastAsia="宋体" w:cs="宋体"/>
          <w:sz w:val="22"/>
          <w:szCs w:val="22"/>
        </w:rPr>
        <w:t>http</w:t>
      </w:r>
      <w:r>
        <w:rPr>
          <w:rFonts w:ascii="宋体" w:hAnsi="宋体" w:eastAsia="宋体" w:cs="宋体"/>
          <w:spacing w:val="1"/>
          <w:sz w:val="22"/>
          <w:szCs w:val="22"/>
        </w:rPr>
        <w:t>://</w:t>
      </w:r>
      <w:r>
        <w:rPr>
          <w:rFonts w:ascii="宋体" w:hAnsi="宋体" w:eastAsia="宋体" w:cs="宋体"/>
          <w:sz w:val="22"/>
          <w:szCs w:val="22"/>
        </w:rPr>
        <w:t>www</w:t>
      </w:r>
      <w:r>
        <w:rPr>
          <w:rFonts w:ascii="宋体" w:hAnsi="宋体" w:eastAsia="宋体" w:cs="宋体"/>
          <w:spacing w:val="1"/>
          <w:sz w:val="22"/>
          <w:szCs w:val="22"/>
        </w:rPr>
        <w:t>.</w:t>
      </w:r>
      <w:r>
        <w:rPr>
          <w:rFonts w:ascii="宋体" w:hAnsi="宋体" w:eastAsia="宋体" w:cs="宋体"/>
          <w:sz w:val="22"/>
          <w:szCs w:val="22"/>
        </w:rPr>
        <w:t>ccgp</w:t>
      </w:r>
      <w:r>
        <w:rPr>
          <w:rFonts w:ascii="宋体" w:hAnsi="宋体" w:eastAsia="宋体" w:cs="宋体"/>
          <w:spacing w:val="1"/>
          <w:sz w:val="22"/>
          <w:szCs w:val="22"/>
        </w:rPr>
        <w:t>-</w:t>
      </w:r>
      <w:r>
        <w:rPr>
          <w:rFonts w:ascii="宋体" w:hAnsi="宋体" w:eastAsia="宋体" w:cs="宋体"/>
          <w:sz w:val="22"/>
          <w:szCs w:val="22"/>
        </w:rPr>
        <w:t>xinjiang</w:t>
      </w:r>
      <w:r>
        <w:rPr>
          <w:rFonts w:ascii="宋体" w:hAnsi="宋体" w:eastAsia="宋体" w:cs="宋体"/>
          <w:spacing w:val="1"/>
          <w:sz w:val="22"/>
          <w:szCs w:val="22"/>
        </w:rPr>
        <w:t>.</w:t>
      </w:r>
      <w:r>
        <w:rPr>
          <w:rFonts w:ascii="宋体" w:hAnsi="宋体" w:eastAsia="宋体" w:cs="宋体"/>
          <w:sz w:val="22"/>
          <w:szCs w:val="22"/>
        </w:rPr>
        <w:t>gov</w:t>
      </w:r>
      <w:r>
        <w:rPr>
          <w:rFonts w:ascii="宋体" w:hAnsi="宋体" w:eastAsia="宋体" w:cs="宋体"/>
          <w:spacing w:val="1"/>
          <w:sz w:val="22"/>
          <w:szCs w:val="22"/>
        </w:rPr>
        <w:t xml:space="preserve">. </w:t>
      </w:r>
      <w:r>
        <w:rPr>
          <w:rFonts w:ascii="宋体" w:hAnsi="宋体" w:eastAsia="宋体" w:cs="宋体"/>
          <w:sz w:val="22"/>
          <w:szCs w:val="22"/>
        </w:rPr>
        <w:t>cn</w:t>
      </w:r>
      <w:r>
        <w:rPr>
          <w:rFonts w:ascii="宋体" w:hAnsi="宋体" w:eastAsia="宋体" w:cs="宋体"/>
          <w:spacing w:val="1"/>
          <w:sz w:val="22"/>
          <w:szCs w:val="22"/>
        </w:rPr>
        <w:t>/）</w:t>
      </w:r>
      <w:r>
        <w:rPr>
          <w:rFonts w:ascii="宋体" w:hAnsi="宋体" w:eastAsia="宋体" w:cs="宋体"/>
          <w:spacing w:val="36"/>
          <w:sz w:val="22"/>
          <w:szCs w:val="22"/>
        </w:rPr>
        <w:t xml:space="preserve"> </w:t>
      </w:r>
      <w:r>
        <w:rPr>
          <w:rFonts w:ascii="宋体" w:hAnsi="宋体" w:eastAsia="宋体" w:cs="宋体"/>
          <w:spacing w:val="1"/>
          <w:sz w:val="22"/>
          <w:szCs w:val="22"/>
        </w:rPr>
        <w:t>”上公告，</w:t>
      </w:r>
      <w:r>
        <w:rPr>
          <w:rFonts w:ascii="宋体" w:hAnsi="宋体" w:eastAsia="宋体" w:cs="宋体"/>
          <w:sz w:val="22"/>
          <w:szCs w:val="22"/>
        </w:rPr>
        <w:t xml:space="preserve"> </w:t>
      </w:r>
      <w:r>
        <w:rPr>
          <w:rFonts w:ascii="宋体" w:hAnsi="宋体" w:eastAsia="宋体" w:cs="宋体"/>
          <w:spacing w:val="-2"/>
          <w:sz w:val="22"/>
          <w:szCs w:val="22"/>
        </w:rPr>
        <w:t>但政府采购合同中涉及国家秘密、商业秘密的内容除外。供应商需及时将采购合同送至招标代理机构。</w:t>
      </w:r>
    </w:p>
    <w:p w14:paraId="3AEBCEEA">
      <w:pPr>
        <w:spacing w:before="36" w:line="222" w:lineRule="auto"/>
        <w:ind w:left="443"/>
        <w:outlineLvl w:val="2"/>
        <w:rPr>
          <w:rFonts w:ascii="宋体" w:hAnsi="宋体" w:eastAsia="宋体" w:cs="宋体"/>
          <w:sz w:val="22"/>
          <w:szCs w:val="22"/>
        </w:rPr>
      </w:pPr>
      <w:r>
        <w:rPr>
          <w:rFonts w:ascii="宋体" w:hAnsi="宋体" w:eastAsia="宋体" w:cs="宋体"/>
          <w:b/>
          <w:bCs/>
          <w:spacing w:val="-3"/>
          <w:sz w:val="22"/>
          <w:szCs w:val="22"/>
        </w:rPr>
        <w:t>29.</w:t>
      </w:r>
      <w:r>
        <w:rPr>
          <w:rFonts w:ascii="宋体" w:hAnsi="宋体" w:eastAsia="宋体" w:cs="宋体"/>
          <w:spacing w:val="-3"/>
          <w:sz w:val="22"/>
          <w:szCs w:val="22"/>
        </w:rPr>
        <w:t xml:space="preserve"> </w:t>
      </w:r>
      <w:r>
        <w:rPr>
          <w:rFonts w:ascii="宋体" w:hAnsi="宋体" w:eastAsia="宋体" w:cs="宋体"/>
          <w:b/>
          <w:bCs/>
          <w:spacing w:val="-3"/>
          <w:sz w:val="22"/>
          <w:szCs w:val="22"/>
        </w:rPr>
        <w:t>合同分包（如有</w:t>
      </w:r>
      <w:r>
        <w:rPr>
          <w:rFonts w:ascii="宋体" w:hAnsi="宋体" w:eastAsia="宋体" w:cs="宋体"/>
          <w:spacing w:val="-3"/>
          <w:sz w:val="22"/>
          <w:szCs w:val="22"/>
        </w:rPr>
        <w:t>）</w:t>
      </w:r>
    </w:p>
    <w:p w14:paraId="26CAEF97">
      <w:pPr>
        <w:spacing w:before="161" w:line="314" w:lineRule="auto"/>
        <w:ind w:left="5" w:right="16" w:firstLine="438"/>
        <w:rPr>
          <w:rFonts w:ascii="宋体" w:hAnsi="宋体" w:eastAsia="宋体" w:cs="宋体"/>
          <w:sz w:val="22"/>
          <w:szCs w:val="22"/>
        </w:rPr>
      </w:pPr>
      <w:r>
        <w:rPr>
          <w:rFonts w:ascii="宋体" w:hAnsi="宋体" w:eastAsia="宋体" w:cs="宋体"/>
          <w:spacing w:val="-1"/>
          <w:sz w:val="22"/>
          <w:szCs w:val="22"/>
        </w:rPr>
        <w:t>29.1 若本项目允许分包的，经采购人同意，中标人可以</w:t>
      </w:r>
      <w:r>
        <w:rPr>
          <w:rFonts w:ascii="宋体" w:hAnsi="宋体" w:eastAsia="宋体" w:cs="宋体"/>
          <w:spacing w:val="-2"/>
          <w:sz w:val="22"/>
          <w:szCs w:val="22"/>
        </w:rPr>
        <w:t>依法采取分包方式履行合同。这种要求应</w:t>
      </w:r>
      <w:r>
        <w:rPr>
          <w:rFonts w:ascii="宋体" w:hAnsi="宋体" w:eastAsia="宋体" w:cs="宋体"/>
          <w:sz w:val="22"/>
          <w:szCs w:val="22"/>
        </w:rPr>
        <w:t xml:space="preserve"> </w:t>
      </w:r>
      <w:r>
        <w:rPr>
          <w:rFonts w:ascii="宋体" w:hAnsi="宋体" w:eastAsia="宋体" w:cs="宋体"/>
          <w:spacing w:val="-2"/>
          <w:sz w:val="22"/>
          <w:szCs w:val="22"/>
        </w:rPr>
        <w:t>当在合同签订之前征得采购人同意，并且分包供应商</w:t>
      </w:r>
      <w:r>
        <w:rPr>
          <w:rFonts w:ascii="宋体" w:hAnsi="宋体" w:eastAsia="宋体" w:cs="宋体"/>
          <w:spacing w:val="-3"/>
          <w:sz w:val="22"/>
          <w:szCs w:val="22"/>
        </w:rPr>
        <w:t>履行的分包项目的品牌、规格型号及技术要求等，</w:t>
      </w:r>
      <w:r>
        <w:rPr>
          <w:rFonts w:ascii="宋体" w:hAnsi="宋体" w:eastAsia="宋体" w:cs="宋体"/>
          <w:sz w:val="22"/>
          <w:szCs w:val="22"/>
        </w:rPr>
        <w:t xml:space="preserve"> </w:t>
      </w:r>
      <w:r>
        <w:rPr>
          <w:rFonts w:ascii="宋体" w:hAnsi="宋体" w:eastAsia="宋体" w:cs="宋体"/>
          <w:spacing w:val="-2"/>
          <w:sz w:val="22"/>
          <w:szCs w:val="22"/>
        </w:rPr>
        <w:t>必须与中标的一致。</w:t>
      </w:r>
    </w:p>
    <w:p w14:paraId="61C589E6">
      <w:pPr>
        <w:spacing w:before="162" w:line="290" w:lineRule="auto"/>
        <w:ind w:left="5" w:right="78" w:firstLine="438"/>
        <w:rPr>
          <w:rFonts w:ascii="宋体" w:hAnsi="宋体" w:eastAsia="宋体" w:cs="宋体"/>
          <w:sz w:val="22"/>
          <w:szCs w:val="22"/>
        </w:rPr>
      </w:pPr>
      <w:r>
        <w:rPr>
          <w:rFonts w:ascii="宋体" w:hAnsi="宋体" w:eastAsia="宋体" w:cs="宋体"/>
          <w:spacing w:val="-1"/>
          <w:sz w:val="22"/>
          <w:szCs w:val="22"/>
        </w:rPr>
        <w:t>29.2 采购合同实行分包履行的，中标人就采购项目和分</w:t>
      </w:r>
      <w:r>
        <w:rPr>
          <w:rFonts w:ascii="宋体" w:hAnsi="宋体" w:eastAsia="宋体" w:cs="宋体"/>
          <w:spacing w:val="-2"/>
          <w:sz w:val="22"/>
          <w:szCs w:val="22"/>
        </w:rPr>
        <w:t>包项目向采购人负责，分包供应商就分包</w:t>
      </w:r>
      <w:r>
        <w:rPr>
          <w:rFonts w:ascii="宋体" w:hAnsi="宋体" w:eastAsia="宋体" w:cs="宋体"/>
          <w:sz w:val="22"/>
          <w:szCs w:val="22"/>
        </w:rPr>
        <w:t xml:space="preserve"> </w:t>
      </w:r>
      <w:r>
        <w:rPr>
          <w:rFonts w:ascii="宋体" w:hAnsi="宋体" w:eastAsia="宋体" w:cs="宋体"/>
          <w:spacing w:val="-2"/>
          <w:sz w:val="22"/>
          <w:szCs w:val="22"/>
        </w:rPr>
        <w:t>项目承担责任。</w:t>
      </w:r>
    </w:p>
    <w:p w14:paraId="76CE8894">
      <w:pPr>
        <w:spacing w:before="167" w:line="220" w:lineRule="auto"/>
        <w:ind w:left="445"/>
        <w:outlineLvl w:val="2"/>
        <w:rPr>
          <w:rFonts w:ascii="宋体" w:hAnsi="宋体" w:eastAsia="宋体" w:cs="宋体"/>
          <w:sz w:val="22"/>
          <w:szCs w:val="22"/>
        </w:rPr>
      </w:pPr>
      <w:r>
        <w:rPr>
          <w:rFonts w:ascii="宋体" w:hAnsi="宋体" w:eastAsia="宋体" w:cs="宋体"/>
          <w:b/>
          <w:bCs/>
          <w:spacing w:val="-3"/>
          <w:sz w:val="22"/>
          <w:szCs w:val="22"/>
        </w:rPr>
        <w:t>30.</w:t>
      </w:r>
      <w:r>
        <w:rPr>
          <w:rFonts w:ascii="宋体" w:hAnsi="宋体" w:eastAsia="宋体" w:cs="宋体"/>
          <w:spacing w:val="-3"/>
          <w:sz w:val="22"/>
          <w:szCs w:val="22"/>
        </w:rPr>
        <w:t xml:space="preserve"> </w:t>
      </w:r>
      <w:r>
        <w:rPr>
          <w:rFonts w:ascii="宋体" w:hAnsi="宋体" w:eastAsia="宋体" w:cs="宋体"/>
          <w:b/>
          <w:bCs/>
          <w:spacing w:val="-3"/>
          <w:sz w:val="22"/>
          <w:szCs w:val="22"/>
        </w:rPr>
        <w:t>采购人增加合同标的权利</w:t>
      </w:r>
    </w:p>
    <w:p w14:paraId="3A9EE9C5">
      <w:pPr>
        <w:spacing w:before="166" w:line="350" w:lineRule="auto"/>
        <w:ind w:left="2" w:right="78" w:firstLine="437"/>
        <w:jc w:val="both"/>
        <w:rPr>
          <w:rFonts w:ascii="宋体" w:hAnsi="宋体" w:eastAsia="宋体" w:cs="宋体"/>
          <w:sz w:val="22"/>
          <w:szCs w:val="22"/>
        </w:rPr>
      </w:pPr>
      <w:r>
        <w:rPr>
          <w:rFonts w:ascii="宋体" w:hAnsi="宋体" w:eastAsia="宋体" w:cs="宋体"/>
          <w:spacing w:val="1"/>
          <w:sz w:val="22"/>
          <w:szCs w:val="22"/>
        </w:rPr>
        <w:t>采购合同履行过程中，采购人需要追加与合同标的相同的货物或者服务的，在不改变合同其他条</w:t>
      </w:r>
      <w:r>
        <w:rPr>
          <w:rFonts w:ascii="宋体" w:hAnsi="宋体" w:eastAsia="宋体" w:cs="宋体"/>
          <w:spacing w:val="6"/>
          <w:sz w:val="22"/>
          <w:szCs w:val="22"/>
        </w:rPr>
        <w:t xml:space="preserve"> </w:t>
      </w:r>
      <w:r>
        <w:rPr>
          <w:rFonts w:ascii="宋体" w:hAnsi="宋体" w:eastAsia="宋体" w:cs="宋体"/>
          <w:spacing w:val="1"/>
          <w:sz w:val="22"/>
          <w:szCs w:val="22"/>
        </w:rPr>
        <w:t>款的前提下，可以与中标供应商协商签订补充合同，但所有补充合同的采购金额不得超过原合同采购</w:t>
      </w:r>
      <w:r>
        <w:rPr>
          <w:rFonts w:ascii="宋体" w:hAnsi="宋体" w:eastAsia="宋体" w:cs="宋体"/>
          <w:spacing w:val="4"/>
          <w:sz w:val="22"/>
          <w:szCs w:val="22"/>
        </w:rPr>
        <w:t xml:space="preserve"> </w:t>
      </w:r>
      <w:r>
        <w:rPr>
          <w:rFonts w:ascii="宋体" w:hAnsi="宋体" w:eastAsia="宋体" w:cs="宋体"/>
          <w:spacing w:val="-2"/>
          <w:sz w:val="22"/>
          <w:szCs w:val="22"/>
        </w:rPr>
        <w:t>金额的百分之十。</w:t>
      </w:r>
    </w:p>
    <w:p w14:paraId="0031D615">
      <w:pPr>
        <w:spacing w:before="32" w:line="220" w:lineRule="auto"/>
        <w:ind w:left="445"/>
        <w:outlineLvl w:val="2"/>
        <w:rPr>
          <w:rFonts w:ascii="宋体" w:hAnsi="宋体" w:eastAsia="宋体" w:cs="宋体"/>
          <w:sz w:val="22"/>
          <w:szCs w:val="22"/>
        </w:rPr>
      </w:pPr>
      <w:r>
        <w:rPr>
          <w:rFonts w:ascii="宋体" w:hAnsi="宋体" w:eastAsia="宋体" w:cs="宋体"/>
          <w:b/>
          <w:bCs/>
          <w:spacing w:val="1"/>
          <w:sz w:val="22"/>
          <w:szCs w:val="22"/>
        </w:rPr>
        <w:t>31.履约保证金要求，详见在“供应商须知前附表</w:t>
      </w:r>
      <w:r>
        <w:rPr>
          <w:rFonts w:ascii="宋体" w:hAnsi="宋体" w:eastAsia="宋体" w:cs="宋体"/>
          <w:spacing w:val="-73"/>
          <w:sz w:val="22"/>
          <w:szCs w:val="22"/>
        </w:rPr>
        <w:t xml:space="preserve"> </w:t>
      </w:r>
      <w:r>
        <w:rPr>
          <w:rFonts w:ascii="宋体" w:hAnsi="宋体" w:eastAsia="宋体" w:cs="宋体"/>
          <w:b/>
          <w:bCs/>
          <w:spacing w:val="1"/>
          <w:sz w:val="22"/>
          <w:szCs w:val="22"/>
        </w:rPr>
        <w:t>”</w:t>
      </w:r>
    </w:p>
    <w:p w14:paraId="18E70C55">
      <w:pPr>
        <w:spacing w:before="164" w:line="222" w:lineRule="auto"/>
        <w:ind w:left="445"/>
        <w:outlineLvl w:val="2"/>
        <w:rPr>
          <w:rFonts w:ascii="宋体" w:hAnsi="宋体" w:eastAsia="宋体" w:cs="宋体"/>
          <w:sz w:val="22"/>
          <w:szCs w:val="22"/>
        </w:rPr>
      </w:pPr>
      <w:r>
        <w:rPr>
          <w:rFonts w:ascii="宋体" w:hAnsi="宋体" w:eastAsia="宋体" w:cs="宋体"/>
          <w:b/>
          <w:bCs/>
          <w:spacing w:val="-5"/>
          <w:sz w:val="22"/>
          <w:szCs w:val="22"/>
        </w:rPr>
        <w:t>32.</w:t>
      </w:r>
      <w:r>
        <w:rPr>
          <w:rFonts w:ascii="宋体" w:hAnsi="宋体" w:eastAsia="宋体" w:cs="宋体"/>
          <w:spacing w:val="12"/>
          <w:sz w:val="22"/>
          <w:szCs w:val="22"/>
        </w:rPr>
        <w:t xml:space="preserve"> </w:t>
      </w:r>
      <w:r>
        <w:rPr>
          <w:rFonts w:ascii="宋体" w:hAnsi="宋体" w:eastAsia="宋体" w:cs="宋体"/>
          <w:b/>
          <w:bCs/>
          <w:spacing w:val="-5"/>
          <w:sz w:val="22"/>
          <w:szCs w:val="22"/>
        </w:rPr>
        <w:t>履行合同</w:t>
      </w:r>
    </w:p>
    <w:p w14:paraId="733ED28C">
      <w:pPr>
        <w:spacing w:before="165" w:line="290" w:lineRule="auto"/>
        <w:ind w:left="23" w:right="81" w:firstLine="421"/>
        <w:rPr>
          <w:rFonts w:ascii="宋体" w:hAnsi="宋体" w:eastAsia="宋体" w:cs="宋体"/>
          <w:sz w:val="22"/>
          <w:szCs w:val="22"/>
        </w:rPr>
      </w:pPr>
      <w:r>
        <w:rPr>
          <w:rFonts w:ascii="宋体" w:hAnsi="宋体" w:eastAsia="宋体" w:cs="宋体"/>
          <w:spacing w:val="-1"/>
          <w:sz w:val="22"/>
          <w:szCs w:val="22"/>
        </w:rPr>
        <w:t>32.1</w:t>
      </w:r>
      <w:r>
        <w:rPr>
          <w:rFonts w:ascii="宋体" w:hAnsi="宋体" w:eastAsia="宋体" w:cs="宋体"/>
          <w:spacing w:val="-23"/>
          <w:sz w:val="22"/>
          <w:szCs w:val="22"/>
        </w:rPr>
        <w:t xml:space="preserve"> </w:t>
      </w:r>
      <w:r>
        <w:rPr>
          <w:rFonts w:ascii="宋体" w:hAnsi="宋体" w:eastAsia="宋体" w:cs="宋体"/>
          <w:spacing w:val="-1"/>
          <w:sz w:val="22"/>
          <w:szCs w:val="22"/>
        </w:rPr>
        <w:t>中标人与采购人签订合同后，合同双方应严格执行合同条款，履行合同规定的义务，保证合</w:t>
      </w:r>
      <w:r>
        <w:rPr>
          <w:rFonts w:ascii="宋体" w:hAnsi="宋体" w:eastAsia="宋体" w:cs="宋体"/>
          <w:sz w:val="22"/>
          <w:szCs w:val="22"/>
        </w:rPr>
        <w:t xml:space="preserve"> </w:t>
      </w:r>
      <w:r>
        <w:rPr>
          <w:rFonts w:ascii="宋体" w:hAnsi="宋体" w:eastAsia="宋体" w:cs="宋体"/>
          <w:spacing w:val="-5"/>
          <w:sz w:val="22"/>
          <w:szCs w:val="22"/>
        </w:rPr>
        <w:t>同的顺利完成。</w:t>
      </w:r>
    </w:p>
    <w:p w14:paraId="2C592D73">
      <w:pPr>
        <w:spacing w:before="164" w:line="221" w:lineRule="auto"/>
        <w:ind w:left="445"/>
        <w:rPr>
          <w:rFonts w:ascii="宋体" w:hAnsi="宋体" w:eastAsia="宋体" w:cs="宋体"/>
          <w:sz w:val="22"/>
          <w:szCs w:val="22"/>
        </w:rPr>
      </w:pPr>
      <w:r>
        <w:rPr>
          <w:rFonts w:ascii="宋体" w:hAnsi="宋体" w:eastAsia="宋体" w:cs="宋体"/>
          <w:sz w:val="22"/>
          <w:szCs w:val="22"/>
        </w:rPr>
        <w:t>32.2 在合同履行过程中，如发生合同纠纷，合同双方应按照《合</w:t>
      </w:r>
      <w:r>
        <w:rPr>
          <w:rFonts w:ascii="宋体" w:hAnsi="宋体" w:eastAsia="宋体" w:cs="宋体"/>
          <w:spacing w:val="-1"/>
          <w:sz w:val="22"/>
          <w:szCs w:val="22"/>
        </w:rPr>
        <w:t>同法》的有关规定进行处理。</w:t>
      </w:r>
    </w:p>
    <w:p w14:paraId="68318C0D">
      <w:pPr>
        <w:spacing w:before="166" w:line="221" w:lineRule="auto"/>
        <w:ind w:left="445"/>
        <w:outlineLvl w:val="2"/>
        <w:rPr>
          <w:rFonts w:ascii="宋体" w:hAnsi="宋体" w:eastAsia="宋体" w:cs="宋体"/>
          <w:sz w:val="22"/>
          <w:szCs w:val="22"/>
        </w:rPr>
      </w:pPr>
      <w:r>
        <w:rPr>
          <w:rFonts w:ascii="宋体" w:hAnsi="宋体" w:eastAsia="宋体" w:cs="宋体"/>
          <w:b/>
          <w:bCs/>
          <w:spacing w:val="-6"/>
          <w:sz w:val="22"/>
          <w:szCs w:val="22"/>
        </w:rPr>
        <w:t>33.</w:t>
      </w:r>
      <w:r>
        <w:rPr>
          <w:rFonts w:ascii="宋体" w:hAnsi="宋体" w:eastAsia="宋体" w:cs="宋体"/>
          <w:spacing w:val="10"/>
          <w:sz w:val="22"/>
          <w:szCs w:val="22"/>
        </w:rPr>
        <w:t xml:space="preserve"> </w:t>
      </w:r>
      <w:r>
        <w:rPr>
          <w:rFonts w:ascii="宋体" w:hAnsi="宋体" w:eastAsia="宋体" w:cs="宋体"/>
          <w:b/>
          <w:bCs/>
          <w:spacing w:val="-6"/>
          <w:sz w:val="22"/>
          <w:szCs w:val="22"/>
        </w:rPr>
        <w:t>验收</w:t>
      </w:r>
    </w:p>
    <w:p w14:paraId="12FBBE9A">
      <w:pPr>
        <w:spacing w:before="164" w:line="345" w:lineRule="auto"/>
        <w:ind w:left="5" w:right="78" w:firstLine="497"/>
        <w:rPr>
          <w:rFonts w:ascii="宋体" w:hAnsi="宋体" w:eastAsia="宋体" w:cs="宋体"/>
          <w:sz w:val="22"/>
          <w:szCs w:val="22"/>
        </w:rPr>
      </w:pPr>
      <w:r>
        <w:rPr>
          <w:rFonts w:ascii="宋体" w:hAnsi="宋体" w:eastAsia="宋体" w:cs="宋体"/>
          <w:sz w:val="22"/>
          <w:szCs w:val="22"/>
        </w:rPr>
        <w:t>中标人与采购人应严格按照国家财政部《关于进一步加强政府采购需</w:t>
      </w:r>
      <w:r>
        <w:rPr>
          <w:rFonts w:ascii="宋体" w:hAnsi="宋体" w:eastAsia="宋体" w:cs="宋体"/>
          <w:spacing w:val="-1"/>
          <w:sz w:val="22"/>
          <w:szCs w:val="22"/>
        </w:rPr>
        <w:t>求和履约验收管理的指导意</w:t>
      </w:r>
      <w:r>
        <w:rPr>
          <w:rFonts w:ascii="宋体" w:hAnsi="宋体" w:eastAsia="宋体" w:cs="宋体"/>
          <w:sz w:val="22"/>
          <w:szCs w:val="22"/>
        </w:rPr>
        <w:t xml:space="preserve"> </w:t>
      </w:r>
      <w:r>
        <w:rPr>
          <w:rFonts w:ascii="宋体" w:hAnsi="宋体" w:eastAsia="宋体" w:cs="宋体"/>
          <w:spacing w:val="-1"/>
          <w:sz w:val="22"/>
          <w:szCs w:val="22"/>
        </w:rPr>
        <w:t>见》（财库〔2016〕205</w:t>
      </w:r>
      <w:r>
        <w:rPr>
          <w:rFonts w:ascii="宋体" w:hAnsi="宋体" w:eastAsia="宋体" w:cs="宋体"/>
          <w:spacing w:val="-43"/>
          <w:sz w:val="22"/>
          <w:szCs w:val="22"/>
        </w:rPr>
        <w:t xml:space="preserve"> </w:t>
      </w:r>
      <w:r>
        <w:rPr>
          <w:rFonts w:ascii="宋体" w:hAnsi="宋体" w:eastAsia="宋体" w:cs="宋体"/>
          <w:spacing w:val="-1"/>
          <w:sz w:val="22"/>
          <w:szCs w:val="22"/>
        </w:rPr>
        <w:t>号）的要求进行验收。</w:t>
      </w:r>
    </w:p>
    <w:p w14:paraId="44C31F0E">
      <w:pPr>
        <w:spacing w:before="36" w:line="312" w:lineRule="auto"/>
        <w:ind w:left="1" w:right="78" w:firstLine="443"/>
        <w:rPr>
          <w:rFonts w:ascii="宋体" w:hAnsi="宋体" w:eastAsia="宋体" w:cs="宋体"/>
          <w:sz w:val="22"/>
          <w:szCs w:val="22"/>
        </w:rPr>
      </w:pPr>
      <w:r>
        <w:rPr>
          <w:rFonts w:ascii="宋体" w:hAnsi="宋体" w:eastAsia="宋体" w:cs="宋体"/>
          <w:spacing w:val="-1"/>
          <w:sz w:val="22"/>
          <w:szCs w:val="22"/>
        </w:rPr>
        <w:t>33.1 采购人组织对供应商履约的验收。大型或者复杂</w:t>
      </w:r>
      <w:r>
        <w:rPr>
          <w:rFonts w:ascii="宋体" w:hAnsi="宋体" w:eastAsia="宋体" w:cs="宋体"/>
          <w:spacing w:val="-2"/>
          <w:sz w:val="22"/>
          <w:szCs w:val="22"/>
        </w:rPr>
        <w:t>的政府采购项目，应当邀请国家认可的质量</w:t>
      </w:r>
      <w:r>
        <w:rPr>
          <w:rFonts w:ascii="宋体" w:hAnsi="宋体" w:eastAsia="宋体" w:cs="宋体"/>
          <w:sz w:val="22"/>
          <w:szCs w:val="22"/>
        </w:rPr>
        <w:t xml:space="preserve"> </w:t>
      </w:r>
      <w:r>
        <w:rPr>
          <w:rFonts w:ascii="宋体" w:hAnsi="宋体" w:eastAsia="宋体" w:cs="宋体"/>
          <w:spacing w:val="1"/>
          <w:sz w:val="22"/>
          <w:szCs w:val="22"/>
        </w:rPr>
        <w:t>检测机构参加验收工作。验收方成员应当在验收书上签字，并承担相应的法律责任。如果发现与合同</w:t>
      </w:r>
      <w:r>
        <w:rPr>
          <w:rFonts w:ascii="宋体" w:hAnsi="宋体" w:eastAsia="宋体" w:cs="宋体"/>
          <w:spacing w:val="5"/>
          <w:sz w:val="22"/>
          <w:szCs w:val="22"/>
        </w:rPr>
        <w:t xml:space="preserve"> </w:t>
      </w:r>
      <w:r>
        <w:rPr>
          <w:rFonts w:ascii="宋体" w:hAnsi="宋体" w:eastAsia="宋体" w:cs="宋体"/>
          <w:sz w:val="22"/>
          <w:szCs w:val="22"/>
        </w:rPr>
        <w:t>中要求不符，供应商须承担由此发生的一切损失和费用</w:t>
      </w:r>
      <w:r>
        <w:rPr>
          <w:rFonts w:ascii="宋体" w:hAnsi="宋体" w:eastAsia="宋体" w:cs="宋体"/>
          <w:spacing w:val="-1"/>
          <w:sz w:val="22"/>
          <w:szCs w:val="22"/>
        </w:rPr>
        <w:t>，并接受相应的处理。</w:t>
      </w:r>
    </w:p>
    <w:p w14:paraId="56984D05">
      <w:pPr>
        <w:spacing w:before="168" w:line="289" w:lineRule="auto"/>
        <w:ind w:left="1" w:right="78" w:firstLine="443"/>
        <w:rPr>
          <w:rFonts w:ascii="宋体" w:hAnsi="宋体" w:eastAsia="宋体" w:cs="宋体"/>
          <w:sz w:val="22"/>
          <w:szCs w:val="22"/>
        </w:rPr>
      </w:pPr>
      <w:r>
        <w:rPr>
          <w:rFonts w:ascii="宋体" w:hAnsi="宋体" w:eastAsia="宋体" w:cs="宋体"/>
          <w:spacing w:val="-1"/>
          <w:sz w:val="22"/>
          <w:szCs w:val="22"/>
        </w:rPr>
        <w:t>33.2 采购人可以邀请参加本项目的其他投标人或者第</w:t>
      </w:r>
      <w:r>
        <w:rPr>
          <w:rFonts w:ascii="宋体" w:hAnsi="宋体" w:eastAsia="宋体" w:cs="宋体"/>
          <w:spacing w:val="-2"/>
          <w:sz w:val="22"/>
          <w:szCs w:val="22"/>
        </w:rPr>
        <w:t>三方机构参与验收。参与验收的投标人或者</w:t>
      </w:r>
      <w:r>
        <w:rPr>
          <w:rFonts w:ascii="宋体" w:hAnsi="宋体" w:eastAsia="宋体" w:cs="宋体"/>
          <w:sz w:val="22"/>
          <w:szCs w:val="22"/>
        </w:rPr>
        <w:t xml:space="preserve"> </w:t>
      </w:r>
      <w:r>
        <w:rPr>
          <w:rFonts w:ascii="宋体" w:hAnsi="宋体" w:eastAsia="宋体" w:cs="宋体"/>
          <w:spacing w:val="-1"/>
          <w:sz w:val="22"/>
          <w:szCs w:val="22"/>
        </w:rPr>
        <w:t>第三方机构的意见作为验收书的参考资料一并存档。</w:t>
      </w:r>
    </w:p>
    <w:p w14:paraId="36570482">
      <w:pPr>
        <w:spacing w:before="165" w:line="289" w:lineRule="auto"/>
        <w:ind w:right="60" w:firstLine="445"/>
        <w:rPr>
          <w:rFonts w:ascii="宋体" w:hAnsi="宋体" w:eastAsia="宋体" w:cs="宋体"/>
          <w:sz w:val="22"/>
          <w:szCs w:val="22"/>
        </w:rPr>
      </w:pPr>
      <w:r>
        <w:rPr>
          <w:rFonts w:ascii="宋体" w:hAnsi="宋体" w:eastAsia="宋体" w:cs="宋体"/>
          <w:spacing w:val="-1"/>
          <w:sz w:val="22"/>
          <w:szCs w:val="22"/>
        </w:rPr>
        <w:t>33.3 严格按照采购合同开展履约验收。采购人</w:t>
      </w:r>
      <w:r>
        <w:rPr>
          <w:rFonts w:ascii="宋体" w:hAnsi="宋体" w:eastAsia="宋体" w:cs="宋体"/>
          <w:spacing w:val="-2"/>
          <w:sz w:val="22"/>
          <w:szCs w:val="22"/>
        </w:rPr>
        <w:t>成立验收小组，按照采购合同的约定对供应商履约</w:t>
      </w:r>
      <w:r>
        <w:rPr>
          <w:rFonts w:ascii="宋体" w:hAnsi="宋体" w:eastAsia="宋体" w:cs="宋体"/>
          <w:sz w:val="22"/>
          <w:szCs w:val="22"/>
        </w:rPr>
        <w:t xml:space="preserve"> </w:t>
      </w:r>
      <w:r>
        <w:rPr>
          <w:rFonts w:ascii="宋体" w:hAnsi="宋体" w:eastAsia="宋体" w:cs="宋体"/>
          <w:spacing w:val="-1"/>
          <w:sz w:val="22"/>
          <w:szCs w:val="22"/>
        </w:rPr>
        <w:t>情况进行验收。验收时，按照采购合同的约定对每一项技术、服务、安全 标准的履约情况进行确认。</w:t>
      </w:r>
    </w:p>
    <w:p w14:paraId="7DDF3671">
      <w:pPr>
        <w:spacing w:line="289" w:lineRule="auto"/>
        <w:rPr>
          <w:rFonts w:ascii="宋体" w:hAnsi="宋体" w:eastAsia="宋体" w:cs="宋体"/>
          <w:sz w:val="22"/>
          <w:szCs w:val="22"/>
        </w:rPr>
        <w:sectPr>
          <w:pgSz w:w="11906" w:h="16840"/>
          <w:pgMar w:top="400" w:right="1000" w:bottom="0" w:left="1094" w:header="0" w:footer="0" w:gutter="0"/>
          <w:pgNumType w:fmt="decimal"/>
          <w:cols w:space="720" w:num="1"/>
        </w:sectPr>
      </w:pPr>
    </w:p>
    <w:p w14:paraId="4F57287A">
      <w:pPr>
        <w:pStyle w:val="4"/>
        <w:spacing w:line="413" w:lineRule="auto"/>
      </w:pPr>
    </w:p>
    <w:p w14:paraId="2F66D6D2">
      <w:pPr>
        <w:spacing w:before="72" w:line="345" w:lineRule="auto"/>
        <w:rPr>
          <w:rFonts w:ascii="宋体" w:hAnsi="宋体" w:eastAsia="宋体" w:cs="宋体"/>
          <w:sz w:val="22"/>
          <w:szCs w:val="22"/>
        </w:rPr>
      </w:pPr>
      <w:r>
        <w:rPr>
          <w:rFonts w:ascii="宋体" w:hAnsi="宋体" w:eastAsia="宋体" w:cs="宋体"/>
          <w:spacing w:val="1"/>
          <w:sz w:val="22"/>
          <w:szCs w:val="22"/>
        </w:rPr>
        <w:t>验收结束后，应当出具验收书，列明各项标准的验收情况及 项目总体评价，</w:t>
      </w:r>
      <w:r>
        <w:rPr>
          <w:rFonts w:ascii="宋体" w:hAnsi="宋体" w:eastAsia="宋体" w:cs="宋体"/>
          <w:spacing w:val="37"/>
          <w:sz w:val="22"/>
          <w:szCs w:val="22"/>
        </w:rPr>
        <w:t xml:space="preserve"> </w:t>
      </w:r>
      <w:r>
        <w:rPr>
          <w:rFonts w:ascii="宋体" w:hAnsi="宋体" w:eastAsia="宋体" w:cs="宋体"/>
          <w:spacing w:val="1"/>
          <w:sz w:val="22"/>
          <w:szCs w:val="22"/>
        </w:rPr>
        <w:t>由验收双方共同签</w:t>
      </w:r>
      <w:r>
        <w:rPr>
          <w:rFonts w:ascii="宋体" w:hAnsi="宋体" w:eastAsia="宋体" w:cs="宋体"/>
          <w:sz w:val="22"/>
          <w:szCs w:val="22"/>
        </w:rPr>
        <w:t xml:space="preserve">署。 </w:t>
      </w:r>
      <w:r>
        <w:rPr>
          <w:rFonts w:ascii="宋体" w:hAnsi="宋体" w:eastAsia="宋体" w:cs="宋体"/>
          <w:spacing w:val="-2"/>
          <w:sz w:val="22"/>
          <w:szCs w:val="22"/>
        </w:rPr>
        <w:t>验收结果与采购合同约定的资金支付及履约保证金返还条件挂钩。履约验收的各项资料应当存档备查。</w:t>
      </w:r>
    </w:p>
    <w:p w14:paraId="76B5538F">
      <w:pPr>
        <w:spacing w:before="34" w:line="324" w:lineRule="auto"/>
        <w:ind w:left="1" w:right="78" w:firstLine="442"/>
        <w:rPr>
          <w:rFonts w:ascii="宋体" w:hAnsi="宋体" w:eastAsia="宋体" w:cs="宋体"/>
          <w:sz w:val="22"/>
          <w:szCs w:val="22"/>
        </w:rPr>
      </w:pPr>
      <w:r>
        <w:rPr>
          <w:rFonts w:ascii="宋体" w:hAnsi="宋体" w:eastAsia="宋体" w:cs="宋体"/>
          <w:spacing w:val="1"/>
          <w:sz w:val="22"/>
          <w:szCs w:val="22"/>
        </w:rPr>
        <w:t>33.4 验收合格的项目，采购人将根据采购合同的约定及时向供应商支付采购资金。 验收不合格 的项目，采购人将依法及时处理。采购合同的履行、违约责任和解决争议的方式等适用《中华人民共</w:t>
      </w:r>
      <w:r>
        <w:rPr>
          <w:rFonts w:ascii="宋体" w:hAnsi="宋体" w:eastAsia="宋体" w:cs="宋体"/>
          <w:spacing w:val="4"/>
          <w:sz w:val="22"/>
          <w:szCs w:val="22"/>
        </w:rPr>
        <w:t xml:space="preserve"> </w:t>
      </w:r>
      <w:r>
        <w:rPr>
          <w:rFonts w:ascii="宋体" w:hAnsi="宋体" w:eastAsia="宋体" w:cs="宋体"/>
          <w:spacing w:val="-1"/>
          <w:sz w:val="22"/>
          <w:szCs w:val="22"/>
        </w:rPr>
        <w:t>和国民法典》 。供应商在履约过程中有政府采购法律法规规定</w:t>
      </w:r>
      <w:r>
        <w:rPr>
          <w:rFonts w:ascii="宋体" w:hAnsi="宋体" w:eastAsia="宋体" w:cs="宋体"/>
          <w:spacing w:val="-2"/>
          <w:sz w:val="22"/>
          <w:szCs w:val="22"/>
        </w:rPr>
        <w:t>的违法违规情形的，采购人应当及时报</w:t>
      </w:r>
      <w:r>
        <w:rPr>
          <w:rFonts w:ascii="宋体" w:hAnsi="宋体" w:eastAsia="宋体" w:cs="宋体"/>
          <w:sz w:val="22"/>
          <w:szCs w:val="22"/>
        </w:rPr>
        <w:t xml:space="preserve"> </w:t>
      </w:r>
      <w:r>
        <w:rPr>
          <w:rFonts w:ascii="宋体" w:hAnsi="宋体" w:eastAsia="宋体" w:cs="宋体"/>
          <w:spacing w:val="-2"/>
          <w:sz w:val="22"/>
          <w:szCs w:val="22"/>
        </w:rPr>
        <w:t>告本级财政部门。</w:t>
      </w:r>
    </w:p>
    <w:p w14:paraId="180D037B">
      <w:pPr>
        <w:spacing w:before="164" w:line="291" w:lineRule="auto"/>
        <w:ind w:left="7" w:right="81" w:firstLine="436"/>
        <w:rPr>
          <w:rFonts w:ascii="宋体" w:hAnsi="宋体" w:eastAsia="宋体" w:cs="宋体"/>
          <w:sz w:val="22"/>
          <w:szCs w:val="22"/>
        </w:rPr>
      </w:pPr>
      <w:r>
        <w:rPr>
          <w:rFonts w:ascii="宋体" w:hAnsi="宋体" w:eastAsia="宋体" w:cs="宋体"/>
          <w:sz w:val="22"/>
          <w:szCs w:val="22"/>
        </w:rPr>
        <w:t>33.5</w:t>
      </w:r>
      <w:r>
        <w:rPr>
          <w:rFonts w:ascii="宋体" w:hAnsi="宋体" w:eastAsia="宋体" w:cs="宋体"/>
          <w:spacing w:val="-47"/>
          <w:sz w:val="22"/>
          <w:szCs w:val="22"/>
        </w:rPr>
        <w:t xml:space="preserve"> </w:t>
      </w:r>
      <w:r>
        <w:rPr>
          <w:rFonts w:ascii="宋体" w:hAnsi="宋体" w:eastAsia="宋体" w:cs="宋体"/>
          <w:sz w:val="22"/>
          <w:szCs w:val="22"/>
        </w:rPr>
        <w:t>成交供应商需在履约验收后提供完备的验收报</w:t>
      </w:r>
      <w:r>
        <w:rPr>
          <w:rFonts w:ascii="宋体" w:hAnsi="宋体" w:eastAsia="宋体" w:cs="宋体"/>
          <w:spacing w:val="-1"/>
          <w:sz w:val="22"/>
          <w:szCs w:val="22"/>
        </w:rPr>
        <w:t>告原件一份递交至新疆</w:t>
      </w:r>
      <w:r>
        <w:rPr>
          <w:rFonts w:hint="eastAsia" w:ascii="宋体" w:hAnsi="宋体" w:eastAsia="宋体" w:cs="宋体"/>
          <w:spacing w:val="-1"/>
          <w:sz w:val="22"/>
          <w:szCs w:val="22"/>
          <w:lang w:val="en-US" w:eastAsia="zh-CN"/>
        </w:rPr>
        <w:t>奇旺</w:t>
      </w:r>
      <w:r>
        <w:rPr>
          <w:rFonts w:ascii="宋体" w:hAnsi="宋体" w:eastAsia="宋体" w:cs="宋体"/>
          <w:spacing w:val="-1"/>
          <w:sz w:val="22"/>
          <w:szCs w:val="22"/>
        </w:rPr>
        <w:t>工程</w:t>
      </w:r>
      <w:r>
        <w:rPr>
          <w:rFonts w:hint="eastAsia" w:ascii="宋体" w:hAnsi="宋体" w:eastAsia="宋体" w:cs="宋体"/>
          <w:spacing w:val="-1"/>
          <w:sz w:val="22"/>
          <w:szCs w:val="22"/>
          <w:lang w:val="en-US" w:eastAsia="zh-CN"/>
        </w:rPr>
        <w:t>项目</w:t>
      </w:r>
      <w:r>
        <w:rPr>
          <w:rFonts w:ascii="宋体" w:hAnsi="宋体" w:eastAsia="宋体" w:cs="宋体"/>
          <w:spacing w:val="-1"/>
          <w:sz w:val="22"/>
          <w:szCs w:val="22"/>
        </w:rPr>
        <w:t>管理咨询有限</w:t>
      </w:r>
      <w:r>
        <w:rPr>
          <w:rFonts w:ascii="宋体" w:hAnsi="宋体" w:eastAsia="宋体" w:cs="宋体"/>
          <w:spacing w:val="-3"/>
          <w:sz w:val="22"/>
          <w:szCs w:val="22"/>
        </w:rPr>
        <w:t>公司留档。</w:t>
      </w:r>
    </w:p>
    <w:p w14:paraId="0CEE2632">
      <w:pPr>
        <w:spacing w:before="181" w:line="225" w:lineRule="auto"/>
        <w:ind w:left="3586"/>
        <w:outlineLvl w:val="1"/>
        <w:rPr>
          <w:rFonts w:ascii="宋体" w:hAnsi="宋体" w:eastAsia="宋体" w:cs="宋体"/>
          <w:sz w:val="31"/>
          <w:szCs w:val="31"/>
        </w:rPr>
      </w:pPr>
      <w:r>
        <w:rPr>
          <w:rFonts w:ascii="宋体" w:hAnsi="宋体" w:eastAsia="宋体" w:cs="宋体"/>
          <w:b/>
          <w:bCs/>
          <w:spacing w:val="6"/>
          <w:sz w:val="31"/>
          <w:szCs w:val="31"/>
        </w:rPr>
        <w:t>七、投标纪律要求</w:t>
      </w:r>
    </w:p>
    <w:p w14:paraId="59ACD19C">
      <w:pPr>
        <w:spacing w:before="229" w:line="220" w:lineRule="auto"/>
        <w:ind w:left="444"/>
        <w:outlineLvl w:val="2"/>
        <w:rPr>
          <w:rFonts w:ascii="宋体" w:hAnsi="宋体" w:eastAsia="宋体" w:cs="宋体"/>
          <w:sz w:val="22"/>
          <w:szCs w:val="22"/>
        </w:rPr>
      </w:pPr>
      <w:r>
        <w:rPr>
          <w:rFonts w:ascii="宋体" w:hAnsi="宋体" w:eastAsia="宋体" w:cs="宋体"/>
          <w:b/>
          <w:bCs/>
          <w:spacing w:val="-3"/>
          <w:sz w:val="22"/>
          <w:szCs w:val="22"/>
        </w:rPr>
        <w:t>34.</w:t>
      </w:r>
      <w:r>
        <w:rPr>
          <w:rFonts w:ascii="宋体" w:hAnsi="宋体" w:eastAsia="宋体" w:cs="宋体"/>
          <w:spacing w:val="-3"/>
          <w:sz w:val="22"/>
          <w:szCs w:val="22"/>
        </w:rPr>
        <w:t xml:space="preserve"> </w:t>
      </w:r>
      <w:r>
        <w:rPr>
          <w:rFonts w:ascii="宋体" w:hAnsi="宋体" w:eastAsia="宋体" w:cs="宋体"/>
          <w:b/>
          <w:bCs/>
          <w:spacing w:val="-3"/>
          <w:sz w:val="22"/>
          <w:szCs w:val="22"/>
        </w:rPr>
        <w:t>供应商不得具有的情形</w:t>
      </w:r>
    </w:p>
    <w:p w14:paraId="6FDFC7CB">
      <w:pPr>
        <w:spacing w:before="165" w:line="220" w:lineRule="auto"/>
        <w:ind w:left="480"/>
        <w:rPr>
          <w:rFonts w:ascii="宋体" w:hAnsi="宋体" w:eastAsia="宋体" w:cs="宋体"/>
          <w:sz w:val="22"/>
          <w:szCs w:val="22"/>
        </w:rPr>
      </w:pPr>
      <w:r>
        <w:rPr>
          <w:rFonts w:ascii="宋体" w:hAnsi="宋体" w:eastAsia="宋体" w:cs="宋体"/>
          <w:spacing w:val="-1"/>
          <w:sz w:val="22"/>
          <w:szCs w:val="22"/>
        </w:rPr>
        <w:t>供应商参加投标不得有下列情形：</w:t>
      </w:r>
    </w:p>
    <w:p w14:paraId="23526671">
      <w:pPr>
        <w:spacing w:before="165" w:line="220" w:lineRule="auto"/>
        <w:ind w:left="487"/>
        <w:rPr>
          <w:rFonts w:ascii="宋体" w:hAnsi="宋体" w:eastAsia="宋体" w:cs="宋体"/>
          <w:sz w:val="22"/>
          <w:szCs w:val="22"/>
        </w:rPr>
      </w:pPr>
      <w:r>
        <w:rPr>
          <w:rFonts w:ascii="宋体" w:hAnsi="宋体" w:eastAsia="宋体" w:cs="宋体"/>
          <w:spacing w:val="-2"/>
          <w:sz w:val="22"/>
          <w:szCs w:val="22"/>
        </w:rPr>
        <w:t>（1）提供虚假材料谋取成交；</w:t>
      </w:r>
    </w:p>
    <w:p w14:paraId="64158CF0">
      <w:pPr>
        <w:spacing w:before="167" w:line="220" w:lineRule="auto"/>
        <w:ind w:left="487"/>
        <w:rPr>
          <w:rFonts w:ascii="宋体" w:hAnsi="宋体" w:eastAsia="宋体" w:cs="宋体"/>
          <w:sz w:val="22"/>
          <w:szCs w:val="22"/>
        </w:rPr>
      </w:pPr>
      <w:r>
        <w:rPr>
          <w:rFonts w:ascii="宋体" w:hAnsi="宋体" w:eastAsia="宋体" w:cs="宋体"/>
          <w:spacing w:val="-1"/>
          <w:sz w:val="22"/>
          <w:szCs w:val="22"/>
        </w:rPr>
        <w:t>（2）采取不正当手段诋毁、排挤其他投标供应商；</w:t>
      </w:r>
    </w:p>
    <w:p w14:paraId="67425B1D">
      <w:pPr>
        <w:spacing w:before="165" w:line="220" w:lineRule="auto"/>
        <w:ind w:left="487"/>
        <w:rPr>
          <w:rFonts w:ascii="宋体" w:hAnsi="宋体" w:eastAsia="宋体" w:cs="宋体"/>
          <w:sz w:val="22"/>
          <w:szCs w:val="22"/>
        </w:rPr>
      </w:pPr>
      <w:r>
        <w:rPr>
          <w:rFonts w:ascii="宋体" w:hAnsi="宋体" w:eastAsia="宋体" w:cs="宋体"/>
          <w:spacing w:val="-1"/>
          <w:sz w:val="22"/>
          <w:szCs w:val="22"/>
        </w:rPr>
        <w:t>（3）与采购单位、其他投标供应商恶意串通；</w:t>
      </w:r>
    </w:p>
    <w:p w14:paraId="5A00DC94">
      <w:pPr>
        <w:spacing w:before="165" w:line="220" w:lineRule="auto"/>
        <w:ind w:left="487"/>
        <w:rPr>
          <w:rFonts w:ascii="宋体" w:hAnsi="宋体" w:eastAsia="宋体" w:cs="宋体"/>
          <w:sz w:val="22"/>
          <w:szCs w:val="22"/>
        </w:rPr>
      </w:pPr>
      <w:r>
        <w:rPr>
          <w:rFonts w:ascii="宋体" w:hAnsi="宋体" w:eastAsia="宋体" w:cs="宋体"/>
          <w:spacing w:val="-1"/>
          <w:sz w:val="22"/>
          <w:szCs w:val="22"/>
        </w:rPr>
        <w:t>（4）向采购单位、评审委员会成员行贿或者提供其他不正当利益；</w:t>
      </w:r>
    </w:p>
    <w:p w14:paraId="795C4602">
      <w:pPr>
        <w:spacing w:before="167" w:line="220" w:lineRule="auto"/>
        <w:ind w:left="487"/>
        <w:rPr>
          <w:rFonts w:ascii="宋体" w:hAnsi="宋体" w:eastAsia="宋体" w:cs="宋体"/>
          <w:sz w:val="22"/>
          <w:szCs w:val="22"/>
        </w:rPr>
      </w:pPr>
      <w:r>
        <w:rPr>
          <w:rFonts w:ascii="宋体" w:hAnsi="宋体" w:eastAsia="宋体" w:cs="宋体"/>
          <w:spacing w:val="-1"/>
          <w:sz w:val="22"/>
          <w:szCs w:val="22"/>
        </w:rPr>
        <w:t>（5）在投标过程中与采购单位进行协商谈判；</w:t>
      </w:r>
    </w:p>
    <w:p w14:paraId="627ABD23">
      <w:pPr>
        <w:spacing w:before="165" w:line="220" w:lineRule="auto"/>
        <w:ind w:left="487"/>
        <w:rPr>
          <w:rFonts w:ascii="宋体" w:hAnsi="宋体" w:eastAsia="宋体" w:cs="宋体"/>
          <w:sz w:val="22"/>
          <w:szCs w:val="22"/>
        </w:rPr>
      </w:pPr>
      <w:r>
        <w:rPr>
          <w:rFonts w:ascii="宋体" w:hAnsi="宋体" w:eastAsia="宋体" w:cs="宋体"/>
          <w:spacing w:val="-1"/>
          <w:sz w:val="22"/>
          <w:szCs w:val="22"/>
        </w:rPr>
        <w:t>（6）成交后无正当理由拒不与采购人签订政府采购合同；</w:t>
      </w:r>
    </w:p>
    <w:p w14:paraId="0E017B8A">
      <w:pPr>
        <w:spacing w:before="165" w:line="220" w:lineRule="auto"/>
        <w:ind w:left="487"/>
        <w:rPr>
          <w:rFonts w:ascii="宋体" w:hAnsi="宋体" w:eastAsia="宋体" w:cs="宋体"/>
          <w:sz w:val="22"/>
          <w:szCs w:val="22"/>
        </w:rPr>
      </w:pPr>
      <w:r>
        <w:rPr>
          <w:rFonts w:ascii="宋体" w:hAnsi="宋体" w:eastAsia="宋体" w:cs="宋体"/>
          <w:spacing w:val="-1"/>
          <w:sz w:val="22"/>
          <w:szCs w:val="22"/>
        </w:rPr>
        <w:t>（7）未按照采购文件确定的事项签订政府采购合同；</w:t>
      </w:r>
    </w:p>
    <w:p w14:paraId="314FDCCD">
      <w:pPr>
        <w:spacing w:before="165" w:line="220" w:lineRule="auto"/>
        <w:ind w:left="487"/>
        <w:rPr>
          <w:rFonts w:ascii="宋体" w:hAnsi="宋体" w:eastAsia="宋体" w:cs="宋体"/>
          <w:sz w:val="22"/>
          <w:szCs w:val="22"/>
        </w:rPr>
      </w:pPr>
      <w:r>
        <w:rPr>
          <w:rFonts w:ascii="宋体" w:hAnsi="宋体" w:eastAsia="宋体" w:cs="宋体"/>
          <w:spacing w:val="-1"/>
          <w:sz w:val="22"/>
          <w:szCs w:val="22"/>
        </w:rPr>
        <w:t>（8）将政府采购合同转包或者违规分包；</w:t>
      </w:r>
    </w:p>
    <w:p w14:paraId="56D3DC53">
      <w:pPr>
        <w:spacing w:before="165" w:line="220" w:lineRule="auto"/>
        <w:ind w:left="487"/>
        <w:rPr>
          <w:rFonts w:ascii="宋体" w:hAnsi="宋体" w:eastAsia="宋体" w:cs="宋体"/>
          <w:sz w:val="22"/>
          <w:szCs w:val="22"/>
        </w:rPr>
      </w:pPr>
      <w:r>
        <w:rPr>
          <w:rFonts w:ascii="宋体" w:hAnsi="宋体" w:eastAsia="宋体" w:cs="宋体"/>
          <w:spacing w:val="-2"/>
          <w:sz w:val="22"/>
          <w:szCs w:val="22"/>
        </w:rPr>
        <w:t>（9）提供假冒伪劣产品；</w:t>
      </w:r>
    </w:p>
    <w:p w14:paraId="4D133C5E">
      <w:pPr>
        <w:spacing w:before="168" w:line="220" w:lineRule="auto"/>
        <w:ind w:left="487"/>
        <w:rPr>
          <w:rFonts w:ascii="宋体" w:hAnsi="宋体" w:eastAsia="宋体" w:cs="宋体"/>
          <w:sz w:val="22"/>
          <w:szCs w:val="22"/>
        </w:rPr>
      </w:pPr>
      <w:r>
        <w:rPr>
          <w:rFonts w:ascii="宋体" w:hAnsi="宋体" w:eastAsia="宋体" w:cs="宋体"/>
          <w:spacing w:val="-1"/>
          <w:sz w:val="22"/>
          <w:szCs w:val="22"/>
        </w:rPr>
        <w:t>（10）擅自变更、中止或者终止政府采购合同；</w:t>
      </w:r>
    </w:p>
    <w:p w14:paraId="49194520">
      <w:pPr>
        <w:spacing w:before="165" w:line="220" w:lineRule="auto"/>
        <w:ind w:left="487"/>
        <w:rPr>
          <w:rFonts w:ascii="宋体" w:hAnsi="宋体" w:eastAsia="宋体" w:cs="宋体"/>
          <w:sz w:val="22"/>
          <w:szCs w:val="22"/>
        </w:rPr>
      </w:pPr>
      <w:r>
        <w:rPr>
          <w:rFonts w:ascii="宋体" w:hAnsi="宋体" w:eastAsia="宋体" w:cs="宋体"/>
          <w:spacing w:val="-1"/>
          <w:sz w:val="22"/>
          <w:szCs w:val="22"/>
        </w:rPr>
        <w:t>（11）拒绝有关部门的监督检查或者向监督检查部门提供虚假情况；</w:t>
      </w:r>
    </w:p>
    <w:p w14:paraId="55CFA818">
      <w:pPr>
        <w:spacing w:before="165" w:line="221" w:lineRule="auto"/>
        <w:ind w:left="487"/>
        <w:rPr>
          <w:rFonts w:ascii="宋体" w:hAnsi="宋体" w:eastAsia="宋体" w:cs="宋体"/>
          <w:sz w:val="22"/>
          <w:szCs w:val="22"/>
        </w:rPr>
      </w:pPr>
      <w:r>
        <w:rPr>
          <w:rFonts w:ascii="宋体" w:hAnsi="宋体" w:eastAsia="宋体" w:cs="宋体"/>
          <w:spacing w:val="-1"/>
          <w:sz w:val="22"/>
          <w:szCs w:val="22"/>
        </w:rPr>
        <w:t>（12）法律法规规定的其他情形。</w:t>
      </w:r>
    </w:p>
    <w:p w14:paraId="6DE93A0D">
      <w:pPr>
        <w:spacing w:before="166" w:line="345" w:lineRule="auto"/>
        <w:ind w:left="5" w:right="78" w:firstLine="475"/>
        <w:rPr>
          <w:rFonts w:ascii="宋体" w:hAnsi="宋体" w:eastAsia="宋体" w:cs="宋体"/>
          <w:sz w:val="22"/>
          <w:szCs w:val="22"/>
        </w:rPr>
      </w:pPr>
      <w:r>
        <w:rPr>
          <w:rFonts w:ascii="宋体" w:hAnsi="宋体" w:eastAsia="宋体" w:cs="宋体"/>
          <w:sz w:val="22"/>
          <w:szCs w:val="22"/>
        </w:rPr>
        <w:t>供应商有上述情形的，按照规定追究法律责任，具备（1）-（10）条情形之一的，同时将取消成</w:t>
      </w:r>
      <w:r>
        <w:rPr>
          <w:rFonts w:ascii="宋体" w:hAnsi="宋体" w:eastAsia="宋体" w:cs="宋体"/>
          <w:spacing w:val="9"/>
          <w:sz w:val="22"/>
          <w:szCs w:val="22"/>
        </w:rPr>
        <w:t xml:space="preserve"> </w:t>
      </w:r>
      <w:r>
        <w:rPr>
          <w:rFonts w:ascii="宋体" w:hAnsi="宋体" w:eastAsia="宋体" w:cs="宋体"/>
          <w:spacing w:val="-1"/>
          <w:sz w:val="22"/>
          <w:szCs w:val="22"/>
        </w:rPr>
        <w:t>交资格或者认定成交无效。</w:t>
      </w:r>
    </w:p>
    <w:p w14:paraId="72C2FED2">
      <w:pPr>
        <w:pStyle w:val="4"/>
        <w:spacing w:line="245" w:lineRule="auto"/>
      </w:pPr>
    </w:p>
    <w:p w14:paraId="14EF5036">
      <w:pPr>
        <w:pStyle w:val="4"/>
        <w:spacing w:line="246" w:lineRule="auto"/>
      </w:pPr>
    </w:p>
    <w:p w14:paraId="122387C9">
      <w:pPr>
        <w:spacing w:before="101" w:line="225" w:lineRule="auto"/>
        <w:ind w:left="3914"/>
        <w:outlineLvl w:val="1"/>
        <w:rPr>
          <w:rFonts w:ascii="宋体" w:hAnsi="宋体" w:eastAsia="宋体" w:cs="宋体"/>
          <w:sz w:val="31"/>
          <w:szCs w:val="31"/>
        </w:rPr>
      </w:pPr>
      <w:bookmarkStart w:id="67" w:name="bookmark32"/>
      <w:bookmarkEnd w:id="67"/>
      <w:bookmarkStart w:id="68" w:name="bookmark33"/>
      <w:bookmarkEnd w:id="68"/>
      <w:r>
        <w:rPr>
          <w:rFonts w:ascii="宋体" w:hAnsi="宋体" w:eastAsia="宋体" w:cs="宋体"/>
          <w:b/>
          <w:bCs/>
          <w:spacing w:val="4"/>
          <w:sz w:val="31"/>
          <w:szCs w:val="31"/>
        </w:rPr>
        <w:t>八、支付货款</w:t>
      </w:r>
    </w:p>
    <w:p w14:paraId="5A59478C">
      <w:pPr>
        <w:spacing w:before="228" w:line="221" w:lineRule="auto"/>
        <w:ind w:left="444"/>
        <w:outlineLvl w:val="2"/>
        <w:rPr>
          <w:rFonts w:ascii="宋体" w:hAnsi="宋体" w:eastAsia="宋体" w:cs="宋体"/>
          <w:sz w:val="22"/>
          <w:szCs w:val="22"/>
        </w:rPr>
      </w:pPr>
      <w:r>
        <w:rPr>
          <w:rFonts w:ascii="宋体" w:hAnsi="宋体" w:eastAsia="宋体" w:cs="宋体"/>
          <w:b/>
          <w:bCs/>
          <w:spacing w:val="-8"/>
          <w:sz w:val="22"/>
          <w:szCs w:val="22"/>
        </w:rPr>
        <w:t>35.</w:t>
      </w:r>
      <w:r>
        <w:rPr>
          <w:rFonts w:ascii="宋体" w:hAnsi="宋体" w:eastAsia="宋体" w:cs="宋体"/>
          <w:spacing w:val="37"/>
          <w:sz w:val="22"/>
          <w:szCs w:val="22"/>
        </w:rPr>
        <w:t xml:space="preserve"> </w:t>
      </w:r>
      <w:r>
        <w:rPr>
          <w:rFonts w:ascii="宋体" w:hAnsi="宋体" w:eastAsia="宋体" w:cs="宋体"/>
          <w:spacing w:val="-8"/>
          <w:sz w:val="22"/>
          <w:szCs w:val="22"/>
        </w:rPr>
        <w:t>申请支付</w:t>
      </w:r>
    </w:p>
    <w:p w14:paraId="33C50332">
      <w:pPr>
        <w:spacing w:before="165" w:line="356" w:lineRule="auto"/>
        <w:ind w:left="4" w:right="81" w:firstLine="480"/>
        <w:rPr>
          <w:rFonts w:ascii="宋体" w:hAnsi="宋体" w:eastAsia="宋体" w:cs="宋体"/>
          <w:sz w:val="28"/>
          <w:szCs w:val="28"/>
        </w:rPr>
      </w:pPr>
      <w:r>
        <w:rPr>
          <w:rFonts w:ascii="宋体" w:hAnsi="宋体" w:eastAsia="宋体" w:cs="宋体"/>
          <w:spacing w:val="-1"/>
          <w:sz w:val="22"/>
          <w:szCs w:val="22"/>
        </w:rPr>
        <w:t>35.1</w:t>
      </w:r>
      <w:r>
        <w:rPr>
          <w:rFonts w:ascii="宋体" w:hAnsi="宋体" w:eastAsia="宋体" w:cs="宋体"/>
          <w:spacing w:val="-50"/>
          <w:sz w:val="22"/>
          <w:szCs w:val="22"/>
        </w:rPr>
        <w:t xml:space="preserve"> </w:t>
      </w:r>
      <w:r>
        <w:rPr>
          <w:rFonts w:ascii="宋体" w:hAnsi="宋体" w:eastAsia="宋体" w:cs="宋体"/>
          <w:spacing w:val="-1"/>
          <w:sz w:val="22"/>
          <w:szCs w:val="22"/>
        </w:rPr>
        <w:t>采购项目验收合格，采购人签署验收单后，由采购人直接支</w:t>
      </w:r>
      <w:r>
        <w:rPr>
          <w:rFonts w:ascii="宋体" w:hAnsi="宋体" w:eastAsia="宋体" w:cs="宋体"/>
          <w:spacing w:val="-2"/>
          <w:sz w:val="22"/>
          <w:szCs w:val="22"/>
        </w:rPr>
        <w:t>付给中标人或者按照有关规定执</w:t>
      </w:r>
      <w:r>
        <w:rPr>
          <w:rFonts w:ascii="宋体" w:hAnsi="宋体" w:eastAsia="宋体" w:cs="宋体"/>
          <w:sz w:val="22"/>
          <w:szCs w:val="22"/>
        </w:rPr>
        <w:t xml:space="preserve"> </w:t>
      </w:r>
      <w:r>
        <w:rPr>
          <w:rFonts w:ascii="宋体" w:hAnsi="宋体" w:eastAsia="宋体" w:cs="宋体"/>
          <w:spacing w:val="-6"/>
          <w:sz w:val="22"/>
          <w:szCs w:val="22"/>
        </w:rPr>
        <w:t>行</w:t>
      </w:r>
      <w:r>
        <w:rPr>
          <w:rFonts w:ascii="宋体" w:hAnsi="宋体" w:eastAsia="宋体" w:cs="宋体"/>
          <w:spacing w:val="-6"/>
          <w:sz w:val="28"/>
          <w:szCs w:val="28"/>
        </w:rPr>
        <w:t>。</w:t>
      </w:r>
    </w:p>
    <w:p w14:paraId="380817D5">
      <w:pPr>
        <w:spacing w:before="26" w:line="226" w:lineRule="auto"/>
        <w:ind w:left="3756"/>
        <w:outlineLvl w:val="1"/>
        <w:rPr>
          <w:rFonts w:ascii="宋体" w:hAnsi="宋体" w:eastAsia="宋体" w:cs="宋体"/>
          <w:sz w:val="31"/>
          <w:szCs w:val="31"/>
        </w:rPr>
      </w:pPr>
      <w:bookmarkStart w:id="69" w:name="bookmark35"/>
      <w:bookmarkEnd w:id="69"/>
      <w:bookmarkStart w:id="70" w:name="bookmark34"/>
      <w:bookmarkEnd w:id="70"/>
      <w:r>
        <w:rPr>
          <w:rFonts w:ascii="宋体" w:hAnsi="宋体" w:eastAsia="宋体" w:cs="宋体"/>
          <w:b/>
          <w:bCs/>
          <w:spacing w:val="4"/>
          <w:sz w:val="31"/>
          <w:szCs w:val="31"/>
        </w:rPr>
        <w:t>九、质疑和投诉</w:t>
      </w:r>
    </w:p>
    <w:p w14:paraId="35028142">
      <w:pPr>
        <w:spacing w:before="226" w:line="289" w:lineRule="auto"/>
        <w:ind w:left="1" w:right="81" w:firstLine="442"/>
        <w:rPr>
          <w:rFonts w:ascii="宋体" w:hAnsi="宋体" w:eastAsia="宋体" w:cs="宋体"/>
          <w:sz w:val="22"/>
          <w:szCs w:val="22"/>
        </w:rPr>
      </w:pPr>
      <w:r>
        <w:rPr>
          <w:rFonts w:ascii="宋体" w:hAnsi="宋体" w:eastAsia="宋体" w:cs="宋体"/>
          <w:spacing w:val="1"/>
          <w:sz w:val="22"/>
          <w:szCs w:val="22"/>
        </w:rPr>
        <w:t>36．质疑、投诉的接收和处理严格按照《中华人共和国政府采购法》、《政府采购质疑和投诉办</w:t>
      </w:r>
      <w:r>
        <w:rPr>
          <w:rFonts w:ascii="宋体" w:hAnsi="宋体" w:eastAsia="宋体" w:cs="宋体"/>
          <w:sz w:val="22"/>
          <w:szCs w:val="22"/>
        </w:rPr>
        <w:t xml:space="preserve"> 法》、《财政部关于加强政府采购投标人投诉受理审查工作</w:t>
      </w:r>
      <w:r>
        <w:rPr>
          <w:rFonts w:ascii="宋体" w:hAnsi="宋体" w:eastAsia="宋体" w:cs="宋体"/>
          <w:spacing w:val="-1"/>
          <w:sz w:val="22"/>
          <w:szCs w:val="22"/>
        </w:rPr>
        <w:t>的通知》的规定办理。。</w:t>
      </w:r>
    </w:p>
    <w:p w14:paraId="06C80A3F">
      <w:pPr>
        <w:spacing w:before="168" w:line="220" w:lineRule="auto"/>
        <w:ind w:left="444"/>
        <w:rPr>
          <w:rFonts w:ascii="宋体" w:hAnsi="宋体" w:eastAsia="宋体" w:cs="宋体"/>
          <w:sz w:val="22"/>
          <w:szCs w:val="22"/>
        </w:rPr>
      </w:pPr>
      <w:r>
        <w:rPr>
          <w:rFonts w:ascii="宋体" w:hAnsi="宋体" w:eastAsia="宋体" w:cs="宋体"/>
          <w:sz w:val="22"/>
          <w:szCs w:val="22"/>
        </w:rPr>
        <w:t>36.1</w:t>
      </w:r>
      <w:r>
        <w:rPr>
          <w:rFonts w:ascii="宋体" w:hAnsi="宋体" w:eastAsia="宋体" w:cs="宋体"/>
          <w:spacing w:val="-46"/>
          <w:sz w:val="22"/>
          <w:szCs w:val="22"/>
        </w:rPr>
        <w:t xml:space="preserve"> </w:t>
      </w:r>
      <w:r>
        <w:rPr>
          <w:rFonts w:ascii="宋体" w:hAnsi="宋体" w:eastAsia="宋体" w:cs="宋体"/>
          <w:sz w:val="22"/>
          <w:szCs w:val="22"/>
        </w:rPr>
        <w:t>投标人认为招标文件、采购过程和中标、成交结</w:t>
      </w:r>
      <w:r>
        <w:rPr>
          <w:rFonts w:ascii="宋体" w:hAnsi="宋体" w:eastAsia="宋体" w:cs="宋体"/>
          <w:spacing w:val="-1"/>
          <w:sz w:val="22"/>
          <w:szCs w:val="22"/>
        </w:rPr>
        <w:t>果使自己的权益受到损害的，可以在知道或</w:t>
      </w:r>
    </w:p>
    <w:p w14:paraId="31D13238">
      <w:pPr>
        <w:spacing w:line="220" w:lineRule="auto"/>
        <w:rPr>
          <w:rFonts w:ascii="宋体" w:hAnsi="宋体" w:eastAsia="宋体" w:cs="宋体"/>
          <w:sz w:val="22"/>
          <w:szCs w:val="22"/>
        </w:rPr>
        <w:sectPr>
          <w:pgSz w:w="11906" w:h="16840"/>
          <w:pgMar w:top="400" w:right="1000" w:bottom="0" w:left="1094" w:header="0" w:footer="0" w:gutter="0"/>
          <w:pgNumType w:fmt="decimal"/>
          <w:cols w:space="720" w:num="1"/>
        </w:sectPr>
      </w:pPr>
    </w:p>
    <w:p w14:paraId="2F2B0351">
      <w:pPr>
        <w:pStyle w:val="4"/>
        <w:spacing w:line="414" w:lineRule="auto"/>
      </w:pPr>
    </w:p>
    <w:p w14:paraId="0A251BA9">
      <w:pPr>
        <w:spacing w:before="72" w:line="345" w:lineRule="auto"/>
        <w:rPr>
          <w:rFonts w:ascii="宋体" w:hAnsi="宋体" w:eastAsia="宋体" w:cs="宋体"/>
          <w:sz w:val="22"/>
          <w:szCs w:val="22"/>
        </w:rPr>
      </w:pPr>
      <w:r>
        <w:rPr>
          <w:rFonts w:ascii="宋体" w:hAnsi="宋体" w:eastAsia="宋体" w:cs="宋体"/>
          <w:spacing w:val="1"/>
          <w:sz w:val="22"/>
          <w:szCs w:val="22"/>
        </w:rPr>
        <w:t>者应知其权益受到损害之日起七个工作日内，以书面形式向采购人提出质疑。针对同一采购环节的质</w:t>
      </w:r>
      <w:r>
        <w:rPr>
          <w:rFonts w:ascii="宋体" w:hAnsi="宋体" w:eastAsia="宋体" w:cs="宋体"/>
          <w:spacing w:val="3"/>
          <w:sz w:val="22"/>
          <w:szCs w:val="22"/>
        </w:rPr>
        <w:t xml:space="preserve"> </w:t>
      </w:r>
      <w:r>
        <w:rPr>
          <w:rFonts w:ascii="宋体" w:hAnsi="宋体" w:eastAsia="宋体" w:cs="宋体"/>
          <w:sz w:val="22"/>
          <w:szCs w:val="22"/>
        </w:rPr>
        <w:t>疑应一次性提出，提出质疑的投标人应当是参与所质</w:t>
      </w:r>
      <w:r>
        <w:rPr>
          <w:rFonts w:ascii="宋体" w:hAnsi="宋体" w:eastAsia="宋体" w:cs="宋体"/>
          <w:spacing w:val="-1"/>
          <w:sz w:val="22"/>
          <w:szCs w:val="22"/>
        </w:rPr>
        <w:t>疑项目招标活动的投标人。</w:t>
      </w:r>
    </w:p>
    <w:p w14:paraId="6239F5EF">
      <w:pPr>
        <w:spacing w:before="33" w:line="350" w:lineRule="auto"/>
        <w:ind w:right="2" w:firstLine="440"/>
        <w:jc w:val="both"/>
        <w:rPr>
          <w:rFonts w:ascii="宋体" w:hAnsi="宋体" w:eastAsia="宋体" w:cs="宋体"/>
          <w:sz w:val="22"/>
          <w:szCs w:val="22"/>
        </w:rPr>
      </w:pPr>
      <w:r>
        <w:rPr>
          <w:rFonts w:ascii="宋体" w:hAnsi="宋体" w:eastAsia="宋体" w:cs="宋体"/>
          <w:sz w:val="22"/>
          <w:szCs w:val="22"/>
        </w:rPr>
        <w:t>36.2</w:t>
      </w:r>
      <w:r>
        <w:rPr>
          <w:rFonts w:ascii="宋体" w:hAnsi="宋体" w:eastAsia="宋体" w:cs="宋体"/>
          <w:spacing w:val="-46"/>
          <w:sz w:val="22"/>
          <w:szCs w:val="22"/>
        </w:rPr>
        <w:t xml:space="preserve"> </w:t>
      </w:r>
      <w:r>
        <w:rPr>
          <w:rFonts w:ascii="宋体" w:hAnsi="宋体" w:eastAsia="宋体" w:cs="宋体"/>
          <w:sz w:val="22"/>
          <w:szCs w:val="22"/>
        </w:rPr>
        <w:t>投标人可以委托代理人进行质疑和投诉。其</w:t>
      </w:r>
      <w:r>
        <w:rPr>
          <w:rFonts w:ascii="宋体" w:hAnsi="宋体" w:eastAsia="宋体" w:cs="宋体"/>
          <w:spacing w:val="-1"/>
          <w:sz w:val="22"/>
          <w:szCs w:val="22"/>
        </w:rPr>
        <w:t>授权委托书应当载明代理人的姓名或者名称、代</w:t>
      </w:r>
      <w:r>
        <w:rPr>
          <w:rFonts w:ascii="宋体" w:hAnsi="宋体" w:eastAsia="宋体" w:cs="宋体"/>
          <w:sz w:val="22"/>
          <w:szCs w:val="22"/>
        </w:rPr>
        <w:t xml:space="preserve"> </w:t>
      </w:r>
      <w:r>
        <w:rPr>
          <w:rFonts w:ascii="宋体" w:hAnsi="宋体" w:eastAsia="宋体" w:cs="宋体"/>
          <w:spacing w:val="1"/>
          <w:sz w:val="22"/>
          <w:szCs w:val="22"/>
        </w:rPr>
        <w:t>理事项、具体权限、期限和相关事项。投标人为自然人的，应当由本人签字；投标人为法人或者其他</w:t>
      </w:r>
      <w:r>
        <w:rPr>
          <w:rFonts w:ascii="宋体" w:hAnsi="宋体" w:eastAsia="宋体" w:cs="宋体"/>
          <w:sz w:val="22"/>
          <w:szCs w:val="22"/>
        </w:rPr>
        <w:t xml:space="preserve"> </w:t>
      </w:r>
      <w:r>
        <w:rPr>
          <w:rFonts w:ascii="宋体" w:hAnsi="宋体" w:eastAsia="宋体" w:cs="宋体"/>
          <w:spacing w:val="-1"/>
          <w:sz w:val="22"/>
          <w:szCs w:val="22"/>
        </w:rPr>
        <w:t>组织的，应当由法定代表人、主要负责人签字或者盖章，并加盖公章。</w:t>
      </w:r>
    </w:p>
    <w:p w14:paraId="142D980B">
      <w:pPr>
        <w:spacing w:before="32" w:line="220" w:lineRule="auto"/>
        <w:ind w:left="436"/>
        <w:rPr>
          <w:rFonts w:ascii="宋体" w:hAnsi="宋体" w:eastAsia="宋体" w:cs="宋体"/>
          <w:sz w:val="22"/>
          <w:szCs w:val="22"/>
        </w:rPr>
      </w:pPr>
      <w:r>
        <w:rPr>
          <w:rFonts w:ascii="宋体" w:hAnsi="宋体" w:eastAsia="宋体" w:cs="宋体"/>
          <w:sz w:val="22"/>
          <w:szCs w:val="22"/>
        </w:rPr>
        <w:t>代理人提出质疑和投诉，应当提交投标人签</w:t>
      </w:r>
      <w:r>
        <w:rPr>
          <w:rFonts w:ascii="宋体" w:hAnsi="宋体" w:eastAsia="宋体" w:cs="宋体"/>
          <w:spacing w:val="-1"/>
          <w:sz w:val="22"/>
          <w:szCs w:val="22"/>
        </w:rPr>
        <w:t>署的授权委托书。</w:t>
      </w:r>
    </w:p>
    <w:p w14:paraId="37F4D967">
      <w:pPr>
        <w:spacing w:before="165" w:line="220" w:lineRule="auto"/>
        <w:ind w:left="441"/>
        <w:rPr>
          <w:rFonts w:ascii="宋体" w:hAnsi="宋体" w:eastAsia="宋体" w:cs="宋体"/>
          <w:sz w:val="22"/>
          <w:szCs w:val="22"/>
        </w:rPr>
      </w:pPr>
      <w:r>
        <w:rPr>
          <w:rFonts w:ascii="宋体" w:hAnsi="宋体" w:eastAsia="宋体" w:cs="宋体"/>
          <w:spacing w:val="-1"/>
          <w:sz w:val="22"/>
          <w:szCs w:val="22"/>
        </w:rPr>
        <w:t>36.3</w:t>
      </w:r>
      <w:r>
        <w:rPr>
          <w:rFonts w:ascii="宋体" w:hAnsi="宋体" w:eastAsia="宋体" w:cs="宋体"/>
          <w:spacing w:val="-30"/>
          <w:sz w:val="22"/>
          <w:szCs w:val="22"/>
        </w:rPr>
        <w:t xml:space="preserve"> </w:t>
      </w:r>
      <w:r>
        <w:rPr>
          <w:rFonts w:ascii="宋体" w:hAnsi="宋体" w:eastAsia="宋体" w:cs="宋体"/>
          <w:spacing w:val="-1"/>
          <w:sz w:val="22"/>
          <w:szCs w:val="22"/>
        </w:rPr>
        <w:t>投标人提出质疑应当提交质疑函和必要的证明材料。质疑函应当包括下列内容：</w:t>
      </w:r>
    </w:p>
    <w:p w14:paraId="10834AD0">
      <w:pPr>
        <w:spacing w:before="167" w:line="221" w:lineRule="auto"/>
        <w:ind w:left="443"/>
        <w:rPr>
          <w:rFonts w:ascii="宋体" w:hAnsi="宋体" w:eastAsia="宋体" w:cs="宋体"/>
          <w:sz w:val="22"/>
          <w:szCs w:val="22"/>
        </w:rPr>
      </w:pPr>
      <w:r>
        <w:rPr>
          <w:rFonts w:ascii="宋体" w:hAnsi="宋体" w:eastAsia="宋体" w:cs="宋体"/>
          <w:spacing w:val="-1"/>
          <w:sz w:val="22"/>
          <w:szCs w:val="22"/>
        </w:rPr>
        <w:t>（一）投标人的姓名或者名称、地址、邮编、联系人及联系电话；</w:t>
      </w:r>
    </w:p>
    <w:p w14:paraId="2C38C9C3">
      <w:pPr>
        <w:spacing w:before="163" w:line="221" w:lineRule="auto"/>
        <w:ind w:left="443"/>
        <w:rPr>
          <w:rFonts w:ascii="宋体" w:hAnsi="宋体" w:eastAsia="宋体" w:cs="宋体"/>
          <w:sz w:val="22"/>
          <w:szCs w:val="22"/>
        </w:rPr>
      </w:pPr>
      <w:r>
        <w:rPr>
          <w:rFonts w:ascii="宋体" w:hAnsi="宋体" w:eastAsia="宋体" w:cs="宋体"/>
          <w:spacing w:val="-2"/>
          <w:sz w:val="22"/>
          <w:szCs w:val="22"/>
        </w:rPr>
        <w:t>（二）质疑项目的名称、编号；</w:t>
      </w:r>
    </w:p>
    <w:p w14:paraId="3511B991">
      <w:pPr>
        <w:spacing w:before="163" w:line="221" w:lineRule="auto"/>
        <w:ind w:left="443"/>
        <w:rPr>
          <w:rFonts w:ascii="宋体" w:hAnsi="宋体" w:eastAsia="宋体" w:cs="宋体"/>
          <w:sz w:val="22"/>
          <w:szCs w:val="22"/>
        </w:rPr>
      </w:pPr>
      <w:r>
        <w:rPr>
          <w:rFonts w:ascii="宋体" w:hAnsi="宋体" w:eastAsia="宋体" w:cs="宋体"/>
          <w:spacing w:val="-1"/>
          <w:sz w:val="22"/>
          <w:szCs w:val="22"/>
        </w:rPr>
        <w:t>（三）具体、明确的质疑事项和与质疑事项相关的请求；</w:t>
      </w:r>
    </w:p>
    <w:p w14:paraId="42A191CE">
      <w:pPr>
        <w:spacing w:before="166" w:line="220" w:lineRule="auto"/>
        <w:ind w:left="443"/>
        <w:rPr>
          <w:rFonts w:ascii="宋体" w:hAnsi="宋体" w:eastAsia="宋体" w:cs="宋体"/>
          <w:sz w:val="22"/>
          <w:szCs w:val="22"/>
        </w:rPr>
      </w:pPr>
      <w:r>
        <w:rPr>
          <w:rFonts w:ascii="宋体" w:hAnsi="宋体" w:eastAsia="宋体" w:cs="宋体"/>
          <w:spacing w:val="-2"/>
          <w:sz w:val="22"/>
          <w:szCs w:val="22"/>
        </w:rPr>
        <w:t>（四）事实依据；</w:t>
      </w:r>
    </w:p>
    <w:p w14:paraId="67340D0D">
      <w:pPr>
        <w:spacing w:before="165" w:line="220" w:lineRule="auto"/>
        <w:ind w:left="443"/>
        <w:rPr>
          <w:rFonts w:ascii="宋体" w:hAnsi="宋体" w:eastAsia="宋体" w:cs="宋体"/>
          <w:sz w:val="22"/>
          <w:szCs w:val="22"/>
        </w:rPr>
      </w:pPr>
      <w:r>
        <w:rPr>
          <w:rFonts w:ascii="宋体" w:hAnsi="宋体" w:eastAsia="宋体" w:cs="宋体"/>
          <w:spacing w:val="-2"/>
          <w:sz w:val="22"/>
          <w:szCs w:val="22"/>
        </w:rPr>
        <w:t>（五）必要的法律依据；</w:t>
      </w:r>
    </w:p>
    <w:p w14:paraId="0805E5F6">
      <w:pPr>
        <w:spacing w:before="165" w:line="222" w:lineRule="auto"/>
        <w:ind w:left="443"/>
        <w:rPr>
          <w:rFonts w:ascii="宋体" w:hAnsi="宋体" w:eastAsia="宋体" w:cs="宋体"/>
          <w:sz w:val="22"/>
          <w:szCs w:val="22"/>
        </w:rPr>
      </w:pPr>
      <w:r>
        <w:rPr>
          <w:rFonts w:ascii="宋体" w:hAnsi="宋体" w:eastAsia="宋体" w:cs="宋体"/>
          <w:spacing w:val="-2"/>
          <w:sz w:val="22"/>
          <w:szCs w:val="22"/>
        </w:rPr>
        <w:t>（六）提出质疑的日期。</w:t>
      </w:r>
    </w:p>
    <w:p w14:paraId="7325E1B8">
      <w:pPr>
        <w:spacing w:before="164" w:line="345" w:lineRule="auto"/>
        <w:ind w:left="6" w:right="2" w:firstLine="433"/>
        <w:rPr>
          <w:rFonts w:ascii="宋体" w:hAnsi="宋体" w:eastAsia="宋体" w:cs="宋体"/>
          <w:sz w:val="22"/>
          <w:szCs w:val="22"/>
        </w:rPr>
      </w:pPr>
      <w:r>
        <w:rPr>
          <w:rFonts w:ascii="宋体" w:hAnsi="宋体" w:eastAsia="宋体" w:cs="宋体"/>
          <w:spacing w:val="1"/>
          <w:sz w:val="22"/>
          <w:szCs w:val="22"/>
        </w:rPr>
        <w:t>投标人为自然人的，应当由本人签字；投标人为法人或者其他组织的，应当由法定代表人、主要</w:t>
      </w:r>
      <w:r>
        <w:rPr>
          <w:rFonts w:ascii="宋体" w:hAnsi="宋体" w:eastAsia="宋体" w:cs="宋体"/>
          <w:spacing w:val="3"/>
          <w:sz w:val="22"/>
          <w:szCs w:val="22"/>
        </w:rPr>
        <w:t xml:space="preserve"> </w:t>
      </w:r>
      <w:r>
        <w:rPr>
          <w:rFonts w:ascii="宋体" w:hAnsi="宋体" w:eastAsia="宋体" w:cs="宋体"/>
          <w:spacing w:val="-1"/>
          <w:sz w:val="22"/>
          <w:szCs w:val="22"/>
        </w:rPr>
        <w:t>负责人或者其被授权人签字或盖章，并加盖公章。</w:t>
      </w:r>
    </w:p>
    <w:p w14:paraId="55C492E4">
      <w:pPr>
        <w:spacing w:before="33" w:line="220" w:lineRule="auto"/>
        <w:ind w:left="436"/>
        <w:rPr>
          <w:rFonts w:ascii="宋体" w:hAnsi="宋体" w:eastAsia="宋体" w:cs="宋体"/>
          <w:sz w:val="22"/>
          <w:szCs w:val="22"/>
        </w:rPr>
      </w:pPr>
      <w:r>
        <w:rPr>
          <w:rFonts w:ascii="宋体" w:hAnsi="宋体" w:eastAsia="宋体" w:cs="宋体"/>
          <w:spacing w:val="-1"/>
          <w:sz w:val="22"/>
          <w:szCs w:val="22"/>
        </w:rPr>
        <w:t>接收质疑函的方式：书面形式</w:t>
      </w:r>
    </w:p>
    <w:p w14:paraId="75B34776">
      <w:pPr>
        <w:spacing w:before="168" w:line="345" w:lineRule="auto"/>
        <w:ind w:left="479" w:right="5078"/>
        <w:rPr>
          <w:rFonts w:hint="default" w:ascii="宋体" w:hAnsi="宋体" w:eastAsia="宋体" w:cs="宋体"/>
          <w:color w:val="000000" w:themeColor="text1"/>
          <w:sz w:val="22"/>
          <w:szCs w:val="22"/>
          <w:lang w:val="en-US" w:eastAsia="zh-CN"/>
          <w14:textFill>
            <w14:solidFill>
              <w14:schemeClr w14:val="tx1"/>
            </w14:solidFill>
          </w14:textFill>
        </w:rPr>
      </w:pPr>
      <w:r>
        <w:rPr>
          <w:rFonts w:ascii="宋体" w:hAnsi="宋体" w:eastAsia="宋体" w:cs="宋体"/>
          <w:color w:val="000000" w:themeColor="text1"/>
          <w:spacing w:val="-1"/>
          <w:sz w:val="22"/>
          <w:szCs w:val="22"/>
          <w14:textFill>
            <w14:solidFill>
              <w14:schemeClr w14:val="tx1"/>
            </w14:solidFill>
          </w14:textFill>
        </w:rPr>
        <w:t>联系部门：</w:t>
      </w:r>
      <w:r>
        <w:rPr>
          <w:rFonts w:hint="eastAsia" w:ascii="宋体" w:hAnsi="宋体" w:eastAsia="宋体" w:cs="宋体"/>
          <w:color w:val="000000" w:themeColor="text1"/>
          <w:spacing w:val="-1"/>
          <w:sz w:val="22"/>
          <w:szCs w:val="22"/>
          <w:lang w:eastAsia="zh-CN"/>
          <w14:textFill>
            <w14:solidFill>
              <w14:schemeClr w14:val="tx1"/>
            </w14:solidFill>
          </w14:textFill>
        </w:rPr>
        <w:t>安徽科睿工程项目管理有限公司</w:t>
      </w:r>
      <w:r>
        <w:rPr>
          <w:rFonts w:ascii="宋体" w:hAnsi="宋体" w:eastAsia="宋体" w:cs="宋体"/>
          <w:color w:val="000000" w:themeColor="text1"/>
          <w:spacing w:val="9"/>
          <w:sz w:val="22"/>
          <w:szCs w:val="22"/>
          <w14:textFill>
            <w14:solidFill>
              <w14:schemeClr w14:val="tx1"/>
            </w14:solidFill>
          </w14:textFill>
        </w:rPr>
        <w:t xml:space="preserve"> </w:t>
      </w:r>
      <w:r>
        <w:rPr>
          <w:rFonts w:ascii="宋体" w:hAnsi="宋体" w:eastAsia="宋体" w:cs="宋体"/>
          <w:color w:val="000000" w:themeColor="text1"/>
          <w:spacing w:val="-1"/>
          <w:sz w:val="22"/>
          <w:szCs w:val="22"/>
          <w14:textFill>
            <w14:solidFill>
              <w14:schemeClr w14:val="tx1"/>
            </w14:solidFill>
          </w14:textFill>
        </w:rPr>
        <w:t>联系人及联系电话：</w:t>
      </w:r>
      <w:r>
        <w:rPr>
          <w:rFonts w:hint="eastAsia" w:ascii="宋体" w:hAnsi="宋体" w:eastAsia="宋体" w:cs="宋体"/>
          <w:color w:val="000000" w:themeColor="text1"/>
          <w:spacing w:val="-1"/>
          <w:sz w:val="22"/>
          <w:szCs w:val="22"/>
          <w:lang w:val="en-US" w:eastAsia="zh-CN"/>
          <w14:textFill>
            <w14:solidFill>
              <w14:schemeClr w14:val="tx1"/>
            </w14:solidFill>
          </w14:textFill>
        </w:rPr>
        <w:t>赵曼  15026218772</w:t>
      </w:r>
    </w:p>
    <w:p w14:paraId="11A35EFF">
      <w:pPr>
        <w:spacing w:before="32" w:line="221" w:lineRule="auto"/>
        <w:ind w:left="478"/>
        <w:rPr>
          <w:rFonts w:hint="default" w:ascii="宋体" w:hAnsi="宋体" w:eastAsia="宋体" w:cs="宋体"/>
          <w:color w:val="000000" w:themeColor="text1"/>
          <w:sz w:val="22"/>
          <w:szCs w:val="22"/>
          <w:lang w:val="en-US" w:eastAsia="zh-CN"/>
          <w14:textFill>
            <w14:solidFill>
              <w14:schemeClr w14:val="tx1"/>
            </w14:solidFill>
          </w14:textFill>
        </w:rPr>
      </w:pPr>
      <w:r>
        <w:rPr>
          <w:rFonts w:ascii="宋体" w:hAnsi="宋体" w:eastAsia="宋体" w:cs="宋体"/>
          <w:color w:val="000000" w:themeColor="text1"/>
          <w:spacing w:val="-2"/>
          <w:sz w:val="22"/>
          <w:szCs w:val="22"/>
          <w14:textFill>
            <w14:solidFill>
              <w14:schemeClr w14:val="tx1"/>
            </w14:solidFill>
          </w14:textFill>
        </w:rPr>
        <w:t>通讯地址：</w:t>
      </w:r>
      <w:r>
        <w:rPr>
          <w:rFonts w:hint="eastAsia" w:ascii="宋体" w:hAnsi="宋体" w:eastAsia="宋体" w:cs="宋体"/>
          <w:color w:val="000000" w:themeColor="text1"/>
          <w:spacing w:val="-2"/>
          <w:sz w:val="22"/>
          <w:szCs w:val="22"/>
          <w:lang w:val="en-US" w:eastAsia="zh-CN"/>
          <w14:textFill>
            <w14:solidFill>
              <w14:schemeClr w14:val="tx1"/>
            </w14:solidFill>
          </w14:textFill>
        </w:rPr>
        <w:t>博乐市中央名筑二期负1层01-1号</w:t>
      </w:r>
    </w:p>
    <w:p w14:paraId="26D86F57">
      <w:pPr>
        <w:spacing w:before="167" w:line="289" w:lineRule="auto"/>
        <w:ind w:left="15" w:firstLine="426"/>
        <w:rPr>
          <w:rFonts w:ascii="宋体" w:hAnsi="宋体" w:eastAsia="宋体" w:cs="宋体"/>
          <w:sz w:val="22"/>
          <w:szCs w:val="22"/>
        </w:rPr>
      </w:pPr>
      <w:r>
        <w:rPr>
          <w:rFonts w:ascii="宋体" w:hAnsi="宋体" w:eastAsia="宋体" w:cs="宋体"/>
          <w:sz w:val="22"/>
          <w:szCs w:val="22"/>
        </w:rPr>
        <w:t>36.4</w:t>
      </w:r>
      <w:r>
        <w:rPr>
          <w:rFonts w:ascii="宋体" w:hAnsi="宋体" w:eastAsia="宋体" w:cs="宋体"/>
          <w:spacing w:val="-48"/>
          <w:sz w:val="22"/>
          <w:szCs w:val="22"/>
        </w:rPr>
        <w:t xml:space="preserve"> </w:t>
      </w:r>
      <w:r>
        <w:rPr>
          <w:rFonts w:ascii="宋体" w:hAnsi="宋体" w:eastAsia="宋体" w:cs="宋体"/>
          <w:sz w:val="22"/>
          <w:szCs w:val="22"/>
        </w:rPr>
        <w:t>质疑供应商对采购人、采购代理机构的答复不满意，</w:t>
      </w:r>
      <w:r>
        <w:rPr>
          <w:rFonts w:ascii="宋体" w:hAnsi="宋体" w:eastAsia="宋体" w:cs="宋体"/>
          <w:spacing w:val="-1"/>
          <w:sz w:val="22"/>
          <w:szCs w:val="22"/>
        </w:rPr>
        <w:t>或者采购人、采购代理机构未在规定时</w:t>
      </w:r>
      <w:r>
        <w:rPr>
          <w:rFonts w:ascii="宋体" w:hAnsi="宋体" w:eastAsia="宋体" w:cs="宋体"/>
          <w:sz w:val="22"/>
          <w:szCs w:val="22"/>
        </w:rPr>
        <w:t xml:space="preserve"> </w:t>
      </w:r>
      <w:r>
        <w:rPr>
          <w:rFonts w:ascii="宋体" w:hAnsi="宋体" w:eastAsia="宋体" w:cs="宋体"/>
          <w:spacing w:val="-1"/>
          <w:sz w:val="22"/>
          <w:szCs w:val="22"/>
        </w:rPr>
        <w:t>间内作出答复的，可以在答复期满后</w:t>
      </w:r>
      <w:r>
        <w:rPr>
          <w:rFonts w:ascii="宋体" w:hAnsi="宋体" w:eastAsia="宋体" w:cs="宋体"/>
          <w:spacing w:val="-33"/>
          <w:sz w:val="22"/>
          <w:szCs w:val="22"/>
        </w:rPr>
        <w:t xml:space="preserve"> </w:t>
      </w:r>
      <w:r>
        <w:rPr>
          <w:rFonts w:ascii="宋体" w:hAnsi="宋体" w:eastAsia="宋体" w:cs="宋体"/>
          <w:spacing w:val="-1"/>
          <w:sz w:val="22"/>
          <w:szCs w:val="22"/>
        </w:rPr>
        <w:t>15</w:t>
      </w:r>
      <w:r>
        <w:rPr>
          <w:rFonts w:ascii="宋体" w:hAnsi="宋体" w:eastAsia="宋体" w:cs="宋体"/>
          <w:spacing w:val="-46"/>
          <w:sz w:val="22"/>
          <w:szCs w:val="22"/>
        </w:rPr>
        <w:t xml:space="preserve"> </w:t>
      </w:r>
      <w:r>
        <w:rPr>
          <w:rFonts w:ascii="宋体" w:hAnsi="宋体" w:eastAsia="宋体" w:cs="宋体"/>
          <w:spacing w:val="-1"/>
          <w:sz w:val="22"/>
          <w:szCs w:val="22"/>
        </w:rPr>
        <w:t>个工作日内向本办法</w:t>
      </w:r>
      <w:r>
        <w:rPr>
          <w:rFonts w:ascii="宋体" w:hAnsi="宋体" w:eastAsia="宋体" w:cs="宋体"/>
          <w:spacing w:val="-2"/>
          <w:sz w:val="22"/>
          <w:szCs w:val="22"/>
        </w:rPr>
        <w:t>第六条规定的财政部门提起投诉。</w:t>
      </w:r>
    </w:p>
    <w:p w14:paraId="7E6B767C">
      <w:pPr>
        <w:spacing w:before="166" w:line="290" w:lineRule="auto"/>
        <w:ind w:left="5" w:firstLine="436"/>
        <w:rPr>
          <w:rFonts w:ascii="宋体" w:hAnsi="宋体" w:eastAsia="宋体" w:cs="宋体"/>
          <w:sz w:val="22"/>
          <w:szCs w:val="22"/>
        </w:rPr>
      </w:pPr>
      <w:r>
        <w:rPr>
          <w:rFonts w:ascii="宋体" w:hAnsi="宋体" w:eastAsia="宋体" w:cs="宋体"/>
          <w:spacing w:val="-5"/>
          <w:sz w:val="22"/>
          <w:szCs w:val="22"/>
        </w:rPr>
        <w:t>36.5</w:t>
      </w:r>
      <w:r>
        <w:rPr>
          <w:rFonts w:ascii="宋体" w:hAnsi="宋体" w:eastAsia="宋体" w:cs="宋体"/>
          <w:spacing w:val="-46"/>
          <w:sz w:val="22"/>
          <w:szCs w:val="22"/>
        </w:rPr>
        <w:t xml:space="preserve"> </w:t>
      </w:r>
      <w:r>
        <w:rPr>
          <w:rFonts w:ascii="宋体" w:hAnsi="宋体" w:eastAsia="宋体" w:cs="宋体"/>
          <w:spacing w:val="-5"/>
          <w:sz w:val="22"/>
          <w:szCs w:val="22"/>
        </w:rPr>
        <w:t>投诉人投诉时，应当提交投诉书和必要的证明材料，并按照被投</w:t>
      </w:r>
      <w:r>
        <w:rPr>
          <w:rFonts w:ascii="宋体" w:hAnsi="宋体" w:eastAsia="宋体" w:cs="宋体"/>
          <w:spacing w:val="-6"/>
          <w:sz w:val="22"/>
          <w:szCs w:val="22"/>
        </w:rPr>
        <w:t>诉采购人、采购代理机构（以</w:t>
      </w:r>
      <w:r>
        <w:rPr>
          <w:rFonts w:ascii="宋体" w:hAnsi="宋体" w:eastAsia="宋体" w:cs="宋体"/>
          <w:sz w:val="22"/>
          <w:szCs w:val="22"/>
        </w:rPr>
        <w:t xml:space="preserve"> 下简称被投诉人）和与投诉事项有关的投标人数量提供投诉</w:t>
      </w:r>
      <w:r>
        <w:rPr>
          <w:rFonts w:ascii="宋体" w:hAnsi="宋体" w:eastAsia="宋体" w:cs="宋体"/>
          <w:spacing w:val="-1"/>
          <w:sz w:val="22"/>
          <w:szCs w:val="22"/>
        </w:rPr>
        <w:t>书的副本。投诉书应当包括下列内容：</w:t>
      </w:r>
    </w:p>
    <w:p w14:paraId="2E65D11C">
      <w:pPr>
        <w:spacing w:before="164" w:line="221" w:lineRule="auto"/>
        <w:ind w:left="443"/>
        <w:rPr>
          <w:rFonts w:ascii="宋体" w:hAnsi="宋体" w:eastAsia="宋体" w:cs="宋体"/>
          <w:sz w:val="22"/>
          <w:szCs w:val="22"/>
        </w:rPr>
      </w:pPr>
      <w:r>
        <w:rPr>
          <w:rFonts w:ascii="宋体" w:hAnsi="宋体" w:eastAsia="宋体" w:cs="宋体"/>
          <w:sz w:val="22"/>
          <w:szCs w:val="22"/>
        </w:rPr>
        <w:t>（一）投诉人和被投诉人的姓名或者名称、通讯</w:t>
      </w:r>
      <w:r>
        <w:rPr>
          <w:rFonts w:ascii="宋体" w:hAnsi="宋体" w:eastAsia="宋体" w:cs="宋体"/>
          <w:spacing w:val="-1"/>
          <w:sz w:val="22"/>
          <w:szCs w:val="22"/>
        </w:rPr>
        <w:t>地址、邮编、联系人及联系电话；</w:t>
      </w:r>
    </w:p>
    <w:p w14:paraId="0460D4A1">
      <w:pPr>
        <w:spacing w:before="164" w:line="220" w:lineRule="auto"/>
        <w:ind w:left="443"/>
        <w:rPr>
          <w:rFonts w:ascii="宋体" w:hAnsi="宋体" w:eastAsia="宋体" w:cs="宋体"/>
          <w:sz w:val="22"/>
          <w:szCs w:val="22"/>
        </w:rPr>
      </w:pPr>
      <w:r>
        <w:rPr>
          <w:rFonts w:ascii="宋体" w:hAnsi="宋体" w:eastAsia="宋体" w:cs="宋体"/>
          <w:spacing w:val="-1"/>
          <w:sz w:val="22"/>
          <w:szCs w:val="22"/>
        </w:rPr>
        <w:t>（二）质疑和质疑答复情况说明及相关证明材料；</w:t>
      </w:r>
    </w:p>
    <w:p w14:paraId="5E75CA7D">
      <w:pPr>
        <w:spacing w:before="168" w:line="221" w:lineRule="auto"/>
        <w:ind w:left="443"/>
        <w:rPr>
          <w:rFonts w:ascii="宋体" w:hAnsi="宋体" w:eastAsia="宋体" w:cs="宋体"/>
          <w:sz w:val="22"/>
          <w:szCs w:val="22"/>
        </w:rPr>
      </w:pPr>
      <w:r>
        <w:rPr>
          <w:rFonts w:ascii="宋体" w:hAnsi="宋体" w:eastAsia="宋体" w:cs="宋体"/>
          <w:spacing w:val="-1"/>
          <w:sz w:val="22"/>
          <w:szCs w:val="22"/>
        </w:rPr>
        <w:t>（三）具体、明确的投诉事项和与投诉事项相关的投诉请求；</w:t>
      </w:r>
    </w:p>
    <w:p w14:paraId="395E0537">
      <w:pPr>
        <w:spacing w:before="164" w:line="220" w:lineRule="auto"/>
        <w:ind w:left="443"/>
        <w:rPr>
          <w:rFonts w:ascii="宋体" w:hAnsi="宋体" w:eastAsia="宋体" w:cs="宋体"/>
          <w:sz w:val="22"/>
          <w:szCs w:val="22"/>
        </w:rPr>
      </w:pPr>
      <w:r>
        <w:rPr>
          <w:rFonts w:ascii="宋体" w:hAnsi="宋体" w:eastAsia="宋体" w:cs="宋体"/>
          <w:spacing w:val="-2"/>
          <w:sz w:val="22"/>
          <w:szCs w:val="22"/>
        </w:rPr>
        <w:t>（四）事实依据；</w:t>
      </w:r>
    </w:p>
    <w:p w14:paraId="16999EDA">
      <w:pPr>
        <w:spacing w:before="165" w:line="220" w:lineRule="auto"/>
        <w:ind w:left="443"/>
        <w:rPr>
          <w:rFonts w:ascii="宋体" w:hAnsi="宋体" w:eastAsia="宋体" w:cs="宋体"/>
          <w:sz w:val="22"/>
          <w:szCs w:val="22"/>
        </w:rPr>
      </w:pPr>
      <w:r>
        <w:rPr>
          <w:rFonts w:ascii="宋体" w:hAnsi="宋体" w:eastAsia="宋体" w:cs="宋体"/>
          <w:spacing w:val="-2"/>
          <w:sz w:val="22"/>
          <w:szCs w:val="22"/>
        </w:rPr>
        <w:t>（五）法律依据；</w:t>
      </w:r>
    </w:p>
    <w:p w14:paraId="183C55F6">
      <w:pPr>
        <w:spacing w:before="166" w:line="222" w:lineRule="auto"/>
        <w:ind w:left="443"/>
        <w:rPr>
          <w:rFonts w:ascii="宋体" w:hAnsi="宋体" w:eastAsia="宋体" w:cs="宋体"/>
          <w:sz w:val="22"/>
          <w:szCs w:val="22"/>
        </w:rPr>
      </w:pPr>
      <w:r>
        <w:rPr>
          <w:rFonts w:ascii="宋体" w:hAnsi="宋体" w:eastAsia="宋体" w:cs="宋体"/>
          <w:spacing w:val="-2"/>
          <w:sz w:val="22"/>
          <w:szCs w:val="22"/>
        </w:rPr>
        <w:t>（六）提起投诉的日期。</w:t>
      </w:r>
    </w:p>
    <w:p w14:paraId="79A243DF">
      <w:pPr>
        <w:spacing w:before="163" w:line="345" w:lineRule="auto"/>
        <w:ind w:left="6" w:right="2" w:firstLine="433"/>
        <w:rPr>
          <w:rFonts w:ascii="宋体" w:hAnsi="宋体" w:eastAsia="宋体" w:cs="宋体"/>
          <w:sz w:val="22"/>
          <w:szCs w:val="22"/>
        </w:rPr>
      </w:pPr>
      <w:r>
        <w:rPr>
          <w:rFonts w:ascii="宋体" w:hAnsi="宋体" w:eastAsia="宋体" w:cs="宋体"/>
          <w:spacing w:val="1"/>
          <w:sz w:val="22"/>
          <w:szCs w:val="22"/>
        </w:rPr>
        <w:t>投诉人为自然人的，应当由本人签字；投诉人为法人或者其他组织的，应当由法定代表人、主要</w:t>
      </w:r>
      <w:r>
        <w:rPr>
          <w:rFonts w:ascii="宋体" w:hAnsi="宋体" w:eastAsia="宋体" w:cs="宋体"/>
          <w:spacing w:val="3"/>
          <w:sz w:val="22"/>
          <w:szCs w:val="22"/>
        </w:rPr>
        <w:t xml:space="preserve"> </w:t>
      </w:r>
      <w:r>
        <w:rPr>
          <w:rFonts w:ascii="宋体" w:hAnsi="宋体" w:eastAsia="宋体" w:cs="宋体"/>
          <w:spacing w:val="-1"/>
          <w:sz w:val="22"/>
          <w:szCs w:val="22"/>
        </w:rPr>
        <w:t>负责人，或者其授权代表签字或者盖章，并加盖公章。</w:t>
      </w:r>
    </w:p>
    <w:p w14:paraId="59E8FC77">
      <w:pPr>
        <w:spacing w:before="36" w:line="345" w:lineRule="auto"/>
        <w:ind w:left="16" w:right="2" w:firstLine="425"/>
        <w:rPr>
          <w:rFonts w:ascii="宋体" w:hAnsi="宋体" w:eastAsia="宋体" w:cs="宋体"/>
          <w:sz w:val="22"/>
          <w:szCs w:val="22"/>
        </w:rPr>
      </w:pPr>
      <w:r>
        <w:rPr>
          <w:rFonts w:ascii="宋体" w:hAnsi="宋体" w:eastAsia="宋体" w:cs="宋体"/>
          <w:sz w:val="22"/>
          <w:szCs w:val="22"/>
        </w:rPr>
        <w:t>36.6</w:t>
      </w:r>
      <w:r>
        <w:rPr>
          <w:rFonts w:ascii="宋体" w:hAnsi="宋体" w:eastAsia="宋体" w:cs="宋体"/>
          <w:spacing w:val="-46"/>
          <w:sz w:val="22"/>
          <w:szCs w:val="22"/>
        </w:rPr>
        <w:t xml:space="preserve"> </w:t>
      </w:r>
      <w:r>
        <w:rPr>
          <w:rFonts w:ascii="宋体" w:hAnsi="宋体" w:eastAsia="宋体" w:cs="宋体"/>
          <w:sz w:val="22"/>
          <w:szCs w:val="22"/>
        </w:rPr>
        <w:t>投诉人应当根据《政府采购质疑和投诉办法</w:t>
      </w:r>
      <w:r>
        <w:rPr>
          <w:rFonts w:ascii="宋体" w:hAnsi="宋体" w:eastAsia="宋体" w:cs="宋体"/>
          <w:spacing w:val="-1"/>
          <w:sz w:val="22"/>
          <w:szCs w:val="22"/>
        </w:rPr>
        <w:t>》第七条第二款规定的信息内容，并按照其规定</w:t>
      </w:r>
      <w:r>
        <w:rPr>
          <w:rFonts w:ascii="宋体" w:hAnsi="宋体" w:eastAsia="宋体" w:cs="宋体"/>
          <w:sz w:val="22"/>
          <w:szCs w:val="22"/>
        </w:rPr>
        <w:t xml:space="preserve"> </w:t>
      </w:r>
      <w:r>
        <w:rPr>
          <w:rFonts w:ascii="宋体" w:hAnsi="宋体" w:eastAsia="宋体" w:cs="宋体"/>
          <w:spacing w:val="-4"/>
          <w:sz w:val="22"/>
          <w:szCs w:val="22"/>
        </w:rPr>
        <w:t>的方式提起投诉。</w:t>
      </w:r>
    </w:p>
    <w:p w14:paraId="429EF8B4">
      <w:pPr>
        <w:spacing w:before="31" w:line="221" w:lineRule="auto"/>
        <w:ind w:left="440"/>
        <w:rPr>
          <w:rFonts w:ascii="宋体" w:hAnsi="宋体" w:eastAsia="宋体" w:cs="宋体"/>
          <w:sz w:val="22"/>
          <w:szCs w:val="22"/>
        </w:rPr>
      </w:pPr>
      <w:r>
        <w:rPr>
          <w:rFonts w:ascii="宋体" w:hAnsi="宋体" w:eastAsia="宋体" w:cs="宋体"/>
          <w:spacing w:val="-1"/>
          <w:sz w:val="22"/>
          <w:szCs w:val="22"/>
        </w:rPr>
        <w:t>投诉人提起投诉应当符合下列条件：</w:t>
      </w:r>
    </w:p>
    <w:p w14:paraId="09FA539D">
      <w:pPr>
        <w:spacing w:before="164" w:line="220" w:lineRule="auto"/>
        <w:ind w:left="443"/>
        <w:rPr>
          <w:rFonts w:ascii="宋体" w:hAnsi="宋体" w:eastAsia="宋体" w:cs="宋体"/>
          <w:sz w:val="22"/>
          <w:szCs w:val="22"/>
        </w:rPr>
      </w:pPr>
      <w:r>
        <w:rPr>
          <w:rFonts w:ascii="宋体" w:hAnsi="宋体" w:eastAsia="宋体" w:cs="宋体"/>
          <w:spacing w:val="-1"/>
          <w:sz w:val="22"/>
          <w:szCs w:val="22"/>
        </w:rPr>
        <w:t>（一）提起投诉前已依法进行质疑；</w:t>
      </w:r>
    </w:p>
    <w:p w14:paraId="252D027C">
      <w:pPr>
        <w:spacing w:line="220" w:lineRule="auto"/>
        <w:rPr>
          <w:rFonts w:ascii="宋体" w:hAnsi="宋体" w:eastAsia="宋体" w:cs="宋体"/>
          <w:sz w:val="22"/>
          <w:szCs w:val="22"/>
        </w:rPr>
        <w:sectPr>
          <w:pgSz w:w="11906" w:h="16840"/>
          <w:pgMar w:top="400" w:right="1079" w:bottom="0" w:left="1097" w:header="0" w:footer="0" w:gutter="0"/>
          <w:pgNumType w:fmt="decimal"/>
          <w:cols w:space="720" w:num="1"/>
        </w:sectPr>
      </w:pPr>
    </w:p>
    <w:p w14:paraId="526A3BBB">
      <w:pPr>
        <w:pStyle w:val="4"/>
        <w:spacing w:line="414" w:lineRule="auto"/>
      </w:pPr>
    </w:p>
    <w:p w14:paraId="067F7557">
      <w:pPr>
        <w:spacing w:before="72" w:line="220" w:lineRule="auto"/>
        <w:ind w:left="447"/>
        <w:rPr>
          <w:rFonts w:ascii="宋体" w:hAnsi="宋体" w:eastAsia="宋体" w:cs="宋体"/>
          <w:sz w:val="22"/>
          <w:szCs w:val="22"/>
        </w:rPr>
      </w:pPr>
      <w:r>
        <w:rPr>
          <w:rFonts w:ascii="宋体" w:hAnsi="宋体" w:eastAsia="宋体" w:cs="宋体"/>
          <w:spacing w:val="-1"/>
          <w:sz w:val="22"/>
          <w:szCs w:val="22"/>
        </w:rPr>
        <w:t>（二）投诉书内容符合本办法的规定；</w:t>
      </w:r>
    </w:p>
    <w:p w14:paraId="62E5A5DF">
      <w:pPr>
        <w:spacing w:before="164" w:line="221" w:lineRule="auto"/>
        <w:ind w:left="447"/>
        <w:rPr>
          <w:rFonts w:ascii="宋体" w:hAnsi="宋体" w:eastAsia="宋体" w:cs="宋体"/>
          <w:sz w:val="22"/>
          <w:szCs w:val="22"/>
        </w:rPr>
      </w:pPr>
      <w:r>
        <w:rPr>
          <w:rFonts w:ascii="宋体" w:hAnsi="宋体" w:eastAsia="宋体" w:cs="宋体"/>
          <w:spacing w:val="-1"/>
          <w:sz w:val="22"/>
          <w:szCs w:val="22"/>
        </w:rPr>
        <w:t>（三）在投诉有效期限内提起投诉；</w:t>
      </w:r>
    </w:p>
    <w:p w14:paraId="302A653B">
      <w:pPr>
        <w:spacing w:before="163" w:line="221" w:lineRule="auto"/>
        <w:ind w:left="447"/>
        <w:rPr>
          <w:rFonts w:ascii="宋体" w:hAnsi="宋体" w:eastAsia="宋体" w:cs="宋体"/>
          <w:sz w:val="22"/>
          <w:szCs w:val="22"/>
        </w:rPr>
      </w:pPr>
      <w:r>
        <w:rPr>
          <w:rFonts w:ascii="宋体" w:hAnsi="宋体" w:eastAsia="宋体" w:cs="宋体"/>
          <w:spacing w:val="-1"/>
          <w:sz w:val="22"/>
          <w:szCs w:val="22"/>
        </w:rPr>
        <w:t>（四）同一投诉事项未经财政部门投诉处理；</w:t>
      </w:r>
    </w:p>
    <w:p w14:paraId="309D453E">
      <w:pPr>
        <w:spacing w:before="163" w:line="221" w:lineRule="auto"/>
        <w:ind w:left="447"/>
        <w:rPr>
          <w:rFonts w:ascii="宋体" w:hAnsi="宋体" w:eastAsia="宋体" w:cs="宋体"/>
          <w:sz w:val="22"/>
          <w:szCs w:val="22"/>
        </w:rPr>
      </w:pPr>
      <w:r>
        <w:rPr>
          <w:rFonts w:ascii="宋体" w:hAnsi="宋体" w:eastAsia="宋体" w:cs="宋体"/>
          <w:spacing w:val="-2"/>
          <w:sz w:val="22"/>
          <w:szCs w:val="22"/>
        </w:rPr>
        <w:t>（五）财政部规定的其他条件。</w:t>
      </w:r>
    </w:p>
    <w:p w14:paraId="05DC3DBC">
      <w:pPr>
        <w:pStyle w:val="4"/>
        <w:spacing w:line="256" w:lineRule="auto"/>
      </w:pPr>
    </w:p>
    <w:p w14:paraId="57E7C149">
      <w:pPr>
        <w:spacing w:before="72" w:line="222" w:lineRule="auto"/>
        <w:ind w:left="441"/>
        <w:rPr>
          <w:rFonts w:ascii="宋体" w:hAnsi="宋体" w:eastAsia="宋体" w:cs="宋体"/>
          <w:sz w:val="22"/>
          <w:szCs w:val="22"/>
        </w:rPr>
      </w:pPr>
      <w:r>
        <w:rPr>
          <w:rFonts w:ascii="宋体" w:hAnsi="宋体" w:eastAsia="宋体" w:cs="宋体"/>
          <w:b/>
          <w:bCs/>
          <w:spacing w:val="-3"/>
          <w:sz w:val="22"/>
          <w:szCs w:val="22"/>
        </w:rPr>
        <w:t>恶意行为的处理细则</w:t>
      </w:r>
    </w:p>
    <w:p w14:paraId="01514E77">
      <w:pPr>
        <w:spacing w:before="216" w:line="220" w:lineRule="auto"/>
        <w:jc w:val="right"/>
        <w:rPr>
          <w:rFonts w:ascii="宋体" w:hAnsi="宋体" w:eastAsia="宋体" w:cs="宋体"/>
          <w:sz w:val="22"/>
          <w:szCs w:val="22"/>
        </w:rPr>
      </w:pPr>
      <w:r>
        <w:rPr>
          <w:rFonts w:ascii="宋体" w:hAnsi="宋体" w:eastAsia="宋体" w:cs="宋体"/>
          <w:spacing w:val="-2"/>
          <w:sz w:val="22"/>
          <w:szCs w:val="22"/>
        </w:rPr>
        <w:t>1、 若供应商的响应文件中合格供应商应符合条件缺</w:t>
      </w:r>
      <w:r>
        <w:rPr>
          <w:rFonts w:ascii="宋体" w:hAnsi="宋体" w:eastAsia="宋体" w:cs="宋体"/>
          <w:spacing w:val="-3"/>
          <w:sz w:val="22"/>
          <w:szCs w:val="22"/>
        </w:rPr>
        <w:t>少任何一项，供应商将承担投标无效的风险。</w:t>
      </w:r>
    </w:p>
    <w:p w14:paraId="6493D887">
      <w:pPr>
        <w:spacing w:before="219" w:line="311" w:lineRule="auto"/>
        <w:ind w:right="81" w:firstLine="442"/>
        <w:rPr>
          <w:rFonts w:ascii="宋体" w:hAnsi="宋体" w:eastAsia="宋体" w:cs="宋体"/>
          <w:sz w:val="22"/>
          <w:szCs w:val="22"/>
        </w:rPr>
      </w:pPr>
      <w:r>
        <w:rPr>
          <w:rFonts w:ascii="宋体" w:hAnsi="宋体" w:eastAsia="宋体" w:cs="宋体"/>
          <w:spacing w:val="1"/>
          <w:sz w:val="22"/>
          <w:szCs w:val="22"/>
        </w:rPr>
        <w:t>2、 经查实，若供应商有提供虚假证明文件的行为，采购人将再视情节轻重和影响程度做出：在</w:t>
      </w:r>
      <w:r>
        <w:rPr>
          <w:rFonts w:ascii="宋体" w:hAnsi="宋体" w:eastAsia="宋体" w:cs="宋体"/>
          <w:spacing w:val="2"/>
          <w:sz w:val="22"/>
          <w:szCs w:val="22"/>
        </w:rPr>
        <w:t xml:space="preserve"> </w:t>
      </w:r>
      <w:r>
        <w:rPr>
          <w:rFonts w:ascii="宋体" w:hAnsi="宋体" w:eastAsia="宋体" w:cs="宋体"/>
          <w:spacing w:val="-1"/>
          <w:sz w:val="22"/>
          <w:szCs w:val="22"/>
        </w:rPr>
        <w:t>政府采购相关网站予以曝光、向有关部门通报。</w:t>
      </w:r>
    </w:p>
    <w:p w14:paraId="160ABA90">
      <w:pPr>
        <w:spacing w:before="219" w:line="357" w:lineRule="auto"/>
        <w:ind w:right="78" w:firstLine="445"/>
        <w:rPr>
          <w:rFonts w:ascii="宋体" w:hAnsi="宋体" w:eastAsia="宋体" w:cs="宋体"/>
          <w:sz w:val="22"/>
          <w:szCs w:val="22"/>
        </w:rPr>
      </w:pPr>
      <w:r>
        <w:rPr>
          <w:rFonts w:ascii="宋体" w:hAnsi="宋体" w:eastAsia="宋体" w:cs="宋体"/>
          <w:spacing w:val="-1"/>
          <w:sz w:val="22"/>
          <w:szCs w:val="22"/>
        </w:rPr>
        <w:t>3、供应商认为采购文件、采购过程、成交结果使</w:t>
      </w:r>
      <w:r>
        <w:rPr>
          <w:rFonts w:ascii="宋体" w:hAnsi="宋体" w:eastAsia="宋体" w:cs="宋体"/>
          <w:spacing w:val="-2"/>
          <w:sz w:val="22"/>
          <w:szCs w:val="22"/>
        </w:rPr>
        <w:t>自己的合法权益受到损害的，应当在七个工作日</w:t>
      </w:r>
      <w:r>
        <w:rPr>
          <w:rFonts w:ascii="宋体" w:hAnsi="宋体" w:eastAsia="宋体" w:cs="宋体"/>
          <w:sz w:val="22"/>
          <w:szCs w:val="22"/>
        </w:rPr>
        <w:t xml:space="preserve"> </w:t>
      </w:r>
      <w:r>
        <w:rPr>
          <w:rFonts w:ascii="宋体" w:hAnsi="宋体" w:eastAsia="宋体" w:cs="宋体"/>
          <w:spacing w:val="1"/>
          <w:sz w:val="22"/>
          <w:szCs w:val="22"/>
        </w:rPr>
        <w:t>内，按照相关的规定以书面形式向采购人提出质疑，但质疑供应商行使质疑权时，必须坚持“谁主张</w:t>
      </w:r>
      <w:r>
        <w:rPr>
          <w:rFonts w:ascii="宋体" w:hAnsi="宋体" w:eastAsia="宋体" w:cs="宋体"/>
          <w:spacing w:val="5"/>
          <w:sz w:val="22"/>
          <w:szCs w:val="22"/>
        </w:rPr>
        <w:t xml:space="preserve"> </w:t>
      </w:r>
      <w:r>
        <w:rPr>
          <w:rFonts w:ascii="宋体" w:hAnsi="宋体" w:eastAsia="宋体" w:cs="宋体"/>
          <w:spacing w:val="-1"/>
          <w:sz w:val="22"/>
          <w:szCs w:val="22"/>
        </w:rPr>
        <w:t>谁举证</w:t>
      </w:r>
      <w:r>
        <w:rPr>
          <w:rFonts w:ascii="宋体" w:hAnsi="宋体" w:eastAsia="宋体" w:cs="宋体"/>
          <w:spacing w:val="-79"/>
          <w:sz w:val="22"/>
          <w:szCs w:val="22"/>
        </w:rPr>
        <w:t xml:space="preserve"> </w:t>
      </w:r>
      <w:r>
        <w:rPr>
          <w:rFonts w:ascii="宋体" w:hAnsi="宋体" w:eastAsia="宋体" w:cs="宋体"/>
          <w:spacing w:val="-1"/>
          <w:sz w:val="22"/>
          <w:szCs w:val="22"/>
        </w:rPr>
        <w:t>”，遵守“实事求是</w:t>
      </w:r>
      <w:r>
        <w:rPr>
          <w:rFonts w:ascii="宋体" w:hAnsi="宋体" w:eastAsia="宋体" w:cs="宋体"/>
          <w:spacing w:val="-78"/>
          <w:sz w:val="22"/>
          <w:szCs w:val="22"/>
        </w:rPr>
        <w:t xml:space="preserve"> </w:t>
      </w:r>
      <w:r>
        <w:rPr>
          <w:rFonts w:ascii="宋体" w:hAnsi="宋体" w:eastAsia="宋体" w:cs="宋体"/>
          <w:spacing w:val="-1"/>
          <w:sz w:val="22"/>
          <w:szCs w:val="22"/>
        </w:rPr>
        <w:t>”和“谨慎性</w:t>
      </w:r>
      <w:r>
        <w:rPr>
          <w:rFonts w:ascii="宋体" w:hAnsi="宋体" w:eastAsia="宋体" w:cs="宋体"/>
          <w:spacing w:val="-78"/>
          <w:sz w:val="22"/>
          <w:szCs w:val="22"/>
        </w:rPr>
        <w:t xml:space="preserve"> </w:t>
      </w:r>
      <w:r>
        <w:rPr>
          <w:rFonts w:ascii="宋体" w:hAnsi="宋体" w:eastAsia="宋体" w:cs="宋体"/>
          <w:spacing w:val="-1"/>
          <w:sz w:val="22"/>
          <w:szCs w:val="22"/>
        </w:rPr>
        <w:t>”原则，承担使用虚假材料或恶意方式质疑的法律责任</w:t>
      </w:r>
      <w:r>
        <w:rPr>
          <w:rFonts w:ascii="宋体" w:hAnsi="宋体" w:eastAsia="宋体" w:cs="宋体"/>
          <w:spacing w:val="-2"/>
          <w:sz w:val="22"/>
          <w:szCs w:val="22"/>
        </w:rPr>
        <w:t>，采</w:t>
      </w:r>
      <w:r>
        <w:rPr>
          <w:rFonts w:ascii="宋体" w:hAnsi="宋体" w:eastAsia="宋体" w:cs="宋体"/>
          <w:sz w:val="22"/>
          <w:szCs w:val="22"/>
        </w:rPr>
        <w:t xml:space="preserve"> </w:t>
      </w:r>
      <w:r>
        <w:rPr>
          <w:rFonts w:ascii="宋体" w:hAnsi="宋体" w:eastAsia="宋体" w:cs="宋体"/>
          <w:spacing w:val="-1"/>
          <w:sz w:val="22"/>
          <w:szCs w:val="22"/>
        </w:rPr>
        <w:t>购人将遵循“谁过错谁负担</w:t>
      </w:r>
      <w:r>
        <w:rPr>
          <w:rFonts w:ascii="宋体" w:hAnsi="宋体" w:eastAsia="宋体" w:cs="宋体"/>
          <w:spacing w:val="-80"/>
          <w:sz w:val="22"/>
          <w:szCs w:val="22"/>
        </w:rPr>
        <w:t xml:space="preserve"> </w:t>
      </w:r>
      <w:r>
        <w:rPr>
          <w:rFonts w:ascii="宋体" w:hAnsi="宋体" w:eastAsia="宋体" w:cs="宋体"/>
          <w:spacing w:val="-1"/>
          <w:sz w:val="22"/>
          <w:szCs w:val="22"/>
        </w:rPr>
        <w:t>”的原则，由过错方负责承担相关的调查论证费</w:t>
      </w:r>
      <w:r>
        <w:rPr>
          <w:rFonts w:ascii="宋体" w:hAnsi="宋体" w:eastAsia="宋体" w:cs="宋体"/>
          <w:spacing w:val="-2"/>
          <w:sz w:val="22"/>
          <w:szCs w:val="22"/>
        </w:rPr>
        <w:t>用。</w:t>
      </w:r>
    </w:p>
    <w:p w14:paraId="02F7B688">
      <w:pPr>
        <w:pStyle w:val="4"/>
        <w:spacing w:line="394" w:lineRule="auto"/>
      </w:pPr>
    </w:p>
    <w:p w14:paraId="036C1C8B">
      <w:pPr>
        <w:spacing w:before="102" w:line="225" w:lineRule="auto"/>
        <w:ind w:left="3107"/>
        <w:outlineLvl w:val="1"/>
        <w:rPr>
          <w:rFonts w:ascii="宋体" w:hAnsi="宋体" w:eastAsia="宋体" w:cs="宋体"/>
          <w:sz w:val="31"/>
          <w:szCs w:val="31"/>
        </w:rPr>
      </w:pPr>
      <w:bookmarkStart w:id="71" w:name="bookmark37"/>
      <w:bookmarkEnd w:id="71"/>
      <w:bookmarkStart w:id="72" w:name="bookmark36"/>
      <w:bookmarkEnd w:id="72"/>
      <w:r>
        <w:rPr>
          <w:rFonts w:ascii="宋体" w:hAnsi="宋体" w:eastAsia="宋体" w:cs="宋体"/>
          <w:b/>
          <w:bCs/>
          <w:spacing w:val="6"/>
          <w:sz w:val="31"/>
          <w:szCs w:val="31"/>
        </w:rPr>
        <w:t>十、需要补充的其他内容</w:t>
      </w:r>
    </w:p>
    <w:p w14:paraId="1F44FD88">
      <w:pPr>
        <w:spacing w:before="229" w:line="220" w:lineRule="auto"/>
        <w:ind w:left="445"/>
        <w:outlineLvl w:val="2"/>
        <w:rPr>
          <w:rFonts w:ascii="宋体" w:hAnsi="宋体" w:eastAsia="宋体" w:cs="宋体"/>
          <w:sz w:val="22"/>
          <w:szCs w:val="22"/>
        </w:rPr>
      </w:pPr>
      <w:r>
        <w:rPr>
          <w:rFonts w:ascii="宋体" w:hAnsi="宋体" w:eastAsia="宋体" w:cs="宋体"/>
          <w:spacing w:val="-1"/>
          <w:sz w:val="22"/>
          <w:szCs w:val="22"/>
        </w:rPr>
        <w:t>37.供应商瑕疵滞后发现的处理规则</w:t>
      </w:r>
    </w:p>
    <w:p w14:paraId="394BE5D5">
      <w:pPr>
        <w:spacing w:before="165" w:line="220" w:lineRule="auto"/>
        <w:ind w:left="445"/>
        <w:outlineLvl w:val="2"/>
        <w:rPr>
          <w:rFonts w:ascii="宋体" w:hAnsi="宋体" w:eastAsia="宋体" w:cs="宋体"/>
          <w:sz w:val="22"/>
          <w:szCs w:val="22"/>
        </w:rPr>
      </w:pPr>
      <w:r>
        <w:rPr>
          <w:rFonts w:ascii="宋体" w:hAnsi="宋体" w:eastAsia="宋体" w:cs="宋体"/>
          <w:spacing w:val="4"/>
          <w:sz w:val="22"/>
          <w:szCs w:val="22"/>
        </w:rPr>
        <w:t>37.1 无论基于何种原因，各项本应作拒绝处理</w:t>
      </w:r>
      <w:r>
        <w:rPr>
          <w:rFonts w:ascii="宋体" w:hAnsi="宋体" w:eastAsia="宋体" w:cs="宋体"/>
          <w:spacing w:val="3"/>
          <w:sz w:val="22"/>
          <w:szCs w:val="22"/>
        </w:rPr>
        <w:t>的情形即便未被及时发现而使该供应商人进入初</w:t>
      </w:r>
    </w:p>
    <w:p w14:paraId="764F99A1">
      <w:pPr>
        <w:spacing w:before="164" w:line="347" w:lineRule="auto"/>
        <w:ind w:left="7" w:right="78" w:firstLine="1"/>
        <w:rPr>
          <w:rFonts w:ascii="宋体" w:hAnsi="宋体" w:eastAsia="宋体" w:cs="宋体"/>
          <w:sz w:val="22"/>
          <w:szCs w:val="22"/>
        </w:rPr>
      </w:pPr>
      <w:r>
        <w:rPr>
          <w:rFonts w:ascii="宋体" w:hAnsi="宋体" w:eastAsia="宋体" w:cs="宋体"/>
          <w:spacing w:val="1"/>
          <w:sz w:val="22"/>
          <w:szCs w:val="22"/>
        </w:rPr>
        <w:t>审、综合评审或其他后续程序，包括已经签订合同的情形，一旦供应商被拒绝或该投标人的此前</w:t>
      </w:r>
      <w:r>
        <w:rPr>
          <w:rFonts w:ascii="宋体" w:hAnsi="宋体" w:eastAsia="宋体" w:cs="宋体"/>
          <w:sz w:val="22"/>
          <w:szCs w:val="22"/>
        </w:rPr>
        <w:t>评议 结果被取消，其现有的位置将被其他供应商依序替代，相</w:t>
      </w:r>
      <w:r>
        <w:rPr>
          <w:rFonts w:ascii="宋体" w:hAnsi="宋体" w:eastAsia="宋体" w:cs="宋体"/>
          <w:spacing w:val="-1"/>
          <w:sz w:val="22"/>
          <w:szCs w:val="22"/>
        </w:rPr>
        <w:t>关的一切损失均由该供应商承担</w:t>
      </w:r>
    </w:p>
    <w:p w14:paraId="5C8660D2">
      <w:pPr>
        <w:spacing w:before="30" w:line="222" w:lineRule="auto"/>
        <w:ind w:left="445"/>
        <w:outlineLvl w:val="2"/>
        <w:rPr>
          <w:rFonts w:ascii="宋体" w:hAnsi="宋体" w:eastAsia="宋体" w:cs="宋体"/>
          <w:sz w:val="22"/>
          <w:szCs w:val="22"/>
        </w:rPr>
      </w:pPr>
      <w:r>
        <w:rPr>
          <w:rFonts w:ascii="宋体" w:hAnsi="宋体" w:eastAsia="宋体" w:cs="宋体"/>
          <w:spacing w:val="-2"/>
          <w:sz w:val="22"/>
          <w:szCs w:val="22"/>
        </w:rPr>
        <w:t>38.保密和披露</w:t>
      </w:r>
    </w:p>
    <w:p w14:paraId="29EE9A86">
      <w:pPr>
        <w:spacing w:before="163" w:line="220" w:lineRule="auto"/>
        <w:ind w:left="445"/>
        <w:outlineLvl w:val="2"/>
        <w:rPr>
          <w:rFonts w:ascii="宋体" w:hAnsi="宋体" w:eastAsia="宋体" w:cs="宋体"/>
          <w:sz w:val="22"/>
          <w:szCs w:val="22"/>
        </w:rPr>
      </w:pPr>
      <w:r>
        <w:rPr>
          <w:rFonts w:ascii="宋体" w:hAnsi="宋体" w:eastAsia="宋体" w:cs="宋体"/>
          <w:spacing w:val="-1"/>
          <w:sz w:val="22"/>
          <w:szCs w:val="22"/>
        </w:rPr>
        <w:t>38.1 供应商自领取招标文件之日起，须承担本招标项</w:t>
      </w:r>
      <w:r>
        <w:rPr>
          <w:rFonts w:ascii="宋体" w:hAnsi="宋体" w:eastAsia="宋体" w:cs="宋体"/>
          <w:spacing w:val="-2"/>
          <w:sz w:val="22"/>
          <w:szCs w:val="22"/>
        </w:rPr>
        <w:t>目保密义务，不得将因本次招标获得的信息</w:t>
      </w:r>
    </w:p>
    <w:p w14:paraId="513C64EA">
      <w:pPr>
        <w:spacing w:before="168" w:line="349" w:lineRule="auto"/>
        <w:ind w:left="3" w:right="78" w:firstLine="20"/>
        <w:jc w:val="both"/>
        <w:rPr>
          <w:rFonts w:ascii="宋体" w:hAnsi="宋体" w:eastAsia="宋体" w:cs="宋体"/>
          <w:sz w:val="22"/>
          <w:szCs w:val="22"/>
        </w:rPr>
      </w:pPr>
      <w:r>
        <w:rPr>
          <w:rFonts w:ascii="宋体" w:hAnsi="宋体" w:eastAsia="宋体" w:cs="宋体"/>
          <w:spacing w:val="1"/>
          <w:sz w:val="22"/>
          <w:szCs w:val="22"/>
        </w:rPr>
        <w:t>向第三人外传。由采购人向供应商提供的图纸、详细资料、样</w:t>
      </w:r>
      <w:r>
        <w:rPr>
          <w:rFonts w:ascii="宋体" w:hAnsi="宋体" w:eastAsia="宋体" w:cs="宋体"/>
          <w:sz w:val="22"/>
          <w:szCs w:val="22"/>
        </w:rPr>
        <w:t xml:space="preserve">品、模型、模件和所有其它资料，被视 </w:t>
      </w:r>
      <w:r>
        <w:rPr>
          <w:rFonts w:ascii="宋体" w:hAnsi="宋体" w:eastAsia="宋体" w:cs="宋体"/>
          <w:spacing w:val="1"/>
          <w:sz w:val="22"/>
          <w:szCs w:val="22"/>
        </w:rPr>
        <w:t>为保密资料，仅被用于它所规定的用途。除非得到采购人的同意，不能向任何第三方透露。开标结束</w:t>
      </w:r>
      <w:r>
        <w:rPr>
          <w:rFonts w:ascii="宋体" w:hAnsi="宋体" w:eastAsia="宋体" w:cs="宋体"/>
          <w:spacing w:val="3"/>
          <w:sz w:val="22"/>
          <w:szCs w:val="22"/>
        </w:rPr>
        <w:t xml:space="preserve"> </w:t>
      </w:r>
      <w:r>
        <w:rPr>
          <w:rFonts w:ascii="宋体" w:hAnsi="宋体" w:eastAsia="宋体" w:cs="宋体"/>
          <w:sz w:val="22"/>
          <w:szCs w:val="22"/>
        </w:rPr>
        <w:t>后，应采购人要求，供应商应归还所有从采购</w:t>
      </w:r>
      <w:r>
        <w:rPr>
          <w:rFonts w:ascii="宋体" w:hAnsi="宋体" w:eastAsia="宋体" w:cs="宋体"/>
          <w:spacing w:val="-1"/>
          <w:sz w:val="22"/>
          <w:szCs w:val="22"/>
        </w:rPr>
        <w:t>人处获得的保密资料。</w:t>
      </w:r>
    </w:p>
    <w:p w14:paraId="76516F32">
      <w:pPr>
        <w:spacing w:before="36" w:line="220" w:lineRule="auto"/>
        <w:ind w:left="445"/>
        <w:outlineLvl w:val="2"/>
        <w:rPr>
          <w:rFonts w:ascii="宋体" w:hAnsi="宋体" w:eastAsia="宋体" w:cs="宋体"/>
          <w:sz w:val="22"/>
          <w:szCs w:val="22"/>
        </w:rPr>
      </w:pPr>
      <w:r>
        <w:rPr>
          <w:rFonts w:ascii="宋体" w:hAnsi="宋体" w:eastAsia="宋体" w:cs="宋体"/>
          <w:sz w:val="22"/>
          <w:szCs w:val="22"/>
        </w:rPr>
        <w:t>38.2 采购代理机构有权将供应商提供的所有资料向有关政府部门</w:t>
      </w:r>
      <w:r>
        <w:rPr>
          <w:rFonts w:ascii="宋体" w:hAnsi="宋体" w:eastAsia="宋体" w:cs="宋体"/>
          <w:spacing w:val="-1"/>
          <w:sz w:val="22"/>
          <w:szCs w:val="22"/>
        </w:rPr>
        <w:t>或评审标书的有关人员披露。</w:t>
      </w:r>
    </w:p>
    <w:p w14:paraId="0E39BAE2">
      <w:pPr>
        <w:spacing w:before="165" w:line="220" w:lineRule="auto"/>
        <w:jc w:val="right"/>
        <w:outlineLvl w:val="2"/>
        <w:rPr>
          <w:rFonts w:ascii="宋体" w:hAnsi="宋体" w:eastAsia="宋体" w:cs="宋体"/>
          <w:sz w:val="22"/>
          <w:szCs w:val="22"/>
        </w:rPr>
      </w:pPr>
      <w:r>
        <w:rPr>
          <w:rFonts w:ascii="宋体" w:hAnsi="宋体" w:eastAsia="宋体" w:cs="宋体"/>
          <w:spacing w:val="-5"/>
          <w:sz w:val="22"/>
          <w:szCs w:val="22"/>
        </w:rPr>
        <w:t>38.3 在采购代理机构认为适当时、国家机关调查、审查、审计时以及其他符合法律规定的情形下，</w:t>
      </w:r>
    </w:p>
    <w:p w14:paraId="6A8CA2C0">
      <w:pPr>
        <w:spacing w:before="166" w:line="349" w:lineRule="auto"/>
        <w:ind w:right="78"/>
        <w:jc w:val="both"/>
        <w:rPr>
          <w:rFonts w:ascii="宋体" w:hAnsi="宋体" w:eastAsia="宋体" w:cs="宋体"/>
          <w:sz w:val="22"/>
          <w:szCs w:val="22"/>
        </w:rPr>
      </w:pPr>
      <w:r>
        <w:rPr>
          <w:rFonts w:ascii="宋体" w:hAnsi="宋体" w:eastAsia="宋体" w:cs="宋体"/>
          <w:spacing w:val="1"/>
          <w:sz w:val="22"/>
          <w:szCs w:val="22"/>
        </w:rPr>
        <w:t>采购代理机构无须事先征求供应商同意而可以披露关于采购过程、合同文本、签署情况的资料、供应</w:t>
      </w:r>
      <w:r>
        <w:rPr>
          <w:rFonts w:ascii="宋体" w:hAnsi="宋体" w:eastAsia="宋体" w:cs="宋体"/>
          <w:spacing w:val="6"/>
          <w:sz w:val="22"/>
          <w:szCs w:val="22"/>
        </w:rPr>
        <w:t xml:space="preserve"> </w:t>
      </w:r>
      <w:r>
        <w:rPr>
          <w:rFonts w:ascii="宋体" w:hAnsi="宋体" w:eastAsia="宋体" w:cs="宋体"/>
          <w:spacing w:val="1"/>
          <w:sz w:val="22"/>
          <w:szCs w:val="22"/>
        </w:rPr>
        <w:t>商的名称及地址、响应文件的有关信息以及补充条款等，但应当在合理的必要范围内。对任何已经公</w:t>
      </w:r>
      <w:r>
        <w:rPr>
          <w:rFonts w:ascii="宋体" w:hAnsi="宋体" w:eastAsia="宋体" w:cs="宋体"/>
          <w:spacing w:val="5"/>
          <w:sz w:val="22"/>
          <w:szCs w:val="22"/>
        </w:rPr>
        <w:t xml:space="preserve"> </w:t>
      </w:r>
      <w:r>
        <w:rPr>
          <w:rFonts w:ascii="宋体" w:hAnsi="宋体" w:eastAsia="宋体" w:cs="宋体"/>
          <w:sz w:val="22"/>
          <w:szCs w:val="22"/>
        </w:rPr>
        <w:t>布过的内容或与之内容相同的资料，以及供应商已经泄露或公开的，</w:t>
      </w:r>
      <w:r>
        <w:rPr>
          <w:rFonts w:ascii="宋体" w:hAnsi="宋体" w:eastAsia="宋体" w:cs="宋体"/>
          <w:spacing w:val="-1"/>
          <w:sz w:val="22"/>
          <w:szCs w:val="22"/>
        </w:rPr>
        <w:t>无须再承担保密责任。</w:t>
      </w:r>
    </w:p>
    <w:p w14:paraId="647D409E">
      <w:pPr>
        <w:spacing w:line="349" w:lineRule="auto"/>
        <w:rPr>
          <w:rFonts w:ascii="宋体" w:hAnsi="宋体" w:eastAsia="宋体" w:cs="宋体"/>
          <w:sz w:val="22"/>
          <w:szCs w:val="22"/>
        </w:rPr>
        <w:sectPr>
          <w:pgSz w:w="11906" w:h="16840"/>
          <w:pgMar w:top="400" w:right="1000" w:bottom="0" w:left="1094" w:header="0" w:footer="0" w:gutter="0"/>
          <w:pgNumType w:fmt="decimal"/>
          <w:cols w:space="720" w:num="1"/>
        </w:sectPr>
      </w:pPr>
    </w:p>
    <w:p w14:paraId="4696BA58">
      <w:pPr>
        <w:pStyle w:val="4"/>
        <w:spacing w:line="244" w:lineRule="auto"/>
      </w:pPr>
    </w:p>
    <w:p w14:paraId="059EAD34">
      <w:pPr>
        <w:pStyle w:val="4"/>
        <w:spacing w:line="245" w:lineRule="auto"/>
      </w:pPr>
    </w:p>
    <w:p w14:paraId="462DB6D4">
      <w:pPr>
        <w:spacing w:before="114" w:line="225" w:lineRule="auto"/>
        <w:ind w:left="3493"/>
        <w:outlineLvl w:val="0"/>
        <w:rPr>
          <w:rFonts w:ascii="宋体" w:hAnsi="宋体" w:eastAsia="宋体" w:cs="宋体"/>
          <w:sz w:val="35"/>
          <w:szCs w:val="35"/>
        </w:rPr>
      </w:pPr>
      <w:bookmarkStart w:id="73" w:name="bookmark40"/>
      <w:bookmarkEnd w:id="73"/>
      <w:bookmarkStart w:id="74" w:name="bookmark38"/>
      <w:bookmarkEnd w:id="74"/>
      <w:r>
        <w:rPr>
          <w:rFonts w:ascii="宋体" w:hAnsi="宋体" w:eastAsia="宋体" w:cs="宋体"/>
          <w:b/>
          <w:bCs/>
          <w:spacing w:val="5"/>
          <w:sz w:val="35"/>
          <w:szCs w:val="35"/>
        </w:rPr>
        <w:t>第三章</w:t>
      </w:r>
      <w:r>
        <w:rPr>
          <w:rFonts w:ascii="宋体" w:hAnsi="宋体" w:eastAsia="宋体" w:cs="宋体"/>
          <w:spacing w:val="5"/>
          <w:sz w:val="35"/>
          <w:szCs w:val="35"/>
        </w:rPr>
        <w:t xml:space="preserve">  </w:t>
      </w:r>
      <w:r>
        <w:rPr>
          <w:rFonts w:ascii="宋体" w:hAnsi="宋体" w:eastAsia="宋体" w:cs="宋体"/>
          <w:b/>
          <w:bCs/>
          <w:spacing w:val="5"/>
          <w:sz w:val="35"/>
          <w:szCs w:val="35"/>
        </w:rPr>
        <w:t>采购需求</w:t>
      </w:r>
    </w:p>
    <w:p w14:paraId="47C58511">
      <w:pPr>
        <w:pStyle w:val="4"/>
        <w:spacing w:line="342" w:lineRule="auto"/>
      </w:pPr>
    </w:p>
    <w:p w14:paraId="4A8F7689">
      <w:pPr>
        <w:pStyle w:val="4"/>
        <w:spacing w:line="342" w:lineRule="auto"/>
      </w:pPr>
    </w:p>
    <w:p w14:paraId="53E63367">
      <w:pPr>
        <w:spacing w:before="72" w:line="345" w:lineRule="auto"/>
        <w:ind w:left="5" w:right="2" w:firstLine="359"/>
        <w:rPr>
          <w:rFonts w:ascii="宋体" w:hAnsi="宋体" w:eastAsia="宋体" w:cs="宋体"/>
          <w:sz w:val="22"/>
          <w:szCs w:val="22"/>
        </w:rPr>
      </w:pPr>
      <w:r>
        <w:rPr>
          <w:rFonts w:ascii="宋体" w:hAnsi="宋体" w:eastAsia="宋体" w:cs="宋体"/>
          <w:spacing w:val="3"/>
          <w:sz w:val="22"/>
          <w:szCs w:val="22"/>
        </w:rPr>
        <w:t>受</w:t>
      </w:r>
      <w:r>
        <w:rPr>
          <w:rFonts w:hint="eastAsia" w:ascii="宋体" w:hAnsi="宋体" w:eastAsia="宋体" w:cs="宋体"/>
          <w:spacing w:val="3"/>
          <w:sz w:val="22"/>
          <w:szCs w:val="22"/>
          <w:lang w:eastAsia="zh-CN"/>
        </w:rPr>
        <w:t>博乐市教育局</w:t>
      </w:r>
      <w:r>
        <w:rPr>
          <w:rFonts w:ascii="宋体" w:hAnsi="宋体" w:eastAsia="宋体" w:cs="宋体"/>
          <w:spacing w:val="3"/>
          <w:sz w:val="22"/>
          <w:szCs w:val="22"/>
        </w:rPr>
        <w:t>的委托，</w:t>
      </w:r>
      <w:r>
        <w:rPr>
          <w:rFonts w:hint="eastAsia" w:ascii="宋体" w:hAnsi="宋体" w:eastAsia="宋体" w:cs="宋体"/>
          <w:spacing w:val="3"/>
          <w:sz w:val="22"/>
          <w:szCs w:val="22"/>
          <w:lang w:eastAsia="zh-CN"/>
        </w:rPr>
        <w:t>安徽科睿工程项目管理有限公司</w:t>
      </w:r>
      <w:r>
        <w:rPr>
          <w:rFonts w:ascii="宋体" w:hAnsi="宋体" w:eastAsia="宋体" w:cs="宋体"/>
          <w:spacing w:val="3"/>
          <w:sz w:val="22"/>
          <w:szCs w:val="22"/>
        </w:rPr>
        <w:t>对其所需</w:t>
      </w:r>
      <w:r>
        <w:rPr>
          <w:rFonts w:hint="eastAsia" w:ascii="宋体" w:hAnsi="宋体" w:eastAsia="宋体" w:cs="宋体"/>
          <w:spacing w:val="3"/>
          <w:sz w:val="22"/>
          <w:szCs w:val="22"/>
          <w:lang w:eastAsia="zh-CN"/>
        </w:rPr>
        <w:t>博乐市中小学（幼儿园）2025年食堂食材采购项目(B包)</w:t>
      </w:r>
      <w:r>
        <w:rPr>
          <w:rFonts w:ascii="宋体" w:hAnsi="宋体" w:eastAsia="宋体" w:cs="宋体"/>
          <w:spacing w:val="-1"/>
          <w:sz w:val="22"/>
          <w:szCs w:val="22"/>
        </w:rPr>
        <w:t>以公开招标的方式进行公开招标。</w:t>
      </w:r>
    </w:p>
    <w:p w14:paraId="1A493E4C">
      <w:pPr>
        <w:spacing w:before="36" w:line="219" w:lineRule="auto"/>
        <w:ind w:left="364"/>
        <w:rPr>
          <w:rFonts w:hint="default" w:ascii="宋体" w:hAnsi="宋体" w:eastAsia="宋体" w:cs="宋体"/>
          <w:sz w:val="22"/>
          <w:szCs w:val="22"/>
          <w:lang w:val="en-US" w:eastAsia="zh-CN"/>
        </w:rPr>
      </w:pPr>
      <w:r>
        <w:rPr>
          <w:rFonts w:ascii="宋体" w:hAnsi="宋体" w:eastAsia="宋体" w:cs="宋体"/>
          <w:spacing w:val="-1"/>
          <w:sz w:val="22"/>
          <w:szCs w:val="22"/>
        </w:rPr>
        <w:t>一、项目编号：</w:t>
      </w:r>
      <w:r>
        <w:rPr>
          <w:rFonts w:hint="eastAsia" w:ascii="宋体" w:hAnsi="宋体" w:eastAsia="宋体" w:cs="宋体"/>
          <w:spacing w:val="-1"/>
          <w:sz w:val="22"/>
          <w:szCs w:val="22"/>
          <w:lang w:val="en-US" w:eastAsia="zh-CN"/>
        </w:rPr>
        <w:t>AHKR</w:t>
      </w:r>
      <w:r>
        <w:rPr>
          <w:rFonts w:hint="eastAsia" w:ascii="宋体" w:hAnsi="宋体" w:eastAsia="宋体" w:cs="宋体"/>
          <w:spacing w:val="-1"/>
          <w:sz w:val="22"/>
          <w:szCs w:val="22"/>
          <w:lang w:eastAsia="zh-CN"/>
        </w:rPr>
        <w:t>GK202</w:t>
      </w:r>
      <w:r>
        <w:rPr>
          <w:rFonts w:hint="eastAsia" w:ascii="宋体" w:hAnsi="宋体" w:eastAsia="宋体" w:cs="宋体"/>
          <w:spacing w:val="-1"/>
          <w:sz w:val="22"/>
          <w:szCs w:val="22"/>
          <w:lang w:val="en-US" w:eastAsia="zh-CN"/>
        </w:rPr>
        <w:t>5-002</w:t>
      </w:r>
    </w:p>
    <w:p w14:paraId="7C0B485C">
      <w:pPr>
        <w:spacing w:before="165" w:line="220" w:lineRule="auto"/>
        <w:ind w:left="364"/>
        <w:rPr>
          <w:rFonts w:ascii="宋体" w:hAnsi="宋体" w:eastAsia="宋体" w:cs="宋体"/>
          <w:sz w:val="22"/>
          <w:szCs w:val="22"/>
        </w:rPr>
      </w:pPr>
      <w:r>
        <w:rPr>
          <w:rFonts w:ascii="宋体" w:hAnsi="宋体" w:eastAsia="宋体" w:cs="宋体"/>
          <w:spacing w:val="-2"/>
          <w:sz w:val="22"/>
          <w:szCs w:val="22"/>
        </w:rPr>
        <w:t>二、采购内容及数量</w:t>
      </w:r>
    </w:p>
    <w:p w14:paraId="22444E3E">
      <w:pPr>
        <w:spacing w:before="164" w:line="291" w:lineRule="auto"/>
        <w:ind w:firstLine="216" w:firstLineChars="100"/>
        <w:rPr>
          <w:rFonts w:hint="default" w:ascii="宋体" w:hAnsi="宋体" w:eastAsia="宋体" w:cs="宋体"/>
          <w:color w:val="000000" w:themeColor="text1"/>
          <w:sz w:val="22"/>
          <w:szCs w:val="22"/>
          <w:lang w:val="en-US"/>
          <w14:textFill>
            <w14:solidFill>
              <w14:schemeClr w14:val="tx1"/>
            </w14:solidFill>
          </w14:textFill>
        </w:rPr>
      </w:pPr>
      <w:r>
        <w:rPr>
          <w:rFonts w:ascii="宋体" w:hAnsi="宋体" w:eastAsia="宋体" w:cs="宋体"/>
          <w:spacing w:val="-2"/>
          <w:sz w:val="22"/>
          <w:szCs w:val="22"/>
        </w:rPr>
        <w:t>2.1</w:t>
      </w:r>
      <w:r>
        <w:rPr>
          <w:rFonts w:ascii="宋体" w:hAnsi="宋体" w:eastAsia="宋体" w:cs="宋体"/>
          <w:spacing w:val="-32"/>
          <w:sz w:val="22"/>
          <w:szCs w:val="22"/>
        </w:rPr>
        <w:t xml:space="preserve"> </w:t>
      </w:r>
      <w:r>
        <w:rPr>
          <w:rFonts w:ascii="宋体" w:hAnsi="宋体" w:eastAsia="宋体" w:cs="宋体"/>
          <w:spacing w:val="-2"/>
          <w:sz w:val="22"/>
          <w:szCs w:val="22"/>
        </w:rPr>
        <w:t>货物清单名称：</w:t>
      </w:r>
      <w:r>
        <w:rPr>
          <w:rFonts w:hint="eastAsia" w:ascii="宋体" w:hAnsi="宋体" w:eastAsia="宋体" w:cs="宋体"/>
          <w:color w:val="000000" w:themeColor="text1"/>
          <w:spacing w:val="-2"/>
          <w:sz w:val="22"/>
          <w:szCs w:val="22"/>
          <w:lang w:val="en-US" w:eastAsia="zh-CN"/>
          <w14:textFill>
            <w14:solidFill>
              <w14:schemeClr w14:val="tx1"/>
            </w14:solidFill>
          </w14:textFill>
        </w:rPr>
        <w:t>糕点、面制品</w:t>
      </w:r>
    </w:p>
    <w:p w14:paraId="627F2B89">
      <w:pPr>
        <w:spacing w:before="164" w:line="220" w:lineRule="auto"/>
        <w:ind w:left="363"/>
        <w:rPr>
          <w:rFonts w:ascii="宋体" w:hAnsi="宋体" w:eastAsia="宋体" w:cs="宋体"/>
          <w:sz w:val="22"/>
          <w:szCs w:val="22"/>
        </w:rPr>
      </w:pPr>
      <w:r>
        <w:rPr>
          <w:rFonts w:ascii="宋体" w:hAnsi="宋体" w:eastAsia="宋体" w:cs="宋体"/>
          <w:spacing w:val="-1"/>
          <w:sz w:val="22"/>
          <w:szCs w:val="22"/>
        </w:rPr>
        <w:t>2.2</w:t>
      </w:r>
      <w:r>
        <w:rPr>
          <w:rFonts w:ascii="宋体" w:hAnsi="宋体" w:eastAsia="宋体" w:cs="宋体"/>
          <w:spacing w:val="-30"/>
          <w:sz w:val="22"/>
          <w:szCs w:val="22"/>
        </w:rPr>
        <w:t xml:space="preserve"> </w:t>
      </w:r>
      <w:r>
        <w:rPr>
          <w:rFonts w:ascii="宋体" w:hAnsi="宋体" w:eastAsia="宋体" w:cs="宋体"/>
          <w:spacing w:val="-1"/>
          <w:sz w:val="22"/>
          <w:szCs w:val="22"/>
        </w:rPr>
        <w:t>采购数量：订货数量以每次的订单为准，结算数量以甲方实际收到的数量为准</w:t>
      </w:r>
      <w:r>
        <w:rPr>
          <w:rFonts w:ascii="宋体" w:hAnsi="宋体" w:eastAsia="宋体" w:cs="宋体"/>
          <w:b/>
          <w:bCs/>
          <w:spacing w:val="-1"/>
          <w:sz w:val="22"/>
          <w:szCs w:val="22"/>
        </w:rPr>
        <w:t>。</w:t>
      </w:r>
    </w:p>
    <w:p w14:paraId="55EFE978">
      <w:pPr>
        <w:spacing w:before="165" w:line="222" w:lineRule="auto"/>
        <w:ind w:left="360"/>
        <w:rPr>
          <w:rFonts w:ascii="宋体" w:hAnsi="宋体" w:eastAsia="宋体" w:cs="宋体"/>
          <w:sz w:val="22"/>
          <w:szCs w:val="22"/>
        </w:rPr>
      </w:pPr>
      <w:r>
        <w:rPr>
          <w:rFonts w:ascii="宋体" w:hAnsi="宋体" w:eastAsia="宋体" w:cs="宋体"/>
          <w:spacing w:val="-2"/>
          <w:sz w:val="22"/>
          <w:szCs w:val="22"/>
        </w:rPr>
        <w:t>三、总体要求</w:t>
      </w:r>
    </w:p>
    <w:p w14:paraId="42E80BA1">
      <w:pPr>
        <w:spacing w:before="163" w:line="346" w:lineRule="auto"/>
        <w:ind w:left="2" w:firstLine="374"/>
        <w:rPr>
          <w:rFonts w:ascii="宋体" w:hAnsi="宋体" w:eastAsia="宋体" w:cs="宋体"/>
          <w:spacing w:val="-4"/>
          <w:sz w:val="22"/>
          <w:szCs w:val="22"/>
        </w:rPr>
      </w:pPr>
      <w:r>
        <w:rPr>
          <w:rFonts w:ascii="宋体" w:hAnsi="宋体" w:eastAsia="宋体" w:cs="宋体"/>
          <w:spacing w:val="-4"/>
          <w:sz w:val="22"/>
          <w:szCs w:val="22"/>
        </w:rPr>
        <w:t>1.供应商必须具有承接本项目的响应能力。所供的物品必须符合“</w:t>
      </w:r>
      <w:r>
        <w:rPr>
          <w:rFonts w:hint="eastAsia" w:ascii="宋体" w:hAnsi="宋体" w:eastAsia="宋体" w:cs="宋体"/>
          <w:spacing w:val="-4"/>
          <w:sz w:val="22"/>
          <w:szCs w:val="22"/>
          <w:lang w:val="en-US" w:eastAsia="zh-CN"/>
        </w:rPr>
        <w:t>“中华人民共和国食品安全法 ”、“中华人民共和国产品质量法”、“中华人民共和国农产品质量安全法</w:t>
      </w:r>
      <w:r>
        <w:rPr>
          <w:rFonts w:hint="default" w:ascii="宋体" w:hAnsi="宋体" w:eastAsia="宋体" w:cs="宋体"/>
          <w:spacing w:val="-4"/>
          <w:sz w:val="22"/>
          <w:szCs w:val="22"/>
          <w:lang w:val="en-US" w:eastAsia="zh-CN"/>
        </w:rPr>
        <w:t>”</w:t>
      </w:r>
      <w:r>
        <w:rPr>
          <w:rFonts w:ascii="宋体" w:hAnsi="宋体" w:eastAsia="宋体" w:cs="宋体"/>
          <w:spacing w:val="-4"/>
          <w:sz w:val="22"/>
          <w:szCs w:val="22"/>
        </w:rPr>
        <w:t>要求</w:t>
      </w:r>
    </w:p>
    <w:p w14:paraId="106A5A28">
      <w:pPr>
        <w:spacing w:before="30" w:line="347" w:lineRule="auto"/>
        <w:ind w:firstLine="362"/>
        <w:rPr>
          <w:rFonts w:ascii="宋体" w:hAnsi="宋体" w:eastAsia="宋体" w:cs="宋体"/>
          <w:sz w:val="22"/>
          <w:szCs w:val="22"/>
        </w:rPr>
      </w:pPr>
      <w:r>
        <w:rPr>
          <w:rFonts w:ascii="宋体" w:hAnsi="宋体" w:eastAsia="宋体" w:cs="宋体"/>
          <w:spacing w:val="2"/>
          <w:sz w:val="22"/>
          <w:szCs w:val="22"/>
        </w:rPr>
        <w:t>2.供应商应在响应文件中承诺廉洁诚信,若发现供应商未如实填报或隐瞒不报情况的,采购人有权</w:t>
      </w:r>
      <w:r>
        <w:rPr>
          <w:rFonts w:ascii="宋体" w:hAnsi="宋体" w:eastAsia="宋体" w:cs="宋体"/>
          <w:spacing w:val="12"/>
          <w:sz w:val="22"/>
          <w:szCs w:val="22"/>
        </w:rPr>
        <w:t xml:space="preserve"> </w:t>
      </w:r>
      <w:r>
        <w:rPr>
          <w:rFonts w:ascii="宋体" w:hAnsi="宋体" w:eastAsia="宋体" w:cs="宋体"/>
          <w:spacing w:val="-1"/>
          <w:sz w:val="22"/>
          <w:szCs w:val="22"/>
        </w:rPr>
        <w:t>追究其法律责任。</w:t>
      </w:r>
    </w:p>
    <w:p w14:paraId="65BC7A47">
      <w:pPr>
        <w:spacing w:before="163" w:line="346" w:lineRule="auto"/>
        <w:ind w:left="2" w:firstLine="374"/>
        <w:rPr>
          <w:rFonts w:ascii="宋体" w:hAnsi="宋体" w:eastAsia="宋体" w:cs="宋体"/>
          <w:spacing w:val="-4"/>
          <w:sz w:val="22"/>
          <w:szCs w:val="22"/>
          <w:lang w:val="en-US" w:eastAsia="en-US"/>
        </w:rPr>
      </w:pPr>
      <w:r>
        <w:rPr>
          <w:rFonts w:ascii="宋体" w:hAnsi="宋体" w:eastAsia="宋体" w:cs="宋体"/>
          <w:spacing w:val="-4"/>
          <w:sz w:val="22"/>
          <w:szCs w:val="22"/>
        </w:rPr>
        <w:t>3</w:t>
      </w:r>
      <w:r>
        <w:rPr>
          <w:rFonts w:ascii="宋体" w:hAnsi="宋体" w:eastAsia="宋体" w:cs="宋体"/>
          <w:spacing w:val="-4"/>
          <w:sz w:val="22"/>
          <w:szCs w:val="22"/>
          <w:lang w:val="en-US" w:eastAsia="en-US"/>
        </w:rPr>
        <w:t>★</w:t>
      </w:r>
      <w:r>
        <w:rPr>
          <w:rFonts w:hint="eastAsia" w:ascii="宋体" w:hAnsi="宋体" w:eastAsia="宋体" w:cs="宋体"/>
          <w:spacing w:val="-4"/>
          <w:sz w:val="22"/>
          <w:szCs w:val="22"/>
          <w:lang w:val="en-US" w:eastAsia="zh-CN"/>
        </w:rPr>
        <w:t>供应商必须承诺所供的物品符合国家标准,保证无异味、无腐烂变质,如不符合招标文件所描述的标准,必须退货并承担违约责任。中标人在供应过程中,如果因质量问题（如变质、供应不合格产品）造成食物中毒,经查实后确属中标人责任,中标人应承担全部责任,包括食物中毒人员医疗费、误工费、事故处理费等,直至追究刑事责任。</w:t>
      </w:r>
    </w:p>
    <w:p w14:paraId="3FEDCEEF">
      <w:pPr>
        <w:spacing w:before="163" w:line="346" w:lineRule="auto"/>
        <w:ind w:left="2" w:firstLine="374"/>
        <w:rPr>
          <w:rFonts w:ascii="宋体" w:hAnsi="宋体" w:eastAsia="宋体" w:cs="宋体"/>
          <w:color w:val="auto"/>
          <w:sz w:val="22"/>
          <w:szCs w:val="22"/>
        </w:rPr>
      </w:pPr>
      <w:r>
        <w:rPr>
          <w:rFonts w:ascii="宋体" w:hAnsi="宋体" w:eastAsia="宋体" w:cs="宋体"/>
          <w:spacing w:val="-4"/>
          <w:sz w:val="22"/>
          <w:szCs w:val="22"/>
        </w:rPr>
        <w:t>4.★</w:t>
      </w:r>
      <w:r>
        <w:rPr>
          <w:rFonts w:hint="eastAsia" w:ascii="宋体" w:hAnsi="宋体" w:eastAsia="宋体" w:cs="宋体"/>
          <w:spacing w:val="-4"/>
          <w:sz w:val="22"/>
          <w:szCs w:val="22"/>
          <w:lang w:val="en-US" w:eastAsia="zh-CN"/>
        </w:rPr>
        <w:t>所供商品必须货真价实,食用日期不能低于该商品保质期限的2/3 ,并能提供相应批次供货商的营业执照、税务登记证(或三证合一的《营业执照》),以及《全国工业产品生产许可证》或食品生产许可证或《食品流通许可证》和第三方检测报告。</w:t>
      </w:r>
    </w:p>
    <w:p w14:paraId="22CEFB4C">
      <w:pPr>
        <w:spacing w:before="36" w:line="345" w:lineRule="auto"/>
        <w:ind w:left="362" w:right="912" w:firstLine="2"/>
        <w:rPr>
          <w:rFonts w:ascii="宋体" w:hAnsi="宋体" w:eastAsia="宋体" w:cs="宋体"/>
          <w:color w:val="auto"/>
          <w:spacing w:val="-2"/>
          <w:sz w:val="22"/>
          <w:szCs w:val="22"/>
        </w:rPr>
      </w:pPr>
      <w:r>
        <w:rPr>
          <w:rFonts w:ascii="宋体" w:hAnsi="宋体" w:eastAsia="宋体" w:cs="宋体"/>
          <w:color w:val="auto"/>
          <w:spacing w:val="-1"/>
          <w:sz w:val="22"/>
          <w:szCs w:val="22"/>
        </w:rPr>
        <w:t>5、</w:t>
      </w:r>
      <w:r>
        <w:rPr>
          <w:rFonts w:hint="eastAsia" w:ascii="宋体" w:hAnsi="宋体" w:eastAsia="宋体" w:cs="宋体"/>
          <w:color w:val="auto"/>
          <w:spacing w:val="-1"/>
          <w:sz w:val="22"/>
          <w:szCs w:val="22"/>
          <w:lang w:val="en-US" w:eastAsia="zh-CN"/>
        </w:rPr>
        <w:t>投标产品各项技术指标完全符合国家法律法国及相关标准</w:t>
      </w:r>
      <w:r>
        <w:rPr>
          <w:rFonts w:ascii="宋体" w:hAnsi="宋体" w:eastAsia="宋体" w:cs="宋体"/>
          <w:color w:val="auto"/>
          <w:spacing w:val="-2"/>
          <w:sz w:val="22"/>
          <w:szCs w:val="22"/>
        </w:rPr>
        <w:t>。</w:t>
      </w:r>
    </w:p>
    <w:p w14:paraId="1DF342A8">
      <w:pPr>
        <w:pStyle w:val="6"/>
        <w:ind w:firstLine="220" w:firstLineChars="100"/>
        <w:rPr>
          <w:rFonts w:ascii="宋体" w:hAnsi="宋体" w:eastAsia="宋体" w:cs="宋体"/>
          <w:color w:val="FF0000"/>
          <w:sz w:val="22"/>
          <w:szCs w:val="22"/>
        </w:rPr>
      </w:pPr>
      <w:r>
        <w:rPr>
          <w:rFonts w:ascii="宋体" w:hAnsi="宋体" w:eastAsia="宋体" w:cs="宋体"/>
          <w:color w:val="auto"/>
          <w:sz w:val="22"/>
          <w:szCs w:val="22"/>
        </w:rPr>
        <w:t xml:space="preserve"> </w:t>
      </w:r>
      <w:r>
        <w:rPr>
          <w:rFonts w:ascii="宋体" w:hAnsi="宋体" w:eastAsia="宋体" w:cs="宋体"/>
          <w:color w:val="000000" w:themeColor="text1"/>
          <w:sz w:val="22"/>
          <w:szCs w:val="22"/>
          <w14:textFill>
            <w14:solidFill>
              <w14:schemeClr w14:val="tx1"/>
            </w14:solidFill>
          </w14:textFill>
        </w:rPr>
        <w:t>6</w:t>
      </w:r>
      <w:r>
        <w:rPr>
          <w:rFonts w:hint="eastAsia" w:ascii="宋体" w:hAnsi="宋体" w:eastAsia="宋体" w:cs="宋体"/>
          <w:color w:val="000000" w:themeColor="text1"/>
          <w:sz w:val="22"/>
          <w:szCs w:val="22"/>
          <w:lang w:eastAsia="zh-CN"/>
          <w14:textFill>
            <w14:solidFill>
              <w14:schemeClr w14:val="tx1"/>
            </w14:solidFill>
          </w14:textFill>
        </w:rPr>
        <w:t>、</w:t>
      </w:r>
      <w:r>
        <w:rPr>
          <w:rFonts w:hint="eastAsia" w:ascii="宋体" w:hAnsi="宋体" w:eastAsia="宋体" w:cs="宋体"/>
          <w:color w:val="auto"/>
          <w:spacing w:val="-1"/>
          <w:sz w:val="22"/>
          <w:szCs w:val="22"/>
          <w:lang w:val="en-US" w:eastAsia="zh-CN"/>
        </w:rPr>
        <w:t>中标人必须负责中标产品的运输、质量检测等工作，所产生的费用由中标人负责。</w:t>
      </w:r>
    </w:p>
    <w:p w14:paraId="4BDCE255">
      <w:pPr>
        <w:spacing w:before="32" w:line="220" w:lineRule="auto"/>
        <w:ind w:left="366"/>
        <w:rPr>
          <w:rFonts w:ascii="宋体" w:hAnsi="宋体" w:eastAsia="宋体" w:cs="宋体"/>
          <w:sz w:val="22"/>
          <w:szCs w:val="22"/>
        </w:rPr>
      </w:pPr>
      <w:r>
        <w:rPr>
          <w:rFonts w:ascii="宋体" w:hAnsi="宋体" w:eastAsia="宋体" w:cs="宋体"/>
          <w:spacing w:val="-1"/>
          <w:sz w:val="22"/>
          <w:szCs w:val="22"/>
        </w:rPr>
        <w:t>7.具体需求量以实际供应前一天通知的为准。</w:t>
      </w:r>
    </w:p>
    <w:p w14:paraId="25CCB0B5">
      <w:pPr>
        <w:spacing w:before="167" w:line="345" w:lineRule="auto"/>
        <w:ind w:left="21" w:firstLine="340"/>
        <w:rPr>
          <w:rFonts w:ascii="宋体" w:hAnsi="宋体" w:eastAsia="宋体" w:cs="宋体"/>
          <w:sz w:val="22"/>
          <w:szCs w:val="22"/>
        </w:rPr>
      </w:pPr>
      <w:r>
        <w:rPr>
          <w:rFonts w:ascii="宋体" w:hAnsi="宋体" w:eastAsia="宋体" w:cs="宋体"/>
          <w:spacing w:val="-3"/>
          <w:sz w:val="22"/>
          <w:szCs w:val="22"/>
        </w:rPr>
        <w:t>8.中标人不得将中标项目转包、分包，否则采购人有权单方终止合同，由此产生的一切经济损失由</w:t>
      </w:r>
      <w:r>
        <w:rPr>
          <w:rFonts w:ascii="宋体" w:hAnsi="宋体" w:eastAsia="宋体" w:cs="宋体"/>
          <w:spacing w:val="14"/>
          <w:sz w:val="22"/>
          <w:szCs w:val="22"/>
        </w:rPr>
        <w:t xml:space="preserve"> </w:t>
      </w:r>
      <w:r>
        <w:rPr>
          <w:rFonts w:ascii="宋体" w:hAnsi="宋体" w:eastAsia="宋体" w:cs="宋体"/>
          <w:spacing w:val="-4"/>
          <w:sz w:val="22"/>
          <w:szCs w:val="22"/>
        </w:rPr>
        <w:t>中标人自行承担。</w:t>
      </w:r>
    </w:p>
    <w:p w14:paraId="3C10AE3A">
      <w:pPr>
        <w:spacing w:before="32" w:line="347" w:lineRule="auto"/>
        <w:ind w:left="6" w:firstLine="355"/>
        <w:rPr>
          <w:rFonts w:ascii="宋体" w:hAnsi="宋体" w:eastAsia="宋体" w:cs="宋体"/>
          <w:sz w:val="22"/>
          <w:szCs w:val="22"/>
        </w:rPr>
      </w:pPr>
      <w:r>
        <w:rPr>
          <w:rFonts w:ascii="宋体" w:hAnsi="宋体" w:eastAsia="宋体" w:cs="宋体"/>
          <w:spacing w:val="-3"/>
          <w:sz w:val="22"/>
          <w:szCs w:val="22"/>
        </w:rPr>
        <w:t>9.由于</w:t>
      </w:r>
      <w:r>
        <w:rPr>
          <w:rFonts w:hint="eastAsia" w:ascii="宋体" w:hAnsi="宋体" w:eastAsia="宋体" w:cs="宋体"/>
          <w:spacing w:val="-3"/>
          <w:sz w:val="22"/>
          <w:szCs w:val="22"/>
          <w:lang w:val="en-US" w:eastAsia="zh-CN"/>
        </w:rPr>
        <w:t>项目</w:t>
      </w:r>
      <w:r>
        <w:rPr>
          <w:rFonts w:ascii="宋体" w:hAnsi="宋体" w:eastAsia="宋体" w:cs="宋体"/>
          <w:spacing w:val="-3"/>
          <w:sz w:val="22"/>
          <w:szCs w:val="22"/>
        </w:rPr>
        <w:t>的特殊性，中标人应做好本单位工作人员的培训、教育工作，遵守采购人各项规</w:t>
      </w:r>
      <w:r>
        <w:rPr>
          <w:rFonts w:ascii="宋体" w:hAnsi="宋体" w:eastAsia="宋体" w:cs="宋体"/>
          <w:spacing w:val="14"/>
          <w:sz w:val="22"/>
          <w:szCs w:val="22"/>
        </w:rPr>
        <w:t xml:space="preserve"> </w:t>
      </w:r>
      <w:r>
        <w:rPr>
          <w:rFonts w:ascii="宋体" w:hAnsi="宋体" w:eastAsia="宋体" w:cs="宋体"/>
          <w:spacing w:val="-1"/>
          <w:sz w:val="22"/>
          <w:szCs w:val="22"/>
        </w:rPr>
        <w:t>定，统一着装，并佩戴盖有中标人公章的胸卡。</w:t>
      </w:r>
    </w:p>
    <w:p w14:paraId="0F2BF2CA">
      <w:pPr>
        <w:spacing w:before="37" w:line="349" w:lineRule="auto"/>
        <w:ind w:left="4" w:firstLine="372"/>
        <w:rPr>
          <w:rFonts w:ascii="宋体" w:hAnsi="宋体" w:eastAsia="宋体" w:cs="宋体"/>
          <w:sz w:val="22"/>
          <w:szCs w:val="22"/>
        </w:rPr>
      </w:pPr>
      <w:r>
        <w:rPr>
          <w:rFonts w:ascii="宋体" w:hAnsi="宋体" w:eastAsia="宋体" w:cs="宋体"/>
          <w:spacing w:val="-1"/>
          <w:sz w:val="22"/>
          <w:szCs w:val="22"/>
        </w:rPr>
        <w:t>10.中标人除不可抗力，不得因其他任何理由延迟送货。采购人如遇特殊情况需推迟送货，应提</w:t>
      </w:r>
      <w:r>
        <w:rPr>
          <w:rFonts w:ascii="宋体" w:hAnsi="宋体" w:eastAsia="宋体" w:cs="宋体"/>
          <w:sz w:val="22"/>
          <w:szCs w:val="22"/>
        </w:rPr>
        <w:t xml:space="preserve"> 前通知中标人。因中标人的原因延误交货日期的（采购人要求推迟的除外</w:t>
      </w:r>
      <w:r>
        <w:rPr>
          <w:rFonts w:ascii="宋体" w:hAnsi="宋体" w:eastAsia="宋体" w:cs="宋体"/>
          <w:spacing w:val="9"/>
          <w:sz w:val="22"/>
          <w:szCs w:val="22"/>
        </w:rPr>
        <w:t>），</w:t>
      </w:r>
      <w:r>
        <w:rPr>
          <w:rFonts w:ascii="宋体" w:hAnsi="宋体" w:eastAsia="宋体" w:cs="宋体"/>
          <w:sz w:val="22"/>
          <w:szCs w:val="22"/>
        </w:rPr>
        <w:t>采购人有权自行采购，</w:t>
      </w:r>
      <w:r>
        <w:rPr>
          <w:rFonts w:ascii="宋体" w:hAnsi="宋体" w:eastAsia="宋体" w:cs="宋体"/>
          <w:spacing w:val="1"/>
          <w:sz w:val="22"/>
          <w:szCs w:val="22"/>
        </w:rPr>
        <w:t xml:space="preserve"> </w:t>
      </w:r>
      <w:r>
        <w:rPr>
          <w:rFonts w:ascii="宋体" w:hAnsi="宋体" w:eastAsia="宋体" w:cs="宋体"/>
          <w:sz w:val="22"/>
          <w:szCs w:val="22"/>
        </w:rPr>
        <w:t>并由中标人承担由此产生的一切损失和费用（包括直</w:t>
      </w:r>
      <w:r>
        <w:rPr>
          <w:rFonts w:ascii="宋体" w:hAnsi="宋体" w:eastAsia="宋体" w:cs="宋体"/>
          <w:spacing w:val="-1"/>
          <w:sz w:val="22"/>
          <w:szCs w:val="22"/>
        </w:rPr>
        <w:t>接经济损失和间接经济损失）。</w:t>
      </w:r>
    </w:p>
    <w:p w14:paraId="3BD5E110">
      <w:pPr>
        <w:spacing w:before="31" w:line="351" w:lineRule="auto"/>
        <w:ind w:left="7" w:firstLine="369"/>
        <w:rPr>
          <w:rFonts w:ascii="宋体" w:hAnsi="宋体" w:eastAsia="宋体" w:cs="宋体"/>
          <w:sz w:val="22"/>
          <w:szCs w:val="22"/>
        </w:rPr>
        <w:sectPr>
          <w:pgSz w:w="11906" w:h="16839"/>
          <w:pgMar w:top="400" w:right="1060" w:bottom="0" w:left="1140" w:header="0" w:footer="0" w:gutter="0"/>
          <w:pgNumType w:fmt="decimal"/>
          <w:cols w:space="720" w:num="1"/>
        </w:sectPr>
      </w:pPr>
      <w:r>
        <w:rPr>
          <w:rFonts w:ascii="宋体" w:hAnsi="宋体" w:eastAsia="宋体" w:cs="宋体"/>
          <w:sz w:val="22"/>
          <w:szCs w:val="22"/>
        </w:rPr>
        <w:t>11.中标人不得变更供应商品，应严格按招</w:t>
      </w:r>
      <w:r>
        <w:rPr>
          <w:rFonts w:ascii="宋体" w:hAnsi="宋体" w:eastAsia="宋体" w:cs="宋体"/>
          <w:spacing w:val="-1"/>
          <w:sz w:val="22"/>
          <w:szCs w:val="22"/>
        </w:rPr>
        <w:t>标要求（含商标、名称、产地、规格和重量等）供应，</w:t>
      </w:r>
      <w:r>
        <w:rPr>
          <w:rFonts w:ascii="宋体" w:hAnsi="宋体" w:eastAsia="宋体" w:cs="宋体"/>
          <w:sz w:val="22"/>
          <w:szCs w:val="22"/>
        </w:rPr>
        <w:t xml:space="preserve"> 否则，采购人有权拒收。如因市场流通问题确实需要变更的，应书面向采购人提出建议并征得采购人</w:t>
      </w:r>
      <w:r>
        <w:rPr>
          <w:rFonts w:ascii="宋体" w:hAnsi="宋体" w:eastAsia="宋体" w:cs="宋体"/>
          <w:spacing w:val="16"/>
          <w:sz w:val="22"/>
          <w:szCs w:val="22"/>
        </w:rPr>
        <w:t xml:space="preserve"> </w:t>
      </w:r>
      <w:r>
        <w:rPr>
          <w:rFonts w:ascii="宋体" w:hAnsi="宋体" w:eastAsia="宋体" w:cs="宋体"/>
          <w:spacing w:val="-3"/>
          <w:sz w:val="22"/>
          <w:szCs w:val="22"/>
        </w:rPr>
        <w:t>同意方可变更。</w:t>
      </w:r>
    </w:p>
    <w:p w14:paraId="35767B6F">
      <w:pPr>
        <w:pStyle w:val="4"/>
        <w:spacing w:line="257" w:lineRule="auto"/>
      </w:pPr>
    </w:p>
    <w:p w14:paraId="37E6FD92">
      <w:pPr>
        <w:spacing w:before="71" w:line="352" w:lineRule="auto"/>
        <w:ind w:right="10"/>
        <w:rPr>
          <w:rFonts w:ascii="宋体" w:hAnsi="宋体" w:eastAsia="宋体" w:cs="宋体"/>
          <w:sz w:val="22"/>
          <w:szCs w:val="22"/>
        </w:rPr>
      </w:pPr>
      <w:r>
        <w:rPr>
          <w:rFonts w:ascii="宋体" w:hAnsi="宋体" w:eastAsia="宋体" w:cs="宋体"/>
          <w:sz w:val="22"/>
          <w:szCs w:val="22"/>
        </w:rPr>
        <w:t>12.采购人按合同对商品进行认真验收，对</w:t>
      </w:r>
      <w:r>
        <w:rPr>
          <w:rFonts w:ascii="宋体" w:hAnsi="宋体" w:eastAsia="宋体" w:cs="宋体"/>
          <w:spacing w:val="-1"/>
          <w:sz w:val="22"/>
          <w:szCs w:val="22"/>
        </w:rPr>
        <w:t>不符合规格要求的</w:t>
      </w:r>
      <w:r>
        <w:rPr>
          <w:rFonts w:hint="eastAsia" w:ascii="宋体" w:hAnsi="宋体" w:eastAsia="宋体" w:cs="宋体"/>
          <w:spacing w:val="-1"/>
          <w:sz w:val="22"/>
          <w:szCs w:val="22"/>
          <w:lang w:val="en-US" w:eastAsia="zh-CN"/>
        </w:rPr>
        <w:t>商</w:t>
      </w:r>
      <w:r>
        <w:rPr>
          <w:rFonts w:ascii="宋体" w:hAnsi="宋体" w:eastAsia="宋体" w:cs="宋体"/>
          <w:spacing w:val="-1"/>
          <w:sz w:val="22"/>
          <w:szCs w:val="22"/>
        </w:rPr>
        <w:t>品，中标人必须无条件退货；中标</w:t>
      </w:r>
      <w:r>
        <w:rPr>
          <w:rFonts w:ascii="宋体" w:hAnsi="宋体" w:eastAsia="宋体" w:cs="宋体"/>
          <w:sz w:val="22"/>
          <w:szCs w:val="22"/>
        </w:rPr>
        <w:t xml:space="preserve"> </w:t>
      </w:r>
      <w:r>
        <w:rPr>
          <w:rFonts w:ascii="宋体" w:hAnsi="宋体" w:eastAsia="宋体" w:cs="宋体"/>
          <w:spacing w:val="1"/>
          <w:sz w:val="22"/>
          <w:szCs w:val="22"/>
        </w:rPr>
        <w:t>人未能履行招标文件和合同所定事项，或供应不合格的</w:t>
      </w:r>
      <w:r>
        <w:rPr>
          <w:rFonts w:ascii="宋体" w:hAnsi="宋体" w:eastAsia="宋体" w:cs="宋体"/>
          <w:sz w:val="22"/>
          <w:szCs w:val="22"/>
        </w:rPr>
        <w:t>、假冒伪劣、以次充好的商品，采购人</w:t>
      </w:r>
      <w:r>
        <w:rPr>
          <w:rFonts w:ascii="宋体" w:hAnsi="宋体" w:eastAsia="宋体" w:cs="宋体"/>
          <w:spacing w:val="1"/>
          <w:sz w:val="22"/>
          <w:szCs w:val="22"/>
        </w:rPr>
        <w:t>退货后将记录在案，并对中标人予以处罚，除要承</w:t>
      </w:r>
      <w:r>
        <w:rPr>
          <w:rFonts w:ascii="宋体" w:hAnsi="宋体" w:eastAsia="宋体" w:cs="宋体"/>
          <w:sz w:val="22"/>
          <w:szCs w:val="22"/>
        </w:rPr>
        <w:t>担因此产生的一切损失和费用外，如发生累计 超过三次同样问题，采购人可取消其供应资格并有</w:t>
      </w:r>
      <w:r>
        <w:rPr>
          <w:rFonts w:ascii="宋体" w:hAnsi="宋体" w:eastAsia="宋体" w:cs="宋体"/>
          <w:spacing w:val="-1"/>
          <w:sz w:val="22"/>
          <w:szCs w:val="22"/>
        </w:rPr>
        <w:t>权单方终止合同。</w:t>
      </w:r>
    </w:p>
    <w:p w14:paraId="3E474A4B">
      <w:pPr>
        <w:spacing w:before="34" w:line="350" w:lineRule="auto"/>
        <w:ind w:right="10"/>
        <w:rPr>
          <w:rFonts w:ascii="宋体" w:hAnsi="宋体" w:eastAsia="宋体" w:cs="宋体"/>
          <w:sz w:val="22"/>
          <w:szCs w:val="22"/>
        </w:rPr>
      </w:pPr>
      <w:r>
        <w:rPr>
          <w:rFonts w:ascii="宋体" w:hAnsi="宋体" w:eastAsia="宋体" w:cs="宋体"/>
          <w:sz w:val="22"/>
          <w:szCs w:val="22"/>
        </w:rPr>
        <w:t>13.★中标人必须按照所投标的价格下浮，不</w:t>
      </w:r>
      <w:r>
        <w:rPr>
          <w:rFonts w:ascii="宋体" w:hAnsi="宋体" w:eastAsia="宋体" w:cs="宋体"/>
          <w:spacing w:val="-1"/>
          <w:sz w:val="22"/>
          <w:szCs w:val="22"/>
        </w:rPr>
        <w:t>得以任何理由上浮，中标人每月向各学校公布产品价</w:t>
      </w:r>
      <w:r>
        <w:rPr>
          <w:rFonts w:ascii="宋体" w:hAnsi="宋体" w:eastAsia="宋体" w:cs="宋体"/>
          <w:sz w:val="22"/>
          <w:szCs w:val="22"/>
        </w:rPr>
        <w:t xml:space="preserve"> </w:t>
      </w:r>
      <w:r>
        <w:rPr>
          <w:rFonts w:ascii="宋体" w:hAnsi="宋体" w:eastAsia="宋体" w:cs="宋体"/>
          <w:spacing w:val="1"/>
          <w:sz w:val="22"/>
          <w:szCs w:val="22"/>
        </w:rPr>
        <w:t>格，发现超中标价格情况，不予以付款，三次出现超</w:t>
      </w:r>
      <w:r>
        <w:rPr>
          <w:rFonts w:ascii="宋体" w:hAnsi="宋体" w:eastAsia="宋体" w:cs="宋体"/>
          <w:sz w:val="22"/>
          <w:szCs w:val="22"/>
        </w:rPr>
        <w:t xml:space="preserve">中标价格情况，终止合同。并由中标人承担由此 </w:t>
      </w:r>
      <w:r>
        <w:rPr>
          <w:rFonts w:ascii="宋体" w:hAnsi="宋体" w:eastAsia="宋体" w:cs="宋体"/>
          <w:spacing w:val="-1"/>
          <w:sz w:val="22"/>
          <w:szCs w:val="22"/>
        </w:rPr>
        <w:t>产生的一切损失和费用。</w:t>
      </w:r>
    </w:p>
    <w:p w14:paraId="48DC879D">
      <w:pPr>
        <w:spacing w:before="31" w:line="220" w:lineRule="auto"/>
        <w:rPr>
          <w:rFonts w:ascii="宋体" w:hAnsi="宋体" w:eastAsia="宋体" w:cs="宋体"/>
          <w:sz w:val="22"/>
          <w:szCs w:val="22"/>
        </w:rPr>
      </w:pPr>
      <w:r>
        <w:rPr>
          <w:rFonts w:ascii="宋体" w:hAnsi="宋体" w:eastAsia="宋体" w:cs="宋体"/>
          <w:spacing w:val="-1"/>
          <w:sz w:val="22"/>
          <w:szCs w:val="22"/>
        </w:rPr>
        <w:t>14.中标人须开具国家正式发票。中标人按供应商品的销售额开具等额发票。</w:t>
      </w:r>
    </w:p>
    <w:p w14:paraId="2C223A6A">
      <w:pPr>
        <w:spacing w:before="164" w:line="347" w:lineRule="auto"/>
        <w:ind w:right="10"/>
        <w:rPr>
          <w:rFonts w:ascii="宋体" w:hAnsi="宋体" w:eastAsia="宋体" w:cs="宋体"/>
          <w:sz w:val="22"/>
          <w:szCs w:val="22"/>
        </w:rPr>
      </w:pPr>
      <w:r>
        <w:rPr>
          <w:rFonts w:ascii="宋体" w:hAnsi="宋体" w:eastAsia="宋体" w:cs="宋体"/>
          <w:spacing w:val="-3"/>
          <w:sz w:val="22"/>
          <w:szCs w:val="22"/>
        </w:rPr>
        <w:t>15、由于采购人供应群体的特殊性，采购人如需购买本项目采购清单外的其他产品，统一以本项目</w:t>
      </w:r>
      <w:r>
        <w:rPr>
          <w:rFonts w:ascii="宋体" w:hAnsi="宋体" w:eastAsia="宋体" w:cs="宋体"/>
          <w:sz w:val="22"/>
          <w:szCs w:val="22"/>
        </w:rPr>
        <w:t xml:space="preserve"> </w:t>
      </w:r>
      <w:r>
        <w:rPr>
          <w:rFonts w:ascii="宋体" w:hAnsi="宋体" w:eastAsia="宋体" w:cs="宋体"/>
          <w:spacing w:val="-3"/>
          <w:sz w:val="22"/>
          <w:szCs w:val="22"/>
        </w:rPr>
        <w:t>的中标下浮率进行结算，</w:t>
      </w:r>
    </w:p>
    <w:p w14:paraId="12D49054">
      <w:pPr>
        <w:spacing w:before="29" w:line="221" w:lineRule="auto"/>
        <w:rPr>
          <w:rFonts w:ascii="宋体" w:hAnsi="宋体" w:eastAsia="宋体" w:cs="宋体"/>
          <w:b/>
          <w:bCs/>
          <w:spacing w:val="-3"/>
          <w:sz w:val="22"/>
          <w:szCs w:val="22"/>
        </w:rPr>
      </w:pPr>
      <w:r>
        <w:rPr>
          <w:rFonts w:ascii="宋体" w:hAnsi="宋体" w:eastAsia="宋体" w:cs="宋体"/>
          <w:b/>
          <w:bCs/>
          <w:spacing w:val="-3"/>
          <w:sz w:val="22"/>
          <w:szCs w:val="22"/>
        </w:rPr>
        <w:t>四、具体技术要求如下：</w:t>
      </w:r>
    </w:p>
    <w:tbl>
      <w:tblPr>
        <w:tblStyle w:val="11"/>
        <w:tblpPr w:leftFromText="180" w:rightFromText="180" w:vertAnchor="text" w:horzAnchor="page" w:tblpX="1732" w:tblpY="794"/>
        <w:tblOverlap w:val="never"/>
        <w:tblW w:w="857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5"/>
        <w:gridCol w:w="1466"/>
        <w:gridCol w:w="6348"/>
      </w:tblGrid>
      <w:tr w14:paraId="1BF6EF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9" w:hRule="atLeast"/>
        </w:trPr>
        <w:tc>
          <w:tcPr>
            <w:tcW w:w="765" w:type="dxa"/>
            <w:noWrap w:val="0"/>
            <w:vAlign w:val="top"/>
          </w:tcPr>
          <w:p w14:paraId="73655DBC">
            <w:pPr>
              <w:pStyle w:val="6"/>
              <w:jc w:val="center"/>
              <w:rPr>
                <w:rFonts w:hint="eastAsia" w:ascii="宋体" w:hAnsi="宋体" w:eastAsia="宋体" w:cs="宋体"/>
                <w:color w:val="auto"/>
                <w:spacing w:val="-1"/>
                <w:sz w:val="22"/>
                <w:szCs w:val="22"/>
                <w:lang w:val="en-US" w:eastAsia="zh-CN"/>
              </w:rPr>
            </w:pPr>
            <w:bookmarkStart w:id="75" w:name="_Toc2245"/>
            <w:r>
              <w:rPr>
                <w:rFonts w:hint="eastAsia" w:ascii="宋体" w:hAnsi="宋体" w:eastAsia="宋体" w:cs="宋体"/>
                <w:color w:val="auto"/>
                <w:spacing w:val="-1"/>
                <w:sz w:val="22"/>
                <w:szCs w:val="22"/>
                <w:lang w:val="en-US" w:eastAsia="zh-CN"/>
              </w:rPr>
              <w:t>序号</w:t>
            </w:r>
          </w:p>
        </w:tc>
        <w:tc>
          <w:tcPr>
            <w:tcW w:w="1466" w:type="dxa"/>
            <w:noWrap w:val="0"/>
            <w:vAlign w:val="top"/>
          </w:tcPr>
          <w:p w14:paraId="60E402A6">
            <w:pPr>
              <w:pStyle w:val="6"/>
              <w:jc w:val="center"/>
              <w:rPr>
                <w:rFonts w:hint="eastAsia" w:ascii="宋体" w:hAnsi="宋体" w:eastAsia="宋体" w:cs="宋体"/>
                <w:color w:val="auto"/>
                <w:spacing w:val="-1"/>
                <w:sz w:val="22"/>
                <w:szCs w:val="22"/>
                <w:lang w:val="en-US" w:eastAsia="zh-CN"/>
              </w:rPr>
            </w:pPr>
            <w:r>
              <w:rPr>
                <w:rFonts w:hint="eastAsia" w:ascii="宋体" w:hAnsi="宋体" w:eastAsia="宋体" w:cs="宋体"/>
                <w:color w:val="auto"/>
                <w:spacing w:val="-1"/>
                <w:sz w:val="22"/>
                <w:szCs w:val="22"/>
                <w:lang w:val="en-US" w:eastAsia="zh-CN"/>
              </w:rPr>
              <w:t>供应食材种类</w:t>
            </w:r>
          </w:p>
        </w:tc>
        <w:tc>
          <w:tcPr>
            <w:tcW w:w="6348" w:type="dxa"/>
            <w:noWrap w:val="0"/>
            <w:vAlign w:val="top"/>
          </w:tcPr>
          <w:p w14:paraId="7772B34B">
            <w:pPr>
              <w:pStyle w:val="6"/>
              <w:jc w:val="center"/>
              <w:rPr>
                <w:rFonts w:hint="eastAsia" w:ascii="宋体" w:hAnsi="宋体" w:eastAsia="宋体" w:cs="宋体"/>
                <w:color w:val="auto"/>
                <w:spacing w:val="-1"/>
                <w:sz w:val="22"/>
                <w:szCs w:val="22"/>
                <w:lang w:val="en-US" w:eastAsia="zh-CN"/>
              </w:rPr>
            </w:pPr>
            <w:r>
              <w:rPr>
                <w:rFonts w:hint="eastAsia" w:ascii="宋体" w:hAnsi="宋体" w:eastAsia="宋体" w:cs="宋体"/>
                <w:color w:val="auto"/>
                <w:spacing w:val="-1"/>
                <w:sz w:val="22"/>
                <w:szCs w:val="22"/>
                <w:lang w:val="en-US" w:eastAsia="zh-CN"/>
              </w:rPr>
              <w:t>标准</w:t>
            </w:r>
          </w:p>
        </w:tc>
      </w:tr>
      <w:tr w14:paraId="7E9312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0" w:hRule="atLeast"/>
        </w:trPr>
        <w:tc>
          <w:tcPr>
            <w:tcW w:w="765" w:type="dxa"/>
            <w:noWrap w:val="0"/>
            <w:vAlign w:val="top"/>
          </w:tcPr>
          <w:p w14:paraId="26CC791C">
            <w:pPr>
              <w:pStyle w:val="6"/>
              <w:jc w:val="center"/>
              <w:rPr>
                <w:rFonts w:hint="eastAsia" w:ascii="宋体" w:hAnsi="宋体" w:eastAsia="宋体" w:cs="宋体"/>
                <w:color w:val="auto"/>
                <w:spacing w:val="-1"/>
                <w:sz w:val="22"/>
                <w:szCs w:val="22"/>
                <w:lang w:val="en-US" w:eastAsia="zh-CN"/>
              </w:rPr>
            </w:pPr>
          </w:p>
          <w:p w14:paraId="467B9F89">
            <w:pPr>
              <w:pStyle w:val="6"/>
              <w:jc w:val="center"/>
              <w:rPr>
                <w:rFonts w:hint="default" w:ascii="宋体" w:hAnsi="宋体" w:eastAsia="宋体" w:cs="宋体"/>
                <w:color w:val="auto"/>
                <w:spacing w:val="-1"/>
                <w:sz w:val="22"/>
                <w:szCs w:val="22"/>
                <w:lang w:val="en-US" w:eastAsia="zh-CN"/>
              </w:rPr>
            </w:pPr>
            <w:r>
              <w:rPr>
                <w:rFonts w:hint="eastAsia" w:ascii="宋体" w:hAnsi="宋体" w:eastAsia="宋体" w:cs="宋体"/>
                <w:color w:val="auto"/>
                <w:spacing w:val="-1"/>
                <w:sz w:val="22"/>
                <w:szCs w:val="22"/>
                <w:lang w:val="en-US" w:eastAsia="zh-CN"/>
              </w:rPr>
              <w:t>1</w:t>
            </w:r>
          </w:p>
        </w:tc>
        <w:tc>
          <w:tcPr>
            <w:tcW w:w="1466" w:type="dxa"/>
            <w:noWrap w:val="0"/>
            <w:vAlign w:val="top"/>
          </w:tcPr>
          <w:p w14:paraId="35858D37">
            <w:pPr>
              <w:pStyle w:val="6"/>
              <w:jc w:val="center"/>
              <w:rPr>
                <w:rFonts w:hint="eastAsia" w:ascii="宋体" w:hAnsi="宋体" w:eastAsia="宋体" w:cs="宋体"/>
                <w:color w:val="auto"/>
                <w:spacing w:val="-1"/>
                <w:sz w:val="22"/>
                <w:szCs w:val="22"/>
                <w:lang w:val="en-US" w:eastAsia="zh-CN"/>
              </w:rPr>
            </w:pPr>
          </w:p>
          <w:p w14:paraId="542640FA">
            <w:pPr>
              <w:pStyle w:val="6"/>
              <w:jc w:val="center"/>
              <w:rPr>
                <w:rFonts w:hint="default" w:ascii="宋体" w:hAnsi="宋体" w:eastAsia="宋体" w:cs="宋体"/>
                <w:color w:val="auto"/>
                <w:spacing w:val="-1"/>
                <w:sz w:val="22"/>
                <w:szCs w:val="22"/>
                <w:lang w:val="en-US" w:eastAsia="zh-CN"/>
              </w:rPr>
            </w:pPr>
            <w:r>
              <w:rPr>
                <w:rFonts w:hint="eastAsia" w:ascii="宋体" w:hAnsi="宋体" w:eastAsia="宋体" w:cs="宋体"/>
                <w:color w:val="auto"/>
                <w:spacing w:val="-1"/>
                <w:sz w:val="22"/>
                <w:szCs w:val="22"/>
                <w:lang w:val="en-US" w:eastAsia="zh-CN"/>
              </w:rPr>
              <w:t>糕点、面制品</w:t>
            </w:r>
          </w:p>
        </w:tc>
        <w:tc>
          <w:tcPr>
            <w:tcW w:w="6348" w:type="dxa"/>
            <w:noWrap w:val="0"/>
            <w:vAlign w:val="top"/>
          </w:tcPr>
          <w:p w14:paraId="54DAF9DE">
            <w:pPr>
              <w:pStyle w:val="6"/>
              <w:ind w:firstLine="436" w:firstLineChars="200"/>
              <w:rPr>
                <w:rFonts w:hint="eastAsia" w:ascii="宋体" w:hAnsi="宋体" w:eastAsia="宋体" w:cs="宋体"/>
                <w:color w:val="auto"/>
                <w:spacing w:val="-1"/>
                <w:sz w:val="22"/>
                <w:szCs w:val="22"/>
                <w:lang w:val="en-US" w:eastAsia="zh-CN"/>
              </w:rPr>
            </w:pPr>
            <w:r>
              <w:rPr>
                <w:rFonts w:hint="eastAsia" w:ascii="宋体" w:hAnsi="宋体" w:eastAsia="宋体" w:cs="宋体"/>
                <w:color w:val="auto"/>
                <w:spacing w:val="-1"/>
                <w:sz w:val="22"/>
                <w:szCs w:val="22"/>
                <w:lang w:val="en-US" w:eastAsia="zh-CN"/>
              </w:rPr>
              <w:t>面包、小蛋糕、点心等：独立包装保质期 7 天，糕点种类至少 3 种 以上。糕点食品添加剂添加量严格控制在国家食品生产标准规定标准以下，并提供当批次合格证；</w:t>
            </w:r>
          </w:p>
        </w:tc>
      </w:tr>
      <w:bookmarkEnd w:id="75"/>
    </w:tbl>
    <w:p w14:paraId="27277664">
      <w:pPr>
        <w:spacing w:before="162" w:line="314" w:lineRule="auto"/>
        <w:rPr>
          <w:rFonts w:ascii="宋体" w:hAnsi="宋体" w:eastAsia="宋体" w:cs="宋体"/>
          <w:b w:val="0"/>
          <w:bCs w:val="0"/>
          <w:spacing w:val="-5"/>
          <w:sz w:val="22"/>
          <w:szCs w:val="22"/>
        </w:rPr>
      </w:pPr>
    </w:p>
    <w:p w14:paraId="7F882BB3">
      <w:pPr>
        <w:spacing w:before="162" w:line="314" w:lineRule="auto"/>
        <w:rPr>
          <w:rFonts w:hint="eastAsia" w:ascii="宋体" w:hAnsi="宋体" w:eastAsia="宋体" w:cs="宋体"/>
          <w:b w:val="0"/>
          <w:bCs w:val="0"/>
          <w:color w:val="000000" w:themeColor="text1"/>
          <w:spacing w:val="-2"/>
          <w:sz w:val="22"/>
          <w:szCs w:val="22"/>
          <w:u w:val="single"/>
          <w:lang w:val="en-US" w:eastAsia="zh-CN"/>
          <w14:textFill>
            <w14:solidFill>
              <w14:schemeClr w14:val="tx1"/>
            </w14:solidFill>
          </w14:textFill>
        </w:rPr>
      </w:pPr>
      <w:r>
        <w:rPr>
          <w:rFonts w:ascii="宋体" w:hAnsi="宋体" w:eastAsia="宋体" w:cs="宋体"/>
          <w:b w:val="0"/>
          <w:bCs w:val="0"/>
          <w:spacing w:val="-5"/>
          <w:sz w:val="22"/>
          <w:szCs w:val="22"/>
        </w:rPr>
        <w:t>注：1、食品内容及数量以现场实际供货为准</w:t>
      </w:r>
      <w:r>
        <w:rPr>
          <w:rFonts w:hint="eastAsia" w:ascii="宋体" w:hAnsi="宋体" w:eastAsia="宋体" w:cs="宋体"/>
          <w:b w:val="0"/>
          <w:bCs w:val="0"/>
          <w:spacing w:val="-5"/>
          <w:sz w:val="22"/>
          <w:szCs w:val="22"/>
          <w:lang w:eastAsia="zh-CN"/>
        </w:rPr>
        <w:t>。</w:t>
      </w:r>
    </w:p>
    <w:p w14:paraId="0F2B893F">
      <w:pPr>
        <w:spacing w:before="162" w:line="314" w:lineRule="auto"/>
        <w:ind w:firstLine="365"/>
        <w:rPr>
          <w:rFonts w:ascii="宋体" w:hAnsi="宋体" w:eastAsia="宋体" w:cs="宋体"/>
          <w:spacing w:val="-5"/>
          <w:sz w:val="22"/>
          <w:szCs w:val="22"/>
        </w:rPr>
      </w:pPr>
      <w:r>
        <w:rPr>
          <w:rFonts w:ascii="宋体" w:hAnsi="宋体" w:eastAsia="宋体" w:cs="宋体"/>
          <w:spacing w:val="-5"/>
          <w:sz w:val="22"/>
          <w:szCs w:val="22"/>
        </w:rPr>
        <w:t>五、供应产品的质量要求：</w:t>
      </w:r>
    </w:p>
    <w:p w14:paraId="681E36DE">
      <w:pPr>
        <w:pStyle w:val="6"/>
        <w:ind w:firstLine="436" w:firstLineChars="200"/>
        <w:rPr>
          <w:rFonts w:hint="eastAsia" w:ascii="宋体" w:hAnsi="宋体" w:eastAsia="宋体" w:cs="宋体"/>
          <w:color w:val="auto"/>
          <w:spacing w:val="-1"/>
          <w:sz w:val="22"/>
          <w:szCs w:val="22"/>
          <w:lang w:val="en-US" w:eastAsia="zh-CN"/>
        </w:rPr>
      </w:pPr>
      <w:r>
        <w:rPr>
          <w:rFonts w:hint="eastAsia" w:ascii="宋体" w:hAnsi="宋体" w:eastAsia="宋体" w:cs="宋体"/>
          <w:color w:val="auto"/>
          <w:spacing w:val="-1"/>
          <w:sz w:val="22"/>
          <w:szCs w:val="22"/>
          <w:lang w:val="en-US" w:eastAsia="zh-CN"/>
        </w:rPr>
        <w:t>糕点食品添加剂添加量严格控制在国家食品生产标准规定标准以下，并提供当批次合格证</w:t>
      </w:r>
    </w:p>
    <w:p w14:paraId="7A6544CB">
      <w:pPr>
        <w:spacing w:before="166" w:line="220" w:lineRule="auto"/>
        <w:ind w:left="362"/>
        <w:rPr>
          <w:rFonts w:ascii="宋体" w:hAnsi="宋体" w:eastAsia="宋体" w:cs="宋体"/>
          <w:spacing w:val="-1"/>
          <w:sz w:val="22"/>
          <w:szCs w:val="22"/>
        </w:rPr>
      </w:pPr>
      <w:r>
        <w:rPr>
          <w:rFonts w:ascii="宋体" w:hAnsi="宋体" w:eastAsia="宋体" w:cs="宋体"/>
          <w:spacing w:val="-1"/>
          <w:sz w:val="22"/>
          <w:szCs w:val="22"/>
        </w:rPr>
        <w:t>六、售后服务要求 6.1.产品配送要求</w:t>
      </w:r>
    </w:p>
    <w:p w14:paraId="7E0C29C5">
      <w:pPr>
        <w:spacing w:before="166" w:line="220" w:lineRule="auto"/>
        <w:ind w:left="362"/>
        <w:rPr>
          <w:rFonts w:hint="default" w:ascii="宋体" w:hAnsi="宋体" w:eastAsia="宋体" w:cs="宋体"/>
          <w:spacing w:val="1"/>
          <w:sz w:val="22"/>
          <w:szCs w:val="22"/>
          <w:lang w:val="en-US" w:eastAsia="zh-CN"/>
        </w:rPr>
      </w:pPr>
      <w:r>
        <w:rPr>
          <w:rFonts w:ascii="宋体" w:hAnsi="宋体" w:eastAsia="宋体" w:cs="宋体"/>
          <w:spacing w:val="-1"/>
          <w:sz w:val="22"/>
          <w:szCs w:val="22"/>
        </w:rPr>
        <w:t>6.1.1</w:t>
      </w:r>
      <w:r>
        <w:rPr>
          <w:rFonts w:ascii="宋体" w:hAnsi="宋体" w:eastAsia="宋体" w:cs="宋体"/>
          <w:spacing w:val="-48"/>
          <w:sz w:val="22"/>
          <w:szCs w:val="22"/>
        </w:rPr>
        <w:t xml:space="preserve"> </w:t>
      </w:r>
      <w:r>
        <w:rPr>
          <w:rFonts w:ascii="宋体" w:hAnsi="宋体" w:eastAsia="宋体" w:cs="宋体"/>
          <w:spacing w:val="-1"/>
          <w:sz w:val="22"/>
          <w:szCs w:val="22"/>
        </w:rPr>
        <w:t>送货方式：每次根据采购人的电话或</w:t>
      </w:r>
      <w:r>
        <w:rPr>
          <w:rFonts w:ascii="宋体" w:hAnsi="宋体" w:eastAsia="宋体" w:cs="宋体"/>
          <w:spacing w:val="-2"/>
          <w:sz w:val="22"/>
          <w:szCs w:val="22"/>
        </w:rPr>
        <w:t>其它方式通知订购品种、数量后，按时运送物品到指定</w:t>
      </w:r>
      <w:r>
        <w:rPr>
          <w:rFonts w:ascii="宋体" w:hAnsi="宋体" w:eastAsia="宋体" w:cs="宋体"/>
          <w:spacing w:val="1"/>
          <w:sz w:val="22"/>
          <w:szCs w:val="22"/>
        </w:rPr>
        <w:t>地点</w:t>
      </w:r>
      <w:r>
        <w:rPr>
          <w:rFonts w:hint="eastAsia" w:ascii="宋体" w:hAnsi="宋体" w:eastAsia="宋体" w:cs="宋体"/>
          <w:spacing w:val="1"/>
          <w:sz w:val="22"/>
          <w:szCs w:val="22"/>
          <w:lang w:eastAsia="zh-CN"/>
        </w:rPr>
        <w:t>（</w:t>
      </w:r>
      <w:r>
        <w:rPr>
          <w:rFonts w:hint="eastAsia" w:ascii="宋体" w:hAnsi="宋体" w:eastAsia="宋体" w:cs="宋体"/>
          <w:spacing w:val="1"/>
          <w:sz w:val="22"/>
          <w:szCs w:val="22"/>
          <w:lang w:val="en-US" w:eastAsia="zh-CN"/>
        </w:rPr>
        <w:t>博乐市锦绣小学、博乐市第九小学、博乐市第六中学、博乐市第九中学、博乐市达勒特中心学校、博乐市小营盘中心小学、博乐市阿热勒托海第二中学、博乐市贝林哈日莫墩中心学校、博乐市乌图布拉格中心学校、博乐市小营盘中学、博乐市青得里镇中村幼儿园、博乐市小营盘幼儿园、博乐市心语幼儿园、博乐市锦绣幼儿园、博乐市第一幼儿园、博乐市第二幼儿园、博乐市第五幼儿园、博乐市第六幼儿园、博乐市第七幼儿园、博乐市阳光幼儿园、博乐市东方红幼儿园、博乐市镜湖幼儿园、博乐市汇富幼儿园、博乐市文香雅居幼儿园；</w:t>
      </w:r>
      <w:r>
        <w:rPr>
          <w:rFonts w:hint="eastAsia" w:ascii="宋体" w:hAnsi="宋体" w:eastAsia="宋体" w:cs="宋体"/>
          <w:spacing w:val="1"/>
          <w:sz w:val="22"/>
          <w:szCs w:val="22"/>
          <w:lang w:eastAsia="zh-CN"/>
        </w:rPr>
        <w:t>）</w:t>
      </w:r>
    </w:p>
    <w:p w14:paraId="2B984CDE">
      <w:pPr>
        <w:spacing w:before="166" w:line="220" w:lineRule="auto"/>
        <w:ind w:left="362"/>
        <w:rPr>
          <w:rFonts w:ascii="宋体" w:hAnsi="宋体" w:eastAsia="宋体" w:cs="宋体"/>
          <w:sz w:val="22"/>
          <w:szCs w:val="22"/>
        </w:rPr>
      </w:pPr>
      <w:r>
        <w:rPr>
          <w:rFonts w:ascii="宋体" w:hAnsi="宋体" w:eastAsia="宋体" w:cs="宋体"/>
          <w:spacing w:val="1"/>
          <w:sz w:val="22"/>
          <w:szCs w:val="22"/>
        </w:rPr>
        <w:t>，中标人随货提供注明货物名称、单位、数量、</w:t>
      </w:r>
      <w:r>
        <w:rPr>
          <w:rFonts w:ascii="宋体" w:hAnsi="宋体" w:eastAsia="宋体" w:cs="宋体"/>
          <w:sz w:val="22"/>
          <w:szCs w:val="22"/>
        </w:rPr>
        <w:t>售价及总金额的商品送货清单，作为采购人入库验收之凭证。如中标人在送货过程中损坏采购人的设备、设施，则采购人有权要求</w:t>
      </w:r>
      <w:r>
        <w:rPr>
          <w:rFonts w:ascii="宋体" w:hAnsi="宋体" w:eastAsia="宋体" w:cs="宋体"/>
          <w:spacing w:val="-1"/>
          <w:sz w:val="22"/>
          <w:szCs w:val="22"/>
        </w:rPr>
        <w:t>中标人照价赔偿。</w:t>
      </w:r>
    </w:p>
    <w:p w14:paraId="6FBA212C">
      <w:pPr>
        <w:spacing w:before="33" w:line="222" w:lineRule="auto"/>
        <w:ind w:left="362"/>
        <w:rPr>
          <w:rFonts w:ascii="宋体" w:hAnsi="宋体" w:eastAsia="宋体" w:cs="宋体"/>
          <w:sz w:val="22"/>
          <w:szCs w:val="22"/>
        </w:rPr>
      </w:pPr>
      <w:r>
        <w:rPr>
          <w:rFonts w:ascii="宋体" w:hAnsi="宋体" w:eastAsia="宋体" w:cs="宋体"/>
          <w:spacing w:val="-1"/>
          <w:sz w:val="22"/>
          <w:szCs w:val="22"/>
        </w:rPr>
        <w:t>6.2.  包装与标签要求：</w:t>
      </w:r>
    </w:p>
    <w:p w14:paraId="75B65C7E">
      <w:pPr>
        <w:spacing w:before="165" w:line="220" w:lineRule="auto"/>
        <w:ind w:right="23"/>
        <w:jc w:val="right"/>
        <w:rPr>
          <w:rFonts w:ascii="宋体" w:hAnsi="宋体" w:eastAsia="宋体" w:cs="宋体"/>
          <w:spacing w:val="-1"/>
          <w:sz w:val="22"/>
          <w:szCs w:val="22"/>
        </w:rPr>
      </w:pPr>
      <w:r>
        <w:rPr>
          <w:rFonts w:ascii="宋体" w:hAnsi="宋体" w:eastAsia="宋体" w:cs="宋体"/>
          <w:sz w:val="22"/>
          <w:szCs w:val="22"/>
        </w:rPr>
        <w:t>6.2.1</w:t>
      </w:r>
      <w:r>
        <w:rPr>
          <w:rFonts w:ascii="宋体" w:hAnsi="宋体" w:eastAsia="宋体" w:cs="宋体"/>
          <w:spacing w:val="-47"/>
          <w:sz w:val="22"/>
          <w:szCs w:val="22"/>
        </w:rPr>
        <w:t xml:space="preserve"> </w:t>
      </w:r>
      <w:r>
        <w:rPr>
          <w:rFonts w:ascii="宋体" w:hAnsi="宋体" w:eastAsia="宋体" w:cs="宋体"/>
          <w:sz w:val="22"/>
          <w:szCs w:val="22"/>
        </w:rPr>
        <w:t>包装：容器（框、箱、袋）要求清洁、干燥、牢固</w:t>
      </w:r>
      <w:r>
        <w:rPr>
          <w:rFonts w:ascii="宋体" w:hAnsi="宋体" w:eastAsia="宋体" w:cs="宋体"/>
          <w:spacing w:val="-1"/>
          <w:sz w:val="22"/>
          <w:szCs w:val="22"/>
        </w:rPr>
        <w:t>、透气，无污染、无异味、</w:t>
      </w:r>
    </w:p>
    <w:p w14:paraId="0ED77504">
      <w:pPr>
        <w:spacing w:before="165" w:line="220" w:lineRule="auto"/>
        <w:ind w:right="23"/>
        <w:jc w:val="both"/>
        <w:rPr>
          <w:rFonts w:ascii="宋体" w:hAnsi="宋体" w:eastAsia="宋体" w:cs="宋体"/>
          <w:sz w:val="22"/>
          <w:szCs w:val="22"/>
        </w:rPr>
      </w:pPr>
      <w:r>
        <w:rPr>
          <w:rFonts w:ascii="宋体" w:hAnsi="宋体" w:eastAsia="宋体" w:cs="宋体"/>
          <w:spacing w:val="-1"/>
          <w:sz w:val="22"/>
          <w:szCs w:val="22"/>
        </w:rPr>
        <w:t>无霉变现象。</w:t>
      </w:r>
    </w:p>
    <w:p w14:paraId="22047ABC">
      <w:pPr>
        <w:spacing w:before="164" w:line="290" w:lineRule="auto"/>
        <w:ind w:left="2" w:firstLine="360"/>
        <w:rPr>
          <w:rFonts w:ascii="宋体" w:hAnsi="宋体" w:eastAsia="宋体" w:cs="宋体"/>
          <w:sz w:val="22"/>
          <w:szCs w:val="22"/>
        </w:rPr>
      </w:pPr>
      <w:r>
        <w:rPr>
          <w:rFonts w:ascii="宋体" w:hAnsi="宋体" w:eastAsia="宋体" w:cs="宋体"/>
          <w:spacing w:val="-5"/>
          <w:sz w:val="22"/>
          <w:szCs w:val="22"/>
        </w:rPr>
        <w:t>6.2.2</w:t>
      </w:r>
      <w:r>
        <w:rPr>
          <w:rFonts w:ascii="宋体" w:hAnsi="宋体" w:eastAsia="宋体" w:cs="宋体"/>
          <w:spacing w:val="-31"/>
          <w:sz w:val="22"/>
          <w:szCs w:val="22"/>
        </w:rPr>
        <w:t xml:space="preserve"> </w:t>
      </w:r>
      <w:r>
        <w:rPr>
          <w:rFonts w:ascii="宋体" w:hAnsi="宋体" w:eastAsia="宋体" w:cs="宋体"/>
          <w:spacing w:val="-5"/>
          <w:sz w:val="22"/>
          <w:szCs w:val="22"/>
        </w:rPr>
        <w:t>标签：每件包装必须按《农产品包装和标识管理办法》贴标签，并标明产地、品种、净含量、</w:t>
      </w:r>
      <w:r>
        <w:rPr>
          <w:rFonts w:ascii="宋体" w:hAnsi="宋体" w:eastAsia="宋体" w:cs="宋体"/>
          <w:sz w:val="22"/>
          <w:szCs w:val="22"/>
        </w:rPr>
        <w:t xml:space="preserve"> </w:t>
      </w:r>
      <w:r>
        <w:rPr>
          <w:rFonts w:ascii="宋体" w:hAnsi="宋体" w:eastAsia="宋体" w:cs="宋体"/>
          <w:spacing w:val="-1"/>
          <w:sz w:val="22"/>
          <w:szCs w:val="22"/>
        </w:rPr>
        <w:t>生产单位及地址和生产日期。</w:t>
      </w:r>
    </w:p>
    <w:p w14:paraId="37BC6C87">
      <w:pPr>
        <w:pStyle w:val="6"/>
        <w:ind w:firstLine="436" w:firstLineChars="200"/>
        <w:rPr>
          <w:rFonts w:hint="eastAsia" w:ascii="宋体" w:hAnsi="宋体" w:eastAsia="宋体" w:cs="宋体"/>
          <w:color w:val="auto"/>
          <w:spacing w:val="-1"/>
          <w:sz w:val="22"/>
          <w:szCs w:val="22"/>
          <w:lang w:val="en-US" w:eastAsia="zh-CN"/>
        </w:rPr>
      </w:pPr>
    </w:p>
    <w:p w14:paraId="2092516B">
      <w:pPr>
        <w:pStyle w:val="6"/>
        <w:ind w:firstLine="436" w:firstLineChars="200"/>
        <w:rPr>
          <w:rFonts w:hint="eastAsia" w:ascii="宋体" w:hAnsi="宋体" w:eastAsia="宋体" w:cs="宋体"/>
          <w:color w:val="auto"/>
          <w:spacing w:val="-1"/>
          <w:sz w:val="22"/>
          <w:szCs w:val="22"/>
          <w:lang w:val="en-US" w:eastAsia="zh-CN"/>
        </w:rPr>
      </w:pPr>
      <w:r>
        <w:rPr>
          <w:rFonts w:hint="eastAsia" w:ascii="宋体" w:hAnsi="宋体" w:eastAsia="宋体" w:cs="宋体"/>
          <w:color w:val="auto"/>
          <w:spacing w:val="-1"/>
          <w:sz w:val="22"/>
          <w:szCs w:val="22"/>
          <w:lang w:val="en-US" w:eastAsia="zh-CN"/>
        </w:rPr>
        <w:t>6.2.3 用于产品包装的材料必须清洁，产品无污染。产品的保证和标签必须符合相应的规定和要求， 包装费用由中标人负担。</w:t>
      </w:r>
    </w:p>
    <w:p w14:paraId="239F2613">
      <w:pPr>
        <w:pStyle w:val="6"/>
        <w:ind w:firstLine="436" w:firstLineChars="200"/>
        <w:rPr>
          <w:rFonts w:hint="eastAsia" w:ascii="宋体" w:hAnsi="宋体" w:eastAsia="宋体" w:cs="宋体"/>
          <w:color w:val="auto"/>
          <w:spacing w:val="-1"/>
          <w:sz w:val="22"/>
          <w:szCs w:val="22"/>
          <w:lang w:val="en-US" w:eastAsia="zh-CN"/>
        </w:rPr>
      </w:pPr>
      <w:r>
        <w:rPr>
          <w:rFonts w:hint="eastAsia" w:ascii="宋体" w:hAnsi="宋体" w:eastAsia="宋体" w:cs="宋体"/>
          <w:color w:val="auto"/>
          <w:spacing w:val="-1"/>
          <w:sz w:val="22"/>
          <w:szCs w:val="22"/>
          <w:lang w:val="en-US" w:eastAsia="zh-CN"/>
        </w:rPr>
        <w:t>6.3.运输要求：运输工具应清洁卫生无污染，食品运输必须采用符合卫生标准的外包装和运载工 具，并且要保持清洁和定期消毒。运输车厢的内仓，包括地面、墙面和顶，应使用抗腐蚀、防潮，易 清洁消毒的材料。车厢内无不良气味、异味；运输途中严防日晒、雨淋，注意通风散热；食品堆放科 学合理，避免造成食品的交叉污染；如对温度有要求的食品应确定食品的温度，记录送货车辆温度， 并记录存档。</w:t>
      </w:r>
    </w:p>
    <w:p w14:paraId="19BAFE25">
      <w:pPr>
        <w:spacing w:before="32" w:line="354" w:lineRule="auto"/>
        <w:ind w:right="77" w:firstLine="443"/>
        <w:jc w:val="both"/>
        <w:rPr>
          <w:rFonts w:ascii="宋体" w:hAnsi="宋体" w:eastAsia="宋体" w:cs="宋体"/>
          <w:sz w:val="22"/>
          <w:szCs w:val="22"/>
        </w:rPr>
      </w:pPr>
      <w:r>
        <w:rPr>
          <w:rFonts w:ascii="宋体" w:hAnsi="宋体" w:eastAsia="宋体" w:cs="宋体"/>
          <w:spacing w:val="1"/>
          <w:sz w:val="22"/>
          <w:szCs w:val="22"/>
        </w:rPr>
        <w:t>6.4.数量方面要求：保证配送品种斤两</w:t>
      </w:r>
      <w:r>
        <w:rPr>
          <w:rFonts w:ascii="宋体" w:hAnsi="宋体" w:eastAsia="宋体" w:cs="宋体"/>
          <w:sz w:val="22"/>
          <w:szCs w:val="22"/>
        </w:rPr>
        <w:t xml:space="preserve">的准确性，以采购人的验货数量为准（标准差不大于2%), </w:t>
      </w:r>
      <w:r>
        <w:rPr>
          <w:rFonts w:ascii="宋体" w:hAnsi="宋体" w:eastAsia="宋体" w:cs="宋体"/>
          <w:spacing w:val="1"/>
          <w:sz w:val="22"/>
          <w:szCs w:val="22"/>
        </w:rPr>
        <w:t>中标人每次随货送上一式四份的送货清单，供双方验</w:t>
      </w:r>
      <w:r>
        <w:rPr>
          <w:rFonts w:ascii="宋体" w:hAnsi="宋体" w:eastAsia="宋体" w:cs="宋体"/>
          <w:sz w:val="22"/>
          <w:szCs w:val="22"/>
        </w:rPr>
        <w:t xml:space="preserve">货后签字确认，双方各持二份，作为送收货的凭 </w:t>
      </w:r>
      <w:r>
        <w:rPr>
          <w:rFonts w:ascii="宋体" w:hAnsi="宋体" w:eastAsia="宋体" w:cs="宋体"/>
          <w:spacing w:val="-4"/>
          <w:sz w:val="22"/>
          <w:szCs w:val="22"/>
        </w:rPr>
        <w:t>证。</w:t>
      </w:r>
    </w:p>
    <w:p w14:paraId="1E28850D">
      <w:pPr>
        <w:spacing w:before="20" w:line="350" w:lineRule="auto"/>
        <w:ind w:left="3" w:right="77" w:firstLine="440"/>
        <w:jc w:val="both"/>
        <w:rPr>
          <w:rFonts w:ascii="宋体" w:hAnsi="宋体" w:eastAsia="宋体" w:cs="宋体"/>
          <w:sz w:val="22"/>
          <w:szCs w:val="22"/>
        </w:rPr>
      </w:pPr>
      <w:r>
        <w:rPr>
          <w:rFonts w:ascii="宋体" w:hAnsi="宋体" w:eastAsia="宋体" w:cs="宋体"/>
          <w:spacing w:val="1"/>
          <w:sz w:val="22"/>
          <w:szCs w:val="22"/>
        </w:rPr>
        <w:t>6.5.每次根据采购人的通知订购品种和</w:t>
      </w:r>
      <w:r>
        <w:rPr>
          <w:rFonts w:ascii="宋体" w:hAnsi="宋体" w:eastAsia="宋体" w:cs="宋体"/>
          <w:sz w:val="22"/>
          <w:szCs w:val="22"/>
        </w:rPr>
        <w:t xml:space="preserve">数量后，具体送货时间由采购用户通知时约定，由采购人 </w:t>
      </w:r>
      <w:r>
        <w:rPr>
          <w:rFonts w:ascii="宋体" w:hAnsi="宋体" w:eastAsia="宋体" w:cs="宋体"/>
          <w:spacing w:val="1"/>
          <w:sz w:val="22"/>
          <w:szCs w:val="22"/>
        </w:rPr>
        <w:t>指定负责人验收过秤记录。对于不符合质量的</w:t>
      </w:r>
      <w:r>
        <w:rPr>
          <w:rFonts w:ascii="宋体" w:hAnsi="宋体" w:eastAsia="宋体" w:cs="宋体"/>
          <w:sz w:val="22"/>
          <w:szCs w:val="22"/>
        </w:rPr>
        <w:t xml:space="preserve">品种采购人可退货或换货（由于产品质量而造成员工或 </w:t>
      </w:r>
      <w:r>
        <w:rPr>
          <w:rFonts w:ascii="宋体" w:hAnsi="宋体" w:eastAsia="宋体" w:cs="宋体"/>
          <w:spacing w:val="-1"/>
          <w:sz w:val="22"/>
          <w:szCs w:val="22"/>
        </w:rPr>
        <w:t>教师、学生如发生安全事故时，中标人须承担全部责任）</w:t>
      </w:r>
    </w:p>
    <w:p w14:paraId="2CCCE698">
      <w:pPr>
        <w:spacing w:before="31" w:line="220" w:lineRule="auto"/>
        <w:ind w:left="362"/>
        <w:rPr>
          <w:rFonts w:ascii="宋体" w:hAnsi="宋体" w:eastAsia="宋体" w:cs="宋体"/>
          <w:sz w:val="22"/>
          <w:szCs w:val="22"/>
        </w:rPr>
      </w:pPr>
      <w:r>
        <w:rPr>
          <w:rFonts w:ascii="宋体" w:hAnsi="宋体" w:eastAsia="宋体" w:cs="宋体"/>
          <w:sz w:val="22"/>
          <w:szCs w:val="22"/>
        </w:rPr>
        <w:t>6.6.★如果因中标人的原因未能兑现配送时间承诺，造成迟交</w:t>
      </w:r>
      <w:r>
        <w:rPr>
          <w:rFonts w:ascii="宋体" w:hAnsi="宋体" w:eastAsia="宋体" w:cs="宋体"/>
          <w:spacing w:val="-1"/>
          <w:sz w:val="22"/>
          <w:szCs w:val="22"/>
        </w:rPr>
        <w:t>货现象的，作以下处理：</w:t>
      </w:r>
    </w:p>
    <w:p w14:paraId="42619AFE">
      <w:pPr>
        <w:spacing w:before="164" w:line="219" w:lineRule="auto"/>
        <w:ind w:left="360"/>
        <w:rPr>
          <w:rFonts w:ascii="宋体" w:hAnsi="宋体" w:eastAsia="宋体" w:cs="宋体"/>
          <w:sz w:val="22"/>
          <w:szCs w:val="22"/>
        </w:rPr>
      </w:pPr>
      <w:r>
        <w:rPr>
          <w:rFonts w:ascii="宋体" w:hAnsi="宋体" w:eastAsia="宋体" w:cs="宋体"/>
          <w:spacing w:val="-1"/>
          <w:sz w:val="22"/>
          <w:szCs w:val="22"/>
        </w:rPr>
        <w:t>①采购人对迟交货部分产品可拒绝收货；</w:t>
      </w:r>
    </w:p>
    <w:p w14:paraId="1DCF9062">
      <w:pPr>
        <w:spacing w:before="169" w:line="219" w:lineRule="auto"/>
        <w:ind w:left="359"/>
        <w:rPr>
          <w:rFonts w:ascii="宋体" w:hAnsi="宋体" w:eastAsia="宋体" w:cs="宋体"/>
          <w:sz w:val="22"/>
          <w:szCs w:val="22"/>
        </w:rPr>
      </w:pPr>
      <w:r>
        <w:rPr>
          <w:rFonts w:ascii="宋体" w:hAnsi="宋体" w:eastAsia="宋体" w:cs="宋体"/>
          <w:spacing w:val="-1"/>
          <w:sz w:val="22"/>
          <w:szCs w:val="22"/>
        </w:rPr>
        <w:t>②</w:t>
      </w:r>
      <w:r>
        <w:rPr>
          <w:rFonts w:hint="eastAsia" w:ascii="宋体" w:hAnsi="宋体" w:eastAsia="宋体" w:cs="宋体"/>
          <w:snapToGrid w:val="0"/>
          <w:color w:val="000000" w:themeColor="text1"/>
          <w:kern w:val="0"/>
          <w:sz w:val="24"/>
          <w:szCs w:val="24"/>
          <w:lang w:val="en-US" w:eastAsia="zh-CN" w:bidi="ar"/>
          <w14:textFill>
            <w14:solidFill>
              <w14:schemeClr w14:val="tx1"/>
            </w14:solidFill>
          </w14:textFill>
        </w:rPr>
        <w:t>按本次交货产品的总值等价赔偿</w:t>
      </w:r>
      <w:r>
        <w:rPr>
          <w:rFonts w:ascii="宋体" w:hAnsi="宋体" w:eastAsia="宋体" w:cs="宋体"/>
          <w:color w:val="000000" w:themeColor="text1"/>
          <w:spacing w:val="-1"/>
          <w:sz w:val="22"/>
          <w:szCs w:val="22"/>
          <w14:textFill>
            <w14:solidFill>
              <w14:schemeClr w14:val="tx1"/>
            </w14:solidFill>
          </w14:textFill>
        </w:rPr>
        <w:t>；</w:t>
      </w:r>
    </w:p>
    <w:p w14:paraId="6881F52D">
      <w:pPr>
        <w:spacing w:before="168" w:line="312" w:lineRule="auto"/>
        <w:ind w:left="4" w:right="77" w:firstLine="354"/>
        <w:rPr>
          <w:rFonts w:ascii="宋体" w:hAnsi="宋体" w:eastAsia="宋体" w:cs="宋体"/>
          <w:spacing w:val="-3"/>
          <w:sz w:val="22"/>
          <w:szCs w:val="22"/>
        </w:rPr>
      </w:pPr>
      <w:r>
        <w:rPr>
          <w:rFonts w:ascii="宋体" w:hAnsi="宋体" w:eastAsia="宋体" w:cs="宋体"/>
          <w:spacing w:val="-3"/>
          <w:sz w:val="22"/>
          <w:szCs w:val="22"/>
        </w:rPr>
        <w:t>③如采购人需要对迟交部分的产品进行自行采购的，中标人负责支付对该部分产品实际采购价格金额。</w:t>
      </w:r>
    </w:p>
    <w:p w14:paraId="2A7DC431">
      <w:pPr>
        <w:spacing w:before="168" w:line="312" w:lineRule="auto"/>
        <w:ind w:left="4" w:right="77" w:firstLine="354"/>
        <w:rPr>
          <w:rFonts w:ascii="宋体" w:hAnsi="宋体" w:eastAsia="宋体" w:cs="宋体"/>
          <w:sz w:val="22"/>
          <w:szCs w:val="22"/>
        </w:rPr>
      </w:pPr>
      <w:r>
        <w:rPr>
          <w:rFonts w:ascii="宋体" w:hAnsi="宋体" w:eastAsia="宋体" w:cs="宋体"/>
          <w:spacing w:val="-4"/>
          <w:sz w:val="22"/>
          <w:szCs w:val="22"/>
        </w:rPr>
        <w:t>6.7.对采购人临时的供货要求，需随订随送，最迟应在</w:t>
      </w:r>
      <w:r>
        <w:rPr>
          <w:rFonts w:ascii="宋体" w:hAnsi="宋体" w:eastAsia="宋体" w:cs="宋体"/>
          <w:spacing w:val="-25"/>
          <w:sz w:val="22"/>
          <w:szCs w:val="22"/>
        </w:rPr>
        <w:t xml:space="preserve"> </w:t>
      </w:r>
      <w:r>
        <w:rPr>
          <w:rFonts w:ascii="宋体" w:hAnsi="宋体" w:eastAsia="宋体" w:cs="宋体"/>
          <w:spacing w:val="-4"/>
          <w:sz w:val="22"/>
          <w:szCs w:val="22"/>
        </w:rPr>
        <w:t>2</w:t>
      </w:r>
      <w:r>
        <w:rPr>
          <w:rFonts w:ascii="宋体" w:hAnsi="宋体" w:eastAsia="宋体" w:cs="宋体"/>
          <w:spacing w:val="-43"/>
          <w:sz w:val="22"/>
          <w:szCs w:val="22"/>
        </w:rPr>
        <w:t xml:space="preserve"> </w:t>
      </w:r>
      <w:r>
        <w:rPr>
          <w:rFonts w:ascii="宋体" w:hAnsi="宋体" w:eastAsia="宋体" w:cs="宋体"/>
          <w:spacing w:val="-4"/>
          <w:sz w:val="22"/>
          <w:szCs w:val="22"/>
        </w:rPr>
        <w:t>小时内响应。如未能兑现配送时间承诺，</w:t>
      </w:r>
      <w:r>
        <w:rPr>
          <w:rFonts w:ascii="宋体" w:hAnsi="宋体" w:eastAsia="宋体" w:cs="宋体"/>
          <w:sz w:val="22"/>
          <w:szCs w:val="22"/>
        </w:rPr>
        <w:t xml:space="preserve"> </w:t>
      </w:r>
      <w:r>
        <w:rPr>
          <w:rFonts w:ascii="宋体" w:hAnsi="宋体" w:eastAsia="宋体" w:cs="宋体"/>
          <w:spacing w:val="-3"/>
          <w:sz w:val="22"/>
          <w:szCs w:val="22"/>
        </w:rPr>
        <w:t>按以上第</w:t>
      </w:r>
      <w:r>
        <w:rPr>
          <w:rFonts w:ascii="宋体" w:hAnsi="宋体" w:eastAsia="宋体" w:cs="宋体"/>
          <w:spacing w:val="-41"/>
          <w:sz w:val="22"/>
          <w:szCs w:val="22"/>
        </w:rPr>
        <w:t xml:space="preserve"> </w:t>
      </w:r>
      <w:r>
        <w:rPr>
          <w:rFonts w:ascii="宋体" w:hAnsi="宋体" w:eastAsia="宋体" w:cs="宋体"/>
          <w:spacing w:val="-3"/>
          <w:sz w:val="22"/>
          <w:szCs w:val="22"/>
        </w:rPr>
        <w:t>6</w:t>
      </w:r>
      <w:r>
        <w:rPr>
          <w:rFonts w:ascii="宋体" w:hAnsi="宋体" w:eastAsia="宋体" w:cs="宋体"/>
          <w:spacing w:val="-45"/>
          <w:sz w:val="22"/>
          <w:szCs w:val="22"/>
        </w:rPr>
        <w:t xml:space="preserve"> </w:t>
      </w:r>
      <w:r>
        <w:rPr>
          <w:rFonts w:ascii="宋体" w:hAnsi="宋体" w:eastAsia="宋体" w:cs="宋体"/>
          <w:spacing w:val="-3"/>
          <w:sz w:val="22"/>
          <w:szCs w:val="22"/>
        </w:rPr>
        <w:t>条进行处理。</w:t>
      </w:r>
    </w:p>
    <w:p w14:paraId="29C12A5C">
      <w:pPr>
        <w:spacing w:before="35" w:line="221" w:lineRule="auto"/>
        <w:ind w:left="362"/>
        <w:rPr>
          <w:rFonts w:ascii="宋体" w:hAnsi="宋体" w:eastAsia="宋体" w:cs="宋体"/>
          <w:sz w:val="22"/>
          <w:szCs w:val="22"/>
        </w:rPr>
      </w:pPr>
      <w:r>
        <w:rPr>
          <w:rFonts w:ascii="宋体" w:hAnsi="宋体" w:eastAsia="宋体" w:cs="宋体"/>
          <w:spacing w:val="-1"/>
          <w:sz w:val="22"/>
          <w:szCs w:val="22"/>
        </w:rPr>
        <w:t>6.8.售后服务及质保期要求：</w:t>
      </w:r>
    </w:p>
    <w:p w14:paraId="3DC7C6AC">
      <w:pPr>
        <w:spacing w:before="164" w:line="289" w:lineRule="auto"/>
        <w:ind w:right="77" w:firstLine="361"/>
        <w:rPr>
          <w:rFonts w:ascii="宋体" w:hAnsi="宋体" w:eastAsia="宋体" w:cs="宋体"/>
          <w:sz w:val="22"/>
          <w:szCs w:val="22"/>
        </w:rPr>
      </w:pPr>
      <w:r>
        <w:rPr>
          <w:rFonts w:ascii="宋体" w:hAnsi="宋体" w:eastAsia="宋体" w:cs="宋体"/>
          <w:spacing w:val="-2"/>
          <w:sz w:val="22"/>
          <w:szCs w:val="22"/>
        </w:rPr>
        <w:t>6.8.1</w:t>
      </w:r>
      <w:r>
        <w:rPr>
          <w:rFonts w:ascii="宋体" w:hAnsi="宋体" w:eastAsia="宋体" w:cs="宋体"/>
          <w:spacing w:val="-29"/>
          <w:sz w:val="22"/>
          <w:szCs w:val="22"/>
        </w:rPr>
        <w:t xml:space="preserve"> </w:t>
      </w:r>
      <w:r>
        <w:rPr>
          <w:rFonts w:ascii="宋体" w:hAnsi="宋体" w:eastAsia="宋体" w:cs="宋体"/>
          <w:spacing w:val="-2"/>
          <w:sz w:val="22"/>
          <w:szCs w:val="22"/>
        </w:rPr>
        <w:t>本次采购货物均为生产厂家原装全新产品，投标人不得以次充好；产品来源渠道合法，同时</w:t>
      </w:r>
      <w:r>
        <w:rPr>
          <w:rFonts w:ascii="宋体" w:hAnsi="宋体" w:eastAsia="宋体" w:cs="宋体"/>
          <w:sz w:val="22"/>
          <w:szCs w:val="22"/>
        </w:rPr>
        <w:t xml:space="preserve"> 应根据国家有关规定、厂家服务承诺及采购单位的要求做</w:t>
      </w:r>
      <w:r>
        <w:rPr>
          <w:rFonts w:ascii="宋体" w:hAnsi="宋体" w:eastAsia="宋体" w:cs="宋体"/>
          <w:spacing w:val="-1"/>
          <w:sz w:val="22"/>
          <w:szCs w:val="22"/>
        </w:rPr>
        <w:t>好售后服务工作。</w:t>
      </w:r>
    </w:p>
    <w:p w14:paraId="52DDA2B7">
      <w:pPr>
        <w:spacing w:before="167" w:line="290" w:lineRule="auto"/>
        <w:ind w:left="1" w:right="77" w:firstLine="360"/>
        <w:rPr>
          <w:rFonts w:hint="eastAsia" w:ascii="宋体" w:hAnsi="宋体" w:eastAsia="宋体" w:cs="宋体"/>
          <w:color w:val="auto"/>
          <w:spacing w:val="-1"/>
          <w:sz w:val="22"/>
          <w:szCs w:val="22"/>
          <w:lang w:val="en-US" w:eastAsia="zh-CN"/>
        </w:rPr>
      </w:pPr>
      <w:r>
        <w:rPr>
          <w:rFonts w:ascii="宋体" w:hAnsi="宋体" w:eastAsia="宋体" w:cs="宋体"/>
          <w:spacing w:val="-2"/>
          <w:sz w:val="22"/>
          <w:szCs w:val="22"/>
        </w:rPr>
        <w:t>6.8.2</w:t>
      </w:r>
      <w:r>
        <w:rPr>
          <w:rFonts w:ascii="宋体" w:hAnsi="宋体" w:eastAsia="宋体" w:cs="宋体"/>
          <w:spacing w:val="-29"/>
          <w:sz w:val="22"/>
          <w:szCs w:val="22"/>
        </w:rPr>
        <w:t xml:space="preserve"> </w:t>
      </w:r>
      <w:r>
        <w:rPr>
          <w:rFonts w:ascii="宋体" w:hAnsi="宋体" w:eastAsia="宋体" w:cs="宋体"/>
          <w:spacing w:val="-2"/>
          <w:sz w:val="22"/>
          <w:szCs w:val="22"/>
        </w:rPr>
        <w:t>供应商提供的货物制造标准、安装标准及技术规范等，必须符合最新国家标准、相关标准和</w:t>
      </w:r>
      <w:r>
        <w:rPr>
          <w:rFonts w:ascii="宋体" w:hAnsi="宋体" w:eastAsia="宋体" w:cs="宋体"/>
          <w:sz w:val="22"/>
          <w:szCs w:val="22"/>
        </w:rPr>
        <w:t xml:space="preserve"> </w:t>
      </w:r>
      <w:r>
        <w:rPr>
          <w:rFonts w:ascii="宋体" w:hAnsi="宋体" w:eastAsia="宋体" w:cs="宋体"/>
          <w:spacing w:val="-1"/>
          <w:sz w:val="22"/>
          <w:szCs w:val="22"/>
        </w:rPr>
        <w:t>规范的要求。各项技术标准应当符合国家强制性标准。</w:t>
      </w:r>
    </w:p>
    <w:p w14:paraId="77419E52">
      <w:pPr>
        <w:spacing w:before="166" w:line="324" w:lineRule="auto"/>
        <w:ind w:right="77" w:firstLine="481"/>
        <w:rPr>
          <w:rFonts w:ascii="宋体" w:hAnsi="宋体" w:eastAsia="宋体" w:cs="宋体"/>
          <w:sz w:val="22"/>
          <w:szCs w:val="22"/>
        </w:rPr>
      </w:pPr>
      <w:r>
        <w:rPr>
          <w:rFonts w:ascii="宋体" w:hAnsi="宋体" w:eastAsia="宋体" w:cs="宋体"/>
          <w:spacing w:val="-1"/>
          <w:sz w:val="22"/>
          <w:szCs w:val="22"/>
        </w:rPr>
        <w:t>6.8.3</w:t>
      </w:r>
      <w:r>
        <w:rPr>
          <w:rFonts w:ascii="宋体" w:hAnsi="宋体" w:eastAsia="宋体" w:cs="宋体"/>
          <w:spacing w:val="-36"/>
          <w:sz w:val="22"/>
          <w:szCs w:val="22"/>
        </w:rPr>
        <w:t xml:space="preserve"> </w:t>
      </w:r>
      <w:r>
        <w:rPr>
          <w:rFonts w:ascii="宋体" w:hAnsi="宋体" w:eastAsia="宋体" w:cs="宋体"/>
          <w:spacing w:val="-1"/>
          <w:sz w:val="22"/>
          <w:szCs w:val="22"/>
        </w:rPr>
        <w:t>按照约定，乙方供货提供随批检验合格证明，为落实“</w:t>
      </w:r>
      <w:r>
        <w:rPr>
          <w:rFonts w:ascii="宋体" w:hAnsi="宋体" w:eastAsia="宋体" w:cs="宋体"/>
          <w:spacing w:val="-81"/>
          <w:sz w:val="22"/>
          <w:szCs w:val="22"/>
        </w:rPr>
        <w:t xml:space="preserve"> </w:t>
      </w:r>
      <w:r>
        <w:rPr>
          <w:rFonts w:ascii="宋体" w:hAnsi="宋体" w:eastAsia="宋体" w:cs="宋体"/>
          <w:spacing w:val="-1"/>
          <w:sz w:val="22"/>
          <w:szCs w:val="22"/>
        </w:rPr>
        <w:t>明厨亮灶</w:t>
      </w:r>
      <w:r>
        <w:rPr>
          <w:rFonts w:ascii="宋体" w:hAnsi="宋体" w:eastAsia="宋体" w:cs="宋体"/>
          <w:spacing w:val="-80"/>
          <w:sz w:val="22"/>
          <w:szCs w:val="22"/>
        </w:rPr>
        <w:t xml:space="preserve"> </w:t>
      </w:r>
      <w:r>
        <w:rPr>
          <w:rFonts w:ascii="宋体" w:hAnsi="宋体" w:eastAsia="宋体" w:cs="宋体"/>
          <w:spacing w:val="-1"/>
          <w:sz w:val="22"/>
          <w:szCs w:val="22"/>
        </w:rPr>
        <w:t>”工程，甲方可随机抽取</w:t>
      </w:r>
      <w:r>
        <w:rPr>
          <w:rFonts w:ascii="宋体" w:hAnsi="宋体" w:eastAsia="宋体" w:cs="宋体"/>
          <w:sz w:val="22"/>
          <w:szCs w:val="22"/>
        </w:rPr>
        <w:t xml:space="preserve"> </w:t>
      </w:r>
      <w:r>
        <w:rPr>
          <w:rFonts w:ascii="宋体" w:hAnsi="宋体" w:eastAsia="宋体" w:cs="宋体"/>
          <w:spacing w:val="1"/>
          <w:sz w:val="22"/>
          <w:szCs w:val="22"/>
        </w:rPr>
        <w:t>物资到第三方检测机构做质量检测，若出现质检结果</w:t>
      </w:r>
      <w:r>
        <w:rPr>
          <w:rFonts w:ascii="宋体" w:hAnsi="宋体" w:eastAsia="宋体" w:cs="宋体"/>
          <w:sz w:val="22"/>
          <w:szCs w:val="22"/>
        </w:rPr>
        <w:t xml:space="preserve">与乙方提供的合格证明不符合，属于严重违约行 </w:t>
      </w:r>
      <w:r>
        <w:rPr>
          <w:rFonts w:ascii="宋体" w:hAnsi="宋体" w:eastAsia="宋体" w:cs="宋体"/>
          <w:spacing w:val="1"/>
          <w:sz w:val="22"/>
          <w:szCs w:val="22"/>
        </w:rPr>
        <w:t>为，此次检测费用乙方支付，甲方告知乙方，有权终</w:t>
      </w:r>
      <w:r>
        <w:rPr>
          <w:rFonts w:ascii="宋体" w:hAnsi="宋体" w:eastAsia="宋体" w:cs="宋体"/>
          <w:sz w:val="22"/>
          <w:szCs w:val="22"/>
        </w:rPr>
        <w:t>止供货协议。由此带来的损失乙方自负、乙方竞</w:t>
      </w:r>
      <w:r>
        <w:rPr>
          <w:rFonts w:ascii="宋体" w:hAnsi="宋体" w:eastAsia="宋体" w:cs="宋体"/>
          <w:spacing w:val="-1"/>
          <w:sz w:val="22"/>
          <w:szCs w:val="22"/>
        </w:rPr>
        <w:t>标、签订本合同均表明接受甲方供货管理的相关条例。</w:t>
      </w:r>
    </w:p>
    <w:p w14:paraId="3DA6A4A1">
      <w:pPr>
        <w:spacing w:before="72" w:line="222" w:lineRule="auto"/>
        <w:ind w:left="482"/>
        <w:rPr>
          <w:rFonts w:ascii="宋体" w:hAnsi="宋体" w:eastAsia="宋体" w:cs="宋体"/>
          <w:sz w:val="22"/>
          <w:szCs w:val="22"/>
        </w:rPr>
      </w:pPr>
      <w:r>
        <w:rPr>
          <w:rFonts w:ascii="宋体" w:hAnsi="宋体" w:eastAsia="宋体" w:cs="宋体"/>
          <w:spacing w:val="-1"/>
          <w:sz w:val="22"/>
          <w:szCs w:val="22"/>
        </w:rPr>
        <w:t>6.9.质量保证要求</w:t>
      </w:r>
    </w:p>
    <w:p w14:paraId="5CE5BE1B">
      <w:pPr>
        <w:spacing w:before="163" w:line="221" w:lineRule="auto"/>
        <w:ind w:left="482"/>
        <w:rPr>
          <w:rFonts w:ascii="宋体" w:hAnsi="宋体" w:eastAsia="宋体" w:cs="宋体"/>
          <w:sz w:val="22"/>
          <w:szCs w:val="22"/>
        </w:rPr>
      </w:pPr>
      <w:r>
        <w:rPr>
          <w:rFonts w:ascii="宋体" w:hAnsi="宋体" w:eastAsia="宋体" w:cs="宋体"/>
          <w:sz w:val="22"/>
          <w:szCs w:val="22"/>
        </w:rPr>
        <w:t>6.9.1 卖方应随时接受招标人对卖方</w:t>
      </w:r>
      <w:r>
        <w:rPr>
          <w:rFonts w:ascii="宋体" w:hAnsi="宋体" w:eastAsia="宋体" w:cs="宋体"/>
          <w:spacing w:val="-1"/>
          <w:sz w:val="22"/>
          <w:szCs w:val="22"/>
        </w:rPr>
        <w:t>的质量保证体系进行检查；</w:t>
      </w:r>
    </w:p>
    <w:p w14:paraId="7703C479">
      <w:pPr>
        <w:spacing w:before="165" w:line="290" w:lineRule="auto"/>
        <w:ind w:left="2" w:firstLine="480"/>
        <w:rPr>
          <w:rFonts w:ascii="宋体" w:hAnsi="宋体" w:eastAsia="宋体" w:cs="宋体"/>
          <w:spacing w:val="-1"/>
          <w:sz w:val="22"/>
          <w:szCs w:val="22"/>
        </w:rPr>
      </w:pPr>
      <w:r>
        <w:rPr>
          <w:rFonts w:ascii="宋体" w:hAnsi="宋体" w:eastAsia="宋体" w:cs="宋体"/>
          <w:spacing w:val="2"/>
          <w:sz w:val="22"/>
          <w:szCs w:val="22"/>
        </w:rPr>
        <w:t>6.9.2 卖方应接受采购人在生产过程中随时对质量跟踪抽样检验，抽样的标准、方法 和比例均</w:t>
      </w:r>
      <w:r>
        <w:rPr>
          <w:rFonts w:ascii="宋体" w:hAnsi="宋体" w:eastAsia="宋体" w:cs="宋体"/>
          <w:spacing w:val="1"/>
          <w:sz w:val="22"/>
          <w:szCs w:val="22"/>
        </w:rPr>
        <w:t xml:space="preserve"> </w:t>
      </w:r>
      <w:r>
        <w:rPr>
          <w:rFonts w:ascii="宋体" w:hAnsi="宋体" w:eastAsia="宋体" w:cs="宋体"/>
          <w:spacing w:val="-1"/>
          <w:sz w:val="22"/>
          <w:szCs w:val="22"/>
        </w:rPr>
        <w:t>按照相应的国家标准执行。</w:t>
      </w:r>
    </w:p>
    <w:p w14:paraId="635D42DD">
      <w:pPr>
        <w:spacing w:before="165" w:line="290" w:lineRule="auto"/>
        <w:rPr>
          <w:rFonts w:ascii="宋体" w:hAnsi="宋体" w:eastAsia="宋体" w:cs="宋体"/>
          <w:spacing w:val="-1"/>
          <w:sz w:val="22"/>
          <w:szCs w:val="22"/>
        </w:rPr>
      </w:pPr>
    </w:p>
    <w:p w14:paraId="7149C49A">
      <w:pPr>
        <w:spacing w:before="163" w:line="222" w:lineRule="auto"/>
        <w:rPr>
          <w:rFonts w:ascii="宋体" w:hAnsi="宋体" w:eastAsia="宋体" w:cs="宋体"/>
          <w:color w:val="000000" w:themeColor="text1"/>
          <w:sz w:val="22"/>
          <w:szCs w:val="22"/>
          <w14:textFill>
            <w14:solidFill>
              <w14:schemeClr w14:val="tx1"/>
            </w14:solidFill>
          </w14:textFill>
        </w:rPr>
      </w:pPr>
      <w:r>
        <w:rPr>
          <w:rFonts w:ascii="宋体" w:hAnsi="宋体" w:eastAsia="宋体" w:cs="宋体"/>
          <w:spacing w:val="-1"/>
          <w:sz w:val="22"/>
          <w:szCs w:val="22"/>
        </w:rPr>
        <w:t>七、其他要求</w:t>
      </w:r>
    </w:p>
    <w:p w14:paraId="6686B287">
      <w:pPr>
        <w:spacing w:before="165" w:line="220" w:lineRule="auto"/>
        <w:ind w:left="366"/>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pacing w:val="-4"/>
          <w:sz w:val="22"/>
          <w:szCs w:val="22"/>
          <w14:textFill>
            <w14:solidFill>
              <w14:schemeClr w14:val="tx1"/>
            </w14:solidFill>
          </w14:textFill>
        </w:rPr>
        <w:t>7.1.货物供货期为：</w:t>
      </w:r>
      <w:r>
        <w:rPr>
          <w:rFonts w:hint="eastAsia" w:ascii="宋体" w:hAnsi="宋体" w:eastAsia="宋体" w:cs="宋体"/>
          <w:color w:val="000000" w:themeColor="text1"/>
          <w:spacing w:val="-1"/>
          <w:sz w:val="22"/>
          <w:szCs w:val="22"/>
          <w:lang w:val="en-US" w:eastAsia="zh-CN"/>
          <w14:textFill>
            <w14:solidFill>
              <w14:schemeClr w14:val="tx1"/>
            </w14:solidFill>
          </w14:textFill>
        </w:rPr>
        <w:t>签订合同之日起至2025年12月31日</w:t>
      </w:r>
    </w:p>
    <w:p w14:paraId="1C92E64B">
      <w:pPr>
        <w:spacing w:before="164" w:line="345" w:lineRule="auto"/>
        <w:ind w:firstLine="366"/>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pacing w:val="-4"/>
          <w:sz w:val="22"/>
          <w:szCs w:val="22"/>
          <w14:textFill>
            <w14:solidFill>
              <w14:schemeClr w14:val="tx1"/>
            </w14:solidFill>
          </w14:textFill>
        </w:rPr>
        <w:t>7.2.如果所供食材出现问题，供应商应在接到电话</w:t>
      </w:r>
      <w:r>
        <w:rPr>
          <w:rFonts w:ascii="宋体" w:hAnsi="宋体" w:eastAsia="宋体" w:cs="宋体"/>
          <w:color w:val="000000" w:themeColor="text1"/>
          <w:spacing w:val="-30"/>
          <w:sz w:val="22"/>
          <w:szCs w:val="22"/>
          <w14:textFill>
            <w14:solidFill>
              <w14:schemeClr w14:val="tx1"/>
            </w14:solidFill>
          </w14:textFill>
        </w:rPr>
        <w:t xml:space="preserve"> </w:t>
      </w:r>
      <w:r>
        <w:rPr>
          <w:rFonts w:ascii="宋体" w:hAnsi="宋体" w:eastAsia="宋体" w:cs="宋体"/>
          <w:color w:val="000000" w:themeColor="text1"/>
          <w:spacing w:val="-4"/>
          <w:sz w:val="22"/>
          <w:szCs w:val="22"/>
          <w14:textFill>
            <w14:solidFill>
              <w14:schemeClr w14:val="tx1"/>
            </w14:solidFill>
          </w14:textFill>
        </w:rPr>
        <w:t>1</w:t>
      </w:r>
      <w:r>
        <w:rPr>
          <w:rFonts w:ascii="宋体" w:hAnsi="宋体" w:eastAsia="宋体" w:cs="宋体"/>
          <w:color w:val="000000" w:themeColor="text1"/>
          <w:spacing w:val="-40"/>
          <w:sz w:val="22"/>
          <w:szCs w:val="22"/>
          <w14:textFill>
            <w14:solidFill>
              <w14:schemeClr w14:val="tx1"/>
            </w14:solidFill>
          </w14:textFill>
        </w:rPr>
        <w:t xml:space="preserve"> </w:t>
      </w:r>
      <w:r>
        <w:rPr>
          <w:rFonts w:ascii="宋体" w:hAnsi="宋体" w:eastAsia="宋体" w:cs="宋体"/>
          <w:color w:val="000000" w:themeColor="text1"/>
          <w:spacing w:val="-4"/>
          <w:sz w:val="22"/>
          <w:szCs w:val="22"/>
          <w14:textFill>
            <w14:solidFill>
              <w14:schemeClr w14:val="tx1"/>
            </w14:solidFill>
          </w14:textFill>
        </w:rPr>
        <w:t>小时内做出响应，相关人员负责人在</w:t>
      </w:r>
      <w:r>
        <w:rPr>
          <w:rFonts w:ascii="宋体" w:hAnsi="宋体" w:eastAsia="宋体" w:cs="宋体"/>
          <w:color w:val="000000" w:themeColor="text1"/>
          <w:spacing w:val="-50"/>
          <w:sz w:val="22"/>
          <w:szCs w:val="22"/>
          <w14:textFill>
            <w14:solidFill>
              <w14:schemeClr w14:val="tx1"/>
            </w14:solidFill>
          </w14:textFill>
        </w:rPr>
        <w:t xml:space="preserve"> </w:t>
      </w:r>
      <w:r>
        <w:rPr>
          <w:rFonts w:ascii="宋体" w:hAnsi="宋体" w:eastAsia="宋体" w:cs="宋体"/>
          <w:color w:val="000000" w:themeColor="text1"/>
          <w:spacing w:val="-4"/>
          <w:sz w:val="22"/>
          <w:szCs w:val="22"/>
          <w14:textFill>
            <w14:solidFill>
              <w14:schemeClr w14:val="tx1"/>
            </w14:solidFill>
          </w14:textFill>
        </w:rPr>
        <w:t>4</w:t>
      </w:r>
      <w:r>
        <w:rPr>
          <w:rFonts w:ascii="宋体" w:hAnsi="宋体" w:eastAsia="宋体" w:cs="宋体"/>
          <w:color w:val="000000" w:themeColor="text1"/>
          <w:spacing w:val="-40"/>
          <w:sz w:val="22"/>
          <w:szCs w:val="22"/>
          <w14:textFill>
            <w14:solidFill>
              <w14:schemeClr w14:val="tx1"/>
            </w14:solidFill>
          </w14:textFill>
        </w:rPr>
        <w:t xml:space="preserve"> </w:t>
      </w:r>
      <w:r>
        <w:rPr>
          <w:rFonts w:ascii="宋体" w:hAnsi="宋体" w:eastAsia="宋体" w:cs="宋体"/>
          <w:color w:val="000000" w:themeColor="text1"/>
          <w:spacing w:val="-4"/>
          <w:sz w:val="22"/>
          <w:szCs w:val="22"/>
          <w14:textFill>
            <w14:solidFill>
              <w14:schemeClr w14:val="tx1"/>
            </w14:solidFill>
          </w14:textFill>
        </w:rPr>
        <w:t>小</w:t>
      </w:r>
      <w:r>
        <w:rPr>
          <w:rFonts w:ascii="宋体" w:hAnsi="宋体" w:eastAsia="宋体" w:cs="宋体"/>
          <w:color w:val="000000" w:themeColor="text1"/>
          <w:spacing w:val="-5"/>
          <w:sz w:val="22"/>
          <w:szCs w:val="22"/>
          <w14:textFill>
            <w14:solidFill>
              <w14:schemeClr w14:val="tx1"/>
            </w14:solidFill>
          </w14:textFill>
        </w:rPr>
        <w:t>时内</w:t>
      </w:r>
      <w:r>
        <w:rPr>
          <w:rFonts w:ascii="宋体" w:hAnsi="宋体" w:eastAsia="宋体" w:cs="宋体"/>
          <w:color w:val="000000" w:themeColor="text1"/>
          <w:sz w:val="22"/>
          <w:szCs w:val="22"/>
          <w14:textFill>
            <w14:solidFill>
              <w14:schemeClr w14:val="tx1"/>
            </w14:solidFill>
          </w14:textFill>
        </w:rPr>
        <w:t xml:space="preserve"> </w:t>
      </w:r>
      <w:r>
        <w:rPr>
          <w:rFonts w:ascii="宋体" w:hAnsi="宋体" w:eastAsia="宋体" w:cs="宋体"/>
          <w:color w:val="000000" w:themeColor="text1"/>
          <w:spacing w:val="-1"/>
          <w:sz w:val="22"/>
          <w:szCs w:val="22"/>
          <w14:textFill>
            <w14:solidFill>
              <w14:schemeClr w14:val="tx1"/>
            </w14:solidFill>
          </w14:textFill>
        </w:rPr>
        <w:t>赶到现场处理解决。</w:t>
      </w:r>
    </w:p>
    <w:p w14:paraId="48A3C714">
      <w:pPr>
        <w:spacing w:before="35" w:line="345" w:lineRule="auto"/>
        <w:ind w:firstLine="365"/>
        <w:rPr>
          <w:rFonts w:ascii="宋体" w:hAnsi="宋体" w:eastAsia="宋体" w:cs="宋体"/>
          <w:sz w:val="22"/>
          <w:szCs w:val="22"/>
        </w:rPr>
      </w:pPr>
      <w:r>
        <w:rPr>
          <w:rFonts w:ascii="宋体" w:hAnsi="宋体" w:eastAsia="宋体" w:cs="宋体"/>
          <w:spacing w:val="-3"/>
          <w:sz w:val="22"/>
          <w:szCs w:val="22"/>
        </w:rPr>
        <w:t>7.3.运输、交货地点：由中标人负责办理运输及装卸，直接送至采购人指定地点并负责装卸摆放整</w:t>
      </w:r>
      <w:r>
        <w:rPr>
          <w:rFonts w:ascii="宋体" w:hAnsi="宋体" w:eastAsia="宋体" w:cs="宋体"/>
          <w:spacing w:val="-4"/>
          <w:sz w:val="22"/>
          <w:szCs w:val="22"/>
        </w:rPr>
        <w:t>齐。</w:t>
      </w:r>
    </w:p>
    <w:p w14:paraId="4946CE16">
      <w:pPr>
        <w:spacing w:before="33" w:line="346" w:lineRule="auto"/>
        <w:ind w:left="1" w:firstLine="364"/>
        <w:rPr>
          <w:rFonts w:hint="eastAsia" w:ascii="宋体" w:hAnsi="宋体" w:eastAsia="宋体" w:cs="宋体"/>
          <w:b w:val="0"/>
          <w:bCs w:val="0"/>
          <w:color w:val="FF0000"/>
          <w:sz w:val="22"/>
          <w:szCs w:val="22"/>
          <w:lang w:eastAsia="zh-CN"/>
        </w:rPr>
      </w:pPr>
      <w:r>
        <w:rPr>
          <w:rFonts w:ascii="宋体" w:hAnsi="宋体" w:eastAsia="宋体" w:cs="宋体"/>
          <w:spacing w:val="-4"/>
          <w:sz w:val="22"/>
          <w:szCs w:val="22"/>
        </w:rPr>
        <w:t>7.4.报价方式与价格：</w:t>
      </w:r>
      <w:r>
        <w:rPr>
          <w:rFonts w:hint="eastAsia" w:ascii="宋体" w:hAnsi="宋体" w:eastAsia="宋体" w:cs="宋体"/>
          <w:b w:val="0"/>
          <w:bCs w:val="0"/>
          <w:color w:val="000000" w:themeColor="text1"/>
          <w:spacing w:val="-2"/>
          <w:sz w:val="22"/>
          <w:szCs w:val="22"/>
          <w:u w:val="none"/>
          <w:lang w:val="en-US" w:eastAsia="zh-CN"/>
          <w14:textFill>
            <w14:solidFill>
              <w14:schemeClr w14:val="tx1"/>
            </w14:solidFill>
          </w14:textFill>
        </w:rPr>
        <w:t>投标报价</w:t>
      </w:r>
      <w:r>
        <w:rPr>
          <w:rFonts w:ascii="宋体" w:hAnsi="宋体" w:eastAsia="宋体" w:cs="宋体"/>
          <w:b w:val="0"/>
          <w:bCs w:val="0"/>
          <w:color w:val="000000" w:themeColor="text1"/>
          <w:sz w:val="22"/>
          <w:szCs w:val="22"/>
          <w14:textFill>
            <w14:solidFill>
              <w14:schemeClr w14:val="tx1"/>
            </w14:solidFill>
          </w14:textFill>
        </w:rPr>
        <w:t>包括该商品的价格及其储藏、运输、装卸、</w:t>
      </w:r>
      <w:r>
        <w:rPr>
          <w:rFonts w:ascii="宋体" w:hAnsi="宋体" w:eastAsia="宋体" w:cs="宋体"/>
          <w:b w:val="0"/>
          <w:bCs w:val="0"/>
          <w:color w:val="000000" w:themeColor="text1"/>
          <w:spacing w:val="-1"/>
          <w:sz w:val="22"/>
          <w:szCs w:val="22"/>
          <w14:textFill>
            <w14:solidFill>
              <w14:schemeClr w14:val="tx1"/>
            </w14:solidFill>
          </w14:textFill>
        </w:rPr>
        <w:t>检测费、售后服务、税金、利润等一切费用</w:t>
      </w:r>
      <w:r>
        <w:rPr>
          <w:rFonts w:hint="eastAsia" w:ascii="宋体" w:hAnsi="宋体" w:eastAsia="宋体" w:cs="宋体"/>
          <w:b w:val="0"/>
          <w:bCs w:val="0"/>
          <w:color w:val="000000" w:themeColor="text1"/>
          <w:spacing w:val="-1"/>
          <w:sz w:val="22"/>
          <w:szCs w:val="22"/>
          <w:lang w:eastAsia="zh-CN"/>
          <w14:textFill>
            <w14:solidFill>
              <w14:schemeClr w14:val="tx1"/>
            </w14:solidFill>
          </w14:textFill>
        </w:rPr>
        <w:t>。</w:t>
      </w:r>
    </w:p>
    <w:p w14:paraId="45CCFDE5">
      <w:pPr>
        <w:spacing w:before="30" w:line="345" w:lineRule="auto"/>
        <w:ind w:left="4" w:firstLine="361"/>
        <w:rPr>
          <w:rFonts w:ascii="宋体" w:hAnsi="宋体" w:eastAsia="宋体" w:cs="宋体"/>
          <w:sz w:val="22"/>
          <w:szCs w:val="22"/>
        </w:rPr>
      </w:pPr>
      <w:r>
        <w:rPr>
          <w:rFonts w:ascii="宋体" w:hAnsi="宋体" w:eastAsia="宋体" w:cs="宋体"/>
          <w:spacing w:val="-3"/>
          <w:sz w:val="22"/>
          <w:szCs w:val="22"/>
        </w:rPr>
        <w:t>7.5.付款方式：月度结款，成交供应商根据实际供应数量开具发票，发票后附送货清单，清单上必</w:t>
      </w:r>
      <w:r>
        <w:rPr>
          <w:rFonts w:ascii="宋体" w:hAnsi="宋体" w:eastAsia="宋体" w:cs="宋体"/>
          <w:spacing w:val="13"/>
          <w:sz w:val="22"/>
          <w:szCs w:val="22"/>
        </w:rPr>
        <w:t xml:space="preserve"> </w:t>
      </w:r>
      <w:r>
        <w:rPr>
          <w:rFonts w:ascii="宋体" w:hAnsi="宋体" w:eastAsia="宋体" w:cs="宋体"/>
          <w:sz w:val="22"/>
          <w:szCs w:val="22"/>
        </w:rPr>
        <w:t>须有现场负责人、验收货品人员、签收人员签</w:t>
      </w:r>
      <w:r>
        <w:rPr>
          <w:rFonts w:ascii="宋体" w:hAnsi="宋体" w:eastAsia="宋体" w:cs="宋体"/>
          <w:spacing w:val="-1"/>
          <w:sz w:val="22"/>
          <w:szCs w:val="22"/>
        </w:rPr>
        <w:t>字。以实际配送量为准。</w:t>
      </w:r>
    </w:p>
    <w:p w14:paraId="381AD0C6">
      <w:pPr>
        <w:spacing w:before="36" w:line="345" w:lineRule="auto"/>
        <w:ind w:firstLine="365"/>
        <w:rPr>
          <w:rFonts w:ascii="宋体" w:hAnsi="宋体" w:eastAsia="宋体" w:cs="宋体"/>
          <w:sz w:val="22"/>
          <w:szCs w:val="22"/>
        </w:rPr>
      </w:pPr>
      <w:r>
        <w:rPr>
          <w:rFonts w:ascii="宋体" w:hAnsi="宋体" w:eastAsia="宋体" w:cs="宋体"/>
          <w:spacing w:val="-2"/>
          <w:sz w:val="22"/>
          <w:szCs w:val="22"/>
        </w:rPr>
        <w:t>7.6.供应商为本项目配备自有/租赁配</w:t>
      </w:r>
      <w:r>
        <w:rPr>
          <w:rFonts w:ascii="宋体" w:hAnsi="宋体" w:eastAsia="宋体" w:cs="宋体"/>
          <w:spacing w:val="-3"/>
          <w:sz w:val="22"/>
          <w:szCs w:val="22"/>
        </w:rPr>
        <w:t>送车辆（冷藏车或厢式货车）配送车辆不得少于 2 辆（至少</w:t>
      </w:r>
      <w:r>
        <w:rPr>
          <w:rFonts w:ascii="宋体" w:hAnsi="宋体" w:eastAsia="宋体" w:cs="宋体"/>
          <w:sz w:val="22"/>
          <w:szCs w:val="22"/>
        </w:rPr>
        <w:t xml:space="preserve"> </w:t>
      </w:r>
      <w:r>
        <w:rPr>
          <w:rFonts w:ascii="宋体" w:hAnsi="宋体" w:eastAsia="宋体" w:cs="宋体"/>
          <w:spacing w:val="-4"/>
          <w:sz w:val="22"/>
          <w:szCs w:val="22"/>
        </w:rPr>
        <w:t>含</w:t>
      </w:r>
      <w:r>
        <w:rPr>
          <w:rFonts w:ascii="宋体" w:hAnsi="宋体" w:eastAsia="宋体" w:cs="宋体"/>
          <w:spacing w:val="29"/>
          <w:sz w:val="22"/>
          <w:szCs w:val="22"/>
        </w:rPr>
        <w:t xml:space="preserve"> </w:t>
      </w:r>
      <w:r>
        <w:rPr>
          <w:rFonts w:ascii="宋体" w:hAnsi="宋体" w:eastAsia="宋体" w:cs="宋体"/>
          <w:spacing w:val="-4"/>
          <w:sz w:val="22"/>
          <w:szCs w:val="22"/>
        </w:rPr>
        <w:t>1 辆冷藏车）。</w:t>
      </w:r>
    </w:p>
    <w:p w14:paraId="0441EEDD">
      <w:pPr>
        <w:spacing w:before="32" w:line="220" w:lineRule="auto"/>
        <w:ind w:left="366"/>
        <w:rPr>
          <w:rFonts w:hint="eastAsia" w:ascii="宋体" w:hAnsi="宋体" w:eastAsia="宋体" w:cs="宋体"/>
          <w:spacing w:val="-1"/>
          <w:sz w:val="22"/>
          <w:szCs w:val="22"/>
          <w:lang w:val="en-US" w:eastAsia="zh-CN"/>
        </w:rPr>
        <w:sectPr>
          <w:pgSz w:w="11906" w:h="16839"/>
          <w:pgMar w:top="1440" w:right="1800" w:bottom="1440" w:left="1800" w:header="0" w:footer="0" w:gutter="0"/>
          <w:pgNumType w:fmt="decimal"/>
          <w:cols w:space="720" w:num="1"/>
        </w:sectPr>
      </w:pPr>
      <w:r>
        <w:rPr>
          <w:rFonts w:ascii="宋体" w:hAnsi="宋体" w:eastAsia="宋体" w:cs="宋体"/>
          <w:sz w:val="22"/>
          <w:szCs w:val="22"/>
        </w:rPr>
        <w:t>7.7.项目组不得少于 3 人。拟投入的人员须具有</w:t>
      </w:r>
      <w:r>
        <w:rPr>
          <w:rFonts w:ascii="宋体" w:hAnsi="宋体" w:eastAsia="宋体" w:cs="宋体"/>
          <w:spacing w:val="-1"/>
          <w:sz w:val="22"/>
          <w:szCs w:val="22"/>
        </w:rPr>
        <w:t>健康体检合格证明等证明材料</w:t>
      </w:r>
    </w:p>
    <w:p w14:paraId="52EF5626">
      <w:pPr>
        <w:spacing w:before="114" w:line="225" w:lineRule="auto"/>
        <w:jc w:val="center"/>
        <w:outlineLvl w:val="0"/>
        <w:rPr>
          <w:rFonts w:ascii="宋体" w:hAnsi="宋体" w:eastAsia="宋体" w:cs="宋体"/>
          <w:sz w:val="35"/>
          <w:szCs w:val="35"/>
        </w:rPr>
      </w:pPr>
      <w:bookmarkStart w:id="76" w:name="bookmark39"/>
      <w:bookmarkEnd w:id="76"/>
      <w:r>
        <w:rPr>
          <w:rFonts w:ascii="宋体" w:hAnsi="宋体" w:eastAsia="宋体" w:cs="宋体"/>
          <w:b/>
          <w:bCs/>
          <w:spacing w:val="10"/>
          <w:position w:val="1"/>
          <w:sz w:val="31"/>
          <w:szCs w:val="31"/>
        </w:rPr>
        <w:t>第四章</w:t>
      </w:r>
      <w:r>
        <w:rPr>
          <w:rFonts w:ascii="宋体" w:hAnsi="宋体" w:eastAsia="宋体" w:cs="宋体"/>
          <w:spacing w:val="100"/>
          <w:position w:val="1"/>
          <w:sz w:val="31"/>
          <w:szCs w:val="31"/>
        </w:rPr>
        <w:t xml:space="preserve"> </w:t>
      </w:r>
      <w:r>
        <w:rPr>
          <w:rFonts w:ascii="宋体" w:hAnsi="宋体" w:eastAsia="宋体" w:cs="宋体"/>
          <w:b/>
          <w:bCs/>
          <w:spacing w:val="10"/>
          <w:sz w:val="35"/>
          <w:szCs w:val="35"/>
        </w:rPr>
        <w:t>评审办法及评分标准</w:t>
      </w:r>
    </w:p>
    <w:p w14:paraId="4347DB0B">
      <w:pPr>
        <w:spacing w:before="33" w:line="226" w:lineRule="auto"/>
        <w:ind w:left="2999"/>
        <w:outlineLvl w:val="1"/>
        <w:rPr>
          <w:rFonts w:ascii="宋体" w:hAnsi="宋体" w:eastAsia="宋体" w:cs="宋体"/>
          <w:sz w:val="31"/>
          <w:szCs w:val="31"/>
        </w:rPr>
      </w:pPr>
      <w:bookmarkStart w:id="77" w:name="bookmark42"/>
      <w:bookmarkEnd w:id="77"/>
      <w:bookmarkStart w:id="78" w:name="bookmark41"/>
      <w:bookmarkEnd w:id="78"/>
      <w:r>
        <w:rPr>
          <w:rFonts w:ascii="宋体" w:hAnsi="宋体" w:eastAsia="宋体" w:cs="宋体"/>
          <w:b/>
          <w:bCs/>
          <w:spacing w:val="22"/>
          <w:sz w:val="31"/>
          <w:szCs w:val="31"/>
        </w:rPr>
        <w:t>一、评审程序和评审方法</w:t>
      </w:r>
    </w:p>
    <w:p w14:paraId="533C9F01">
      <w:pPr>
        <w:spacing w:before="13" w:line="221" w:lineRule="auto"/>
        <w:jc w:val="right"/>
        <w:outlineLvl w:val="2"/>
        <w:rPr>
          <w:rFonts w:ascii="宋体" w:hAnsi="宋体" w:eastAsia="宋体" w:cs="宋体"/>
          <w:sz w:val="22"/>
          <w:szCs w:val="22"/>
        </w:rPr>
      </w:pPr>
      <w:r>
        <w:rPr>
          <w:rFonts w:ascii="宋体" w:hAnsi="宋体" w:eastAsia="宋体" w:cs="宋体"/>
          <w:sz w:val="22"/>
          <w:szCs w:val="22"/>
        </w:rPr>
        <w:t>综合评分法，是指响应文件满足招标文件全部实质性要求，且按照评审因素的量化指标评审得分</w:t>
      </w:r>
    </w:p>
    <w:p w14:paraId="4A16A49A">
      <w:pPr>
        <w:spacing w:before="165" w:line="352" w:lineRule="auto"/>
        <w:ind w:firstLine="2"/>
        <w:jc w:val="both"/>
        <w:rPr>
          <w:rFonts w:ascii="宋体" w:hAnsi="宋体" w:eastAsia="宋体" w:cs="宋体"/>
          <w:sz w:val="22"/>
          <w:szCs w:val="22"/>
        </w:rPr>
      </w:pPr>
      <w:r>
        <w:rPr>
          <w:rFonts w:ascii="宋体" w:hAnsi="宋体" w:eastAsia="宋体" w:cs="宋体"/>
          <w:spacing w:val="1"/>
          <w:sz w:val="22"/>
          <w:szCs w:val="22"/>
        </w:rPr>
        <w:t>最高的供应商为中标候选人的评标方法。评标</w:t>
      </w:r>
      <w:r>
        <w:rPr>
          <w:rFonts w:ascii="宋体" w:hAnsi="宋体" w:eastAsia="宋体" w:cs="宋体"/>
          <w:sz w:val="22"/>
          <w:szCs w:val="22"/>
        </w:rPr>
        <w:t xml:space="preserve">委员会将对各供应商的投标报价、技术和服务方案、供 </w:t>
      </w:r>
      <w:r>
        <w:rPr>
          <w:rFonts w:ascii="宋体" w:hAnsi="宋体" w:eastAsia="宋体" w:cs="宋体"/>
          <w:spacing w:val="1"/>
          <w:sz w:val="22"/>
          <w:szCs w:val="22"/>
        </w:rPr>
        <w:t>应商的企业实力及资质等方面进行综合评审，对实质</w:t>
      </w:r>
      <w:r>
        <w:rPr>
          <w:rFonts w:ascii="宋体" w:hAnsi="宋体" w:eastAsia="宋体" w:cs="宋体"/>
          <w:sz w:val="22"/>
          <w:szCs w:val="22"/>
        </w:rPr>
        <w:t xml:space="preserve">上响应招标文件的供应商，由各评委独立记名打 </w:t>
      </w:r>
      <w:r>
        <w:rPr>
          <w:rFonts w:ascii="宋体" w:hAnsi="宋体" w:eastAsia="宋体" w:cs="宋体"/>
          <w:spacing w:val="1"/>
          <w:sz w:val="22"/>
          <w:szCs w:val="22"/>
        </w:rPr>
        <w:t>分。按评审后得分由高到低顺序排列。得分相同的，</w:t>
      </w:r>
      <w:r>
        <w:rPr>
          <w:rFonts w:ascii="宋体" w:hAnsi="宋体" w:eastAsia="宋体" w:cs="宋体"/>
          <w:sz w:val="22"/>
          <w:szCs w:val="22"/>
        </w:rPr>
        <w:t xml:space="preserve">按投标报价由低到高顺序排列。得分且投标报价 </w:t>
      </w:r>
      <w:r>
        <w:rPr>
          <w:rFonts w:ascii="宋体" w:hAnsi="宋体" w:eastAsia="宋体" w:cs="宋体"/>
          <w:spacing w:val="-1"/>
          <w:sz w:val="22"/>
          <w:szCs w:val="22"/>
        </w:rPr>
        <w:t>相同的，按技术指标优劣顺序排列。</w:t>
      </w:r>
    </w:p>
    <w:p w14:paraId="74C1A691">
      <w:pPr>
        <w:spacing w:before="42" w:line="221" w:lineRule="auto"/>
        <w:ind w:left="584"/>
        <w:outlineLvl w:val="2"/>
        <w:rPr>
          <w:rFonts w:ascii="宋体" w:hAnsi="宋体" w:eastAsia="宋体" w:cs="宋体"/>
          <w:sz w:val="28"/>
          <w:szCs w:val="28"/>
        </w:rPr>
      </w:pPr>
      <w:r>
        <w:rPr>
          <w:rFonts w:ascii="宋体" w:hAnsi="宋体" w:eastAsia="宋体" w:cs="宋体"/>
          <w:b/>
          <w:bCs/>
          <w:spacing w:val="-12"/>
          <w:sz w:val="28"/>
          <w:szCs w:val="28"/>
        </w:rPr>
        <w:t>1.</w:t>
      </w:r>
      <w:r>
        <w:rPr>
          <w:rFonts w:ascii="宋体" w:hAnsi="宋体" w:eastAsia="宋体" w:cs="宋体"/>
          <w:spacing w:val="27"/>
          <w:sz w:val="28"/>
          <w:szCs w:val="28"/>
        </w:rPr>
        <w:t xml:space="preserve"> </w:t>
      </w:r>
      <w:r>
        <w:rPr>
          <w:rFonts w:ascii="宋体" w:hAnsi="宋体" w:eastAsia="宋体" w:cs="宋体"/>
          <w:b/>
          <w:bCs/>
          <w:spacing w:val="-12"/>
          <w:sz w:val="28"/>
          <w:szCs w:val="28"/>
        </w:rPr>
        <w:t>资格审查</w:t>
      </w:r>
    </w:p>
    <w:p w14:paraId="658A2CAE">
      <w:pPr>
        <w:spacing w:before="202" w:line="220" w:lineRule="auto"/>
        <w:ind w:left="457"/>
        <w:outlineLvl w:val="2"/>
        <w:rPr>
          <w:rFonts w:ascii="宋体" w:hAnsi="宋体" w:eastAsia="宋体" w:cs="宋体"/>
          <w:sz w:val="22"/>
          <w:szCs w:val="22"/>
        </w:rPr>
      </w:pPr>
      <w:r>
        <w:rPr>
          <w:rFonts w:ascii="宋体" w:hAnsi="宋体" w:eastAsia="宋体" w:cs="宋体"/>
          <w:spacing w:val="-1"/>
          <w:sz w:val="22"/>
          <w:szCs w:val="22"/>
        </w:rPr>
        <w:t>1.1 响应文件开启后，审查小组依法对供应商的资格证明文件进行审查。</w:t>
      </w:r>
    </w:p>
    <w:p w14:paraId="7B6EB67E">
      <w:pPr>
        <w:spacing w:before="165" w:line="220" w:lineRule="auto"/>
        <w:ind w:left="441"/>
        <w:outlineLvl w:val="2"/>
        <w:rPr>
          <w:rFonts w:ascii="宋体" w:hAnsi="宋体" w:eastAsia="宋体" w:cs="宋体"/>
          <w:sz w:val="22"/>
          <w:szCs w:val="22"/>
        </w:rPr>
      </w:pPr>
      <w:r>
        <w:rPr>
          <w:rFonts w:ascii="宋体" w:hAnsi="宋体" w:eastAsia="宋体" w:cs="宋体"/>
          <w:sz w:val="22"/>
          <w:szCs w:val="22"/>
        </w:rPr>
        <w:t>注：采购人代表或者采购代理机构在资格审查结束前，对供</w:t>
      </w:r>
      <w:r>
        <w:rPr>
          <w:rFonts w:ascii="宋体" w:hAnsi="宋体" w:eastAsia="宋体" w:cs="宋体"/>
          <w:spacing w:val="-1"/>
          <w:sz w:val="22"/>
          <w:szCs w:val="22"/>
        </w:rPr>
        <w:t>应商进行信用查询。</w:t>
      </w:r>
    </w:p>
    <w:p w14:paraId="2D8A9593">
      <w:pPr>
        <w:spacing w:before="167" w:line="187" w:lineRule="auto"/>
        <w:ind w:right="3"/>
        <w:jc w:val="right"/>
        <w:outlineLvl w:val="2"/>
        <w:rPr>
          <w:rFonts w:ascii="宋体" w:hAnsi="宋体" w:eastAsia="宋体" w:cs="宋体"/>
          <w:sz w:val="22"/>
          <w:szCs w:val="22"/>
        </w:rPr>
      </w:pPr>
      <w:r>
        <w:rPr>
          <w:rFonts w:ascii="宋体" w:hAnsi="宋体" w:eastAsia="宋体" w:cs="宋体"/>
          <w:spacing w:val="-1"/>
          <w:sz w:val="22"/>
          <w:szCs w:val="22"/>
        </w:rPr>
        <w:t>(1) 查询渠道：“政采云</w:t>
      </w:r>
      <w:r>
        <w:rPr>
          <w:rFonts w:ascii="宋体" w:hAnsi="宋体" w:eastAsia="宋体" w:cs="宋体"/>
          <w:spacing w:val="-81"/>
          <w:sz w:val="22"/>
          <w:szCs w:val="22"/>
        </w:rPr>
        <w:t xml:space="preserve"> </w:t>
      </w:r>
      <w:r>
        <w:rPr>
          <w:rFonts w:ascii="宋体" w:hAnsi="宋体" w:eastAsia="宋体" w:cs="宋体"/>
          <w:spacing w:val="-1"/>
          <w:sz w:val="22"/>
          <w:szCs w:val="22"/>
        </w:rPr>
        <w:t>”平台 →信用情况→“信用中国</w:t>
      </w:r>
      <w:r>
        <w:rPr>
          <w:rFonts w:ascii="宋体" w:hAnsi="宋体" w:eastAsia="宋体" w:cs="宋体"/>
          <w:spacing w:val="-78"/>
          <w:sz w:val="22"/>
          <w:szCs w:val="22"/>
        </w:rPr>
        <w:t xml:space="preserve"> </w:t>
      </w:r>
      <w:r>
        <w:rPr>
          <w:rFonts w:ascii="宋体" w:hAnsi="宋体" w:eastAsia="宋体" w:cs="宋体"/>
          <w:spacing w:val="-1"/>
          <w:sz w:val="22"/>
          <w:szCs w:val="22"/>
        </w:rPr>
        <w:t>” 网站</w:t>
      </w:r>
      <w:r>
        <w:rPr>
          <w:rFonts w:ascii="宋体" w:hAnsi="宋体" w:eastAsia="宋体" w:cs="宋体"/>
          <w:spacing w:val="-2"/>
          <w:sz w:val="22"/>
          <w:szCs w:val="22"/>
        </w:rPr>
        <w:t>(</w:t>
      </w:r>
      <w:r>
        <w:fldChar w:fldCharType="begin"/>
      </w:r>
      <w:r>
        <w:instrText xml:space="preserve"> HYPERLINK "http://www.creditchina.gov.cn/" </w:instrText>
      </w:r>
      <w:r>
        <w:fldChar w:fldCharType="separate"/>
      </w:r>
      <w:r>
        <w:rPr>
          <w:rFonts w:ascii="宋体" w:hAnsi="宋体" w:eastAsia="宋体" w:cs="宋体"/>
          <w:spacing w:val="-2"/>
          <w:sz w:val="22"/>
          <w:szCs w:val="22"/>
        </w:rPr>
        <w:t>www.creditchina.gov.cn</w:t>
      </w:r>
      <w:r>
        <w:rPr>
          <w:rFonts w:ascii="宋体" w:hAnsi="宋体" w:eastAsia="宋体" w:cs="宋体"/>
          <w:spacing w:val="-2"/>
          <w:sz w:val="22"/>
          <w:szCs w:val="22"/>
        </w:rPr>
        <w:fldChar w:fldCharType="end"/>
      </w:r>
      <w:r>
        <w:rPr>
          <w:rFonts w:ascii="宋体" w:hAnsi="宋体" w:eastAsia="宋体" w:cs="宋体"/>
          <w:spacing w:val="-2"/>
          <w:sz w:val="22"/>
          <w:szCs w:val="22"/>
        </w:rPr>
        <w:t>)、</w:t>
      </w:r>
    </w:p>
    <w:p w14:paraId="7E0B3CAE">
      <w:pPr>
        <w:spacing w:before="172" w:line="427" w:lineRule="exact"/>
        <w:ind w:left="20"/>
        <w:rPr>
          <w:rFonts w:ascii="宋体" w:hAnsi="宋体" w:eastAsia="宋体" w:cs="宋体"/>
          <w:sz w:val="22"/>
          <w:szCs w:val="22"/>
        </w:rPr>
      </w:pPr>
      <w:r>
        <w:rPr>
          <w:rFonts w:ascii="宋体" w:hAnsi="宋体" w:eastAsia="宋体" w:cs="宋体"/>
          <w:spacing w:val="-1"/>
          <w:position w:val="5"/>
          <w:sz w:val="22"/>
          <w:szCs w:val="22"/>
        </w:rPr>
        <w:t xml:space="preserve">中国 政府 </w:t>
      </w:r>
      <w:r>
        <w:fldChar w:fldCharType="begin"/>
      </w:r>
      <w:r>
        <w:instrText xml:space="preserve"> HYPERLINK "http://www.ccgp.gov.cn/" </w:instrText>
      </w:r>
      <w:r>
        <w:fldChar w:fldCharType="separate"/>
      </w:r>
      <w:r>
        <w:rPr>
          <w:rFonts w:ascii="宋体" w:hAnsi="宋体" w:eastAsia="宋体" w:cs="宋体"/>
          <w:spacing w:val="-1"/>
          <w:position w:val="5"/>
          <w:sz w:val="22"/>
          <w:szCs w:val="22"/>
        </w:rPr>
        <w:t>采购网(www.ccgp.gov.cn</w:t>
      </w:r>
      <w:r>
        <w:rPr>
          <w:rFonts w:ascii="宋体" w:hAnsi="宋体" w:eastAsia="宋体" w:cs="宋体"/>
          <w:spacing w:val="-1"/>
          <w:position w:val="5"/>
          <w:sz w:val="22"/>
          <w:szCs w:val="22"/>
        </w:rPr>
        <w:fldChar w:fldCharType="end"/>
      </w:r>
      <w:r>
        <w:rPr>
          <w:rFonts w:ascii="宋体" w:hAnsi="宋体" w:eastAsia="宋体" w:cs="宋体"/>
          <w:spacing w:val="-1"/>
          <w:position w:val="5"/>
          <w:sz w:val="22"/>
          <w:szCs w:val="22"/>
        </w:rPr>
        <w:t>)链接入口进行精确查询。</w:t>
      </w:r>
    </w:p>
    <w:p w14:paraId="50A41ABA">
      <w:pPr>
        <w:spacing w:before="32" w:line="221" w:lineRule="auto"/>
        <w:ind w:left="480"/>
        <w:outlineLvl w:val="2"/>
        <w:rPr>
          <w:rFonts w:ascii="宋体" w:hAnsi="宋体" w:eastAsia="宋体" w:cs="宋体"/>
          <w:sz w:val="22"/>
          <w:szCs w:val="22"/>
        </w:rPr>
      </w:pPr>
      <w:r>
        <w:rPr>
          <w:rFonts w:ascii="宋体" w:hAnsi="宋体" w:eastAsia="宋体" w:cs="宋体"/>
          <w:spacing w:val="-3"/>
          <w:sz w:val="22"/>
          <w:szCs w:val="22"/>
        </w:rPr>
        <w:t>(2)信用查询截止时点：资格审查结束前。</w:t>
      </w:r>
    </w:p>
    <w:p w14:paraId="27938EEC">
      <w:pPr>
        <w:spacing w:before="167" w:line="221" w:lineRule="auto"/>
        <w:jc w:val="right"/>
        <w:outlineLvl w:val="2"/>
        <w:rPr>
          <w:rFonts w:ascii="宋体" w:hAnsi="宋体" w:eastAsia="宋体" w:cs="宋体"/>
          <w:sz w:val="22"/>
          <w:szCs w:val="22"/>
        </w:rPr>
      </w:pPr>
      <w:r>
        <w:rPr>
          <w:rFonts w:ascii="宋体" w:hAnsi="宋体" w:eastAsia="宋体" w:cs="宋体"/>
          <w:sz w:val="22"/>
          <w:szCs w:val="22"/>
        </w:rPr>
        <w:t>查询记录和证据留存方式：在查询网站中直接打印查询记录，截图另存为电子文档作为评审资料</w:t>
      </w:r>
    </w:p>
    <w:p w14:paraId="61689113">
      <w:pPr>
        <w:spacing w:before="163" w:line="221" w:lineRule="auto"/>
        <w:rPr>
          <w:rFonts w:ascii="宋体" w:hAnsi="宋体" w:eastAsia="宋体" w:cs="宋体"/>
          <w:sz w:val="22"/>
          <w:szCs w:val="22"/>
        </w:rPr>
      </w:pPr>
      <w:r>
        <w:rPr>
          <w:rFonts w:ascii="宋体" w:hAnsi="宋体" w:eastAsia="宋体" w:cs="宋体"/>
          <w:spacing w:val="-3"/>
          <w:sz w:val="22"/>
          <w:szCs w:val="22"/>
        </w:rPr>
        <w:t>保存。</w:t>
      </w:r>
    </w:p>
    <w:p w14:paraId="37AE6998">
      <w:pPr>
        <w:spacing w:before="164" w:line="215" w:lineRule="auto"/>
        <w:jc w:val="right"/>
        <w:outlineLvl w:val="2"/>
        <w:rPr>
          <w:rFonts w:ascii="宋体" w:hAnsi="宋体" w:eastAsia="宋体" w:cs="宋体"/>
          <w:sz w:val="22"/>
          <w:szCs w:val="22"/>
        </w:rPr>
      </w:pPr>
      <w:r>
        <w:rPr>
          <w:rFonts w:ascii="宋体" w:hAnsi="宋体" w:eastAsia="宋体" w:cs="宋体"/>
          <w:spacing w:val="-2"/>
          <w:sz w:val="22"/>
          <w:szCs w:val="22"/>
        </w:rPr>
        <w:t>(3) 信用信息使用规则： 对在“信用中国</w:t>
      </w:r>
      <w:r>
        <w:rPr>
          <w:rFonts w:ascii="宋体" w:hAnsi="宋体" w:eastAsia="宋体" w:cs="宋体"/>
          <w:spacing w:val="-81"/>
          <w:sz w:val="22"/>
          <w:szCs w:val="22"/>
        </w:rPr>
        <w:t xml:space="preserve"> </w:t>
      </w:r>
      <w:r>
        <w:rPr>
          <w:rFonts w:ascii="宋体" w:hAnsi="宋体" w:eastAsia="宋体" w:cs="宋体"/>
          <w:spacing w:val="-2"/>
          <w:sz w:val="22"/>
          <w:szCs w:val="22"/>
        </w:rPr>
        <w:t>”</w:t>
      </w:r>
      <w:r>
        <w:rPr>
          <w:rFonts w:ascii="宋体" w:hAnsi="宋体" w:eastAsia="宋体" w:cs="宋体"/>
          <w:spacing w:val="-24"/>
          <w:sz w:val="22"/>
          <w:szCs w:val="22"/>
        </w:rPr>
        <w:t xml:space="preserve"> </w:t>
      </w:r>
      <w:r>
        <w:rPr>
          <w:rFonts w:ascii="宋体" w:hAnsi="宋体" w:eastAsia="宋体" w:cs="宋体"/>
          <w:spacing w:val="-2"/>
          <w:sz w:val="22"/>
          <w:szCs w:val="22"/>
        </w:rPr>
        <w:t>网站(www.creditchina.</w:t>
      </w:r>
      <w:r>
        <w:rPr>
          <w:rFonts w:ascii="宋体" w:hAnsi="宋体" w:eastAsia="宋体" w:cs="宋体"/>
          <w:spacing w:val="-3"/>
          <w:sz w:val="22"/>
          <w:szCs w:val="22"/>
        </w:rPr>
        <w:t>gov.cn) 、 中国政府 采购</w:t>
      </w:r>
    </w:p>
    <w:p w14:paraId="6E2BF258">
      <w:pPr>
        <w:spacing w:before="171" w:line="354" w:lineRule="auto"/>
        <w:ind w:firstLine="17"/>
        <w:jc w:val="both"/>
        <w:rPr>
          <w:rFonts w:ascii="宋体" w:hAnsi="宋体" w:eastAsia="宋体" w:cs="宋体"/>
          <w:sz w:val="22"/>
          <w:szCs w:val="22"/>
        </w:rPr>
      </w:pPr>
      <w:r>
        <w:rPr>
          <w:rFonts w:ascii="宋体" w:hAnsi="宋体" w:eastAsia="宋体" w:cs="宋体"/>
          <w:spacing w:val="-3"/>
          <w:sz w:val="22"/>
          <w:szCs w:val="22"/>
        </w:rPr>
        <w:t>网</w:t>
      </w:r>
      <w:r>
        <w:rPr>
          <w:rFonts w:ascii="宋体" w:hAnsi="宋体" w:eastAsia="宋体" w:cs="宋体"/>
          <w:spacing w:val="55"/>
          <w:sz w:val="22"/>
          <w:szCs w:val="22"/>
        </w:rPr>
        <w:t xml:space="preserve"> </w:t>
      </w:r>
      <w:r>
        <w:rPr>
          <w:rFonts w:ascii="宋体" w:hAnsi="宋体" w:eastAsia="宋体" w:cs="宋体"/>
          <w:spacing w:val="-3"/>
          <w:sz w:val="22"/>
          <w:szCs w:val="22"/>
        </w:rPr>
        <w:t>(www.ccgp.gov.cn)被列入失信被执行人、重大税收违法案件当事人名单、政府采购严重 违法失信</w:t>
      </w:r>
      <w:r>
        <w:rPr>
          <w:rFonts w:ascii="宋体" w:hAnsi="宋体" w:eastAsia="宋体" w:cs="宋体"/>
          <w:sz w:val="22"/>
          <w:szCs w:val="22"/>
        </w:rPr>
        <w:t xml:space="preserve"> </w:t>
      </w:r>
      <w:r>
        <w:rPr>
          <w:rFonts w:ascii="宋体" w:hAnsi="宋体" w:eastAsia="宋体" w:cs="宋体"/>
          <w:spacing w:val="-2"/>
          <w:sz w:val="22"/>
          <w:szCs w:val="22"/>
        </w:rPr>
        <w:t>行为记 录名单及其他不符合《中华人民共和国政府采购法》第二十二条规定条件的供应商，资格审查</w:t>
      </w:r>
      <w:r>
        <w:rPr>
          <w:rFonts w:ascii="宋体" w:hAnsi="宋体" w:eastAsia="宋体" w:cs="宋体"/>
          <w:spacing w:val="3"/>
          <w:sz w:val="22"/>
          <w:szCs w:val="22"/>
        </w:rPr>
        <w:t xml:space="preserve"> </w:t>
      </w:r>
      <w:r>
        <w:rPr>
          <w:rFonts w:ascii="宋体" w:hAnsi="宋体" w:eastAsia="宋体" w:cs="宋体"/>
          <w:spacing w:val="-2"/>
          <w:sz w:val="22"/>
          <w:szCs w:val="22"/>
        </w:rPr>
        <w:t>不通过，不得参与政府采购活动。两个以上的自然人、法人或者其他组织组成一个联合体， 以一个供</w:t>
      </w:r>
      <w:r>
        <w:rPr>
          <w:rFonts w:ascii="宋体" w:hAnsi="宋体" w:eastAsia="宋体" w:cs="宋体"/>
          <w:spacing w:val="3"/>
          <w:sz w:val="22"/>
          <w:szCs w:val="22"/>
        </w:rPr>
        <w:t xml:space="preserve"> </w:t>
      </w:r>
      <w:r>
        <w:rPr>
          <w:rFonts w:ascii="宋体" w:hAnsi="宋体" w:eastAsia="宋体" w:cs="宋体"/>
          <w:spacing w:val="-2"/>
          <w:sz w:val="22"/>
          <w:szCs w:val="22"/>
        </w:rPr>
        <w:t>应商的身份共同 参加政府采购活动的，应当对所有联合体成员进行信用记录查询，联合体成员存在不</w:t>
      </w:r>
      <w:r>
        <w:rPr>
          <w:rFonts w:ascii="宋体" w:hAnsi="宋体" w:eastAsia="宋体" w:cs="宋体"/>
          <w:spacing w:val="3"/>
          <w:sz w:val="22"/>
          <w:szCs w:val="22"/>
        </w:rPr>
        <w:t xml:space="preserve"> </w:t>
      </w:r>
      <w:r>
        <w:rPr>
          <w:rFonts w:ascii="宋体" w:hAnsi="宋体" w:eastAsia="宋体" w:cs="宋体"/>
          <w:spacing w:val="-1"/>
          <w:sz w:val="22"/>
          <w:szCs w:val="22"/>
        </w:rPr>
        <w:t>良信用记录的，视同联合体存在不良信用记录。</w:t>
      </w:r>
    </w:p>
    <w:p w14:paraId="252DA7B3">
      <w:pPr>
        <w:spacing w:before="32" w:line="220" w:lineRule="auto"/>
        <w:jc w:val="right"/>
        <w:outlineLvl w:val="2"/>
        <w:rPr>
          <w:rFonts w:ascii="宋体" w:hAnsi="宋体" w:eastAsia="宋体" w:cs="宋体"/>
          <w:sz w:val="22"/>
          <w:szCs w:val="22"/>
        </w:rPr>
      </w:pPr>
      <w:r>
        <w:rPr>
          <w:rFonts w:ascii="宋体" w:hAnsi="宋体" w:eastAsia="宋体" w:cs="宋体"/>
          <w:sz w:val="22"/>
          <w:szCs w:val="22"/>
        </w:rPr>
        <w:t>1.2 资格审查标准为本招标文件中载明对供应商资格要求的条件。资格审查采用合格制，凡符合</w:t>
      </w:r>
    </w:p>
    <w:p w14:paraId="32C60FA2">
      <w:pPr>
        <w:spacing w:before="165" w:line="220" w:lineRule="auto"/>
        <w:rPr>
          <w:rFonts w:ascii="宋体" w:hAnsi="宋体" w:eastAsia="宋体" w:cs="宋体"/>
          <w:sz w:val="22"/>
          <w:szCs w:val="22"/>
        </w:rPr>
      </w:pPr>
      <w:r>
        <w:rPr>
          <w:rFonts w:ascii="宋体" w:hAnsi="宋体" w:eastAsia="宋体" w:cs="宋体"/>
          <w:spacing w:val="-1"/>
          <w:sz w:val="22"/>
          <w:szCs w:val="22"/>
        </w:rPr>
        <w:t>招标文件规定的供应商资格要求的响应文件均通过资格审查。</w:t>
      </w:r>
    </w:p>
    <w:p w14:paraId="56B10DC0">
      <w:pPr>
        <w:spacing w:before="165" w:line="220" w:lineRule="auto"/>
        <w:ind w:left="457"/>
        <w:outlineLvl w:val="2"/>
        <w:rPr>
          <w:rFonts w:ascii="宋体" w:hAnsi="宋体" w:eastAsia="宋体" w:cs="宋体"/>
          <w:sz w:val="22"/>
          <w:szCs w:val="22"/>
        </w:rPr>
      </w:pPr>
      <w:r>
        <w:rPr>
          <w:rFonts w:ascii="宋体" w:hAnsi="宋体" w:eastAsia="宋体" w:cs="宋体"/>
          <w:spacing w:val="-1"/>
          <w:sz w:val="22"/>
          <w:szCs w:val="22"/>
        </w:rPr>
        <w:t>1.3 供应商有下列情形之一的，资格审查不通过，其响应文件按无效响应处理：</w:t>
      </w:r>
    </w:p>
    <w:p w14:paraId="2F325F71">
      <w:pPr>
        <w:spacing w:before="167" w:line="221" w:lineRule="auto"/>
        <w:ind w:left="480"/>
        <w:outlineLvl w:val="2"/>
        <w:rPr>
          <w:rFonts w:ascii="宋体" w:hAnsi="宋体" w:eastAsia="宋体" w:cs="宋体"/>
          <w:sz w:val="22"/>
          <w:szCs w:val="22"/>
        </w:rPr>
      </w:pPr>
      <w:r>
        <w:rPr>
          <w:rFonts w:ascii="宋体" w:hAnsi="宋体" w:eastAsia="宋体" w:cs="宋体"/>
          <w:spacing w:val="-3"/>
          <w:sz w:val="22"/>
          <w:szCs w:val="22"/>
        </w:rPr>
        <w:t>(1)不具备招标文件中规定的资格要求的；</w:t>
      </w:r>
    </w:p>
    <w:p w14:paraId="504F089C">
      <w:pPr>
        <w:spacing w:before="164" w:line="220" w:lineRule="auto"/>
        <w:ind w:left="480"/>
        <w:outlineLvl w:val="2"/>
        <w:rPr>
          <w:rFonts w:ascii="宋体" w:hAnsi="宋体" w:eastAsia="宋体" w:cs="宋体"/>
          <w:sz w:val="22"/>
          <w:szCs w:val="22"/>
        </w:rPr>
      </w:pPr>
      <w:r>
        <w:rPr>
          <w:rFonts w:ascii="宋体" w:hAnsi="宋体" w:eastAsia="宋体" w:cs="宋体"/>
          <w:spacing w:val="-2"/>
          <w:sz w:val="22"/>
          <w:szCs w:val="22"/>
        </w:rPr>
        <w:t>(2) 响应文件未提供任一项资格证明文件规定的文件资料的；</w:t>
      </w:r>
    </w:p>
    <w:p w14:paraId="18411BF5">
      <w:pPr>
        <w:spacing w:before="165" w:line="220" w:lineRule="auto"/>
        <w:jc w:val="right"/>
        <w:outlineLvl w:val="2"/>
        <w:rPr>
          <w:rFonts w:ascii="宋体" w:hAnsi="宋体" w:eastAsia="宋体" w:cs="宋体"/>
          <w:sz w:val="22"/>
          <w:szCs w:val="22"/>
        </w:rPr>
      </w:pPr>
      <w:r>
        <w:rPr>
          <w:rFonts w:ascii="宋体" w:hAnsi="宋体" w:eastAsia="宋体" w:cs="宋体"/>
          <w:sz w:val="22"/>
          <w:szCs w:val="22"/>
        </w:rPr>
        <w:t>(3) 响应文件提供的资格证明文件出现任一项不符合资</w:t>
      </w:r>
      <w:r>
        <w:rPr>
          <w:rFonts w:ascii="宋体" w:hAnsi="宋体" w:eastAsia="宋体" w:cs="宋体"/>
          <w:spacing w:val="-1"/>
          <w:sz w:val="22"/>
          <w:szCs w:val="22"/>
        </w:rPr>
        <w:t>格证明文件规定的的文件资料要求或者无</w:t>
      </w:r>
    </w:p>
    <w:p w14:paraId="4C3F9451">
      <w:pPr>
        <w:spacing w:before="167" w:line="222" w:lineRule="auto"/>
        <w:ind w:left="5"/>
        <w:rPr>
          <w:rFonts w:ascii="宋体" w:hAnsi="宋体" w:eastAsia="宋体" w:cs="宋体"/>
          <w:sz w:val="22"/>
          <w:szCs w:val="22"/>
        </w:rPr>
      </w:pPr>
      <w:r>
        <w:rPr>
          <w:rFonts w:ascii="宋体" w:hAnsi="宋体" w:eastAsia="宋体" w:cs="宋体"/>
          <w:spacing w:val="-5"/>
          <w:sz w:val="22"/>
          <w:szCs w:val="22"/>
        </w:rPr>
        <w:t>效的。</w:t>
      </w:r>
    </w:p>
    <w:p w14:paraId="497F0B51">
      <w:pPr>
        <w:spacing w:before="164" w:line="220" w:lineRule="auto"/>
        <w:jc w:val="right"/>
        <w:outlineLvl w:val="2"/>
        <w:rPr>
          <w:rFonts w:ascii="宋体" w:hAnsi="宋体" w:eastAsia="宋体" w:cs="宋体"/>
          <w:sz w:val="22"/>
          <w:szCs w:val="22"/>
        </w:rPr>
      </w:pPr>
      <w:r>
        <w:rPr>
          <w:rFonts w:ascii="宋体" w:hAnsi="宋体" w:eastAsia="宋体" w:cs="宋体"/>
          <w:spacing w:val="-3"/>
          <w:sz w:val="22"/>
          <w:szCs w:val="22"/>
        </w:rPr>
        <w:t>(4)同一合同项下的不同供应商，单位负责人为同一人或者存在直接控股、管理关系的；为本项目</w:t>
      </w:r>
    </w:p>
    <w:p w14:paraId="38E300DB">
      <w:pPr>
        <w:spacing w:before="165" w:line="220" w:lineRule="auto"/>
        <w:rPr>
          <w:rFonts w:ascii="宋体" w:hAnsi="宋体" w:eastAsia="宋体" w:cs="宋体"/>
          <w:sz w:val="22"/>
          <w:szCs w:val="22"/>
        </w:rPr>
      </w:pPr>
      <w:r>
        <w:rPr>
          <w:rFonts w:ascii="宋体" w:hAnsi="宋体" w:eastAsia="宋体" w:cs="宋体"/>
          <w:sz w:val="22"/>
          <w:szCs w:val="22"/>
        </w:rPr>
        <w:t>提供过整体设计、规范编制或者项目管理、</w:t>
      </w:r>
      <w:r>
        <w:rPr>
          <w:rFonts w:ascii="宋体" w:hAnsi="宋体" w:eastAsia="宋体" w:cs="宋体"/>
          <w:spacing w:val="-1"/>
          <w:sz w:val="22"/>
          <w:szCs w:val="22"/>
        </w:rPr>
        <w:t>监理、检测等服务的。</w:t>
      </w:r>
    </w:p>
    <w:p w14:paraId="7A35ACDB">
      <w:pPr>
        <w:spacing w:before="167" w:line="220" w:lineRule="auto"/>
        <w:jc w:val="right"/>
        <w:outlineLvl w:val="2"/>
        <w:rPr>
          <w:rFonts w:ascii="宋体" w:hAnsi="宋体" w:eastAsia="宋体" w:cs="宋体"/>
          <w:sz w:val="22"/>
          <w:szCs w:val="22"/>
        </w:rPr>
      </w:pPr>
      <w:r>
        <w:rPr>
          <w:rFonts w:ascii="宋体" w:hAnsi="宋体" w:eastAsia="宋体" w:cs="宋体"/>
          <w:spacing w:val="-2"/>
          <w:sz w:val="22"/>
          <w:szCs w:val="22"/>
        </w:rPr>
        <w:t>1.4 通过资格审查的合格供应商不足 3 家的，不得进入符合性审查</w:t>
      </w:r>
      <w:r>
        <w:rPr>
          <w:rFonts w:ascii="宋体" w:hAnsi="宋体" w:eastAsia="宋体" w:cs="宋体"/>
          <w:spacing w:val="-3"/>
          <w:sz w:val="22"/>
          <w:szCs w:val="22"/>
        </w:rPr>
        <w:t>环节，采购人或者采购代理机</w:t>
      </w:r>
    </w:p>
    <w:p w14:paraId="6C4E1E5E">
      <w:pPr>
        <w:spacing w:before="226" w:line="185" w:lineRule="auto"/>
        <w:ind w:left="2"/>
        <w:rPr>
          <w:rFonts w:ascii="宋体" w:hAnsi="宋体" w:eastAsia="宋体" w:cs="宋体"/>
          <w:sz w:val="28"/>
          <w:szCs w:val="28"/>
        </w:rPr>
      </w:pPr>
      <w:r>
        <w:rPr>
          <w:rFonts w:ascii="宋体" w:hAnsi="宋体" w:eastAsia="宋体" w:cs="宋体"/>
          <w:spacing w:val="-1"/>
          <w:sz w:val="22"/>
          <w:szCs w:val="22"/>
        </w:rPr>
        <w:t>构应当重新开展采购活动</w:t>
      </w:r>
      <w:r>
        <w:rPr>
          <w:rFonts w:ascii="宋体" w:hAnsi="宋体" w:eastAsia="宋体" w:cs="宋体"/>
          <w:spacing w:val="-1"/>
          <w:sz w:val="28"/>
          <w:szCs w:val="28"/>
        </w:rPr>
        <w:t>。</w:t>
      </w:r>
    </w:p>
    <w:p w14:paraId="719E88CD">
      <w:pPr>
        <w:spacing w:line="228" w:lineRule="auto"/>
        <w:rPr>
          <w:rFonts w:ascii="宋体" w:hAnsi="宋体" w:eastAsia="宋体" w:cs="宋体"/>
          <w:sz w:val="20"/>
          <w:szCs w:val="20"/>
        </w:rPr>
        <w:sectPr>
          <w:pgSz w:w="11906" w:h="16839"/>
          <w:pgMar w:top="400" w:right="1060" w:bottom="0" w:left="1141" w:header="0" w:footer="0" w:gutter="0"/>
          <w:pgNumType w:fmt="decimal"/>
          <w:cols w:space="720" w:num="1"/>
        </w:sectPr>
      </w:pPr>
    </w:p>
    <w:p w14:paraId="47D67FFE">
      <w:pPr>
        <w:spacing w:before="36"/>
      </w:pPr>
    </w:p>
    <w:p w14:paraId="19C09A89">
      <w:pPr>
        <w:spacing w:before="204" w:line="228" w:lineRule="auto"/>
        <w:ind w:left="8"/>
        <w:outlineLvl w:val="2"/>
        <w:rPr>
          <w:rFonts w:ascii="宋体" w:hAnsi="宋体" w:eastAsia="宋体" w:cs="宋体"/>
          <w:sz w:val="20"/>
          <w:szCs w:val="20"/>
        </w:rPr>
      </w:pPr>
      <w:r>
        <w:rPr>
          <w:rFonts w:ascii="宋体" w:hAnsi="宋体" w:eastAsia="宋体" w:cs="宋体"/>
          <w:b/>
          <w:bCs/>
          <w:spacing w:val="18"/>
          <w:sz w:val="20"/>
          <w:szCs w:val="20"/>
        </w:rPr>
        <w:t>资格证明文件</w:t>
      </w:r>
    </w:p>
    <w:p w14:paraId="0686A84B">
      <w:pPr>
        <w:spacing w:before="36"/>
      </w:pPr>
    </w:p>
    <w:tbl>
      <w:tblPr>
        <w:tblStyle w:val="11"/>
        <w:tblW w:w="98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17"/>
        <w:gridCol w:w="5293"/>
        <w:gridCol w:w="1512"/>
        <w:gridCol w:w="1516"/>
      </w:tblGrid>
      <w:tr w14:paraId="600E0C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517" w:type="dxa"/>
            <w:vMerge w:val="restart"/>
            <w:tcBorders>
              <w:bottom w:val="nil"/>
            </w:tcBorders>
            <w:vAlign w:val="top"/>
          </w:tcPr>
          <w:p w14:paraId="47E15C8B">
            <w:pPr>
              <w:spacing w:line="346" w:lineRule="auto"/>
              <w:rPr>
                <w:rFonts w:ascii="Arial"/>
                <w:sz w:val="21"/>
              </w:rPr>
            </w:pPr>
          </w:p>
          <w:p w14:paraId="6EA01E40">
            <w:pPr>
              <w:pStyle w:val="12"/>
              <w:spacing w:before="65" w:line="230" w:lineRule="auto"/>
              <w:ind w:left="553"/>
              <w:rPr>
                <w:sz w:val="20"/>
                <w:szCs w:val="20"/>
              </w:rPr>
            </w:pPr>
            <w:r>
              <w:rPr>
                <w:spacing w:val="5"/>
                <w:sz w:val="20"/>
                <w:szCs w:val="20"/>
              </w:rPr>
              <w:t>序号</w:t>
            </w:r>
          </w:p>
        </w:tc>
        <w:tc>
          <w:tcPr>
            <w:tcW w:w="5293" w:type="dxa"/>
            <w:vMerge w:val="restart"/>
            <w:tcBorders>
              <w:bottom w:val="nil"/>
            </w:tcBorders>
            <w:vAlign w:val="top"/>
          </w:tcPr>
          <w:p w14:paraId="1526E233">
            <w:pPr>
              <w:spacing w:line="347" w:lineRule="auto"/>
              <w:rPr>
                <w:rFonts w:ascii="Arial"/>
                <w:sz w:val="21"/>
              </w:rPr>
            </w:pPr>
          </w:p>
          <w:p w14:paraId="64B9C4BB">
            <w:pPr>
              <w:pStyle w:val="12"/>
              <w:spacing w:before="65" w:line="229" w:lineRule="auto"/>
              <w:ind w:left="1765"/>
              <w:rPr>
                <w:sz w:val="20"/>
                <w:szCs w:val="20"/>
              </w:rPr>
            </w:pPr>
            <w:r>
              <w:rPr>
                <w:spacing w:val="-2"/>
                <w:sz w:val="20"/>
                <w:szCs w:val="20"/>
              </w:rPr>
              <w:t>审</w:t>
            </w:r>
            <w:r>
              <w:rPr>
                <w:spacing w:val="9"/>
                <w:sz w:val="20"/>
                <w:szCs w:val="20"/>
              </w:rPr>
              <w:t xml:space="preserve">   </w:t>
            </w:r>
            <w:r>
              <w:rPr>
                <w:spacing w:val="-2"/>
                <w:sz w:val="20"/>
                <w:szCs w:val="20"/>
              </w:rPr>
              <w:t>查</w:t>
            </w:r>
            <w:r>
              <w:rPr>
                <w:spacing w:val="7"/>
                <w:sz w:val="20"/>
                <w:szCs w:val="20"/>
              </w:rPr>
              <w:t xml:space="preserve">   </w:t>
            </w:r>
            <w:r>
              <w:rPr>
                <w:spacing w:val="-2"/>
                <w:sz w:val="20"/>
                <w:szCs w:val="20"/>
              </w:rPr>
              <w:t>标</w:t>
            </w:r>
            <w:r>
              <w:rPr>
                <w:spacing w:val="9"/>
                <w:sz w:val="20"/>
                <w:szCs w:val="20"/>
              </w:rPr>
              <w:t xml:space="preserve">   </w:t>
            </w:r>
            <w:r>
              <w:rPr>
                <w:spacing w:val="-2"/>
                <w:sz w:val="20"/>
                <w:szCs w:val="20"/>
              </w:rPr>
              <w:t>准</w:t>
            </w:r>
          </w:p>
        </w:tc>
        <w:tc>
          <w:tcPr>
            <w:tcW w:w="3028" w:type="dxa"/>
            <w:gridSpan w:val="2"/>
            <w:vAlign w:val="top"/>
          </w:tcPr>
          <w:p w14:paraId="718B4BE9">
            <w:pPr>
              <w:pStyle w:val="12"/>
              <w:spacing w:before="138" w:line="229" w:lineRule="auto"/>
              <w:ind w:left="1104"/>
              <w:rPr>
                <w:sz w:val="20"/>
                <w:szCs w:val="20"/>
              </w:rPr>
            </w:pPr>
            <w:r>
              <w:rPr>
                <w:spacing w:val="5"/>
                <w:sz w:val="20"/>
                <w:szCs w:val="20"/>
              </w:rPr>
              <w:t>审查结果</w:t>
            </w:r>
          </w:p>
        </w:tc>
      </w:tr>
      <w:tr w14:paraId="40C8AF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1517" w:type="dxa"/>
            <w:vMerge w:val="continue"/>
            <w:tcBorders>
              <w:top w:val="nil"/>
            </w:tcBorders>
            <w:vAlign w:val="top"/>
          </w:tcPr>
          <w:p w14:paraId="70B638A6">
            <w:pPr>
              <w:rPr>
                <w:rFonts w:ascii="Arial"/>
                <w:sz w:val="21"/>
              </w:rPr>
            </w:pPr>
          </w:p>
        </w:tc>
        <w:tc>
          <w:tcPr>
            <w:tcW w:w="5293" w:type="dxa"/>
            <w:vMerge w:val="continue"/>
            <w:tcBorders>
              <w:top w:val="nil"/>
            </w:tcBorders>
            <w:vAlign w:val="top"/>
          </w:tcPr>
          <w:p w14:paraId="581E9266">
            <w:pPr>
              <w:rPr>
                <w:rFonts w:ascii="Arial"/>
                <w:sz w:val="21"/>
              </w:rPr>
            </w:pPr>
          </w:p>
        </w:tc>
        <w:tc>
          <w:tcPr>
            <w:tcW w:w="1512" w:type="dxa"/>
            <w:vAlign w:val="top"/>
          </w:tcPr>
          <w:p w14:paraId="0A640BC6">
            <w:pPr>
              <w:pStyle w:val="12"/>
              <w:spacing w:before="163" w:line="236" w:lineRule="auto"/>
              <w:ind w:left="553"/>
              <w:rPr>
                <w:sz w:val="20"/>
                <w:szCs w:val="20"/>
              </w:rPr>
            </w:pPr>
            <w:r>
              <w:rPr>
                <w:spacing w:val="4"/>
                <w:sz w:val="20"/>
                <w:szCs w:val="20"/>
              </w:rPr>
              <w:t>通过</w:t>
            </w:r>
          </w:p>
        </w:tc>
        <w:tc>
          <w:tcPr>
            <w:tcW w:w="1516" w:type="dxa"/>
            <w:vAlign w:val="top"/>
          </w:tcPr>
          <w:p w14:paraId="57E11E94">
            <w:pPr>
              <w:pStyle w:val="12"/>
              <w:spacing w:before="164" w:line="231" w:lineRule="auto"/>
              <w:ind w:left="451"/>
              <w:rPr>
                <w:sz w:val="20"/>
                <w:szCs w:val="20"/>
              </w:rPr>
            </w:pPr>
            <w:r>
              <w:rPr>
                <w:spacing w:val="5"/>
                <w:sz w:val="20"/>
                <w:szCs w:val="20"/>
              </w:rPr>
              <w:t>不通过</w:t>
            </w:r>
          </w:p>
        </w:tc>
      </w:tr>
      <w:tr w14:paraId="0CE49B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4" w:hRule="atLeast"/>
        </w:trPr>
        <w:tc>
          <w:tcPr>
            <w:tcW w:w="1517" w:type="dxa"/>
            <w:vAlign w:val="top"/>
          </w:tcPr>
          <w:p w14:paraId="3321B4CF">
            <w:pPr>
              <w:spacing w:line="298" w:lineRule="auto"/>
              <w:rPr>
                <w:rFonts w:ascii="Arial"/>
                <w:sz w:val="21"/>
              </w:rPr>
            </w:pPr>
          </w:p>
          <w:p w14:paraId="1D9CF640">
            <w:pPr>
              <w:spacing w:line="299" w:lineRule="auto"/>
              <w:rPr>
                <w:rFonts w:ascii="Arial"/>
                <w:sz w:val="21"/>
              </w:rPr>
            </w:pPr>
          </w:p>
          <w:p w14:paraId="4D69B309">
            <w:pPr>
              <w:pStyle w:val="12"/>
              <w:spacing w:before="71" w:line="184" w:lineRule="auto"/>
              <w:ind w:left="724"/>
            </w:pPr>
            <w:r>
              <w:t>1</w:t>
            </w:r>
          </w:p>
        </w:tc>
        <w:tc>
          <w:tcPr>
            <w:tcW w:w="5293" w:type="dxa"/>
            <w:vAlign w:val="top"/>
          </w:tcPr>
          <w:p w14:paraId="5114F5C2">
            <w:pPr>
              <w:pStyle w:val="12"/>
              <w:spacing w:before="234" w:line="246" w:lineRule="auto"/>
              <w:ind w:left="112" w:right="104" w:firstLine="4"/>
              <w:rPr>
                <w:sz w:val="20"/>
                <w:szCs w:val="20"/>
              </w:rPr>
            </w:pPr>
            <w:r>
              <w:rPr>
                <w:spacing w:val="9"/>
                <w:sz w:val="20"/>
                <w:szCs w:val="20"/>
              </w:rPr>
              <w:t>具有独立承担民事责任的能力；【供应商为法人或者其</w:t>
            </w:r>
            <w:r>
              <w:rPr>
                <w:spacing w:val="8"/>
                <w:sz w:val="20"/>
                <w:szCs w:val="20"/>
              </w:rPr>
              <w:t xml:space="preserve"> </w:t>
            </w:r>
            <w:r>
              <w:rPr>
                <w:spacing w:val="9"/>
                <w:sz w:val="20"/>
                <w:szCs w:val="20"/>
              </w:rPr>
              <w:t>他组织的提供其营业执照等证明文件(如营业执照或者</w:t>
            </w:r>
            <w:r>
              <w:rPr>
                <w:spacing w:val="3"/>
                <w:sz w:val="20"/>
                <w:szCs w:val="20"/>
              </w:rPr>
              <w:t xml:space="preserve">  </w:t>
            </w:r>
            <w:r>
              <w:rPr>
                <w:spacing w:val="7"/>
                <w:sz w:val="20"/>
                <w:szCs w:val="20"/>
              </w:rPr>
              <w:t>事业单位法人证书或者执业许可证等)，供</w:t>
            </w:r>
            <w:r>
              <w:rPr>
                <w:spacing w:val="6"/>
                <w:sz w:val="20"/>
                <w:szCs w:val="20"/>
              </w:rPr>
              <w:t>应商为自然人</w:t>
            </w:r>
            <w:r>
              <w:rPr>
                <w:sz w:val="20"/>
                <w:szCs w:val="20"/>
              </w:rPr>
              <w:t xml:space="preserve"> </w:t>
            </w:r>
            <w:r>
              <w:rPr>
                <w:spacing w:val="10"/>
                <w:sz w:val="20"/>
                <w:szCs w:val="20"/>
              </w:rPr>
              <w:t>的提供其身份证原件扫描件。】</w:t>
            </w:r>
          </w:p>
        </w:tc>
        <w:tc>
          <w:tcPr>
            <w:tcW w:w="1512" w:type="dxa"/>
            <w:vAlign w:val="top"/>
          </w:tcPr>
          <w:p w14:paraId="3CDA152D">
            <w:pPr>
              <w:rPr>
                <w:rFonts w:ascii="Arial"/>
                <w:sz w:val="21"/>
              </w:rPr>
            </w:pPr>
          </w:p>
        </w:tc>
        <w:tc>
          <w:tcPr>
            <w:tcW w:w="1516" w:type="dxa"/>
            <w:vAlign w:val="top"/>
          </w:tcPr>
          <w:p w14:paraId="5BDBBB41">
            <w:pPr>
              <w:rPr>
                <w:rFonts w:ascii="Arial"/>
                <w:sz w:val="21"/>
              </w:rPr>
            </w:pPr>
          </w:p>
        </w:tc>
      </w:tr>
      <w:tr w14:paraId="4EE2EC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4" w:hRule="atLeast"/>
        </w:trPr>
        <w:tc>
          <w:tcPr>
            <w:tcW w:w="1517" w:type="dxa"/>
            <w:vAlign w:val="top"/>
          </w:tcPr>
          <w:p w14:paraId="1FCB9741">
            <w:pPr>
              <w:spacing w:line="259" w:lineRule="auto"/>
              <w:rPr>
                <w:rFonts w:ascii="Arial"/>
                <w:sz w:val="21"/>
              </w:rPr>
            </w:pPr>
          </w:p>
          <w:p w14:paraId="5B231CBB">
            <w:pPr>
              <w:spacing w:line="260" w:lineRule="auto"/>
              <w:rPr>
                <w:rFonts w:ascii="Arial"/>
                <w:sz w:val="21"/>
              </w:rPr>
            </w:pPr>
          </w:p>
          <w:p w14:paraId="3378B461">
            <w:pPr>
              <w:spacing w:line="260" w:lineRule="auto"/>
              <w:rPr>
                <w:rFonts w:ascii="Arial"/>
                <w:sz w:val="21"/>
              </w:rPr>
            </w:pPr>
          </w:p>
          <w:p w14:paraId="15F646E0">
            <w:pPr>
              <w:pStyle w:val="12"/>
              <w:spacing w:before="71" w:line="184" w:lineRule="auto"/>
              <w:ind w:left="711"/>
            </w:pPr>
            <w:r>
              <w:t>2</w:t>
            </w:r>
          </w:p>
        </w:tc>
        <w:tc>
          <w:tcPr>
            <w:tcW w:w="5293" w:type="dxa"/>
            <w:vAlign w:val="top"/>
          </w:tcPr>
          <w:p w14:paraId="574EBA3C">
            <w:pPr>
              <w:pStyle w:val="12"/>
              <w:spacing w:before="280" w:line="247" w:lineRule="auto"/>
              <w:ind w:left="113" w:right="145" w:firstLine="3"/>
              <w:jc w:val="both"/>
              <w:rPr>
                <w:sz w:val="20"/>
                <w:szCs w:val="20"/>
              </w:rPr>
            </w:pPr>
            <w:r>
              <w:rPr>
                <w:spacing w:val="9"/>
                <w:sz w:val="20"/>
                <w:szCs w:val="20"/>
              </w:rPr>
              <w:t>具有良好的商业信誉和健全的财务会计制度；【提供银</w:t>
            </w:r>
            <w:r>
              <w:rPr>
                <w:spacing w:val="8"/>
                <w:sz w:val="20"/>
                <w:szCs w:val="20"/>
              </w:rPr>
              <w:t xml:space="preserve"> 行出具的近</w:t>
            </w:r>
            <w:r>
              <w:rPr>
                <w:spacing w:val="-24"/>
                <w:sz w:val="20"/>
                <w:szCs w:val="20"/>
              </w:rPr>
              <w:t xml:space="preserve"> </w:t>
            </w:r>
            <w:r>
              <w:rPr>
                <w:spacing w:val="8"/>
                <w:sz w:val="20"/>
                <w:szCs w:val="20"/>
              </w:rPr>
              <w:t>1</w:t>
            </w:r>
            <w:r>
              <w:rPr>
                <w:spacing w:val="-37"/>
                <w:sz w:val="20"/>
                <w:szCs w:val="20"/>
              </w:rPr>
              <w:t xml:space="preserve"> </w:t>
            </w:r>
            <w:r>
              <w:rPr>
                <w:spacing w:val="8"/>
                <w:sz w:val="20"/>
                <w:szCs w:val="20"/>
              </w:rPr>
              <w:t>年内资信证明或上一年度经审计</w:t>
            </w:r>
            <w:r>
              <w:rPr>
                <w:spacing w:val="7"/>
                <w:sz w:val="20"/>
                <w:szCs w:val="20"/>
              </w:rPr>
              <w:t>的财务报</w:t>
            </w:r>
            <w:r>
              <w:rPr>
                <w:sz w:val="20"/>
                <w:szCs w:val="20"/>
              </w:rPr>
              <w:t xml:space="preserve"> </w:t>
            </w:r>
            <w:r>
              <w:rPr>
                <w:spacing w:val="9"/>
                <w:sz w:val="20"/>
                <w:szCs w:val="20"/>
              </w:rPr>
              <w:t>告，从取得营业执照时间起到响应文件提交截止时间为</w:t>
            </w:r>
            <w:r>
              <w:rPr>
                <w:spacing w:val="11"/>
                <w:sz w:val="20"/>
                <w:szCs w:val="20"/>
              </w:rPr>
              <w:t xml:space="preserve"> </w:t>
            </w:r>
            <w:r>
              <w:rPr>
                <w:spacing w:val="9"/>
                <w:sz w:val="20"/>
                <w:szCs w:val="20"/>
              </w:rPr>
              <w:t>止不足一年的，为新成立企业，提供财务状况良好承诺</w:t>
            </w:r>
            <w:r>
              <w:rPr>
                <w:spacing w:val="11"/>
                <w:sz w:val="20"/>
                <w:szCs w:val="20"/>
              </w:rPr>
              <w:t xml:space="preserve"> 函（格式自拟）】</w:t>
            </w:r>
          </w:p>
        </w:tc>
        <w:tc>
          <w:tcPr>
            <w:tcW w:w="1512" w:type="dxa"/>
            <w:vAlign w:val="top"/>
          </w:tcPr>
          <w:p w14:paraId="5EC6EC34">
            <w:pPr>
              <w:rPr>
                <w:rFonts w:ascii="Arial"/>
                <w:sz w:val="21"/>
              </w:rPr>
            </w:pPr>
          </w:p>
        </w:tc>
        <w:tc>
          <w:tcPr>
            <w:tcW w:w="1516" w:type="dxa"/>
            <w:vAlign w:val="top"/>
          </w:tcPr>
          <w:p w14:paraId="5D812C33">
            <w:pPr>
              <w:rPr>
                <w:rFonts w:ascii="Arial"/>
                <w:sz w:val="21"/>
              </w:rPr>
            </w:pPr>
          </w:p>
        </w:tc>
      </w:tr>
      <w:tr w14:paraId="79491E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1517" w:type="dxa"/>
            <w:vAlign w:val="top"/>
          </w:tcPr>
          <w:p w14:paraId="1C76975C">
            <w:pPr>
              <w:spacing w:line="321" w:lineRule="auto"/>
              <w:rPr>
                <w:rFonts w:ascii="Arial"/>
                <w:sz w:val="21"/>
              </w:rPr>
            </w:pPr>
          </w:p>
          <w:p w14:paraId="3F3B8FED">
            <w:pPr>
              <w:pStyle w:val="12"/>
              <w:spacing w:before="72" w:line="184" w:lineRule="auto"/>
              <w:ind w:left="713"/>
            </w:pPr>
            <w:r>
              <w:t>3</w:t>
            </w:r>
          </w:p>
        </w:tc>
        <w:tc>
          <w:tcPr>
            <w:tcW w:w="5293" w:type="dxa"/>
            <w:vAlign w:val="top"/>
          </w:tcPr>
          <w:p w14:paraId="3B5FF7D6">
            <w:pPr>
              <w:pStyle w:val="12"/>
              <w:spacing w:before="230"/>
              <w:ind w:left="113" w:right="145" w:firstLine="3"/>
              <w:rPr>
                <w:sz w:val="20"/>
                <w:szCs w:val="20"/>
              </w:rPr>
            </w:pPr>
            <w:r>
              <w:rPr>
                <w:spacing w:val="9"/>
                <w:sz w:val="20"/>
                <w:szCs w:val="20"/>
              </w:rPr>
              <w:t>具有履行合同所必需的设备和专业技术能力；【提供具</w:t>
            </w:r>
            <w:r>
              <w:rPr>
                <w:spacing w:val="8"/>
                <w:sz w:val="20"/>
                <w:szCs w:val="20"/>
              </w:rPr>
              <w:t xml:space="preserve"> </w:t>
            </w:r>
            <w:r>
              <w:rPr>
                <w:spacing w:val="9"/>
                <w:sz w:val="20"/>
                <w:szCs w:val="20"/>
              </w:rPr>
              <w:t>有履行合同所必需的设备和专业技术能力的承诺函】</w:t>
            </w:r>
          </w:p>
        </w:tc>
        <w:tc>
          <w:tcPr>
            <w:tcW w:w="1512" w:type="dxa"/>
            <w:vAlign w:val="top"/>
          </w:tcPr>
          <w:p w14:paraId="1B5685C9">
            <w:pPr>
              <w:rPr>
                <w:rFonts w:ascii="Arial"/>
                <w:sz w:val="21"/>
              </w:rPr>
            </w:pPr>
          </w:p>
        </w:tc>
        <w:tc>
          <w:tcPr>
            <w:tcW w:w="1516" w:type="dxa"/>
            <w:vAlign w:val="top"/>
          </w:tcPr>
          <w:p w14:paraId="532A7337">
            <w:pPr>
              <w:rPr>
                <w:rFonts w:ascii="Arial"/>
                <w:sz w:val="21"/>
              </w:rPr>
            </w:pPr>
          </w:p>
        </w:tc>
      </w:tr>
      <w:tr w14:paraId="0B3736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4" w:hRule="atLeast"/>
        </w:trPr>
        <w:tc>
          <w:tcPr>
            <w:tcW w:w="1517" w:type="dxa"/>
            <w:vAlign w:val="top"/>
          </w:tcPr>
          <w:p w14:paraId="7666DED1">
            <w:pPr>
              <w:spacing w:line="249" w:lineRule="auto"/>
              <w:rPr>
                <w:rFonts w:ascii="Arial"/>
                <w:sz w:val="21"/>
              </w:rPr>
            </w:pPr>
          </w:p>
          <w:p w14:paraId="251C96FB">
            <w:pPr>
              <w:spacing w:line="250" w:lineRule="auto"/>
              <w:rPr>
                <w:rFonts w:ascii="Arial"/>
                <w:sz w:val="21"/>
              </w:rPr>
            </w:pPr>
          </w:p>
          <w:p w14:paraId="4F63097B">
            <w:pPr>
              <w:spacing w:line="250" w:lineRule="auto"/>
              <w:rPr>
                <w:rFonts w:ascii="Arial"/>
                <w:sz w:val="21"/>
              </w:rPr>
            </w:pPr>
          </w:p>
          <w:p w14:paraId="58F8DEBC">
            <w:pPr>
              <w:pStyle w:val="12"/>
              <w:spacing w:before="71" w:line="184" w:lineRule="auto"/>
              <w:ind w:left="707"/>
            </w:pPr>
            <w:r>
              <w:t>4</w:t>
            </w:r>
          </w:p>
        </w:tc>
        <w:tc>
          <w:tcPr>
            <w:tcW w:w="5293" w:type="dxa"/>
            <w:vAlign w:val="top"/>
          </w:tcPr>
          <w:p w14:paraId="63A1E0CC">
            <w:pPr>
              <w:pStyle w:val="12"/>
              <w:spacing w:before="250" w:line="247" w:lineRule="auto"/>
              <w:ind w:left="111" w:right="51" w:firstLine="1"/>
              <w:jc w:val="both"/>
              <w:rPr>
                <w:sz w:val="20"/>
                <w:szCs w:val="20"/>
              </w:rPr>
            </w:pPr>
            <w:r>
              <w:rPr>
                <w:spacing w:val="9"/>
                <w:sz w:val="20"/>
                <w:szCs w:val="20"/>
              </w:rPr>
              <w:t>有依法缴纳税收和社会保障资金的良好记录；【提供近</w:t>
            </w:r>
            <w:r>
              <w:rPr>
                <w:spacing w:val="5"/>
                <w:sz w:val="20"/>
                <w:szCs w:val="20"/>
              </w:rPr>
              <w:t xml:space="preserve">  </w:t>
            </w:r>
            <w:r>
              <w:rPr>
                <w:spacing w:val="6"/>
                <w:sz w:val="20"/>
                <w:szCs w:val="20"/>
              </w:rPr>
              <w:t>12</w:t>
            </w:r>
            <w:r>
              <w:rPr>
                <w:spacing w:val="-23"/>
                <w:sz w:val="20"/>
                <w:szCs w:val="20"/>
              </w:rPr>
              <w:t xml:space="preserve"> </w:t>
            </w:r>
            <w:r>
              <w:rPr>
                <w:spacing w:val="6"/>
                <w:sz w:val="20"/>
                <w:szCs w:val="20"/>
              </w:rPr>
              <w:t>个月内（任意</w:t>
            </w:r>
            <w:r>
              <w:rPr>
                <w:spacing w:val="-22"/>
                <w:sz w:val="20"/>
                <w:szCs w:val="20"/>
              </w:rPr>
              <w:t xml:space="preserve"> </w:t>
            </w:r>
            <w:r>
              <w:rPr>
                <w:spacing w:val="6"/>
                <w:sz w:val="20"/>
                <w:szCs w:val="20"/>
              </w:rPr>
              <w:t>1</w:t>
            </w:r>
            <w:r>
              <w:rPr>
                <w:spacing w:val="-38"/>
                <w:sz w:val="20"/>
                <w:szCs w:val="20"/>
              </w:rPr>
              <w:t xml:space="preserve"> </w:t>
            </w:r>
            <w:r>
              <w:rPr>
                <w:spacing w:val="6"/>
                <w:sz w:val="20"/>
                <w:szCs w:val="20"/>
              </w:rPr>
              <w:t>个月）已依法缴纳税收的凭据；提供</w:t>
            </w:r>
            <w:r>
              <w:rPr>
                <w:sz w:val="20"/>
                <w:szCs w:val="20"/>
              </w:rPr>
              <w:t xml:space="preserve"> </w:t>
            </w:r>
            <w:r>
              <w:rPr>
                <w:spacing w:val="-2"/>
                <w:sz w:val="20"/>
                <w:szCs w:val="20"/>
              </w:rPr>
              <w:t>近</w:t>
            </w:r>
            <w:r>
              <w:rPr>
                <w:spacing w:val="-23"/>
                <w:sz w:val="20"/>
                <w:szCs w:val="20"/>
              </w:rPr>
              <w:t xml:space="preserve"> </w:t>
            </w:r>
            <w:r>
              <w:rPr>
                <w:spacing w:val="-2"/>
                <w:sz w:val="20"/>
                <w:szCs w:val="20"/>
              </w:rPr>
              <w:t>12</w:t>
            </w:r>
            <w:r>
              <w:rPr>
                <w:spacing w:val="-40"/>
                <w:sz w:val="20"/>
                <w:szCs w:val="20"/>
              </w:rPr>
              <w:t xml:space="preserve"> </w:t>
            </w:r>
            <w:r>
              <w:rPr>
                <w:spacing w:val="-2"/>
                <w:sz w:val="20"/>
                <w:szCs w:val="20"/>
              </w:rPr>
              <w:t>个月内（任意</w:t>
            </w:r>
            <w:r>
              <w:rPr>
                <w:spacing w:val="-22"/>
                <w:sz w:val="20"/>
                <w:szCs w:val="20"/>
              </w:rPr>
              <w:t xml:space="preserve"> </w:t>
            </w:r>
            <w:r>
              <w:rPr>
                <w:spacing w:val="-2"/>
                <w:sz w:val="20"/>
                <w:szCs w:val="20"/>
              </w:rPr>
              <w:t>1</w:t>
            </w:r>
            <w:r>
              <w:rPr>
                <w:spacing w:val="-40"/>
                <w:sz w:val="20"/>
                <w:szCs w:val="20"/>
              </w:rPr>
              <w:t xml:space="preserve"> </w:t>
            </w:r>
            <w:r>
              <w:rPr>
                <w:spacing w:val="-2"/>
                <w:sz w:val="20"/>
                <w:szCs w:val="20"/>
              </w:rPr>
              <w:t>个月）已依法缴纳社会保险的凭据；</w:t>
            </w:r>
            <w:r>
              <w:rPr>
                <w:sz w:val="20"/>
                <w:szCs w:val="20"/>
              </w:rPr>
              <w:t xml:space="preserve"> </w:t>
            </w:r>
            <w:r>
              <w:rPr>
                <w:spacing w:val="9"/>
                <w:sz w:val="20"/>
                <w:szCs w:val="20"/>
              </w:rPr>
              <w:t>依法免税或不需要缴纳社会保障资金的供应商，应提供</w:t>
            </w:r>
            <w:r>
              <w:rPr>
                <w:spacing w:val="6"/>
                <w:sz w:val="20"/>
                <w:szCs w:val="20"/>
              </w:rPr>
              <w:t xml:space="preserve">  </w:t>
            </w:r>
            <w:r>
              <w:rPr>
                <w:spacing w:val="7"/>
                <w:sz w:val="20"/>
                <w:szCs w:val="20"/>
              </w:rPr>
              <w:t>相应证明文件。</w:t>
            </w:r>
            <w:r>
              <w:rPr>
                <w:spacing w:val="39"/>
                <w:sz w:val="20"/>
                <w:szCs w:val="20"/>
              </w:rPr>
              <w:t xml:space="preserve"> </w:t>
            </w:r>
            <w:r>
              <w:rPr>
                <w:spacing w:val="7"/>
                <w:sz w:val="20"/>
                <w:szCs w:val="20"/>
              </w:rPr>
              <w:t>】</w:t>
            </w:r>
          </w:p>
        </w:tc>
        <w:tc>
          <w:tcPr>
            <w:tcW w:w="1512" w:type="dxa"/>
            <w:vAlign w:val="top"/>
          </w:tcPr>
          <w:p w14:paraId="6A87AED7">
            <w:pPr>
              <w:rPr>
                <w:rFonts w:ascii="Arial"/>
                <w:sz w:val="21"/>
              </w:rPr>
            </w:pPr>
          </w:p>
        </w:tc>
        <w:tc>
          <w:tcPr>
            <w:tcW w:w="1516" w:type="dxa"/>
            <w:vAlign w:val="top"/>
          </w:tcPr>
          <w:p w14:paraId="4E70E364">
            <w:pPr>
              <w:rPr>
                <w:rFonts w:ascii="Arial"/>
                <w:sz w:val="21"/>
              </w:rPr>
            </w:pPr>
          </w:p>
        </w:tc>
      </w:tr>
      <w:tr w14:paraId="5C5ECD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4" w:hRule="atLeast"/>
        </w:trPr>
        <w:tc>
          <w:tcPr>
            <w:tcW w:w="1517" w:type="dxa"/>
            <w:vAlign w:val="top"/>
          </w:tcPr>
          <w:p w14:paraId="4B052450">
            <w:pPr>
              <w:spacing w:line="242" w:lineRule="auto"/>
              <w:rPr>
                <w:rFonts w:ascii="Arial"/>
                <w:sz w:val="21"/>
              </w:rPr>
            </w:pPr>
          </w:p>
          <w:p w14:paraId="7FCF6F32">
            <w:pPr>
              <w:spacing w:line="243" w:lineRule="auto"/>
              <w:rPr>
                <w:rFonts w:ascii="Arial"/>
                <w:sz w:val="21"/>
              </w:rPr>
            </w:pPr>
          </w:p>
          <w:p w14:paraId="1352CA0B">
            <w:pPr>
              <w:pStyle w:val="12"/>
              <w:spacing w:before="71" w:line="182" w:lineRule="auto"/>
              <w:ind w:left="713"/>
            </w:pPr>
            <w:r>
              <w:t>5</w:t>
            </w:r>
          </w:p>
        </w:tc>
        <w:tc>
          <w:tcPr>
            <w:tcW w:w="5293" w:type="dxa"/>
            <w:vAlign w:val="top"/>
          </w:tcPr>
          <w:p w14:paraId="373E6AE9">
            <w:pPr>
              <w:pStyle w:val="12"/>
              <w:spacing w:before="253" w:line="244" w:lineRule="auto"/>
              <w:ind w:left="116" w:right="104" w:firstLine="15"/>
              <w:jc w:val="both"/>
              <w:rPr>
                <w:sz w:val="20"/>
                <w:szCs w:val="20"/>
              </w:rPr>
            </w:pPr>
            <w:r>
              <w:rPr>
                <w:rFonts w:hint="eastAsia"/>
                <w:spacing w:val="8"/>
                <w:sz w:val="20"/>
                <w:szCs w:val="20"/>
                <w:lang w:val="en-US" w:eastAsia="zh-CN"/>
              </w:rPr>
              <w:t>中小企业</w:t>
            </w:r>
            <w:r>
              <w:rPr>
                <w:spacing w:val="8"/>
                <w:sz w:val="20"/>
                <w:szCs w:val="20"/>
              </w:rPr>
              <w:t>声明函或者残疾人福利性单位声明函或者省级</w:t>
            </w:r>
            <w:r>
              <w:rPr>
                <w:spacing w:val="16"/>
                <w:sz w:val="20"/>
                <w:szCs w:val="20"/>
              </w:rPr>
              <w:t xml:space="preserve"> </w:t>
            </w:r>
            <w:r>
              <w:rPr>
                <w:spacing w:val="5"/>
                <w:sz w:val="20"/>
                <w:szCs w:val="20"/>
              </w:rPr>
              <w:t>以上</w:t>
            </w:r>
            <w:r>
              <w:rPr>
                <w:spacing w:val="-38"/>
                <w:sz w:val="20"/>
                <w:szCs w:val="20"/>
              </w:rPr>
              <w:t xml:space="preserve"> </w:t>
            </w:r>
            <w:r>
              <w:rPr>
                <w:rFonts w:ascii="Times New Roman" w:hAnsi="Times New Roman" w:eastAsia="Times New Roman" w:cs="Times New Roman"/>
                <w:sz w:val="20"/>
                <w:szCs w:val="20"/>
              </w:rPr>
              <w:t>JY</w:t>
            </w:r>
            <w:r>
              <w:rPr>
                <w:rFonts w:ascii="Times New Roman" w:hAnsi="Times New Roman" w:eastAsia="Times New Roman" w:cs="Times New Roman"/>
                <w:spacing w:val="16"/>
                <w:sz w:val="20"/>
                <w:szCs w:val="20"/>
              </w:rPr>
              <w:t xml:space="preserve"> </w:t>
            </w:r>
            <w:r>
              <w:rPr>
                <w:spacing w:val="5"/>
                <w:sz w:val="20"/>
                <w:szCs w:val="20"/>
              </w:rPr>
              <w:t>管理局、戒毒管理局（含新疆生产建设兵团）出</w:t>
            </w:r>
            <w:r>
              <w:rPr>
                <w:sz w:val="20"/>
                <w:szCs w:val="20"/>
              </w:rPr>
              <w:t xml:space="preserve"> </w:t>
            </w:r>
            <w:r>
              <w:rPr>
                <w:spacing w:val="7"/>
                <w:sz w:val="20"/>
                <w:szCs w:val="20"/>
              </w:rPr>
              <w:t>具的属于</w:t>
            </w:r>
            <w:r>
              <w:rPr>
                <w:spacing w:val="-32"/>
                <w:sz w:val="20"/>
                <w:szCs w:val="20"/>
              </w:rPr>
              <w:t xml:space="preserve"> </w:t>
            </w:r>
            <w:r>
              <w:rPr>
                <w:rFonts w:ascii="Times New Roman" w:hAnsi="Times New Roman" w:eastAsia="Times New Roman" w:cs="Times New Roman"/>
                <w:sz w:val="20"/>
                <w:szCs w:val="20"/>
              </w:rPr>
              <w:t>JY</w:t>
            </w:r>
            <w:r>
              <w:rPr>
                <w:rFonts w:ascii="Times New Roman" w:hAnsi="Times New Roman" w:eastAsia="Times New Roman" w:cs="Times New Roman"/>
                <w:spacing w:val="7"/>
                <w:sz w:val="20"/>
                <w:szCs w:val="20"/>
              </w:rPr>
              <w:t xml:space="preserve"> </w:t>
            </w:r>
            <w:r>
              <w:rPr>
                <w:spacing w:val="7"/>
                <w:sz w:val="20"/>
                <w:szCs w:val="20"/>
              </w:rPr>
              <w:t>企业的证明文件；</w:t>
            </w:r>
          </w:p>
        </w:tc>
        <w:tc>
          <w:tcPr>
            <w:tcW w:w="1512" w:type="dxa"/>
            <w:vAlign w:val="top"/>
          </w:tcPr>
          <w:p w14:paraId="0CF431BE">
            <w:pPr>
              <w:rPr>
                <w:rFonts w:ascii="Arial"/>
                <w:sz w:val="21"/>
              </w:rPr>
            </w:pPr>
          </w:p>
        </w:tc>
        <w:tc>
          <w:tcPr>
            <w:tcW w:w="1516" w:type="dxa"/>
            <w:vAlign w:val="top"/>
          </w:tcPr>
          <w:p w14:paraId="3062ED6B">
            <w:pPr>
              <w:rPr>
                <w:rFonts w:ascii="Arial"/>
                <w:sz w:val="21"/>
              </w:rPr>
            </w:pPr>
          </w:p>
        </w:tc>
      </w:tr>
      <w:tr w14:paraId="1A1B6A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1517" w:type="dxa"/>
            <w:vAlign w:val="top"/>
          </w:tcPr>
          <w:p w14:paraId="2A0D7F4A">
            <w:pPr>
              <w:spacing w:line="323" w:lineRule="auto"/>
              <w:rPr>
                <w:rFonts w:ascii="Arial"/>
                <w:sz w:val="21"/>
              </w:rPr>
            </w:pPr>
          </w:p>
          <w:p w14:paraId="0AEDA736">
            <w:pPr>
              <w:pStyle w:val="12"/>
              <w:spacing w:before="72" w:line="184" w:lineRule="auto"/>
              <w:ind w:left="710"/>
            </w:pPr>
            <w:r>
              <w:t>6</w:t>
            </w:r>
          </w:p>
        </w:tc>
        <w:tc>
          <w:tcPr>
            <w:tcW w:w="5293" w:type="dxa"/>
            <w:vAlign w:val="top"/>
          </w:tcPr>
          <w:p w14:paraId="5250D52C">
            <w:pPr>
              <w:spacing w:line="300" w:lineRule="auto"/>
              <w:rPr>
                <w:rFonts w:ascii="Arial"/>
                <w:sz w:val="21"/>
              </w:rPr>
            </w:pPr>
          </w:p>
          <w:p w14:paraId="73BFDDFE">
            <w:pPr>
              <w:pStyle w:val="12"/>
              <w:spacing w:before="65" w:line="228" w:lineRule="auto"/>
              <w:ind w:right="10"/>
              <w:jc w:val="right"/>
              <w:rPr>
                <w:sz w:val="20"/>
                <w:szCs w:val="20"/>
              </w:rPr>
            </w:pPr>
            <w:r>
              <w:rPr>
                <w:spacing w:val="6"/>
                <w:sz w:val="20"/>
                <w:szCs w:val="20"/>
              </w:rPr>
              <w:t>提供《食品经营（生产）许可证》或《食品流通许可证》</w:t>
            </w:r>
          </w:p>
        </w:tc>
        <w:tc>
          <w:tcPr>
            <w:tcW w:w="1512" w:type="dxa"/>
            <w:vAlign w:val="top"/>
          </w:tcPr>
          <w:p w14:paraId="0AA33AA4">
            <w:pPr>
              <w:rPr>
                <w:rFonts w:ascii="Arial"/>
                <w:sz w:val="21"/>
              </w:rPr>
            </w:pPr>
          </w:p>
        </w:tc>
        <w:tc>
          <w:tcPr>
            <w:tcW w:w="1516" w:type="dxa"/>
            <w:vAlign w:val="top"/>
          </w:tcPr>
          <w:p w14:paraId="79A31B8E">
            <w:pPr>
              <w:rPr>
                <w:rFonts w:ascii="Arial"/>
                <w:sz w:val="21"/>
              </w:rPr>
            </w:pPr>
          </w:p>
        </w:tc>
      </w:tr>
      <w:tr w14:paraId="6ACB15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 w:hRule="atLeast"/>
        </w:trPr>
        <w:tc>
          <w:tcPr>
            <w:tcW w:w="1517" w:type="dxa"/>
            <w:vAlign w:val="top"/>
          </w:tcPr>
          <w:p w14:paraId="679D4479">
            <w:pPr>
              <w:spacing w:line="268" w:lineRule="auto"/>
              <w:rPr>
                <w:rFonts w:ascii="Arial"/>
                <w:sz w:val="21"/>
              </w:rPr>
            </w:pPr>
          </w:p>
          <w:p w14:paraId="6EF7FA1D">
            <w:pPr>
              <w:spacing w:line="268" w:lineRule="auto"/>
              <w:rPr>
                <w:rFonts w:ascii="Arial"/>
                <w:sz w:val="21"/>
              </w:rPr>
            </w:pPr>
          </w:p>
          <w:p w14:paraId="00AFC8E0">
            <w:pPr>
              <w:pStyle w:val="12"/>
              <w:spacing w:before="71" w:line="182" w:lineRule="auto"/>
              <w:ind w:left="713"/>
            </w:pPr>
            <w:r>
              <w:t>7</w:t>
            </w:r>
          </w:p>
        </w:tc>
        <w:tc>
          <w:tcPr>
            <w:tcW w:w="5293" w:type="dxa"/>
            <w:vAlign w:val="top"/>
          </w:tcPr>
          <w:p w14:paraId="31A2DC41">
            <w:pPr>
              <w:pStyle w:val="12"/>
              <w:spacing w:before="168" w:line="246" w:lineRule="auto"/>
              <w:ind w:left="113" w:right="145"/>
              <w:jc w:val="both"/>
              <w:rPr>
                <w:sz w:val="20"/>
                <w:szCs w:val="20"/>
              </w:rPr>
            </w:pPr>
            <w:r>
              <w:rPr>
                <w:spacing w:val="9"/>
                <w:sz w:val="20"/>
                <w:szCs w:val="20"/>
              </w:rPr>
              <w:t>参加本次政府采购活动前三年内，在经营活动中没有重</w:t>
            </w:r>
            <w:r>
              <w:rPr>
                <w:spacing w:val="10"/>
                <w:sz w:val="20"/>
                <w:szCs w:val="20"/>
              </w:rPr>
              <w:t xml:space="preserve"> </w:t>
            </w:r>
            <w:r>
              <w:rPr>
                <w:spacing w:val="7"/>
                <w:sz w:val="20"/>
                <w:szCs w:val="20"/>
              </w:rPr>
              <w:t>大违法记录；【须提供书面声明</w:t>
            </w:r>
            <w:r>
              <w:rPr>
                <w:spacing w:val="59"/>
                <w:sz w:val="20"/>
                <w:szCs w:val="20"/>
              </w:rPr>
              <w:t xml:space="preserve"> </w:t>
            </w:r>
            <w:r>
              <w:rPr>
                <w:spacing w:val="7"/>
                <w:sz w:val="20"/>
                <w:szCs w:val="20"/>
              </w:rPr>
              <w:t>(供应商自行承诺并承</w:t>
            </w:r>
            <w:r>
              <w:rPr>
                <w:sz w:val="20"/>
                <w:szCs w:val="20"/>
              </w:rPr>
              <w:t xml:space="preserve"> </w:t>
            </w:r>
            <w:r>
              <w:rPr>
                <w:spacing w:val="9"/>
                <w:sz w:val="20"/>
                <w:szCs w:val="20"/>
              </w:rPr>
              <w:t>担后果，声明不实的，按《政府采购法》及相关法律法</w:t>
            </w:r>
            <w:r>
              <w:rPr>
                <w:spacing w:val="11"/>
                <w:sz w:val="20"/>
                <w:szCs w:val="20"/>
              </w:rPr>
              <w:t xml:space="preserve"> </w:t>
            </w:r>
            <w:r>
              <w:rPr>
                <w:spacing w:val="10"/>
                <w:sz w:val="20"/>
                <w:szCs w:val="20"/>
              </w:rPr>
              <w:t>规中提供虚假材料的有关规定处理。】</w:t>
            </w:r>
          </w:p>
        </w:tc>
        <w:tc>
          <w:tcPr>
            <w:tcW w:w="1512" w:type="dxa"/>
            <w:vAlign w:val="top"/>
          </w:tcPr>
          <w:p w14:paraId="349DEA14">
            <w:pPr>
              <w:rPr>
                <w:rFonts w:ascii="Arial"/>
                <w:sz w:val="21"/>
              </w:rPr>
            </w:pPr>
          </w:p>
        </w:tc>
        <w:tc>
          <w:tcPr>
            <w:tcW w:w="1516" w:type="dxa"/>
            <w:vAlign w:val="top"/>
          </w:tcPr>
          <w:p w14:paraId="029309FC">
            <w:pPr>
              <w:rPr>
                <w:rFonts w:ascii="Arial"/>
                <w:sz w:val="21"/>
              </w:rPr>
            </w:pPr>
          </w:p>
        </w:tc>
      </w:tr>
      <w:tr w14:paraId="25A982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5" w:hRule="atLeast"/>
        </w:trPr>
        <w:tc>
          <w:tcPr>
            <w:tcW w:w="1517" w:type="dxa"/>
            <w:vAlign w:val="top"/>
          </w:tcPr>
          <w:p w14:paraId="3BAFB9AC">
            <w:pPr>
              <w:spacing w:line="425" w:lineRule="auto"/>
              <w:rPr>
                <w:rFonts w:ascii="Arial"/>
                <w:sz w:val="21"/>
              </w:rPr>
            </w:pPr>
          </w:p>
          <w:p w14:paraId="027F6271">
            <w:pPr>
              <w:pStyle w:val="12"/>
              <w:spacing w:before="72" w:line="184" w:lineRule="auto"/>
              <w:ind w:left="709"/>
            </w:pPr>
            <w:r>
              <w:t>8</w:t>
            </w:r>
          </w:p>
        </w:tc>
        <w:tc>
          <w:tcPr>
            <w:tcW w:w="5293" w:type="dxa"/>
            <w:vAlign w:val="top"/>
          </w:tcPr>
          <w:p w14:paraId="2E2A2E32">
            <w:pPr>
              <w:pStyle w:val="12"/>
              <w:spacing w:before="195" w:line="244" w:lineRule="auto"/>
              <w:ind w:left="113" w:right="145"/>
              <w:jc w:val="both"/>
              <w:rPr>
                <w:sz w:val="20"/>
                <w:szCs w:val="20"/>
              </w:rPr>
            </w:pPr>
            <w:r>
              <w:rPr>
                <w:spacing w:val="9"/>
                <w:sz w:val="20"/>
                <w:szCs w:val="20"/>
              </w:rPr>
              <w:t>单位负责人为同一人或者存在直接控股、管理关系的不</w:t>
            </w:r>
            <w:r>
              <w:rPr>
                <w:spacing w:val="10"/>
                <w:sz w:val="20"/>
                <w:szCs w:val="20"/>
              </w:rPr>
              <w:t xml:space="preserve"> </w:t>
            </w:r>
            <w:r>
              <w:rPr>
                <w:spacing w:val="9"/>
                <w:sz w:val="20"/>
                <w:szCs w:val="20"/>
              </w:rPr>
              <w:t>同供应商，不得参加同一合同项下的政府采购活动。须</w:t>
            </w:r>
            <w:r>
              <w:rPr>
                <w:spacing w:val="11"/>
                <w:sz w:val="20"/>
                <w:szCs w:val="20"/>
              </w:rPr>
              <w:t xml:space="preserve"> </w:t>
            </w:r>
            <w:r>
              <w:rPr>
                <w:spacing w:val="9"/>
                <w:sz w:val="20"/>
                <w:szCs w:val="20"/>
              </w:rPr>
              <w:t>提供供应商直接控股、管理关系信息表</w:t>
            </w:r>
          </w:p>
        </w:tc>
        <w:tc>
          <w:tcPr>
            <w:tcW w:w="1512" w:type="dxa"/>
            <w:vAlign w:val="top"/>
          </w:tcPr>
          <w:p w14:paraId="220197BD">
            <w:pPr>
              <w:rPr>
                <w:rFonts w:ascii="Arial"/>
                <w:sz w:val="21"/>
              </w:rPr>
            </w:pPr>
          </w:p>
        </w:tc>
        <w:tc>
          <w:tcPr>
            <w:tcW w:w="1516" w:type="dxa"/>
            <w:vAlign w:val="top"/>
          </w:tcPr>
          <w:p w14:paraId="6C058045">
            <w:pPr>
              <w:rPr>
                <w:rFonts w:ascii="Arial"/>
                <w:sz w:val="21"/>
              </w:rPr>
            </w:pPr>
          </w:p>
        </w:tc>
      </w:tr>
      <w:tr w14:paraId="11EE5E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6810" w:type="dxa"/>
            <w:gridSpan w:val="2"/>
            <w:vAlign w:val="top"/>
          </w:tcPr>
          <w:p w14:paraId="05FDCD68">
            <w:pPr>
              <w:pStyle w:val="12"/>
              <w:spacing w:before="110" w:line="229" w:lineRule="auto"/>
              <w:ind w:left="2262"/>
              <w:rPr>
                <w:sz w:val="20"/>
                <w:szCs w:val="20"/>
              </w:rPr>
            </w:pPr>
            <w:r>
              <w:rPr>
                <w:spacing w:val="3"/>
                <w:sz w:val="20"/>
                <w:szCs w:val="20"/>
              </w:rPr>
              <w:t>审查结果</w:t>
            </w:r>
            <w:r>
              <w:rPr>
                <w:spacing w:val="58"/>
                <w:sz w:val="20"/>
                <w:szCs w:val="20"/>
              </w:rPr>
              <w:t xml:space="preserve"> </w:t>
            </w:r>
            <w:r>
              <w:rPr>
                <w:spacing w:val="3"/>
                <w:sz w:val="20"/>
                <w:szCs w:val="20"/>
              </w:rPr>
              <w:t>(通过/不通过)</w:t>
            </w:r>
          </w:p>
        </w:tc>
        <w:tc>
          <w:tcPr>
            <w:tcW w:w="1512" w:type="dxa"/>
            <w:vAlign w:val="top"/>
          </w:tcPr>
          <w:p w14:paraId="7EBFC603">
            <w:pPr>
              <w:rPr>
                <w:rFonts w:ascii="Arial"/>
                <w:sz w:val="21"/>
              </w:rPr>
            </w:pPr>
          </w:p>
        </w:tc>
        <w:tc>
          <w:tcPr>
            <w:tcW w:w="1516" w:type="dxa"/>
            <w:vAlign w:val="top"/>
          </w:tcPr>
          <w:p w14:paraId="781DAC95">
            <w:pPr>
              <w:rPr>
                <w:rFonts w:ascii="Arial"/>
                <w:sz w:val="21"/>
              </w:rPr>
            </w:pPr>
          </w:p>
        </w:tc>
      </w:tr>
      <w:tr w14:paraId="68E6DF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trPr>
        <w:tc>
          <w:tcPr>
            <w:tcW w:w="9838" w:type="dxa"/>
            <w:gridSpan w:val="4"/>
            <w:vAlign w:val="top"/>
          </w:tcPr>
          <w:p w14:paraId="57D365BB">
            <w:pPr>
              <w:pStyle w:val="12"/>
              <w:spacing w:before="35"/>
              <w:ind w:left="119" w:right="108" w:hanging="2"/>
              <w:rPr>
                <w:sz w:val="20"/>
                <w:szCs w:val="20"/>
              </w:rPr>
            </w:pPr>
            <w:r>
              <w:rPr>
                <w:spacing w:val="9"/>
                <w:sz w:val="20"/>
                <w:szCs w:val="20"/>
              </w:rPr>
              <w:t>备注：如果响应文件中有一项未通过上述审查标准，审查小组将认定整个响应文件不</w:t>
            </w:r>
            <w:r>
              <w:rPr>
                <w:spacing w:val="8"/>
                <w:sz w:val="20"/>
                <w:szCs w:val="20"/>
              </w:rPr>
              <w:t>响应招标件而予以无</w:t>
            </w:r>
            <w:r>
              <w:rPr>
                <w:sz w:val="20"/>
                <w:szCs w:val="20"/>
              </w:rPr>
              <w:t xml:space="preserve"> </w:t>
            </w:r>
            <w:r>
              <w:rPr>
                <w:spacing w:val="9"/>
                <w:sz w:val="20"/>
                <w:szCs w:val="20"/>
              </w:rPr>
              <w:t>效处理，并且不允许供应商通过修改或撤销其不符合要求的差异或保留，使之成为具有响应性的投标。</w:t>
            </w:r>
          </w:p>
        </w:tc>
      </w:tr>
    </w:tbl>
    <w:p w14:paraId="7A4C0936">
      <w:pPr>
        <w:pStyle w:val="4"/>
      </w:pPr>
    </w:p>
    <w:p w14:paraId="089BBD0A">
      <w:pPr>
        <w:sectPr>
          <w:pgSz w:w="11906" w:h="16839"/>
          <w:pgMar w:top="400" w:right="948" w:bottom="0" w:left="1114" w:header="0" w:footer="0" w:gutter="0"/>
          <w:pgNumType w:fmt="decimal"/>
          <w:cols w:space="720" w:num="1"/>
        </w:sectPr>
      </w:pPr>
    </w:p>
    <w:p w14:paraId="5D9E3751">
      <w:pPr>
        <w:pStyle w:val="4"/>
        <w:spacing w:line="253" w:lineRule="auto"/>
      </w:pPr>
    </w:p>
    <w:p w14:paraId="712324C3">
      <w:pPr>
        <w:pStyle w:val="4"/>
        <w:spacing w:line="254" w:lineRule="auto"/>
      </w:pPr>
    </w:p>
    <w:p w14:paraId="097589D2">
      <w:pPr>
        <w:spacing w:before="71" w:line="221" w:lineRule="auto"/>
        <w:ind w:left="465"/>
        <w:rPr>
          <w:rFonts w:ascii="宋体" w:hAnsi="宋体" w:eastAsia="宋体" w:cs="宋体"/>
          <w:sz w:val="22"/>
          <w:szCs w:val="22"/>
        </w:rPr>
      </w:pPr>
      <w:r>
        <w:rPr>
          <w:rFonts w:ascii="Times New Roman" w:hAnsi="Times New Roman" w:eastAsia="Times New Roman" w:cs="Times New Roman"/>
          <w:b/>
          <w:bCs/>
          <w:spacing w:val="-6"/>
          <w:sz w:val="22"/>
          <w:szCs w:val="22"/>
        </w:rPr>
        <w:t>2</w:t>
      </w:r>
      <w:r>
        <w:rPr>
          <w:rFonts w:ascii="Times New Roman" w:hAnsi="Times New Roman" w:eastAsia="Times New Roman" w:cs="Times New Roman"/>
          <w:b/>
          <w:bCs/>
          <w:spacing w:val="-31"/>
          <w:sz w:val="22"/>
          <w:szCs w:val="22"/>
        </w:rPr>
        <w:t xml:space="preserve"> </w:t>
      </w:r>
      <w:r>
        <w:rPr>
          <w:rFonts w:ascii="宋体" w:hAnsi="宋体" w:eastAsia="宋体" w:cs="宋体"/>
          <w:b/>
          <w:bCs/>
          <w:spacing w:val="-6"/>
          <w:sz w:val="22"/>
          <w:szCs w:val="22"/>
        </w:rPr>
        <w:t>、符合性审查</w:t>
      </w:r>
    </w:p>
    <w:p w14:paraId="55AECFB1">
      <w:pPr>
        <w:spacing w:line="133" w:lineRule="exact"/>
      </w:pPr>
    </w:p>
    <w:tbl>
      <w:tblPr>
        <w:tblStyle w:val="11"/>
        <w:tblW w:w="988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9"/>
        <w:gridCol w:w="2474"/>
        <w:gridCol w:w="4420"/>
        <w:gridCol w:w="959"/>
        <w:gridCol w:w="1114"/>
      </w:tblGrid>
      <w:tr w14:paraId="0365C6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919" w:type="dxa"/>
            <w:vMerge w:val="restart"/>
            <w:tcBorders>
              <w:bottom w:val="nil"/>
            </w:tcBorders>
            <w:vAlign w:val="top"/>
          </w:tcPr>
          <w:p w14:paraId="4CBE6985">
            <w:pPr>
              <w:spacing w:line="398" w:lineRule="auto"/>
              <w:rPr>
                <w:rFonts w:ascii="Arial"/>
                <w:sz w:val="21"/>
              </w:rPr>
            </w:pPr>
          </w:p>
          <w:p w14:paraId="2275F452">
            <w:pPr>
              <w:pStyle w:val="12"/>
              <w:spacing w:before="78" w:line="222" w:lineRule="auto"/>
              <w:ind w:left="226"/>
              <w:rPr>
                <w:sz w:val="24"/>
                <w:szCs w:val="24"/>
              </w:rPr>
            </w:pPr>
            <w:r>
              <w:rPr>
                <w:spacing w:val="-5"/>
                <w:sz w:val="24"/>
                <w:szCs w:val="24"/>
              </w:rPr>
              <w:t>序号</w:t>
            </w:r>
          </w:p>
        </w:tc>
        <w:tc>
          <w:tcPr>
            <w:tcW w:w="6894" w:type="dxa"/>
            <w:gridSpan w:val="2"/>
            <w:vMerge w:val="restart"/>
            <w:tcBorders>
              <w:bottom w:val="nil"/>
            </w:tcBorders>
            <w:vAlign w:val="top"/>
          </w:tcPr>
          <w:p w14:paraId="4113644F">
            <w:pPr>
              <w:spacing w:line="399" w:lineRule="auto"/>
              <w:rPr>
                <w:rFonts w:ascii="Arial"/>
                <w:sz w:val="21"/>
              </w:rPr>
            </w:pPr>
          </w:p>
          <w:p w14:paraId="1F2F6725">
            <w:pPr>
              <w:pStyle w:val="12"/>
              <w:spacing w:before="78" w:line="221" w:lineRule="auto"/>
              <w:ind w:left="2980"/>
              <w:rPr>
                <w:sz w:val="24"/>
                <w:szCs w:val="24"/>
              </w:rPr>
            </w:pPr>
            <w:r>
              <w:rPr>
                <w:spacing w:val="-5"/>
                <w:sz w:val="24"/>
                <w:szCs w:val="24"/>
              </w:rPr>
              <w:t>审查标准</w:t>
            </w:r>
          </w:p>
        </w:tc>
        <w:tc>
          <w:tcPr>
            <w:tcW w:w="2073" w:type="dxa"/>
            <w:gridSpan w:val="2"/>
            <w:vAlign w:val="top"/>
          </w:tcPr>
          <w:p w14:paraId="5EE3D348">
            <w:pPr>
              <w:pStyle w:val="12"/>
              <w:spacing w:before="172" w:line="221" w:lineRule="auto"/>
              <w:ind w:left="569"/>
              <w:rPr>
                <w:sz w:val="24"/>
                <w:szCs w:val="24"/>
              </w:rPr>
            </w:pPr>
            <w:r>
              <w:rPr>
                <w:spacing w:val="-5"/>
                <w:sz w:val="24"/>
                <w:szCs w:val="24"/>
              </w:rPr>
              <w:t>审查结果</w:t>
            </w:r>
          </w:p>
        </w:tc>
      </w:tr>
      <w:tr w14:paraId="69C55F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919" w:type="dxa"/>
            <w:vMerge w:val="continue"/>
            <w:tcBorders>
              <w:top w:val="nil"/>
            </w:tcBorders>
            <w:vAlign w:val="top"/>
          </w:tcPr>
          <w:p w14:paraId="72305E82">
            <w:pPr>
              <w:rPr>
                <w:rFonts w:ascii="Arial"/>
                <w:sz w:val="21"/>
              </w:rPr>
            </w:pPr>
          </w:p>
        </w:tc>
        <w:tc>
          <w:tcPr>
            <w:tcW w:w="6894" w:type="dxa"/>
            <w:gridSpan w:val="2"/>
            <w:vMerge w:val="continue"/>
            <w:tcBorders>
              <w:top w:val="nil"/>
            </w:tcBorders>
            <w:vAlign w:val="top"/>
          </w:tcPr>
          <w:p w14:paraId="2B2860EB">
            <w:pPr>
              <w:rPr>
                <w:rFonts w:ascii="Arial"/>
                <w:sz w:val="21"/>
              </w:rPr>
            </w:pPr>
          </w:p>
        </w:tc>
        <w:tc>
          <w:tcPr>
            <w:tcW w:w="959" w:type="dxa"/>
            <w:vAlign w:val="top"/>
          </w:tcPr>
          <w:p w14:paraId="70AB6DAF">
            <w:pPr>
              <w:pStyle w:val="12"/>
              <w:spacing w:before="179" w:line="227" w:lineRule="auto"/>
              <w:ind w:left="247"/>
              <w:rPr>
                <w:sz w:val="24"/>
                <w:szCs w:val="24"/>
              </w:rPr>
            </w:pPr>
            <w:r>
              <w:rPr>
                <w:spacing w:val="-5"/>
                <w:sz w:val="24"/>
                <w:szCs w:val="24"/>
              </w:rPr>
              <w:t>通过</w:t>
            </w:r>
          </w:p>
        </w:tc>
        <w:tc>
          <w:tcPr>
            <w:tcW w:w="1114" w:type="dxa"/>
            <w:vAlign w:val="top"/>
          </w:tcPr>
          <w:p w14:paraId="0799E4A4">
            <w:pPr>
              <w:pStyle w:val="12"/>
              <w:spacing w:before="178" w:line="223" w:lineRule="auto"/>
              <w:ind w:left="206"/>
              <w:rPr>
                <w:sz w:val="24"/>
                <w:szCs w:val="24"/>
              </w:rPr>
            </w:pPr>
            <w:r>
              <w:rPr>
                <w:spacing w:val="-5"/>
                <w:sz w:val="24"/>
                <w:szCs w:val="24"/>
              </w:rPr>
              <w:t>不通过</w:t>
            </w:r>
          </w:p>
        </w:tc>
      </w:tr>
      <w:tr w14:paraId="0A179C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919" w:type="dxa"/>
            <w:vAlign w:val="top"/>
          </w:tcPr>
          <w:p w14:paraId="2D027D00">
            <w:pPr>
              <w:pStyle w:val="12"/>
              <w:spacing w:before="227" w:line="189" w:lineRule="auto"/>
              <w:ind w:left="428"/>
              <w:rPr>
                <w:sz w:val="20"/>
                <w:szCs w:val="20"/>
              </w:rPr>
            </w:pPr>
            <w:r>
              <w:rPr>
                <w:sz w:val="20"/>
                <w:szCs w:val="20"/>
              </w:rPr>
              <w:t>1</w:t>
            </w:r>
          </w:p>
        </w:tc>
        <w:tc>
          <w:tcPr>
            <w:tcW w:w="2474" w:type="dxa"/>
            <w:vAlign w:val="top"/>
          </w:tcPr>
          <w:p w14:paraId="070590AE">
            <w:pPr>
              <w:pStyle w:val="12"/>
              <w:spacing w:before="189" w:line="220" w:lineRule="auto"/>
              <w:ind w:left="122"/>
            </w:pPr>
            <w:r>
              <w:rPr>
                <w:spacing w:val="-2"/>
              </w:rPr>
              <w:t>响应文件的签署、盖章</w:t>
            </w:r>
          </w:p>
        </w:tc>
        <w:tc>
          <w:tcPr>
            <w:tcW w:w="4420" w:type="dxa"/>
            <w:vAlign w:val="top"/>
          </w:tcPr>
          <w:p w14:paraId="596CF099">
            <w:pPr>
              <w:pStyle w:val="12"/>
              <w:spacing w:before="189" w:line="220" w:lineRule="auto"/>
              <w:ind w:left="125"/>
            </w:pPr>
            <w:r>
              <w:rPr>
                <w:spacing w:val="-2"/>
              </w:rPr>
              <w:t>响应文件未按招标文件要求签署、盖章的</w:t>
            </w:r>
          </w:p>
        </w:tc>
        <w:tc>
          <w:tcPr>
            <w:tcW w:w="959" w:type="dxa"/>
            <w:vAlign w:val="top"/>
          </w:tcPr>
          <w:p w14:paraId="3289EBD2">
            <w:pPr>
              <w:rPr>
                <w:rFonts w:ascii="Arial"/>
                <w:sz w:val="21"/>
              </w:rPr>
            </w:pPr>
          </w:p>
        </w:tc>
        <w:tc>
          <w:tcPr>
            <w:tcW w:w="1114" w:type="dxa"/>
            <w:vAlign w:val="top"/>
          </w:tcPr>
          <w:p w14:paraId="6CF4E8E7">
            <w:pPr>
              <w:rPr>
                <w:rFonts w:ascii="Arial"/>
                <w:sz w:val="21"/>
              </w:rPr>
            </w:pPr>
          </w:p>
        </w:tc>
      </w:tr>
      <w:tr w14:paraId="0A278B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919" w:type="dxa"/>
            <w:vAlign w:val="top"/>
          </w:tcPr>
          <w:p w14:paraId="50904AD9">
            <w:pPr>
              <w:pStyle w:val="12"/>
              <w:spacing w:before="227" w:line="189" w:lineRule="auto"/>
              <w:ind w:left="415"/>
              <w:rPr>
                <w:sz w:val="20"/>
                <w:szCs w:val="20"/>
              </w:rPr>
            </w:pPr>
            <w:r>
              <w:rPr>
                <w:sz w:val="20"/>
                <w:szCs w:val="20"/>
              </w:rPr>
              <w:t>2</w:t>
            </w:r>
          </w:p>
        </w:tc>
        <w:tc>
          <w:tcPr>
            <w:tcW w:w="2474" w:type="dxa"/>
            <w:vAlign w:val="top"/>
          </w:tcPr>
          <w:p w14:paraId="697B2BBB">
            <w:pPr>
              <w:pStyle w:val="12"/>
              <w:spacing w:before="189" w:line="220" w:lineRule="auto"/>
              <w:ind w:left="111"/>
            </w:pPr>
            <w:r>
              <w:rPr>
                <w:spacing w:val="-3"/>
              </w:rPr>
              <w:t>供货期</w:t>
            </w:r>
          </w:p>
        </w:tc>
        <w:tc>
          <w:tcPr>
            <w:tcW w:w="4420" w:type="dxa"/>
            <w:vAlign w:val="top"/>
          </w:tcPr>
          <w:p w14:paraId="270951ED">
            <w:pPr>
              <w:pStyle w:val="12"/>
              <w:spacing w:before="189" w:line="220" w:lineRule="auto"/>
              <w:ind w:left="114"/>
            </w:pPr>
            <w:r>
              <w:rPr>
                <w:spacing w:val="-1"/>
              </w:rPr>
              <w:t>供货期符合招标文件规定期限；</w:t>
            </w:r>
          </w:p>
        </w:tc>
        <w:tc>
          <w:tcPr>
            <w:tcW w:w="959" w:type="dxa"/>
            <w:vAlign w:val="top"/>
          </w:tcPr>
          <w:p w14:paraId="0C60EEFE">
            <w:pPr>
              <w:rPr>
                <w:rFonts w:ascii="Arial"/>
                <w:sz w:val="21"/>
              </w:rPr>
            </w:pPr>
          </w:p>
        </w:tc>
        <w:tc>
          <w:tcPr>
            <w:tcW w:w="1114" w:type="dxa"/>
            <w:vAlign w:val="top"/>
          </w:tcPr>
          <w:p w14:paraId="0EF15CA4">
            <w:pPr>
              <w:rPr>
                <w:rFonts w:ascii="Arial"/>
                <w:sz w:val="21"/>
              </w:rPr>
            </w:pPr>
          </w:p>
        </w:tc>
      </w:tr>
      <w:tr w14:paraId="0D35FD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919" w:type="dxa"/>
            <w:vAlign w:val="top"/>
          </w:tcPr>
          <w:p w14:paraId="4B70253C">
            <w:pPr>
              <w:pStyle w:val="12"/>
              <w:spacing w:before="227" w:line="189" w:lineRule="auto"/>
              <w:ind w:left="417"/>
              <w:rPr>
                <w:sz w:val="20"/>
                <w:szCs w:val="20"/>
              </w:rPr>
            </w:pPr>
            <w:r>
              <w:rPr>
                <w:sz w:val="20"/>
                <w:szCs w:val="20"/>
              </w:rPr>
              <w:t>3</w:t>
            </w:r>
          </w:p>
        </w:tc>
        <w:tc>
          <w:tcPr>
            <w:tcW w:w="2474" w:type="dxa"/>
            <w:vAlign w:val="top"/>
          </w:tcPr>
          <w:p w14:paraId="225A923E">
            <w:pPr>
              <w:pStyle w:val="12"/>
              <w:spacing w:before="188" w:line="222" w:lineRule="auto"/>
              <w:ind w:left="113"/>
            </w:pPr>
            <w:r>
              <w:rPr>
                <w:spacing w:val="-2"/>
              </w:rPr>
              <w:t>投标有效期</w:t>
            </w:r>
          </w:p>
        </w:tc>
        <w:tc>
          <w:tcPr>
            <w:tcW w:w="4420" w:type="dxa"/>
            <w:vAlign w:val="top"/>
          </w:tcPr>
          <w:p w14:paraId="6E6F9D98">
            <w:pPr>
              <w:pStyle w:val="12"/>
              <w:spacing w:before="188" w:line="221" w:lineRule="auto"/>
              <w:ind w:left="116"/>
            </w:pPr>
            <w:r>
              <w:rPr>
                <w:spacing w:val="-1"/>
              </w:rPr>
              <w:t>投标有效期符合招标文件要求；</w:t>
            </w:r>
          </w:p>
        </w:tc>
        <w:tc>
          <w:tcPr>
            <w:tcW w:w="959" w:type="dxa"/>
            <w:vAlign w:val="top"/>
          </w:tcPr>
          <w:p w14:paraId="05A94B89">
            <w:pPr>
              <w:rPr>
                <w:rFonts w:ascii="Arial"/>
                <w:sz w:val="21"/>
              </w:rPr>
            </w:pPr>
          </w:p>
        </w:tc>
        <w:tc>
          <w:tcPr>
            <w:tcW w:w="1114" w:type="dxa"/>
            <w:vAlign w:val="top"/>
          </w:tcPr>
          <w:p w14:paraId="655B8CF3">
            <w:pPr>
              <w:rPr>
                <w:rFonts w:ascii="Arial"/>
                <w:sz w:val="21"/>
              </w:rPr>
            </w:pPr>
          </w:p>
        </w:tc>
      </w:tr>
      <w:tr w14:paraId="446BDD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919" w:type="dxa"/>
            <w:vAlign w:val="top"/>
          </w:tcPr>
          <w:p w14:paraId="4B0C5488">
            <w:pPr>
              <w:spacing w:line="339" w:lineRule="auto"/>
              <w:rPr>
                <w:rFonts w:ascii="Arial"/>
                <w:sz w:val="21"/>
              </w:rPr>
            </w:pPr>
          </w:p>
          <w:p w14:paraId="37EF1B48">
            <w:pPr>
              <w:pStyle w:val="12"/>
              <w:spacing w:before="65" w:line="189" w:lineRule="auto"/>
              <w:ind w:left="412"/>
              <w:rPr>
                <w:sz w:val="20"/>
                <w:szCs w:val="20"/>
              </w:rPr>
            </w:pPr>
            <w:r>
              <w:rPr>
                <w:sz w:val="20"/>
                <w:szCs w:val="20"/>
              </w:rPr>
              <w:t>4</w:t>
            </w:r>
          </w:p>
        </w:tc>
        <w:tc>
          <w:tcPr>
            <w:tcW w:w="2474" w:type="dxa"/>
            <w:vAlign w:val="top"/>
          </w:tcPr>
          <w:p w14:paraId="2C8E71D9">
            <w:pPr>
              <w:spacing w:line="295" w:lineRule="auto"/>
              <w:rPr>
                <w:rFonts w:ascii="Arial"/>
                <w:sz w:val="21"/>
              </w:rPr>
            </w:pPr>
          </w:p>
          <w:p w14:paraId="2945E0C7">
            <w:pPr>
              <w:pStyle w:val="12"/>
              <w:spacing w:before="72" w:line="219" w:lineRule="auto"/>
              <w:ind w:left="113"/>
            </w:pPr>
            <w:r>
              <w:rPr>
                <w:spacing w:val="-3"/>
              </w:rPr>
              <w:t>投标报价</w:t>
            </w:r>
          </w:p>
        </w:tc>
        <w:tc>
          <w:tcPr>
            <w:tcW w:w="4420" w:type="dxa"/>
            <w:vAlign w:val="top"/>
          </w:tcPr>
          <w:p w14:paraId="552B7C73">
            <w:pPr>
              <w:pStyle w:val="12"/>
              <w:spacing w:before="82" w:line="233" w:lineRule="auto"/>
              <w:ind w:left="114" w:right="128" w:firstLine="1"/>
              <w:jc w:val="both"/>
            </w:pPr>
            <w:r>
              <w:rPr>
                <w:spacing w:val="-1"/>
              </w:rPr>
              <w:t>投标报价未超过最高限价金额，且只有一个</w:t>
            </w:r>
            <w:r>
              <w:rPr>
                <w:spacing w:val="7"/>
              </w:rPr>
              <w:t xml:space="preserve"> </w:t>
            </w:r>
            <w:r>
              <w:rPr>
                <w:spacing w:val="-1"/>
              </w:rPr>
              <w:t>符合报价要求的有效报价不得提交选择性报</w:t>
            </w:r>
            <w:r>
              <w:rPr>
                <w:spacing w:val="9"/>
              </w:rPr>
              <w:t xml:space="preserve"> </w:t>
            </w:r>
            <w:r>
              <w:rPr>
                <w:spacing w:val="-5"/>
              </w:rPr>
              <w:t>价；</w:t>
            </w:r>
          </w:p>
        </w:tc>
        <w:tc>
          <w:tcPr>
            <w:tcW w:w="959" w:type="dxa"/>
            <w:vAlign w:val="top"/>
          </w:tcPr>
          <w:p w14:paraId="3DD19B21">
            <w:pPr>
              <w:rPr>
                <w:rFonts w:ascii="Arial"/>
                <w:sz w:val="21"/>
              </w:rPr>
            </w:pPr>
          </w:p>
        </w:tc>
        <w:tc>
          <w:tcPr>
            <w:tcW w:w="1114" w:type="dxa"/>
            <w:vAlign w:val="top"/>
          </w:tcPr>
          <w:p w14:paraId="118DBDDB">
            <w:pPr>
              <w:rPr>
                <w:rFonts w:ascii="Arial"/>
                <w:sz w:val="21"/>
              </w:rPr>
            </w:pPr>
          </w:p>
        </w:tc>
      </w:tr>
      <w:tr w14:paraId="555ED5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919" w:type="dxa"/>
            <w:vAlign w:val="top"/>
          </w:tcPr>
          <w:p w14:paraId="4A268DAE">
            <w:pPr>
              <w:pStyle w:val="12"/>
              <w:spacing w:before="196" w:line="187" w:lineRule="auto"/>
              <w:ind w:left="417"/>
              <w:rPr>
                <w:sz w:val="20"/>
                <w:szCs w:val="20"/>
              </w:rPr>
            </w:pPr>
            <w:r>
              <w:rPr>
                <w:sz w:val="20"/>
                <w:szCs w:val="20"/>
              </w:rPr>
              <w:t>5</w:t>
            </w:r>
          </w:p>
        </w:tc>
        <w:tc>
          <w:tcPr>
            <w:tcW w:w="2474" w:type="dxa"/>
            <w:vAlign w:val="top"/>
          </w:tcPr>
          <w:p w14:paraId="3989197D">
            <w:pPr>
              <w:pStyle w:val="12"/>
              <w:spacing w:before="155" w:line="222" w:lineRule="auto"/>
              <w:ind w:left="116"/>
            </w:pPr>
            <w:r>
              <w:rPr>
                <w:spacing w:val="-3"/>
              </w:rPr>
              <w:t>实质性要求</w:t>
            </w:r>
          </w:p>
        </w:tc>
        <w:tc>
          <w:tcPr>
            <w:tcW w:w="4420" w:type="dxa"/>
            <w:vAlign w:val="top"/>
          </w:tcPr>
          <w:p w14:paraId="525E3B67">
            <w:pPr>
              <w:pStyle w:val="12"/>
              <w:spacing w:before="155" w:line="221" w:lineRule="auto"/>
              <w:ind w:left="125"/>
            </w:pPr>
            <w:r>
              <w:rPr>
                <w:spacing w:val="-2"/>
              </w:rPr>
              <w:t>响应文件实质性响应招标文件要求。</w:t>
            </w:r>
          </w:p>
        </w:tc>
        <w:tc>
          <w:tcPr>
            <w:tcW w:w="959" w:type="dxa"/>
            <w:vAlign w:val="top"/>
          </w:tcPr>
          <w:p w14:paraId="743AD662">
            <w:pPr>
              <w:rPr>
                <w:rFonts w:ascii="Arial"/>
                <w:sz w:val="21"/>
              </w:rPr>
            </w:pPr>
          </w:p>
        </w:tc>
        <w:tc>
          <w:tcPr>
            <w:tcW w:w="1114" w:type="dxa"/>
            <w:vAlign w:val="top"/>
          </w:tcPr>
          <w:p w14:paraId="298A2C52">
            <w:pPr>
              <w:rPr>
                <w:rFonts w:ascii="Arial"/>
                <w:sz w:val="21"/>
              </w:rPr>
            </w:pPr>
          </w:p>
        </w:tc>
      </w:tr>
      <w:tr w14:paraId="672AEA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919" w:type="dxa"/>
            <w:vAlign w:val="top"/>
          </w:tcPr>
          <w:p w14:paraId="6E7297C7">
            <w:pPr>
              <w:pStyle w:val="12"/>
              <w:spacing w:before="277" w:line="189" w:lineRule="auto"/>
              <w:ind w:left="414"/>
              <w:rPr>
                <w:sz w:val="20"/>
                <w:szCs w:val="20"/>
              </w:rPr>
            </w:pPr>
            <w:r>
              <w:rPr>
                <w:sz w:val="20"/>
                <w:szCs w:val="20"/>
              </w:rPr>
              <w:t>6</w:t>
            </w:r>
          </w:p>
        </w:tc>
        <w:tc>
          <w:tcPr>
            <w:tcW w:w="2474" w:type="dxa"/>
            <w:vAlign w:val="top"/>
          </w:tcPr>
          <w:p w14:paraId="47184D51">
            <w:pPr>
              <w:pStyle w:val="12"/>
              <w:spacing w:before="98" w:line="229" w:lineRule="auto"/>
              <w:ind w:left="112" w:right="165" w:firstLine="9"/>
            </w:pPr>
            <w:r>
              <w:rPr>
                <w:spacing w:val="-2"/>
              </w:rPr>
              <w:t>响应文件不得附有招标</w:t>
            </w:r>
            <w:r>
              <w:t xml:space="preserve"> </w:t>
            </w:r>
            <w:r>
              <w:rPr>
                <w:spacing w:val="-1"/>
              </w:rPr>
              <w:t>人不能接受的条件；</w:t>
            </w:r>
          </w:p>
        </w:tc>
        <w:tc>
          <w:tcPr>
            <w:tcW w:w="4420" w:type="dxa"/>
            <w:vAlign w:val="top"/>
          </w:tcPr>
          <w:p w14:paraId="78B0FBF4">
            <w:pPr>
              <w:pStyle w:val="12"/>
              <w:spacing w:before="239" w:line="220" w:lineRule="auto"/>
              <w:ind w:left="125"/>
            </w:pPr>
            <w:r>
              <w:rPr>
                <w:spacing w:val="-2"/>
              </w:rPr>
              <w:t>响应文件不得附有招标人不能接受的条件；</w:t>
            </w:r>
          </w:p>
        </w:tc>
        <w:tc>
          <w:tcPr>
            <w:tcW w:w="959" w:type="dxa"/>
            <w:vAlign w:val="top"/>
          </w:tcPr>
          <w:p w14:paraId="6AEF84C3">
            <w:pPr>
              <w:rPr>
                <w:rFonts w:ascii="Arial"/>
                <w:sz w:val="21"/>
              </w:rPr>
            </w:pPr>
          </w:p>
        </w:tc>
        <w:tc>
          <w:tcPr>
            <w:tcW w:w="1114" w:type="dxa"/>
            <w:vAlign w:val="top"/>
          </w:tcPr>
          <w:p w14:paraId="4F990D7C">
            <w:pPr>
              <w:rPr>
                <w:rFonts w:ascii="Arial"/>
                <w:sz w:val="21"/>
              </w:rPr>
            </w:pPr>
          </w:p>
        </w:tc>
      </w:tr>
      <w:tr w14:paraId="037D8C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919" w:type="dxa"/>
            <w:vAlign w:val="top"/>
          </w:tcPr>
          <w:p w14:paraId="59BB864B">
            <w:pPr>
              <w:pStyle w:val="12"/>
              <w:spacing w:before="281" w:line="187" w:lineRule="auto"/>
              <w:ind w:left="417"/>
              <w:rPr>
                <w:sz w:val="20"/>
                <w:szCs w:val="20"/>
              </w:rPr>
            </w:pPr>
            <w:r>
              <w:rPr>
                <w:sz w:val="20"/>
                <w:szCs w:val="20"/>
              </w:rPr>
              <w:t>7</w:t>
            </w:r>
          </w:p>
        </w:tc>
        <w:tc>
          <w:tcPr>
            <w:tcW w:w="2474" w:type="dxa"/>
            <w:vAlign w:val="top"/>
          </w:tcPr>
          <w:p w14:paraId="26A18331">
            <w:pPr>
              <w:pStyle w:val="12"/>
              <w:spacing w:before="240" w:line="222" w:lineRule="auto"/>
              <w:ind w:left="112"/>
            </w:pPr>
            <w:r>
              <w:rPr>
                <w:spacing w:val="-3"/>
              </w:rPr>
              <w:t>其他要求</w:t>
            </w:r>
          </w:p>
        </w:tc>
        <w:tc>
          <w:tcPr>
            <w:tcW w:w="4420" w:type="dxa"/>
            <w:vAlign w:val="top"/>
          </w:tcPr>
          <w:p w14:paraId="021AF89F">
            <w:pPr>
              <w:pStyle w:val="12"/>
              <w:spacing w:before="97" w:line="230" w:lineRule="auto"/>
              <w:ind w:left="113" w:right="128" w:firstLine="1"/>
            </w:pPr>
            <w:r>
              <w:rPr>
                <w:spacing w:val="-1"/>
              </w:rPr>
              <w:t>法律、法规和招标文件中规定的其他响应文</w:t>
            </w:r>
            <w:r>
              <w:rPr>
                <w:spacing w:val="9"/>
              </w:rPr>
              <w:t xml:space="preserve"> </w:t>
            </w:r>
            <w:r>
              <w:rPr>
                <w:spacing w:val="-1"/>
              </w:rPr>
              <w:t>件无效处理；</w:t>
            </w:r>
          </w:p>
        </w:tc>
        <w:tc>
          <w:tcPr>
            <w:tcW w:w="959" w:type="dxa"/>
            <w:vAlign w:val="top"/>
          </w:tcPr>
          <w:p w14:paraId="7C15DC18">
            <w:pPr>
              <w:rPr>
                <w:rFonts w:ascii="Arial"/>
                <w:sz w:val="21"/>
              </w:rPr>
            </w:pPr>
          </w:p>
        </w:tc>
        <w:tc>
          <w:tcPr>
            <w:tcW w:w="1114" w:type="dxa"/>
            <w:vAlign w:val="top"/>
          </w:tcPr>
          <w:p w14:paraId="07F8F756">
            <w:pPr>
              <w:rPr>
                <w:rFonts w:ascii="Arial"/>
                <w:sz w:val="21"/>
              </w:rPr>
            </w:pPr>
          </w:p>
        </w:tc>
      </w:tr>
      <w:tr w14:paraId="1C957B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7813" w:type="dxa"/>
            <w:gridSpan w:val="3"/>
            <w:vAlign w:val="top"/>
          </w:tcPr>
          <w:p w14:paraId="1476AB7A">
            <w:pPr>
              <w:pStyle w:val="12"/>
              <w:spacing w:before="248" w:line="229" w:lineRule="auto"/>
              <w:ind w:left="2764"/>
              <w:rPr>
                <w:sz w:val="20"/>
                <w:szCs w:val="20"/>
              </w:rPr>
            </w:pPr>
            <w:r>
              <w:rPr>
                <w:spacing w:val="3"/>
                <w:sz w:val="20"/>
                <w:szCs w:val="20"/>
              </w:rPr>
              <w:t>审查结果</w:t>
            </w:r>
            <w:r>
              <w:rPr>
                <w:spacing w:val="58"/>
                <w:sz w:val="20"/>
                <w:szCs w:val="20"/>
              </w:rPr>
              <w:t xml:space="preserve"> </w:t>
            </w:r>
            <w:r>
              <w:rPr>
                <w:spacing w:val="3"/>
                <w:sz w:val="20"/>
                <w:szCs w:val="20"/>
              </w:rPr>
              <w:t>(通过/不通过)</w:t>
            </w:r>
          </w:p>
        </w:tc>
        <w:tc>
          <w:tcPr>
            <w:tcW w:w="959" w:type="dxa"/>
            <w:vAlign w:val="top"/>
          </w:tcPr>
          <w:p w14:paraId="2DF06366">
            <w:pPr>
              <w:rPr>
                <w:rFonts w:ascii="Arial"/>
                <w:sz w:val="21"/>
              </w:rPr>
            </w:pPr>
          </w:p>
        </w:tc>
        <w:tc>
          <w:tcPr>
            <w:tcW w:w="1114" w:type="dxa"/>
            <w:vAlign w:val="top"/>
          </w:tcPr>
          <w:p w14:paraId="54868F1A">
            <w:pPr>
              <w:rPr>
                <w:rFonts w:ascii="Arial"/>
                <w:sz w:val="21"/>
              </w:rPr>
            </w:pPr>
          </w:p>
        </w:tc>
      </w:tr>
      <w:tr w14:paraId="59CBB1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9886" w:type="dxa"/>
            <w:gridSpan w:val="5"/>
            <w:vAlign w:val="top"/>
          </w:tcPr>
          <w:p w14:paraId="79C489D7">
            <w:pPr>
              <w:pStyle w:val="12"/>
              <w:spacing w:before="162" w:line="239" w:lineRule="auto"/>
              <w:ind w:left="228" w:right="113" w:hanging="108"/>
              <w:rPr>
                <w:sz w:val="20"/>
                <w:szCs w:val="20"/>
              </w:rPr>
            </w:pPr>
            <w:r>
              <w:rPr>
                <w:spacing w:val="10"/>
                <w:sz w:val="20"/>
                <w:szCs w:val="20"/>
              </w:rPr>
              <w:t>备注：如果响应文件中有一项未通过上述审查标准，评审小组将认定整</w:t>
            </w:r>
            <w:r>
              <w:rPr>
                <w:spacing w:val="9"/>
                <w:sz w:val="20"/>
                <w:szCs w:val="20"/>
              </w:rPr>
              <w:t>个响应文件不响应招标件而予以无</w:t>
            </w:r>
            <w:r>
              <w:rPr>
                <w:sz w:val="20"/>
                <w:szCs w:val="20"/>
              </w:rPr>
              <w:t xml:space="preserve"> </w:t>
            </w:r>
            <w:r>
              <w:rPr>
                <w:spacing w:val="9"/>
                <w:sz w:val="20"/>
                <w:szCs w:val="20"/>
              </w:rPr>
              <w:t>效处理，并且不允许供应商通过修改或撤销其不符合要求的差异或保留，使之成为具有响应性的投标。</w:t>
            </w:r>
          </w:p>
        </w:tc>
      </w:tr>
    </w:tbl>
    <w:p w14:paraId="1D1DF24C">
      <w:pPr>
        <w:pStyle w:val="4"/>
        <w:spacing w:line="329" w:lineRule="auto"/>
      </w:pPr>
    </w:p>
    <w:p w14:paraId="60AD3761">
      <w:pPr>
        <w:spacing w:before="72" w:line="347" w:lineRule="auto"/>
        <w:ind w:left="28" w:right="160" w:firstLine="457"/>
        <w:rPr>
          <w:rFonts w:ascii="宋体" w:hAnsi="宋体" w:eastAsia="宋体" w:cs="宋体"/>
          <w:sz w:val="22"/>
          <w:szCs w:val="22"/>
        </w:rPr>
      </w:pPr>
      <w:r>
        <w:rPr>
          <w:rFonts w:ascii="Times New Roman" w:hAnsi="Times New Roman" w:eastAsia="Times New Roman" w:cs="Times New Roman"/>
          <w:sz w:val="22"/>
          <w:szCs w:val="22"/>
        </w:rPr>
        <w:t>1</w:t>
      </w:r>
      <w:r>
        <w:rPr>
          <w:rFonts w:ascii="Times New Roman" w:hAnsi="Times New Roman" w:eastAsia="Times New Roman" w:cs="Times New Roman"/>
          <w:spacing w:val="-31"/>
          <w:sz w:val="22"/>
          <w:szCs w:val="22"/>
        </w:rPr>
        <w:t xml:space="preserve"> </w:t>
      </w:r>
      <w:r>
        <w:rPr>
          <w:rFonts w:ascii="宋体" w:hAnsi="宋体" w:eastAsia="宋体" w:cs="宋体"/>
          <w:sz w:val="22"/>
          <w:szCs w:val="22"/>
        </w:rPr>
        <w:t>、评标委员会应当对符合资格的供应商的响应文件</w:t>
      </w:r>
      <w:r>
        <w:rPr>
          <w:rFonts w:ascii="宋体" w:hAnsi="宋体" w:eastAsia="宋体" w:cs="宋体"/>
          <w:spacing w:val="-1"/>
          <w:sz w:val="22"/>
          <w:szCs w:val="22"/>
        </w:rPr>
        <w:t>进行投标报价、商务、 技术等实质性内容符</w:t>
      </w:r>
      <w:r>
        <w:rPr>
          <w:rFonts w:ascii="宋体" w:hAnsi="宋体" w:eastAsia="宋体" w:cs="宋体"/>
          <w:sz w:val="22"/>
          <w:szCs w:val="22"/>
        </w:rPr>
        <w:t xml:space="preserve"> </w:t>
      </w:r>
      <w:r>
        <w:rPr>
          <w:rFonts w:ascii="宋体" w:hAnsi="宋体" w:eastAsia="宋体" w:cs="宋体"/>
          <w:spacing w:val="-1"/>
          <w:sz w:val="22"/>
          <w:szCs w:val="22"/>
        </w:rPr>
        <w:t>合性审查，以确定其是否满足招标文件的实质性要求。</w:t>
      </w:r>
    </w:p>
    <w:p w14:paraId="4F44C680">
      <w:pPr>
        <w:spacing w:before="29" w:line="221" w:lineRule="auto"/>
        <w:ind w:left="464"/>
        <w:rPr>
          <w:rFonts w:ascii="宋体" w:hAnsi="宋体" w:eastAsia="宋体" w:cs="宋体"/>
          <w:sz w:val="22"/>
          <w:szCs w:val="22"/>
        </w:rPr>
      </w:pPr>
      <w:r>
        <w:rPr>
          <w:rFonts w:ascii="Times New Roman" w:hAnsi="Times New Roman" w:eastAsia="Times New Roman" w:cs="Times New Roman"/>
          <w:spacing w:val="-1"/>
          <w:sz w:val="22"/>
          <w:szCs w:val="22"/>
        </w:rPr>
        <w:t>2.</w:t>
      </w:r>
      <w:r>
        <w:rPr>
          <w:rFonts w:ascii="宋体" w:hAnsi="宋体" w:eastAsia="宋体" w:cs="宋体"/>
          <w:spacing w:val="-1"/>
          <w:sz w:val="22"/>
          <w:szCs w:val="22"/>
        </w:rPr>
        <w:t>符合性审查不通过而导致投标无效的情形</w:t>
      </w:r>
    </w:p>
    <w:p w14:paraId="15008834">
      <w:pPr>
        <w:spacing w:before="164" w:line="220" w:lineRule="auto"/>
        <w:ind w:left="27"/>
        <w:rPr>
          <w:rFonts w:ascii="宋体" w:hAnsi="宋体" w:eastAsia="宋体" w:cs="宋体"/>
          <w:sz w:val="22"/>
          <w:szCs w:val="22"/>
        </w:rPr>
      </w:pPr>
      <w:r>
        <w:rPr>
          <w:rFonts w:ascii="宋体" w:hAnsi="宋体" w:eastAsia="宋体" w:cs="宋体"/>
          <w:sz w:val="22"/>
          <w:szCs w:val="22"/>
        </w:rPr>
        <w:t>供应商的响应文件中存在对招标文件的任何实质性要求和条件的负偏离，</w:t>
      </w:r>
      <w:r>
        <w:rPr>
          <w:rFonts w:ascii="宋体" w:hAnsi="宋体" w:eastAsia="宋体" w:cs="宋体"/>
          <w:spacing w:val="-1"/>
          <w:sz w:val="22"/>
          <w:szCs w:val="22"/>
        </w:rPr>
        <w:t>将被视为投标无效。</w:t>
      </w:r>
    </w:p>
    <w:p w14:paraId="304AD7A3">
      <w:pPr>
        <w:spacing w:before="167" w:line="219" w:lineRule="auto"/>
        <w:ind w:left="464"/>
        <w:rPr>
          <w:rFonts w:ascii="宋体" w:hAnsi="宋体" w:eastAsia="宋体" w:cs="宋体"/>
          <w:sz w:val="22"/>
          <w:szCs w:val="22"/>
        </w:rPr>
      </w:pPr>
      <w:r>
        <w:rPr>
          <w:rFonts w:ascii="Times New Roman" w:hAnsi="Times New Roman" w:eastAsia="Times New Roman" w:cs="Times New Roman"/>
          <w:sz w:val="22"/>
          <w:szCs w:val="22"/>
        </w:rPr>
        <w:t xml:space="preserve">2.1  </w:t>
      </w:r>
      <w:r>
        <w:rPr>
          <w:rFonts w:ascii="宋体" w:hAnsi="宋体" w:eastAsia="宋体" w:cs="宋体"/>
          <w:sz w:val="22"/>
          <w:szCs w:val="22"/>
        </w:rPr>
        <w:t>在报价评审时，如发现下列情形之一的， 将被视为</w:t>
      </w:r>
      <w:r>
        <w:rPr>
          <w:rFonts w:ascii="宋体" w:hAnsi="宋体" w:eastAsia="宋体" w:cs="宋体"/>
          <w:spacing w:val="-1"/>
          <w:sz w:val="22"/>
          <w:szCs w:val="22"/>
        </w:rPr>
        <w:t>投标无效：</w:t>
      </w:r>
    </w:p>
    <w:p w14:paraId="6AE75B25">
      <w:pPr>
        <w:spacing w:before="134" w:line="290" w:lineRule="exact"/>
        <w:ind w:left="27"/>
        <w:rPr>
          <w:rFonts w:ascii="Times New Roman" w:hAnsi="Times New Roman" w:eastAsia="Times New Roman" w:cs="Times New Roman"/>
          <w:sz w:val="22"/>
          <w:szCs w:val="22"/>
        </w:rPr>
      </w:pPr>
      <w:r>
        <w:rPr>
          <w:rFonts w:ascii="Times New Roman" w:hAnsi="Times New Roman" w:eastAsia="Times New Roman" w:cs="Times New Roman"/>
          <w:spacing w:val="-1"/>
          <w:position w:val="2"/>
          <w:sz w:val="22"/>
          <w:szCs w:val="22"/>
        </w:rPr>
        <w:t>(</w:t>
      </w:r>
      <w:r>
        <w:rPr>
          <w:rFonts w:ascii="Times New Roman" w:hAnsi="Times New Roman" w:eastAsia="Times New Roman" w:cs="Times New Roman"/>
          <w:spacing w:val="-29"/>
          <w:position w:val="2"/>
          <w:sz w:val="22"/>
          <w:szCs w:val="22"/>
        </w:rPr>
        <w:t xml:space="preserve"> </w:t>
      </w:r>
      <w:r>
        <w:rPr>
          <w:rFonts w:ascii="Times New Roman" w:hAnsi="Times New Roman" w:eastAsia="Times New Roman" w:cs="Times New Roman"/>
          <w:spacing w:val="-1"/>
          <w:position w:val="2"/>
          <w:sz w:val="22"/>
          <w:szCs w:val="22"/>
        </w:rPr>
        <w:t>1)</w:t>
      </w:r>
      <w:r>
        <w:rPr>
          <w:rFonts w:ascii="宋体" w:hAnsi="宋体" w:eastAsia="宋体" w:cs="宋体"/>
          <w:spacing w:val="-1"/>
          <w:position w:val="2"/>
          <w:sz w:val="22"/>
          <w:szCs w:val="22"/>
        </w:rPr>
        <w:t>响应文件未提供“投标人须知前附表</w:t>
      </w:r>
      <w:r>
        <w:rPr>
          <w:rFonts w:ascii="宋体" w:hAnsi="宋体" w:eastAsia="宋体" w:cs="宋体"/>
          <w:spacing w:val="-81"/>
          <w:position w:val="2"/>
          <w:sz w:val="22"/>
          <w:szCs w:val="22"/>
        </w:rPr>
        <w:t xml:space="preserve"> </w:t>
      </w:r>
      <w:r>
        <w:rPr>
          <w:rFonts w:ascii="宋体" w:hAnsi="宋体" w:eastAsia="宋体" w:cs="宋体"/>
          <w:spacing w:val="-1"/>
          <w:position w:val="2"/>
          <w:sz w:val="22"/>
          <w:szCs w:val="22"/>
        </w:rPr>
        <w:t xml:space="preserve">”第 </w:t>
      </w:r>
      <w:r>
        <w:rPr>
          <w:rFonts w:ascii="Times New Roman" w:hAnsi="Times New Roman" w:eastAsia="Times New Roman" w:cs="Times New Roman"/>
          <w:spacing w:val="-1"/>
          <w:position w:val="2"/>
          <w:sz w:val="22"/>
          <w:szCs w:val="22"/>
        </w:rPr>
        <w:t>12.</w:t>
      </w:r>
      <w:r>
        <w:rPr>
          <w:rFonts w:ascii="Times New Roman" w:hAnsi="Times New Roman" w:eastAsia="Times New Roman" w:cs="Times New Roman"/>
          <w:spacing w:val="-2"/>
          <w:position w:val="2"/>
          <w:sz w:val="22"/>
          <w:szCs w:val="22"/>
        </w:rPr>
        <w:t xml:space="preserve">1  </w:t>
      </w:r>
      <w:r>
        <w:rPr>
          <w:rFonts w:ascii="宋体" w:hAnsi="宋体" w:eastAsia="宋体" w:cs="宋体"/>
          <w:spacing w:val="-2"/>
          <w:position w:val="2"/>
          <w:sz w:val="22"/>
          <w:szCs w:val="22"/>
        </w:rPr>
        <w:t>条规定中“必须提供”的文件资料的</w:t>
      </w:r>
      <w:r>
        <w:rPr>
          <w:rFonts w:ascii="Times New Roman" w:hAnsi="Times New Roman" w:eastAsia="Times New Roman" w:cs="Times New Roman"/>
          <w:spacing w:val="-2"/>
          <w:position w:val="2"/>
          <w:sz w:val="22"/>
          <w:szCs w:val="22"/>
        </w:rPr>
        <w:t>;</w:t>
      </w:r>
    </w:p>
    <w:p w14:paraId="11F12008">
      <w:pPr>
        <w:spacing w:before="137" w:line="290" w:lineRule="exact"/>
        <w:ind w:left="27"/>
        <w:rPr>
          <w:rFonts w:ascii="宋体" w:hAnsi="宋体" w:eastAsia="宋体" w:cs="宋体"/>
          <w:sz w:val="22"/>
          <w:szCs w:val="22"/>
        </w:rPr>
      </w:pPr>
      <w:r>
        <w:rPr>
          <w:rFonts w:ascii="Times New Roman" w:hAnsi="Times New Roman" w:eastAsia="Times New Roman" w:cs="Times New Roman"/>
          <w:position w:val="2"/>
          <w:sz w:val="22"/>
          <w:szCs w:val="22"/>
        </w:rPr>
        <w:t xml:space="preserve">(2)  </w:t>
      </w:r>
      <w:r>
        <w:rPr>
          <w:rFonts w:ascii="宋体" w:hAnsi="宋体" w:eastAsia="宋体" w:cs="宋体"/>
          <w:position w:val="2"/>
          <w:sz w:val="22"/>
          <w:szCs w:val="22"/>
        </w:rPr>
        <w:t>未采用人民币报价或者未按照招标文件</w:t>
      </w:r>
      <w:r>
        <w:rPr>
          <w:rFonts w:ascii="宋体" w:hAnsi="宋体" w:eastAsia="宋体" w:cs="宋体"/>
          <w:spacing w:val="-1"/>
          <w:position w:val="2"/>
          <w:sz w:val="22"/>
          <w:szCs w:val="22"/>
        </w:rPr>
        <w:t>标明的币种报价的；</w:t>
      </w:r>
    </w:p>
    <w:p w14:paraId="4C6EC9CF">
      <w:pPr>
        <w:spacing w:before="137" w:line="290" w:lineRule="exact"/>
        <w:ind w:left="27"/>
        <w:rPr>
          <w:rFonts w:ascii="宋体" w:hAnsi="宋体" w:eastAsia="宋体" w:cs="宋体"/>
          <w:sz w:val="22"/>
          <w:szCs w:val="22"/>
        </w:rPr>
      </w:pPr>
      <w:r>
        <w:rPr>
          <w:rFonts w:ascii="Times New Roman" w:hAnsi="Times New Roman" w:eastAsia="Times New Roman" w:cs="Times New Roman"/>
          <w:position w:val="2"/>
          <w:sz w:val="22"/>
          <w:szCs w:val="22"/>
        </w:rPr>
        <w:t>(3)</w:t>
      </w:r>
      <w:r>
        <w:rPr>
          <w:rFonts w:ascii="宋体" w:hAnsi="宋体" w:eastAsia="宋体" w:cs="宋体"/>
          <w:position w:val="2"/>
          <w:sz w:val="22"/>
          <w:szCs w:val="22"/>
        </w:rPr>
        <w:t xml:space="preserve">报价超出招标文件规定最高限价，或者超出采购预算金额 </w:t>
      </w:r>
      <w:r>
        <w:rPr>
          <w:rFonts w:ascii="Times New Roman" w:hAnsi="Times New Roman" w:eastAsia="Times New Roman" w:cs="Times New Roman"/>
          <w:position w:val="2"/>
          <w:sz w:val="22"/>
          <w:szCs w:val="22"/>
        </w:rPr>
        <w:t>(</w:t>
      </w:r>
      <w:r>
        <w:rPr>
          <w:rFonts w:ascii="宋体" w:hAnsi="宋体" w:eastAsia="宋体" w:cs="宋体"/>
          <w:position w:val="2"/>
          <w:sz w:val="22"/>
          <w:szCs w:val="22"/>
        </w:rPr>
        <w:t>包</w:t>
      </w:r>
      <w:r>
        <w:rPr>
          <w:rFonts w:ascii="宋体" w:hAnsi="宋体" w:eastAsia="宋体" w:cs="宋体"/>
          <w:spacing w:val="-1"/>
          <w:position w:val="2"/>
          <w:sz w:val="22"/>
          <w:szCs w:val="22"/>
        </w:rPr>
        <w:t>括分项预算</w:t>
      </w:r>
      <w:r>
        <w:rPr>
          <w:rFonts w:ascii="Times New Roman" w:hAnsi="Times New Roman" w:eastAsia="Times New Roman" w:cs="Times New Roman"/>
          <w:spacing w:val="-1"/>
          <w:position w:val="2"/>
          <w:sz w:val="22"/>
          <w:szCs w:val="22"/>
        </w:rPr>
        <w:t>)</w:t>
      </w:r>
      <w:r>
        <w:rPr>
          <w:rFonts w:ascii="宋体" w:hAnsi="宋体" w:eastAsia="宋体" w:cs="宋体"/>
          <w:spacing w:val="-1"/>
          <w:position w:val="2"/>
          <w:sz w:val="22"/>
          <w:szCs w:val="22"/>
        </w:rPr>
        <w:t>的；</w:t>
      </w:r>
    </w:p>
    <w:p w14:paraId="1C0F645B">
      <w:pPr>
        <w:spacing w:before="139" w:line="325" w:lineRule="auto"/>
        <w:ind w:left="27" w:right="160"/>
        <w:rPr>
          <w:rFonts w:ascii="宋体" w:hAnsi="宋体" w:eastAsia="宋体" w:cs="宋体"/>
          <w:sz w:val="22"/>
          <w:szCs w:val="22"/>
        </w:rPr>
      </w:pPr>
      <w:r>
        <w:rPr>
          <w:rFonts w:ascii="Times New Roman" w:hAnsi="Times New Roman" w:eastAsia="Times New Roman" w:cs="Times New Roman"/>
          <w:sz w:val="22"/>
          <w:szCs w:val="22"/>
        </w:rPr>
        <w:t>(4)</w:t>
      </w:r>
      <w:r>
        <w:rPr>
          <w:rFonts w:ascii="宋体" w:hAnsi="宋体" w:eastAsia="宋体" w:cs="宋体"/>
          <w:sz w:val="22"/>
          <w:szCs w:val="22"/>
        </w:rPr>
        <w:t>供应商未就所投分标进行报价或者存在漏项报价；供应商未就所投</w:t>
      </w:r>
      <w:r>
        <w:rPr>
          <w:rFonts w:ascii="宋体" w:hAnsi="宋体" w:eastAsia="宋体" w:cs="宋体"/>
          <w:spacing w:val="-1"/>
          <w:sz w:val="22"/>
          <w:szCs w:val="22"/>
        </w:rPr>
        <w:t>分标的单项内容作唯一报价；供</w:t>
      </w:r>
      <w:r>
        <w:rPr>
          <w:rFonts w:ascii="宋体" w:hAnsi="宋体" w:eastAsia="宋体" w:cs="宋体"/>
          <w:sz w:val="22"/>
          <w:szCs w:val="22"/>
        </w:rPr>
        <w:t xml:space="preserve"> </w:t>
      </w:r>
      <w:r>
        <w:rPr>
          <w:rFonts w:ascii="宋体" w:hAnsi="宋体" w:eastAsia="宋体" w:cs="宋体"/>
          <w:spacing w:val="-1"/>
          <w:sz w:val="22"/>
          <w:szCs w:val="22"/>
        </w:rPr>
        <w:t>应商未就所投分标的全部内容作唯一总价报价；存在有选择、有条件报价的</w:t>
      </w:r>
      <w:r>
        <w:rPr>
          <w:rFonts w:ascii="Times New Roman" w:hAnsi="Times New Roman" w:eastAsia="Times New Roman" w:cs="Times New Roman"/>
          <w:spacing w:val="-1"/>
          <w:sz w:val="22"/>
          <w:szCs w:val="22"/>
        </w:rPr>
        <w:t>(</w:t>
      </w:r>
      <w:r>
        <w:rPr>
          <w:rFonts w:ascii="宋体" w:hAnsi="宋体" w:eastAsia="宋体" w:cs="宋体"/>
          <w:spacing w:val="-1"/>
          <w:sz w:val="22"/>
          <w:szCs w:val="22"/>
        </w:rPr>
        <w:t>招标文件允许</w:t>
      </w:r>
      <w:r>
        <w:rPr>
          <w:rFonts w:ascii="宋体" w:hAnsi="宋体" w:eastAsia="宋体" w:cs="宋体"/>
          <w:spacing w:val="-2"/>
          <w:sz w:val="22"/>
          <w:szCs w:val="22"/>
        </w:rPr>
        <w:t>有备选方案</w:t>
      </w:r>
      <w:r>
        <w:rPr>
          <w:rFonts w:ascii="宋体" w:hAnsi="宋体" w:eastAsia="宋体" w:cs="宋体"/>
          <w:sz w:val="22"/>
          <w:szCs w:val="22"/>
        </w:rPr>
        <w:t xml:space="preserve"> </w:t>
      </w:r>
      <w:r>
        <w:rPr>
          <w:rFonts w:ascii="宋体" w:hAnsi="宋体" w:eastAsia="宋体" w:cs="宋体"/>
          <w:spacing w:val="-1"/>
          <w:sz w:val="22"/>
          <w:szCs w:val="22"/>
        </w:rPr>
        <w:t>或者其他约定的除外</w:t>
      </w:r>
      <w:r>
        <w:rPr>
          <w:rFonts w:ascii="Times New Roman" w:hAnsi="Times New Roman" w:eastAsia="Times New Roman" w:cs="Times New Roman"/>
          <w:spacing w:val="-1"/>
          <w:sz w:val="22"/>
          <w:szCs w:val="22"/>
        </w:rPr>
        <w:t>)</w:t>
      </w:r>
      <w:r>
        <w:rPr>
          <w:rFonts w:ascii="宋体" w:hAnsi="宋体" w:eastAsia="宋体" w:cs="宋体"/>
          <w:spacing w:val="-1"/>
          <w:sz w:val="22"/>
          <w:szCs w:val="22"/>
        </w:rPr>
        <w:t>；</w:t>
      </w:r>
    </w:p>
    <w:p w14:paraId="06678F6B">
      <w:pPr>
        <w:spacing w:before="123" w:line="290" w:lineRule="exact"/>
        <w:ind w:left="27"/>
        <w:rPr>
          <w:rFonts w:ascii="宋体" w:hAnsi="宋体" w:eastAsia="宋体" w:cs="宋体"/>
          <w:sz w:val="22"/>
          <w:szCs w:val="22"/>
        </w:rPr>
      </w:pPr>
      <w:r>
        <w:rPr>
          <w:rFonts w:ascii="Times New Roman" w:hAnsi="Times New Roman" w:eastAsia="Times New Roman" w:cs="Times New Roman"/>
          <w:spacing w:val="-1"/>
          <w:position w:val="2"/>
          <w:sz w:val="22"/>
          <w:szCs w:val="22"/>
        </w:rPr>
        <w:t>(5)</w:t>
      </w:r>
      <w:r>
        <w:rPr>
          <w:rFonts w:ascii="宋体" w:hAnsi="宋体" w:eastAsia="宋体" w:cs="宋体"/>
          <w:spacing w:val="-1"/>
          <w:position w:val="2"/>
          <w:sz w:val="22"/>
          <w:szCs w:val="22"/>
        </w:rPr>
        <w:t>修正后的报价，供应商不确认的；</w:t>
      </w:r>
    </w:p>
    <w:p w14:paraId="5871B856">
      <w:pPr>
        <w:spacing w:before="137" w:line="290" w:lineRule="exact"/>
        <w:ind w:left="27"/>
        <w:rPr>
          <w:rFonts w:ascii="宋体" w:hAnsi="宋体" w:eastAsia="宋体" w:cs="宋体"/>
          <w:sz w:val="22"/>
          <w:szCs w:val="22"/>
        </w:rPr>
      </w:pPr>
      <w:r>
        <w:rPr>
          <w:rFonts w:ascii="Times New Roman" w:hAnsi="Times New Roman" w:eastAsia="Times New Roman" w:cs="Times New Roman"/>
          <w:spacing w:val="-1"/>
          <w:position w:val="2"/>
          <w:sz w:val="22"/>
          <w:szCs w:val="22"/>
        </w:rPr>
        <w:t>(6)</w:t>
      </w:r>
      <w:r>
        <w:rPr>
          <w:rFonts w:ascii="宋体" w:hAnsi="宋体" w:eastAsia="宋体" w:cs="宋体"/>
          <w:spacing w:val="-1"/>
          <w:position w:val="2"/>
          <w:sz w:val="22"/>
          <w:szCs w:val="22"/>
        </w:rPr>
        <w:t xml:space="preserve">供应商属于本章第 </w:t>
      </w:r>
      <w:r>
        <w:rPr>
          <w:rFonts w:ascii="Times New Roman" w:hAnsi="Times New Roman" w:eastAsia="Times New Roman" w:cs="Times New Roman"/>
          <w:spacing w:val="-1"/>
          <w:position w:val="2"/>
          <w:sz w:val="22"/>
          <w:szCs w:val="22"/>
        </w:rPr>
        <w:t xml:space="preserve">5  </w:t>
      </w:r>
      <w:r>
        <w:rPr>
          <w:rFonts w:ascii="宋体" w:hAnsi="宋体" w:eastAsia="宋体" w:cs="宋体"/>
          <w:spacing w:val="-1"/>
          <w:position w:val="2"/>
          <w:sz w:val="22"/>
          <w:szCs w:val="22"/>
        </w:rPr>
        <w:t>条第</w:t>
      </w:r>
      <w:r>
        <w:rPr>
          <w:rFonts w:ascii="Times New Roman" w:hAnsi="Times New Roman" w:eastAsia="Times New Roman" w:cs="Times New Roman"/>
          <w:spacing w:val="-1"/>
          <w:position w:val="2"/>
          <w:sz w:val="22"/>
          <w:szCs w:val="22"/>
        </w:rPr>
        <w:t>(2)</w:t>
      </w:r>
      <w:r>
        <w:rPr>
          <w:rFonts w:ascii="宋体" w:hAnsi="宋体" w:eastAsia="宋体" w:cs="宋体"/>
          <w:spacing w:val="-1"/>
          <w:position w:val="2"/>
          <w:sz w:val="22"/>
          <w:szCs w:val="22"/>
        </w:rPr>
        <w:t>项情形的。</w:t>
      </w:r>
    </w:p>
    <w:p w14:paraId="2FBA4F25">
      <w:pPr>
        <w:spacing w:before="172" w:line="221" w:lineRule="auto"/>
        <w:ind w:left="464"/>
        <w:rPr>
          <w:rFonts w:ascii="宋体" w:hAnsi="宋体" w:eastAsia="宋体" w:cs="宋体"/>
          <w:sz w:val="22"/>
          <w:szCs w:val="22"/>
        </w:rPr>
      </w:pPr>
      <w:r>
        <w:rPr>
          <w:rFonts w:ascii="Times New Roman" w:hAnsi="Times New Roman" w:eastAsia="Times New Roman" w:cs="Times New Roman"/>
          <w:sz w:val="22"/>
          <w:szCs w:val="22"/>
        </w:rPr>
        <w:t xml:space="preserve">2.2  </w:t>
      </w:r>
      <w:r>
        <w:rPr>
          <w:rFonts w:ascii="宋体" w:hAnsi="宋体" w:eastAsia="宋体" w:cs="宋体"/>
          <w:sz w:val="22"/>
          <w:szCs w:val="22"/>
        </w:rPr>
        <w:t>在商务技术评审时，如发现下列情形之一的， 将被视</w:t>
      </w:r>
      <w:r>
        <w:rPr>
          <w:rFonts w:ascii="宋体" w:hAnsi="宋体" w:eastAsia="宋体" w:cs="宋体"/>
          <w:spacing w:val="-1"/>
          <w:sz w:val="22"/>
          <w:szCs w:val="22"/>
        </w:rPr>
        <w:t>为投标无效：</w:t>
      </w:r>
    </w:p>
    <w:p w14:paraId="269B1261">
      <w:pPr>
        <w:spacing w:before="131" w:line="290" w:lineRule="exact"/>
        <w:ind w:left="27"/>
        <w:rPr>
          <w:rFonts w:ascii="宋体" w:hAnsi="宋体" w:eastAsia="宋体" w:cs="宋体"/>
          <w:sz w:val="22"/>
          <w:szCs w:val="22"/>
        </w:rPr>
      </w:pPr>
      <w:r>
        <w:rPr>
          <w:rFonts w:ascii="Times New Roman" w:hAnsi="Times New Roman" w:eastAsia="Times New Roman" w:cs="Times New Roman"/>
          <w:spacing w:val="-2"/>
          <w:position w:val="2"/>
          <w:sz w:val="22"/>
          <w:szCs w:val="22"/>
        </w:rPr>
        <w:t>(</w:t>
      </w:r>
      <w:r>
        <w:rPr>
          <w:rFonts w:ascii="Times New Roman" w:hAnsi="Times New Roman" w:eastAsia="Times New Roman" w:cs="Times New Roman"/>
          <w:spacing w:val="-17"/>
          <w:position w:val="2"/>
          <w:sz w:val="22"/>
          <w:szCs w:val="22"/>
        </w:rPr>
        <w:t xml:space="preserve"> </w:t>
      </w:r>
      <w:r>
        <w:rPr>
          <w:rFonts w:ascii="Times New Roman" w:hAnsi="Times New Roman" w:eastAsia="Times New Roman" w:cs="Times New Roman"/>
          <w:spacing w:val="-2"/>
          <w:position w:val="2"/>
          <w:sz w:val="22"/>
          <w:szCs w:val="22"/>
        </w:rPr>
        <w:t xml:space="preserve">1)  </w:t>
      </w:r>
      <w:r>
        <w:rPr>
          <w:rFonts w:ascii="宋体" w:hAnsi="宋体" w:eastAsia="宋体" w:cs="宋体"/>
          <w:spacing w:val="-2"/>
          <w:position w:val="2"/>
          <w:sz w:val="22"/>
          <w:szCs w:val="22"/>
        </w:rPr>
        <w:t>响应文件未按招标文件要求签署、盖章的；</w:t>
      </w:r>
    </w:p>
    <w:p w14:paraId="5AD50136">
      <w:pPr>
        <w:spacing w:line="290" w:lineRule="exact"/>
        <w:rPr>
          <w:rFonts w:ascii="宋体" w:hAnsi="宋体" w:eastAsia="宋体" w:cs="宋体"/>
          <w:sz w:val="22"/>
          <w:szCs w:val="22"/>
        </w:rPr>
        <w:sectPr>
          <w:pgSz w:w="11906" w:h="16839"/>
          <w:pgMar w:top="400" w:right="900" w:bottom="0" w:left="1114" w:header="0" w:footer="0" w:gutter="0"/>
          <w:pgNumType w:fmt="decimal"/>
          <w:cols w:space="720" w:num="1"/>
        </w:sectPr>
      </w:pPr>
    </w:p>
    <w:p w14:paraId="36758755">
      <w:pPr>
        <w:pStyle w:val="4"/>
      </w:pPr>
    </w:p>
    <w:p w14:paraId="7A7E873F">
      <w:pPr>
        <w:pStyle w:val="4"/>
      </w:pPr>
    </w:p>
    <w:p w14:paraId="1D1C0867">
      <w:pPr>
        <w:spacing w:before="71" w:line="290" w:lineRule="exact"/>
        <w:ind w:left="1"/>
        <w:rPr>
          <w:rFonts w:ascii="宋体" w:hAnsi="宋体" w:eastAsia="宋体" w:cs="宋体"/>
          <w:sz w:val="22"/>
          <w:szCs w:val="22"/>
        </w:rPr>
      </w:pPr>
      <w:r>
        <w:rPr>
          <w:rFonts w:ascii="Times New Roman" w:hAnsi="Times New Roman" w:eastAsia="Times New Roman" w:cs="Times New Roman"/>
          <w:position w:val="2"/>
          <w:sz w:val="22"/>
          <w:szCs w:val="22"/>
        </w:rPr>
        <w:t xml:space="preserve">(2)  </w:t>
      </w:r>
      <w:r>
        <w:rPr>
          <w:rFonts w:ascii="宋体" w:hAnsi="宋体" w:eastAsia="宋体" w:cs="宋体"/>
          <w:position w:val="2"/>
          <w:sz w:val="22"/>
          <w:szCs w:val="22"/>
        </w:rPr>
        <w:t>委托代理人未能出具有效身份证明或者出具的身份证明与授权委托</w:t>
      </w:r>
      <w:r>
        <w:rPr>
          <w:rFonts w:ascii="宋体" w:hAnsi="宋体" w:eastAsia="宋体" w:cs="宋体"/>
          <w:spacing w:val="-1"/>
          <w:position w:val="2"/>
          <w:sz w:val="22"/>
          <w:szCs w:val="22"/>
        </w:rPr>
        <w:t>书中的信息不符的；</w:t>
      </w:r>
    </w:p>
    <w:p w14:paraId="2CD7EDCE">
      <w:pPr>
        <w:spacing w:before="135" w:line="300" w:lineRule="auto"/>
        <w:ind w:left="2" w:hanging="1"/>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 xml:space="preserve">(3)  </w:t>
      </w:r>
      <w:r>
        <w:rPr>
          <w:rFonts w:ascii="宋体" w:hAnsi="宋体" w:eastAsia="宋体" w:cs="宋体"/>
          <w:spacing w:val="-2"/>
          <w:sz w:val="22"/>
          <w:szCs w:val="22"/>
        </w:rPr>
        <w:t>响应文件未提供“投标人须知前附表</w:t>
      </w:r>
      <w:r>
        <w:rPr>
          <w:rFonts w:ascii="宋体" w:hAnsi="宋体" w:eastAsia="宋体" w:cs="宋体"/>
          <w:spacing w:val="-77"/>
          <w:sz w:val="22"/>
          <w:szCs w:val="22"/>
        </w:rPr>
        <w:t xml:space="preserve"> </w:t>
      </w:r>
      <w:r>
        <w:rPr>
          <w:rFonts w:ascii="宋体" w:hAnsi="宋体" w:eastAsia="宋体" w:cs="宋体"/>
          <w:spacing w:val="-2"/>
          <w:sz w:val="22"/>
          <w:szCs w:val="22"/>
        </w:rPr>
        <w:t>”第</w:t>
      </w:r>
      <w:r>
        <w:rPr>
          <w:rFonts w:ascii="宋体" w:hAnsi="宋体" w:eastAsia="宋体" w:cs="宋体"/>
          <w:spacing w:val="-29"/>
          <w:sz w:val="22"/>
          <w:szCs w:val="22"/>
        </w:rPr>
        <w:t xml:space="preserve"> </w:t>
      </w:r>
      <w:r>
        <w:rPr>
          <w:rFonts w:ascii="Times New Roman" w:hAnsi="Times New Roman" w:eastAsia="Times New Roman" w:cs="Times New Roman"/>
          <w:spacing w:val="-2"/>
          <w:sz w:val="22"/>
          <w:szCs w:val="22"/>
        </w:rPr>
        <w:t xml:space="preserve">12.1  </w:t>
      </w:r>
      <w:r>
        <w:rPr>
          <w:rFonts w:ascii="宋体" w:hAnsi="宋体" w:eastAsia="宋体" w:cs="宋体"/>
          <w:spacing w:val="-2"/>
          <w:sz w:val="22"/>
          <w:szCs w:val="22"/>
        </w:rPr>
        <w:t>条规定中“必须提供</w:t>
      </w:r>
      <w:r>
        <w:rPr>
          <w:rFonts w:ascii="宋体" w:hAnsi="宋体" w:eastAsia="宋体" w:cs="宋体"/>
          <w:spacing w:val="-81"/>
          <w:sz w:val="22"/>
          <w:szCs w:val="22"/>
        </w:rPr>
        <w:t xml:space="preserve"> </w:t>
      </w:r>
      <w:r>
        <w:rPr>
          <w:rFonts w:ascii="宋体" w:hAnsi="宋体" w:eastAsia="宋体" w:cs="宋体"/>
          <w:spacing w:val="-2"/>
          <w:sz w:val="22"/>
          <w:szCs w:val="22"/>
        </w:rPr>
        <w:t>”或者“委托时必须提供”的</w:t>
      </w:r>
      <w:r>
        <w:rPr>
          <w:rFonts w:ascii="宋体" w:hAnsi="宋体" w:eastAsia="宋体" w:cs="宋体"/>
          <w:sz w:val="22"/>
          <w:szCs w:val="22"/>
        </w:rPr>
        <w:t xml:space="preserve"> </w:t>
      </w:r>
      <w:r>
        <w:rPr>
          <w:rFonts w:ascii="宋体" w:hAnsi="宋体" w:eastAsia="宋体" w:cs="宋体"/>
          <w:spacing w:val="-2"/>
          <w:sz w:val="22"/>
          <w:szCs w:val="22"/>
        </w:rPr>
        <w:t>文件资料的</w:t>
      </w:r>
      <w:r>
        <w:rPr>
          <w:rFonts w:ascii="Times New Roman" w:hAnsi="Times New Roman" w:eastAsia="Times New Roman" w:cs="Times New Roman"/>
          <w:spacing w:val="-2"/>
          <w:sz w:val="22"/>
          <w:szCs w:val="22"/>
        </w:rPr>
        <w:t>;</w:t>
      </w:r>
    </w:p>
    <w:p w14:paraId="655AF8CE">
      <w:pPr>
        <w:spacing w:before="141" w:line="304" w:lineRule="auto"/>
        <w:ind w:firstLine="1"/>
        <w:rPr>
          <w:rFonts w:ascii="宋体" w:hAnsi="宋体" w:eastAsia="宋体" w:cs="宋体"/>
          <w:sz w:val="22"/>
          <w:szCs w:val="22"/>
        </w:rPr>
      </w:pPr>
      <w:r>
        <w:rPr>
          <w:rFonts w:ascii="Times New Roman" w:hAnsi="Times New Roman" w:eastAsia="Times New Roman" w:cs="Times New Roman"/>
          <w:spacing w:val="1"/>
          <w:sz w:val="22"/>
          <w:szCs w:val="22"/>
        </w:rPr>
        <w:t>(4)</w:t>
      </w:r>
      <w:r>
        <w:rPr>
          <w:rFonts w:ascii="宋体" w:hAnsi="宋体" w:eastAsia="宋体" w:cs="宋体"/>
          <w:spacing w:val="1"/>
          <w:sz w:val="22"/>
          <w:szCs w:val="22"/>
        </w:rPr>
        <w:t>投标有效期、项目完成时间</w:t>
      </w:r>
      <w:r>
        <w:rPr>
          <w:rFonts w:ascii="Times New Roman" w:hAnsi="Times New Roman" w:eastAsia="Times New Roman" w:cs="Times New Roman"/>
          <w:spacing w:val="1"/>
          <w:sz w:val="22"/>
          <w:szCs w:val="22"/>
        </w:rPr>
        <w:t>(</w:t>
      </w:r>
      <w:r>
        <w:rPr>
          <w:rFonts w:ascii="宋体" w:hAnsi="宋体" w:eastAsia="宋体" w:cs="宋体"/>
          <w:spacing w:val="1"/>
          <w:sz w:val="22"/>
          <w:szCs w:val="22"/>
        </w:rPr>
        <w:t>交货时间、货物完成时间或者货物期等</w:t>
      </w:r>
      <w:r>
        <w:rPr>
          <w:rFonts w:ascii="Times New Roman" w:hAnsi="Times New Roman" w:eastAsia="Times New Roman" w:cs="Times New Roman"/>
          <w:spacing w:val="1"/>
          <w:sz w:val="22"/>
          <w:szCs w:val="22"/>
        </w:rPr>
        <w:t>)</w:t>
      </w:r>
      <w:r>
        <w:rPr>
          <w:rFonts w:ascii="Times New Roman" w:hAnsi="Times New Roman" w:eastAsia="Times New Roman" w:cs="Times New Roman"/>
          <w:spacing w:val="-30"/>
          <w:sz w:val="22"/>
          <w:szCs w:val="22"/>
        </w:rPr>
        <w:t xml:space="preserve"> </w:t>
      </w:r>
      <w:r>
        <w:rPr>
          <w:rFonts w:ascii="宋体" w:hAnsi="宋体" w:eastAsia="宋体" w:cs="宋体"/>
          <w:sz w:val="22"/>
          <w:szCs w:val="22"/>
        </w:rPr>
        <w:t xml:space="preserve">、质保期、售后服务等招标文 </w:t>
      </w:r>
      <w:r>
        <w:rPr>
          <w:rFonts w:ascii="宋体" w:hAnsi="宋体" w:eastAsia="宋体" w:cs="宋体"/>
          <w:spacing w:val="-1"/>
          <w:sz w:val="22"/>
          <w:szCs w:val="22"/>
        </w:rPr>
        <w:t>件中的商务条款发生负偏离的；</w:t>
      </w:r>
    </w:p>
    <w:p w14:paraId="4B12CD37">
      <w:pPr>
        <w:spacing w:before="131" w:line="290" w:lineRule="exact"/>
        <w:ind w:left="1"/>
        <w:rPr>
          <w:rFonts w:ascii="宋体" w:hAnsi="宋体" w:eastAsia="宋体" w:cs="宋体"/>
          <w:sz w:val="22"/>
          <w:szCs w:val="22"/>
        </w:rPr>
      </w:pPr>
      <w:r>
        <w:rPr>
          <w:rFonts w:ascii="Times New Roman" w:hAnsi="Times New Roman" w:eastAsia="Times New Roman" w:cs="Times New Roman"/>
          <w:position w:val="2"/>
          <w:sz w:val="22"/>
          <w:szCs w:val="22"/>
        </w:rPr>
        <w:t>(5</w:t>
      </w:r>
      <w:r>
        <w:rPr>
          <w:rFonts w:ascii="宋体" w:hAnsi="宋体" w:eastAsia="宋体" w:cs="宋体"/>
          <w:position w:val="2"/>
          <w:sz w:val="22"/>
          <w:szCs w:val="22"/>
        </w:rPr>
        <w:t>）响应文件的实质性内容未使用中文表述、使用计量单位不符合招</w:t>
      </w:r>
      <w:r>
        <w:rPr>
          <w:rFonts w:ascii="宋体" w:hAnsi="宋体" w:eastAsia="宋体" w:cs="宋体"/>
          <w:spacing w:val="-1"/>
          <w:position w:val="2"/>
          <w:sz w:val="22"/>
          <w:szCs w:val="22"/>
        </w:rPr>
        <w:t>标文件要求的；</w:t>
      </w:r>
    </w:p>
    <w:p w14:paraId="3A2A3E21">
      <w:pPr>
        <w:spacing w:before="137" w:line="305" w:lineRule="auto"/>
        <w:ind w:left="5" w:right="2" w:hanging="4"/>
        <w:rPr>
          <w:rFonts w:ascii="宋体" w:hAnsi="宋体" w:eastAsia="宋体" w:cs="宋体"/>
          <w:sz w:val="22"/>
          <w:szCs w:val="22"/>
        </w:rPr>
      </w:pPr>
      <w:r>
        <w:rPr>
          <w:rFonts w:ascii="Times New Roman" w:hAnsi="Times New Roman" w:eastAsia="Times New Roman" w:cs="Times New Roman"/>
          <w:spacing w:val="5"/>
          <w:sz w:val="22"/>
          <w:szCs w:val="22"/>
        </w:rPr>
        <w:t>(6)</w:t>
      </w:r>
      <w:r>
        <w:rPr>
          <w:rFonts w:ascii="宋体" w:hAnsi="宋体" w:eastAsia="宋体" w:cs="宋体"/>
          <w:spacing w:val="5"/>
          <w:sz w:val="22"/>
          <w:szCs w:val="22"/>
        </w:rPr>
        <w:t>响应文件中的文件资料因填写不齐全或者内容</w:t>
      </w:r>
      <w:r>
        <w:rPr>
          <w:rFonts w:ascii="宋体" w:hAnsi="宋体" w:eastAsia="宋体" w:cs="宋体"/>
          <w:spacing w:val="4"/>
          <w:sz w:val="22"/>
          <w:szCs w:val="22"/>
        </w:rPr>
        <w:t>虚假或者出现其他情形而导致被评标委员会认定无</w:t>
      </w:r>
      <w:r>
        <w:rPr>
          <w:rFonts w:ascii="宋体" w:hAnsi="宋体" w:eastAsia="宋体" w:cs="宋体"/>
          <w:sz w:val="22"/>
          <w:szCs w:val="22"/>
        </w:rPr>
        <w:t xml:space="preserve"> </w:t>
      </w:r>
      <w:r>
        <w:rPr>
          <w:rFonts w:ascii="宋体" w:hAnsi="宋体" w:eastAsia="宋体" w:cs="宋体"/>
          <w:spacing w:val="-5"/>
          <w:sz w:val="22"/>
          <w:szCs w:val="22"/>
        </w:rPr>
        <w:t>效的；</w:t>
      </w:r>
    </w:p>
    <w:p w14:paraId="5FB50591">
      <w:pPr>
        <w:spacing w:before="130" w:line="290" w:lineRule="exact"/>
        <w:ind w:left="1"/>
        <w:rPr>
          <w:rFonts w:ascii="宋体" w:hAnsi="宋体" w:eastAsia="宋体" w:cs="宋体"/>
          <w:sz w:val="22"/>
          <w:szCs w:val="22"/>
        </w:rPr>
      </w:pPr>
      <w:r>
        <w:rPr>
          <w:rFonts w:ascii="Times New Roman" w:hAnsi="Times New Roman" w:eastAsia="Times New Roman" w:cs="Times New Roman"/>
          <w:spacing w:val="-1"/>
          <w:position w:val="2"/>
          <w:sz w:val="22"/>
          <w:szCs w:val="22"/>
        </w:rPr>
        <w:t>(7)</w:t>
      </w:r>
      <w:r>
        <w:rPr>
          <w:rFonts w:ascii="宋体" w:hAnsi="宋体" w:eastAsia="宋体" w:cs="宋体"/>
          <w:spacing w:val="-1"/>
          <w:position w:val="2"/>
          <w:sz w:val="22"/>
          <w:szCs w:val="22"/>
        </w:rPr>
        <w:t>响应文件含有采购人不能接受的附加条件的；</w:t>
      </w:r>
    </w:p>
    <w:p w14:paraId="2454939A">
      <w:pPr>
        <w:spacing w:before="137" w:line="290" w:lineRule="exact"/>
        <w:ind w:left="1"/>
        <w:rPr>
          <w:rFonts w:ascii="宋体" w:hAnsi="宋体" w:eastAsia="宋体" w:cs="宋体"/>
          <w:sz w:val="22"/>
          <w:szCs w:val="22"/>
        </w:rPr>
      </w:pPr>
      <w:r>
        <w:rPr>
          <w:rFonts w:ascii="Times New Roman" w:hAnsi="Times New Roman" w:eastAsia="Times New Roman" w:cs="Times New Roman"/>
          <w:spacing w:val="-1"/>
          <w:position w:val="2"/>
          <w:sz w:val="22"/>
          <w:szCs w:val="22"/>
        </w:rPr>
        <w:t xml:space="preserve">(8)  </w:t>
      </w:r>
      <w:r>
        <w:rPr>
          <w:rFonts w:ascii="宋体" w:hAnsi="宋体" w:eastAsia="宋体" w:cs="宋体"/>
          <w:spacing w:val="-1"/>
          <w:position w:val="2"/>
          <w:sz w:val="22"/>
          <w:szCs w:val="22"/>
        </w:rPr>
        <w:t>未响应招标文件实质性要求的；</w:t>
      </w:r>
    </w:p>
    <w:p w14:paraId="21718176">
      <w:pPr>
        <w:spacing w:before="138" w:line="290" w:lineRule="exact"/>
        <w:ind w:left="1"/>
        <w:rPr>
          <w:rFonts w:ascii="宋体" w:hAnsi="宋体" w:eastAsia="宋体" w:cs="宋体"/>
          <w:sz w:val="22"/>
          <w:szCs w:val="22"/>
        </w:rPr>
      </w:pPr>
      <w:r>
        <w:rPr>
          <w:rFonts w:ascii="Times New Roman" w:hAnsi="Times New Roman" w:eastAsia="Times New Roman" w:cs="Times New Roman"/>
          <w:spacing w:val="-1"/>
          <w:position w:val="2"/>
          <w:sz w:val="22"/>
          <w:szCs w:val="22"/>
        </w:rPr>
        <w:t>(9)</w:t>
      </w:r>
      <w:r>
        <w:rPr>
          <w:rFonts w:ascii="宋体" w:hAnsi="宋体" w:eastAsia="宋体" w:cs="宋体"/>
          <w:spacing w:val="-1"/>
          <w:position w:val="2"/>
          <w:sz w:val="22"/>
          <w:szCs w:val="22"/>
        </w:rPr>
        <w:t>属于投标人须知正文第</w:t>
      </w:r>
      <w:r>
        <w:rPr>
          <w:rFonts w:ascii="宋体" w:hAnsi="宋体" w:eastAsia="宋体" w:cs="宋体"/>
          <w:spacing w:val="-42"/>
          <w:position w:val="2"/>
          <w:sz w:val="22"/>
          <w:szCs w:val="22"/>
        </w:rPr>
        <w:t xml:space="preserve"> </w:t>
      </w:r>
      <w:r>
        <w:rPr>
          <w:rFonts w:ascii="Times New Roman" w:hAnsi="Times New Roman" w:eastAsia="Times New Roman" w:cs="Times New Roman"/>
          <w:spacing w:val="-1"/>
          <w:position w:val="2"/>
          <w:sz w:val="22"/>
          <w:szCs w:val="22"/>
        </w:rPr>
        <w:t xml:space="preserve">6.5 </w:t>
      </w:r>
      <w:r>
        <w:rPr>
          <w:rFonts w:ascii="宋体" w:hAnsi="宋体" w:eastAsia="宋体" w:cs="宋体"/>
          <w:spacing w:val="-1"/>
          <w:position w:val="2"/>
          <w:sz w:val="22"/>
          <w:szCs w:val="22"/>
        </w:rPr>
        <w:t>条情形的；</w:t>
      </w:r>
    </w:p>
    <w:p w14:paraId="5232589A">
      <w:pPr>
        <w:spacing w:before="139" w:line="308" w:lineRule="auto"/>
        <w:ind w:left="3" w:hanging="2"/>
        <w:rPr>
          <w:rFonts w:ascii="宋体" w:hAnsi="宋体" w:eastAsia="宋体" w:cs="宋体"/>
          <w:sz w:val="22"/>
          <w:szCs w:val="22"/>
        </w:rPr>
      </w:pPr>
      <w:r>
        <w:rPr>
          <w:rFonts w:ascii="Times New Roman" w:hAnsi="Times New Roman" w:eastAsia="Times New Roman" w:cs="Times New Roman"/>
          <w:spacing w:val="2"/>
          <w:sz w:val="22"/>
          <w:szCs w:val="22"/>
        </w:rPr>
        <w:t>(</w:t>
      </w:r>
      <w:r>
        <w:rPr>
          <w:rFonts w:ascii="Times New Roman" w:hAnsi="Times New Roman" w:eastAsia="Times New Roman" w:cs="Times New Roman"/>
          <w:spacing w:val="-28"/>
          <w:sz w:val="22"/>
          <w:szCs w:val="22"/>
        </w:rPr>
        <w:t xml:space="preserve"> </w:t>
      </w:r>
      <w:r>
        <w:rPr>
          <w:rFonts w:ascii="Times New Roman" w:hAnsi="Times New Roman" w:eastAsia="Times New Roman" w:cs="Times New Roman"/>
          <w:spacing w:val="2"/>
          <w:sz w:val="22"/>
          <w:szCs w:val="22"/>
        </w:rPr>
        <w:t>10)</w:t>
      </w:r>
      <w:r>
        <w:rPr>
          <w:rFonts w:ascii="宋体" w:hAnsi="宋体" w:eastAsia="宋体" w:cs="宋体"/>
          <w:spacing w:val="2"/>
          <w:sz w:val="22"/>
          <w:szCs w:val="22"/>
        </w:rPr>
        <w:t>招标文件要求提供技术方案的，投标技术方</w:t>
      </w:r>
      <w:r>
        <w:rPr>
          <w:rFonts w:ascii="宋体" w:hAnsi="宋体" w:eastAsia="宋体" w:cs="宋体"/>
          <w:spacing w:val="1"/>
          <w:sz w:val="22"/>
          <w:szCs w:val="22"/>
        </w:rPr>
        <w:t>案不明确，招标文件未允许但存在一个或者一个以上</w:t>
      </w:r>
      <w:r>
        <w:rPr>
          <w:rFonts w:ascii="宋体" w:hAnsi="宋体" w:eastAsia="宋体" w:cs="宋体"/>
          <w:sz w:val="22"/>
          <w:szCs w:val="22"/>
        </w:rPr>
        <w:t xml:space="preserve"> </w:t>
      </w:r>
      <w:r>
        <w:rPr>
          <w:rFonts w:ascii="宋体" w:hAnsi="宋体" w:eastAsia="宋体" w:cs="宋体"/>
          <w:spacing w:val="-1"/>
          <w:sz w:val="22"/>
          <w:szCs w:val="22"/>
        </w:rPr>
        <w:t>备选</w:t>
      </w:r>
      <w:r>
        <w:rPr>
          <w:rFonts w:ascii="Times New Roman" w:hAnsi="Times New Roman" w:eastAsia="Times New Roman" w:cs="Times New Roman"/>
          <w:spacing w:val="-1"/>
          <w:sz w:val="22"/>
          <w:szCs w:val="22"/>
        </w:rPr>
        <w:t>(</w:t>
      </w:r>
      <w:r>
        <w:rPr>
          <w:rFonts w:ascii="宋体" w:hAnsi="宋体" w:eastAsia="宋体" w:cs="宋体"/>
          <w:spacing w:val="-1"/>
          <w:sz w:val="22"/>
          <w:szCs w:val="22"/>
        </w:rPr>
        <w:t>替代</w:t>
      </w:r>
      <w:r>
        <w:rPr>
          <w:rFonts w:ascii="Times New Roman" w:hAnsi="Times New Roman" w:eastAsia="Times New Roman" w:cs="Times New Roman"/>
          <w:spacing w:val="-1"/>
          <w:sz w:val="22"/>
          <w:szCs w:val="22"/>
        </w:rPr>
        <w:t>)</w:t>
      </w:r>
      <w:r>
        <w:rPr>
          <w:rFonts w:ascii="宋体" w:hAnsi="宋体" w:eastAsia="宋体" w:cs="宋体"/>
          <w:spacing w:val="-1"/>
          <w:sz w:val="22"/>
          <w:szCs w:val="22"/>
        </w:rPr>
        <w:t>投标方案的。</w:t>
      </w:r>
    </w:p>
    <w:p w14:paraId="3899AB95">
      <w:pPr>
        <w:spacing w:before="155" w:line="221" w:lineRule="auto"/>
        <w:ind w:left="7"/>
        <w:rPr>
          <w:rFonts w:ascii="宋体" w:hAnsi="宋体" w:eastAsia="宋体" w:cs="宋体"/>
          <w:sz w:val="22"/>
          <w:szCs w:val="22"/>
        </w:rPr>
      </w:pPr>
      <w:r>
        <w:rPr>
          <w:rFonts w:ascii="宋体" w:hAnsi="宋体" w:eastAsia="宋体" w:cs="宋体"/>
          <w:spacing w:val="-1"/>
          <w:sz w:val="22"/>
          <w:szCs w:val="22"/>
        </w:rPr>
        <w:t>（</w:t>
      </w:r>
      <w:r>
        <w:rPr>
          <w:rFonts w:ascii="Times New Roman" w:hAnsi="Times New Roman" w:eastAsia="Times New Roman" w:cs="Times New Roman"/>
          <w:spacing w:val="-1"/>
          <w:sz w:val="22"/>
          <w:szCs w:val="22"/>
        </w:rPr>
        <w:t>11</w:t>
      </w:r>
      <w:r>
        <w:rPr>
          <w:rFonts w:ascii="宋体" w:hAnsi="宋体" w:eastAsia="宋体" w:cs="宋体"/>
          <w:spacing w:val="-1"/>
          <w:sz w:val="22"/>
          <w:szCs w:val="22"/>
        </w:rPr>
        <w:t>）法律、法规和招标文件规定的其他无效情形。</w:t>
      </w:r>
    </w:p>
    <w:p w14:paraId="5D38A67B">
      <w:pPr>
        <w:spacing w:before="164" w:line="221" w:lineRule="auto"/>
        <w:ind w:left="437"/>
        <w:rPr>
          <w:rFonts w:ascii="宋体" w:hAnsi="宋体" w:eastAsia="宋体" w:cs="宋体"/>
          <w:sz w:val="22"/>
          <w:szCs w:val="22"/>
        </w:rPr>
      </w:pPr>
      <w:r>
        <w:rPr>
          <w:rFonts w:ascii="Times New Roman" w:hAnsi="Times New Roman" w:eastAsia="Times New Roman" w:cs="Times New Roman"/>
          <w:b/>
          <w:bCs/>
          <w:spacing w:val="-2"/>
          <w:sz w:val="22"/>
          <w:szCs w:val="22"/>
        </w:rPr>
        <w:t>3.</w:t>
      </w:r>
      <w:r>
        <w:rPr>
          <w:rFonts w:ascii="宋体" w:hAnsi="宋体" w:eastAsia="宋体" w:cs="宋体"/>
          <w:b/>
          <w:bCs/>
          <w:spacing w:val="-2"/>
          <w:sz w:val="22"/>
          <w:szCs w:val="22"/>
        </w:rPr>
        <w:t>澄清补正、说明或者补正</w:t>
      </w:r>
    </w:p>
    <w:p w14:paraId="5121A1F6">
      <w:pPr>
        <w:spacing w:before="170" w:line="354" w:lineRule="auto"/>
        <w:ind w:firstLine="440"/>
        <w:jc w:val="both"/>
        <w:rPr>
          <w:rFonts w:ascii="宋体" w:hAnsi="宋体" w:eastAsia="宋体" w:cs="宋体"/>
          <w:sz w:val="22"/>
          <w:szCs w:val="22"/>
        </w:rPr>
      </w:pPr>
      <w:r>
        <w:rPr>
          <w:rFonts w:ascii="宋体" w:hAnsi="宋体" w:eastAsia="宋体" w:cs="宋体"/>
          <w:spacing w:val="-1"/>
          <w:sz w:val="22"/>
          <w:szCs w:val="22"/>
        </w:rPr>
        <w:t>对响应文件中含义不明确、同类问题表述不一致或者有明显文字和计</w:t>
      </w:r>
      <w:r>
        <w:rPr>
          <w:rFonts w:ascii="宋体" w:hAnsi="宋体" w:eastAsia="宋体" w:cs="宋体"/>
          <w:spacing w:val="-2"/>
          <w:sz w:val="22"/>
          <w:szCs w:val="22"/>
        </w:rPr>
        <w:t>算错误的内容，</w:t>
      </w:r>
      <w:r>
        <w:rPr>
          <w:rFonts w:ascii="宋体" w:hAnsi="宋体" w:eastAsia="宋体" w:cs="宋体"/>
          <w:spacing w:val="-34"/>
          <w:sz w:val="22"/>
          <w:szCs w:val="22"/>
        </w:rPr>
        <w:t xml:space="preserve"> </w:t>
      </w:r>
      <w:r>
        <w:rPr>
          <w:rFonts w:ascii="宋体" w:hAnsi="宋体" w:eastAsia="宋体" w:cs="宋体"/>
          <w:spacing w:val="-2"/>
          <w:sz w:val="22"/>
          <w:szCs w:val="22"/>
        </w:rPr>
        <w:t>评标委员会</w:t>
      </w:r>
      <w:r>
        <w:rPr>
          <w:rFonts w:ascii="宋体" w:hAnsi="宋体" w:eastAsia="宋体" w:cs="宋体"/>
          <w:sz w:val="22"/>
          <w:szCs w:val="22"/>
        </w:rPr>
        <w:t xml:space="preserve"> </w:t>
      </w:r>
      <w:r>
        <w:rPr>
          <w:rFonts w:ascii="宋体" w:hAnsi="宋体" w:eastAsia="宋体" w:cs="宋体"/>
          <w:spacing w:val="-2"/>
          <w:sz w:val="22"/>
          <w:szCs w:val="22"/>
        </w:rPr>
        <w:t>应在 “政采云</w:t>
      </w:r>
      <w:r>
        <w:rPr>
          <w:rFonts w:ascii="宋体" w:hAnsi="宋体" w:eastAsia="宋体" w:cs="宋体"/>
          <w:spacing w:val="-81"/>
          <w:sz w:val="22"/>
          <w:szCs w:val="22"/>
        </w:rPr>
        <w:t xml:space="preserve"> </w:t>
      </w:r>
      <w:r>
        <w:rPr>
          <w:rFonts w:ascii="宋体" w:hAnsi="宋体" w:eastAsia="宋体" w:cs="宋体"/>
          <w:spacing w:val="-2"/>
          <w:sz w:val="22"/>
          <w:szCs w:val="22"/>
        </w:rPr>
        <w:t>”平台发布电子澄清函，要</w:t>
      </w:r>
      <w:r>
        <w:rPr>
          <w:rFonts w:ascii="宋体" w:hAnsi="宋体" w:eastAsia="宋体" w:cs="宋体"/>
          <w:spacing w:val="-3"/>
          <w:sz w:val="22"/>
          <w:szCs w:val="22"/>
        </w:rPr>
        <w:t>求供应商在规定时间内作出必要的澄清、说明或者补正。供</w:t>
      </w:r>
      <w:r>
        <w:rPr>
          <w:rFonts w:ascii="宋体" w:hAnsi="宋体" w:eastAsia="宋体" w:cs="宋体"/>
          <w:sz w:val="22"/>
          <w:szCs w:val="22"/>
        </w:rPr>
        <w:t xml:space="preserve"> </w:t>
      </w:r>
      <w:r>
        <w:rPr>
          <w:rFonts w:ascii="宋体" w:hAnsi="宋体" w:eastAsia="宋体" w:cs="宋体"/>
          <w:spacing w:val="-2"/>
          <w:sz w:val="22"/>
          <w:szCs w:val="22"/>
        </w:rPr>
        <w:t>应商在 “政采云</w:t>
      </w:r>
      <w:r>
        <w:rPr>
          <w:rFonts w:ascii="宋体" w:hAnsi="宋体" w:eastAsia="宋体" w:cs="宋体"/>
          <w:spacing w:val="-65"/>
          <w:sz w:val="22"/>
          <w:szCs w:val="22"/>
        </w:rPr>
        <w:t xml:space="preserve"> </w:t>
      </w:r>
      <w:r>
        <w:rPr>
          <w:rFonts w:ascii="宋体" w:hAnsi="宋体" w:eastAsia="宋体" w:cs="宋体"/>
          <w:spacing w:val="-2"/>
          <w:sz w:val="22"/>
          <w:szCs w:val="22"/>
        </w:rPr>
        <w:t xml:space="preserve">”平台接收到电子澄清函后根据澄清函内容上传 </w:t>
      </w:r>
      <w:r>
        <w:rPr>
          <w:rFonts w:ascii="Times New Roman" w:hAnsi="Times New Roman" w:eastAsia="Times New Roman" w:cs="Times New Roman"/>
          <w:spacing w:val="-2"/>
          <w:sz w:val="22"/>
          <w:szCs w:val="22"/>
        </w:rPr>
        <w:t xml:space="preserve">PDF  </w:t>
      </w:r>
      <w:r>
        <w:rPr>
          <w:rFonts w:ascii="宋体" w:hAnsi="宋体" w:eastAsia="宋体" w:cs="宋体"/>
          <w:spacing w:val="-2"/>
          <w:sz w:val="22"/>
          <w:szCs w:val="22"/>
        </w:rPr>
        <w:t>格式回函，电子澄清答复函使</w:t>
      </w:r>
      <w:r>
        <w:rPr>
          <w:rFonts w:ascii="宋体" w:hAnsi="宋体" w:eastAsia="宋体" w:cs="宋体"/>
          <w:sz w:val="22"/>
          <w:szCs w:val="22"/>
        </w:rPr>
        <w:t xml:space="preserve"> </w:t>
      </w:r>
      <w:r>
        <w:rPr>
          <w:rFonts w:ascii="宋体" w:hAnsi="宋体" w:eastAsia="宋体" w:cs="宋体"/>
          <w:spacing w:val="-1"/>
          <w:sz w:val="22"/>
          <w:szCs w:val="22"/>
        </w:rPr>
        <w:t xml:space="preserve">用 </w:t>
      </w:r>
      <w:r>
        <w:rPr>
          <w:rFonts w:ascii="Times New Roman" w:hAnsi="Times New Roman" w:eastAsia="Times New Roman" w:cs="Times New Roman"/>
          <w:spacing w:val="-1"/>
          <w:sz w:val="22"/>
          <w:szCs w:val="22"/>
        </w:rPr>
        <w:t xml:space="preserve">CA  </w:t>
      </w:r>
      <w:r>
        <w:rPr>
          <w:rFonts w:ascii="宋体" w:hAnsi="宋体" w:eastAsia="宋体" w:cs="宋体"/>
          <w:spacing w:val="-1"/>
          <w:sz w:val="22"/>
          <w:szCs w:val="22"/>
        </w:rPr>
        <w:t>证书加盖单位公章后在线上传至评标委员会。供应商的澄</w:t>
      </w:r>
      <w:r>
        <w:rPr>
          <w:rFonts w:ascii="宋体" w:hAnsi="宋体" w:eastAsia="宋体" w:cs="宋体"/>
          <w:spacing w:val="-2"/>
          <w:sz w:val="22"/>
          <w:szCs w:val="22"/>
        </w:rPr>
        <w:t>清、说明或者补正不得超出响应文件</w:t>
      </w:r>
      <w:r>
        <w:rPr>
          <w:rFonts w:ascii="宋体" w:hAnsi="宋体" w:eastAsia="宋体" w:cs="宋体"/>
          <w:sz w:val="22"/>
          <w:szCs w:val="22"/>
        </w:rPr>
        <w:t xml:space="preserve"> </w:t>
      </w:r>
      <w:r>
        <w:rPr>
          <w:rFonts w:ascii="宋体" w:hAnsi="宋体" w:eastAsia="宋体" w:cs="宋体"/>
          <w:spacing w:val="1"/>
          <w:sz w:val="22"/>
          <w:szCs w:val="22"/>
        </w:rPr>
        <w:t>的范围或者改变响应文件的实质性内容。供应商未在</w:t>
      </w:r>
      <w:r>
        <w:rPr>
          <w:rFonts w:ascii="宋体" w:hAnsi="宋体" w:eastAsia="宋体" w:cs="宋体"/>
          <w:sz w:val="22"/>
          <w:szCs w:val="22"/>
        </w:rPr>
        <w:t xml:space="preserve">规定时间内进行澄清、说明或者补正的，按无效 </w:t>
      </w:r>
      <w:r>
        <w:rPr>
          <w:rFonts w:ascii="宋体" w:hAnsi="宋体" w:eastAsia="宋体" w:cs="宋体"/>
          <w:spacing w:val="-2"/>
          <w:sz w:val="22"/>
          <w:szCs w:val="22"/>
        </w:rPr>
        <w:t>投标处理。</w:t>
      </w:r>
    </w:p>
    <w:p w14:paraId="6314BF2F">
      <w:pPr>
        <w:spacing w:before="35" w:line="352" w:lineRule="auto"/>
        <w:ind w:firstLine="444"/>
        <w:jc w:val="both"/>
        <w:rPr>
          <w:rFonts w:ascii="宋体" w:hAnsi="宋体" w:eastAsia="宋体" w:cs="宋体"/>
          <w:sz w:val="22"/>
          <w:szCs w:val="22"/>
        </w:rPr>
      </w:pPr>
      <w:r>
        <w:rPr>
          <w:rFonts w:ascii="宋体" w:hAnsi="宋体" w:eastAsia="宋体" w:cs="宋体"/>
          <w:sz w:val="22"/>
          <w:szCs w:val="22"/>
        </w:rPr>
        <w:t>异常情况处理：如遇无法正常使用线上发送澄清函的情况，将启动书面形式办理。启动书面形式</w:t>
      </w:r>
      <w:r>
        <w:rPr>
          <w:rFonts w:ascii="宋体" w:hAnsi="宋体" w:eastAsia="宋体" w:cs="宋体"/>
          <w:spacing w:val="18"/>
          <w:sz w:val="22"/>
          <w:szCs w:val="22"/>
        </w:rPr>
        <w:t xml:space="preserve"> </w:t>
      </w:r>
      <w:r>
        <w:rPr>
          <w:rFonts w:ascii="宋体" w:hAnsi="宋体" w:eastAsia="宋体" w:cs="宋体"/>
          <w:spacing w:val="1"/>
          <w:sz w:val="22"/>
          <w:szCs w:val="22"/>
        </w:rPr>
        <w:t>办理的情况下，评标委员会以书面形式要求供应商在</w:t>
      </w:r>
      <w:r>
        <w:rPr>
          <w:rFonts w:ascii="宋体" w:hAnsi="宋体" w:eastAsia="宋体" w:cs="宋体"/>
          <w:sz w:val="22"/>
          <w:szCs w:val="22"/>
        </w:rPr>
        <w:t xml:space="preserve">规定时间内作出必要的澄清、说明或者补正。供 </w:t>
      </w:r>
      <w:r>
        <w:rPr>
          <w:rFonts w:ascii="宋体" w:hAnsi="宋体" w:eastAsia="宋体" w:cs="宋体"/>
          <w:spacing w:val="1"/>
          <w:sz w:val="22"/>
          <w:szCs w:val="22"/>
        </w:rPr>
        <w:t>应商的澄清、说明或者补正必须采用书面形式，并加</w:t>
      </w:r>
      <w:r>
        <w:rPr>
          <w:rFonts w:ascii="宋体" w:hAnsi="宋体" w:eastAsia="宋体" w:cs="宋体"/>
          <w:sz w:val="22"/>
          <w:szCs w:val="22"/>
        </w:rPr>
        <w:t xml:space="preserve">盖公章，或者由法定代表人或者其授权的代表签 </w:t>
      </w:r>
      <w:r>
        <w:rPr>
          <w:rFonts w:ascii="宋体" w:hAnsi="宋体" w:eastAsia="宋体" w:cs="宋体"/>
          <w:spacing w:val="-4"/>
          <w:sz w:val="22"/>
          <w:szCs w:val="22"/>
        </w:rPr>
        <w:t>字。</w:t>
      </w:r>
    </w:p>
    <w:p w14:paraId="56C350CA">
      <w:pPr>
        <w:spacing w:before="32" w:line="221" w:lineRule="auto"/>
        <w:ind w:left="439"/>
        <w:rPr>
          <w:rFonts w:ascii="宋体" w:hAnsi="宋体" w:eastAsia="宋体" w:cs="宋体"/>
          <w:sz w:val="22"/>
          <w:szCs w:val="22"/>
        </w:rPr>
      </w:pPr>
      <w:r>
        <w:rPr>
          <w:rFonts w:ascii="Times New Roman" w:hAnsi="Times New Roman" w:eastAsia="Times New Roman" w:cs="Times New Roman"/>
          <w:b/>
          <w:bCs/>
          <w:spacing w:val="-5"/>
          <w:sz w:val="22"/>
          <w:szCs w:val="22"/>
        </w:rPr>
        <w:t>4</w:t>
      </w:r>
      <w:r>
        <w:rPr>
          <w:rFonts w:ascii="Times New Roman" w:hAnsi="Times New Roman" w:eastAsia="Times New Roman" w:cs="Times New Roman"/>
          <w:b/>
          <w:bCs/>
          <w:spacing w:val="-32"/>
          <w:sz w:val="22"/>
          <w:szCs w:val="22"/>
        </w:rPr>
        <w:t xml:space="preserve"> </w:t>
      </w:r>
      <w:r>
        <w:rPr>
          <w:rFonts w:ascii="宋体" w:hAnsi="宋体" w:eastAsia="宋体" w:cs="宋体"/>
          <w:b/>
          <w:bCs/>
          <w:spacing w:val="-5"/>
          <w:sz w:val="22"/>
          <w:szCs w:val="22"/>
        </w:rPr>
        <w:t>、响应文件修正</w:t>
      </w:r>
    </w:p>
    <w:p w14:paraId="4CDD5381">
      <w:pPr>
        <w:spacing w:before="164" w:line="219" w:lineRule="auto"/>
        <w:ind w:left="437"/>
        <w:rPr>
          <w:rFonts w:ascii="宋体" w:hAnsi="宋体" w:eastAsia="宋体" w:cs="宋体"/>
          <w:sz w:val="22"/>
          <w:szCs w:val="22"/>
        </w:rPr>
      </w:pPr>
      <w:r>
        <w:rPr>
          <w:rFonts w:ascii="Times New Roman" w:hAnsi="Times New Roman" w:eastAsia="Times New Roman" w:cs="Times New Roman"/>
          <w:sz w:val="22"/>
          <w:szCs w:val="22"/>
        </w:rPr>
        <w:t xml:space="preserve">4.1  </w:t>
      </w:r>
      <w:r>
        <w:rPr>
          <w:rFonts w:ascii="宋体" w:hAnsi="宋体" w:eastAsia="宋体" w:cs="宋体"/>
          <w:sz w:val="22"/>
          <w:szCs w:val="22"/>
        </w:rPr>
        <w:t>响应文件报价出现前后不一致的，按照下列规</w:t>
      </w:r>
      <w:r>
        <w:rPr>
          <w:rFonts w:ascii="宋体" w:hAnsi="宋体" w:eastAsia="宋体" w:cs="宋体"/>
          <w:spacing w:val="-1"/>
          <w:sz w:val="22"/>
          <w:szCs w:val="22"/>
        </w:rPr>
        <w:t>定修正：</w:t>
      </w:r>
    </w:p>
    <w:p w14:paraId="17D8CCFD">
      <w:pPr>
        <w:spacing w:before="133" w:line="290" w:lineRule="exact"/>
        <w:ind w:left="1"/>
        <w:rPr>
          <w:rFonts w:ascii="宋体" w:hAnsi="宋体" w:eastAsia="宋体" w:cs="宋体"/>
          <w:sz w:val="22"/>
          <w:szCs w:val="22"/>
        </w:rPr>
      </w:pPr>
      <w:r>
        <w:rPr>
          <w:rFonts w:ascii="Times New Roman" w:hAnsi="Times New Roman" w:eastAsia="Times New Roman" w:cs="Times New Roman"/>
          <w:spacing w:val="-1"/>
          <w:position w:val="2"/>
          <w:sz w:val="22"/>
          <w:szCs w:val="22"/>
        </w:rPr>
        <w:t>(</w:t>
      </w:r>
      <w:r>
        <w:rPr>
          <w:rFonts w:ascii="Times New Roman" w:hAnsi="Times New Roman" w:eastAsia="Times New Roman" w:cs="Times New Roman"/>
          <w:spacing w:val="-28"/>
          <w:position w:val="2"/>
          <w:sz w:val="22"/>
          <w:szCs w:val="22"/>
        </w:rPr>
        <w:t xml:space="preserve"> </w:t>
      </w:r>
      <w:r>
        <w:rPr>
          <w:rFonts w:ascii="Times New Roman" w:hAnsi="Times New Roman" w:eastAsia="Times New Roman" w:cs="Times New Roman"/>
          <w:spacing w:val="-1"/>
          <w:position w:val="2"/>
          <w:sz w:val="22"/>
          <w:szCs w:val="22"/>
        </w:rPr>
        <w:t>1)</w:t>
      </w:r>
      <w:r>
        <w:rPr>
          <w:rFonts w:ascii="宋体" w:hAnsi="宋体" w:eastAsia="宋体" w:cs="宋体"/>
          <w:spacing w:val="-1"/>
          <w:position w:val="2"/>
          <w:sz w:val="22"/>
          <w:szCs w:val="22"/>
        </w:rPr>
        <w:t>报价文件中“开标一览表”内容与响应文件中相应</w:t>
      </w:r>
      <w:r>
        <w:rPr>
          <w:rFonts w:ascii="宋体" w:hAnsi="宋体" w:eastAsia="宋体" w:cs="宋体"/>
          <w:spacing w:val="-2"/>
          <w:position w:val="2"/>
          <w:sz w:val="22"/>
          <w:szCs w:val="22"/>
        </w:rPr>
        <w:t>内容不一致的，以“开标一览表</w:t>
      </w:r>
      <w:r>
        <w:rPr>
          <w:rFonts w:ascii="宋体" w:hAnsi="宋体" w:eastAsia="宋体" w:cs="宋体"/>
          <w:spacing w:val="-84"/>
          <w:position w:val="2"/>
          <w:sz w:val="22"/>
          <w:szCs w:val="22"/>
        </w:rPr>
        <w:t xml:space="preserve"> </w:t>
      </w:r>
      <w:r>
        <w:rPr>
          <w:rFonts w:ascii="宋体" w:hAnsi="宋体" w:eastAsia="宋体" w:cs="宋体"/>
          <w:spacing w:val="-2"/>
          <w:position w:val="2"/>
          <w:sz w:val="22"/>
          <w:szCs w:val="22"/>
        </w:rPr>
        <w:t>”为准；</w:t>
      </w:r>
    </w:p>
    <w:p w14:paraId="79128133">
      <w:pPr>
        <w:spacing w:before="137" w:line="290" w:lineRule="exact"/>
        <w:ind w:left="1"/>
        <w:rPr>
          <w:rFonts w:ascii="宋体" w:hAnsi="宋体" w:eastAsia="宋体" w:cs="宋体"/>
          <w:sz w:val="22"/>
          <w:szCs w:val="22"/>
        </w:rPr>
      </w:pPr>
      <w:r>
        <w:rPr>
          <w:rFonts w:ascii="Times New Roman" w:hAnsi="Times New Roman" w:eastAsia="Times New Roman" w:cs="Times New Roman"/>
          <w:spacing w:val="-1"/>
          <w:position w:val="2"/>
          <w:sz w:val="22"/>
          <w:szCs w:val="22"/>
        </w:rPr>
        <w:t xml:space="preserve">(2)  </w:t>
      </w:r>
      <w:r>
        <w:rPr>
          <w:rFonts w:ascii="宋体" w:hAnsi="宋体" w:eastAsia="宋体" w:cs="宋体"/>
          <w:spacing w:val="-1"/>
          <w:position w:val="2"/>
          <w:sz w:val="22"/>
          <w:szCs w:val="22"/>
        </w:rPr>
        <w:t>大写金额和小写金额不一致的，以大写金额为准；</w:t>
      </w:r>
    </w:p>
    <w:p w14:paraId="168C0A64">
      <w:pPr>
        <w:spacing w:before="140" w:line="290" w:lineRule="exact"/>
        <w:ind w:left="1"/>
        <w:rPr>
          <w:rFonts w:ascii="宋体" w:hAnsi="宋体" w:eastAsia="宋体" w:cs="宋体"/>
          <w:sz w:val="22"/>
          <w:szCs w:val="22"/>
        </w:rPr>
      </w:pPr>
      <w:r>
        <w:rPr>
          <w:rFonts w:ascii="Times New Roman" w:hAnsi="Times New Roman" w:eastAsia="Times New Roman" w:cs="Times New Roman"/>
          <w:position w:val="2"/>
          <w:sz w:val="22"/>
          <w:szCs w:val="22"/>
        </w:rPr>
        <w:t xml:space="preserve">(3)  </w:t>
      </w:r>
      <w:r>
        <w:rPr>
          <w:rFonts w:ascii="宋体" w:hAnsi="宋体" w:eastAsia="宋体" w:cs="宋体"/>
          <w:position w:val="2"/>
          <w:sz w:val="22"/>
          <w:szCs w:val="22"/>
        </w:rPr>
        <w:t>单价金额小数点或者百分比有明显错位的，以开标一览表的总</w:t>
      </w:r>
      <w:r>
        <w:rPr>
          <w:rFonts w:ascii="宋体" w:hAnsi="宋体" w:eastAsia="宋体" w:cs="宋体"/>
          <w:spacing w:val="-1"/>
          <w:position w:val="2"/>
          <w:sz w:val="22"/>
          <w:szCs w:val="22"/>
        </w:rPr>
        <w:t>价为准，并修改单价；</w:t>
      </w:r>
    </w:p>
    <w:p w14:paraId="17562521">
      <w:pPr>
        <w:spacing w:before="137" w:line="290" w:lineRule="exact"/>
        <w:ind w:left="1"/>
        <w:rPr>
          <w:rFonts w:ascii="宋体" w:hAnsi="宋体" w:eastAsia="宋体" w:cs="宋体"/>
          <w:sz w:val="22"/>
          <w:szCs w:val="22"/>
        </w:rPr>
      </w:pPr>
      <w:r>
        <w:rPr>
          <w:rFonts w:ascii="Times New Roman" w:hAnsi="Times New Roman" w:eastAsia="Times New Roman" w:cs="Times New Roman"/>
          <w:position w:val="2"/>
          <w:sz w:val="22"/>
          <w:szCs w:val="22"/>
        </w:rPr>
        <w:t xml:space="preserve">(4)  </w:t>
      </w:r>
      <w:r>
        <w:rPr>
          <w:rFonts w:ascii="宋体" w:hAnsi="宋体" w:eastAsia="宋体" w:cs="宋体"/>
          <w:position w:val="2"/>
          <w:sz w:val="22"/>
          <w:szCs w:val="22"/>
        </w:rPr>
        <w:t>总价金额与按单价汇总金额不一致的，以单价</w:t>
      </w:r>
      <w:r>
        <w:rPr>
          <w:rFonts w:ascii="宋体" w:hAnsi="宋体" w:eastAsia="宋体" w:cs="宋体"/>
          <w:spacing w:val="-1"/>
          <w:position w:val="2"/>
          <w:sz w:val="22"/>
          <w:szCs w:val="22"/>
        </w:rPr>
        <w:t>金额计算结果为准。</w:t>
      </w:r>
    </w:p>
    <w:p w14:paraId="5C2AAAA4">
      <w:pPr>
        <w:spacing w:before="138" w:line="332" w:lineRule="auto"/>
        <w:ind w:right="271" w:firstLine="21"/>
        <w:rPr>
          <w:rFonts w:ascii="宋体" w:hAnsi="宋体" w:eastAsia="宋体" w:cs="宋体"/>
          <w:sz w:val="22"/>
          <w:szCs w:val="22"/>
        </w:rPr>
      </w:pPr>
      <w:r>
        <w:rPr>
          <w:rFonts w:ascii="宋体" w:hAnsi="宋体" w:eastAsia="宋体" w:cs="宋体"/>
          <w:spacing w:val="-1"/>
          <w:sz w:val="22"/>
          <w:szCs w:val="22"/>
        </w:rPr>
        <w:t xml:space="preserve">同时出现两种以上不一致的，按照以上 </w:t>
      </w:r>
      <w:r>
        <w:rPr>
          <w:rFonts w:ascii="Times New Roman" w:hAnsi="Times New Roman" w:eastAsia="Times New Roman" w:cs="Times New Roman"/>
          <w:spacing w:val="-1"/>
          <w:sz w:val="22"/>
          <w:szCs w:val="22"/>
        </w:rPr>
        <w:t>(</w:t>
      </w:r>
      <w:r>
        <w:rPr>
          <w:rFonts w:ascii="Times New Roman" w:hAnsi="Times New Roman" w:eastAsia="Times New Roman" w:cs="Times New Roman"/>
          <w:spacing w:val="-28"/>
          <w:sz w:val="22"/>
          <w:szCs w:val="22"/>
        </w:rPr>
        <w:t xml:space="preserve"> </w:t>
      </w:r>
      <w:r>
        <w:rPr>
          <w:rFonts w:ascii="Times New Roman" w:hAnsi="Times New Roman" w:eastAsia="Times New Roman" w:cs="Times New Roman"/>
          <w:spacing w:val="-1"/>
          <w:sz w:val="22"/>
          <w:szCs w:val="22"/>
        </w:rPr>
        <w:t xml:space="preserve">1) -    (4)  </w:t>
      </w:r>
      <w:r>
        <w:rPr>
          <w:rFonts w:ascii="宋体" w:hAnsi="宋体" w:eastAsia="宋体" w:cs="宋体"/>
          <w:spacing w:val="-1"/>
          <w:sz w:val="22"/>
          <w:szCs w:val="22"/>
        </w:rPr>
        <w:t>规定的顺序修正。修正后的报价经投</w:t>
      </w:r>
      <w:r>
        <w:rPr>
          <w:rFonts w:ascii="宋体" w:hAnsi="宋体" w:eastAsia="宋体" w:cs="宋体"/>
          <w:spacing w:val="-2"/>
          <w:sz w:val="22"/>
          <w:szCs w:val="22"/>
        </w:rPr>
        <w:t>标人确认后</w:t>
      </w:r>
      <w:r>
        <w:rPr>
          <w:rFonts w:ascii="宋体" w:hAnsi="宋体" w:eastAsia="宋体" w:cs="宋体"/>
          <w:sz w:val="22"/>
          <w:szCs w:val="22"/>
        </w:rPr>
        <w:t xml:space="preserve"> </w:t>
      </w:r>
      <w:r>
        <w:rPr>
          <w:rFonts w:ascii="宋体" w:hAnsi="宋体" w:eastAsia="宋体" w:cs="宋体"/>
          <w:spacing w:val="-1"/>
          <w:sz w:val="22"/>
          <w:szCs w:val="22"/>
        </w:rPr>
        <w:t>产生约束力，投标人不确认的，其投标无效。</w:t>
      </w:r>
    </w:p>
    <w:p w14:paraId="3D4EC296">
      <w:pPr>
        <w:spacing w:before="98" w:line="290" w:lineRule="auto"/>
        <w:ind w:left="1" w:firstLine="435"/>
        <w:rPr>
          <w:rFonts w:ascii="宋体" w:hAnsi="宋体" w:eastAsia="宋体" w:cs="宋体"/>
          <w:sz w:val="22"/>
          <w:szCs w:val="22"/>
        </w:rPr>
      </w:pPr>
      <w:r>
        <w:rPr>
          <w:rFonts w:ascii="Times New Roman" w:hAnsi="Times New Roman" w:eastAsia="Times New Roman" w:cs="Times New Roman"/>
          <w:spacing w:val="2"/>
          <w:sz w:val="22"/>
          <w:szCs w:val="22"/>
        </w:rPr>
        <w:t xml:space="preserve">4.2  </w:t>
      </w:r>
      <w:r>
        <w:rPr>
          <w:rFonts w:ascii="宋体" w:hAnsi="宋体" w:eastAsia="宋体" w:cs="宋体"/>
          <w:spacing w:val="2"/>
          <w:sz w:val="22"/>
          <w:szCs w:val="22"/>
        </w:rPr>
        <w:t>经供应商确认修正后的报价若超过采购预算金额或者最高限价，供应商</w:t>
      </w:r>
      <w:r>
        <w:rPr>
          <w:rFonts w:ascii="宋体" w:hAnsi="宋体" w:eastAsia="宋体" w:cs="宋体"/>
          <w:spacing w:val="1"/>
          <w:sz w:val="22"/>
          <w:szCs w:val="22"/>
        </w:rPr>
        <w:t>的响应文件作无效投</w:t>
      </w:r>
      <w:r>
        <w:rPr>
          <w:rFonts w:ascii="宋体" w:hAnsi="宋体" w:eastAsia="宋体" w:cs="宋体"/>
          <w:sz w:val="22"/>
          <w:szCs w:val="22"/>
        </w:rPr>
        <w:t xml:space="preserve"> </w:t>
      </w:r>
      <w:r>
        <w:rPr>
          <w:rFonts w:ascii="宋体" w:hAnsi="宋体" w:eastAsia="宋体" w:cs="宋体"/>
          <w:spacing w:val="-3"/>
          <w:sz w:val="22"/>
          <w:szCs w:val="22"/>
        </w:rPr>
        <w:t>标处理。</w:t>
      </w:r>
    </w:p>
    <w:p w14:paraId="7D6B120C">
      <w:pPr>
        <w:spacing w:before="166" w:line="219" w:lineRule="auto"/>
        <w:ind w:left="437"/>
        <w:rPr>
          <w:rFonts w:ascii="宋体" w:hAnsi="宋体" w:eastAsia="宋体" w:cs="宋体"/>
          <w:sz w:val="22"/>
          <w:szCs w:val="22"/>
        </w:rPr>
      </w:pPr>
      <w:r>
        <w:rPr>
          <w:rFonts w:ascii="Times New Roman" w:hAnsi="Times New Roman" w:eastAsia="Times New Roman" w:cs="Times New Roman"/>
          <w:sz w:val="22"/>
          <w:szCs w:val="22"/>
        </w:rPr>
        <w:t xml:space="preserve">4.3  </w:t>
      </w:r>
      <w:r>
        <w:rPr>
          <w:rFonts w:ascii="宋体" w:hAnsi="宋体" w:eastAsia="宋体" w:cs="宋体"/>
          <w:sz w:val="22"/>
          <w:szCs w:val="22"/>
        </w:rPr>
        <w:t>经供应商确认修正后的报价作为签订合同的依据， 并以此报价计算</w:t>
      </w:r>
      <w:r>
        <w:rPr>
          <w:rFonts w:ascii="宋体" w:hAnsi="宋体" w:eastAsia="宋体" w:cs="宋体"/>
          <w:spacing w:val="-1"/>
          <w:sz w:val="22"/>
          <w:szCs w:val="22"/>
        </w:rPr>
        <w:t>价格分。</w:t>
      </w:r>
    </w:p>
    <w:p w14:paraId="62F5D072">
      <w:pPr>
        <w:spacing w:line="219" w:lineRule="auto"/>
        <w:rPr>
          <w:rFonts w:ascii="宋体" w:hAnsi="宋体" w:eastAsia="宋体" w:cs="宋体"/>
          <w:sz w:val="22"/>
          <w:szCs w:val="22"/>
        </w:rPr>
        <w:sectPr>
          <w:pgSz w:w="11906" w:h="16839"/>
          <w:pgMar w:top="400" w:right="1060" w:bottom="0" w:left="1140" w:header="0" w:footer="0" w:gutter="0"/>
          <w:pgNumType w:fmt="decimal"/>
          <w:cols w:space="720" w:num="1"/>
        </w:sectPr>
      </w:pPr>
    </w:p>
    <w:p w14:paraId="2F1599CF">
      <w:pPr>
        <w:pStyle w:val="4"/>
        <w:spacing w:line="256" w:lineRule="auto"/>
      </w:pPr>
    </w:p>
    <w:p w14:paraId="385F07C8">
      <w:pPr>
        <w:pStyle w:val="4"/>
        <w:spacing w:line="257" w:lineRule="auto"/>
      </w:pPr>
    </w:p>
    <w:p w14:paraId="21A5ADB3">
      <w:pPr>
        <w:spacing w:before="71" w:line="219" w:lineRule="auto"/>
        <w:ind w:left="560"/>
        <w:rPr>
          <w:rFonts w:ascii="宋体" w:hAnsi="宋体" w:eastAsia="宋体" w:cs="宋体"/>
          <w:sz w:val="22"/>
          <w:szCs w:val="22"/>
        </w:rPr>
      </w:pPr>
      <w:r>
        <w:rPr>
          <w:rFonts w:ascii="Times New Roman" w:hAnsi="Times New Roman" w:eastAsia="Times New Roman" w:cs="Times New Roman"/>
          <w:b/>
          <w:bCs/>
          <w:spacing w:val="-7"/>
          <w:sz w:val="22"/>
          <w:szCs w:val="22"/>
        </w:rPr>
        <w:t>5.</w:t>
      </w:r>
      <w:r>
        <w:rPr>
          <w:rFonts w:ascii="Times New Roman" w:hAnsi="Times New Roman" w:eastAsia="Times New Roman" w:cs="Times New Roman"/>
          <w:b/>
          <w:bCs/>
          <w:spacing w:val="-22"/>
          <w:sz w:val="22"/>
          <w:szCs w:val="22"/>
        </w:rPr>
        <w:t xml:space="preserve"> </w:t>
      </w:r>
      <w:r>
        <w:rPr>
          <w:rFonts w:ascii="宋体" w:hAnsi="宋体" w:eastAsia="宋体" w:cs="宋体"/>
          <w:b/>
          <w:bCs/>
          <w:spacing w:val="-7"/>
          <w:sz w:val="22"/>
          <w:szCs w:val="22"/>
        </w:rPr>
        <w:t>比较与评价</w:t>
      </w:r>
    </w:p>
    <w:p w14:paraId="5F073FDF">
      <w:pPr>
        <w:spacing w:before="165" w:line="289" w:lineRule="auto"/>
        <w:ind w:left="124" w:right="221" w:firstLine="439"/>
        <w:rPr>
          <w:rFonts w:ascii="宋体" w:hAnsi="宋体" w:eastAsia="宋体" w:cs="宋体"/>
          <w:sz w:val="22"/>
          <w:szCs w:val="22"/>
        </w:rPr>
      </w:pPr>
      <w:r>
        <w:rPr>
          <w:rFonts w:ascii="Times New Roman" w:hAnsi="Times New Roman" w:eastAsia="Times New Roman" w:cs="Times New Roman"/>
          <w:spacing w:val="2"/>
          <w:sz w:val="22"/>
          <w:szCs w:val="22"/>
        </w:rPr>
        <w:t xml:space="preserve">5.1  </w:t>
      </w:r>
      <w:r>
        <w:rPr>
          <w:rFonts w:ascii="宋体" w:hAnsi="宋体" w:eastAsia="宋体" w:cs="宋体"/>
          <w:spacing w:val="2"/>
          <w:sz w:val="22"/>
          <w:szCs w:val="22"/>
        </w:rPr>
        <w:t>评标委员会按照招标文件中规定的评标方法和评标标准</w:t>
      </w:r>
      <w:r>
        <w:rPr>
          <w:rFonts w:ascii="宋体" w:hAnsi="宋体" w:eastAsia="宋体" w:cs="宋体"/>
          <w:spacing w:val="1"/>
          <w:sz w:val="22"/>
          <w:szCs w:val="22"/>
        </w:rPr>
        <w:t>，对符合性审查合格的投标文件进行</w:t>
      </w:r>
      <w:r>
        <w:rPr>
          <w:rFonts w:ascii="宋体" w:hAnsi="宋体" w:eastAsia="宋体" w:cs="宋体"/>
          <w:sz w:val="22"/>
          <w:szCs w:val="22"/>
        </w:rPr>
        <w:t xml:space="preserve"> </w:t>
      </w:r>
      <w:r>
        <w:rPr>
          <w:rFonts w:ascii="宋体" w:hAnsi="宋体" w:eastAsia="宋体" w:cs="宋体"/>
          <w:spacing w:val="-1"/>
          <w:sz w:val="22"/>
          <w:szCs w:val="22"/>
        </w:rPr>
        <w:t>商务、和技术评估，综合比较与评价。</w:t>
      </w:r>
    </w:p>
    <w:p w14:paraId="31F0CC17">
      <w:pPr>
        <w:spacing w:before="168" w:line="219" w:lineRule="auto"/>
        <w:ind w:left="563"/>
        <w:rPr>
          <w:rFonts w:ascii="宋体" w:hAnsi="宋体" w:eastAsia="宋体" w:cs="宋体"/>
          <w:sz w:val="22"/>
          <w:szCs w:val="22"/>
        </w:rPr>
      </w:pPr>
      <w:r>
        <w:rPr>
          <w:rFonts w:ascii="Times New Roman" w:hAnsi="Times New Roman" w:eastAsia="Times New Roman" w:cs="Times New Roman"/>
          <w:sz w:val="22"/>
          <w:szCs w:val="22"/>
        </w:rPr>
        <w:t xml:space="preserve">5.2  </w:t>
      </w:r>
      <w:r>
        <w:rPr>
          <w:rFonts w:ascii="宋体" w:hAnsi="宋体" w:eastAsia="宋体" w:cs="宋体"/>
          <w:sz w:val="22"/>
          <w:szCs w:val="22"/>
        </w:rPr>
        <w:t xml:space="preserve">评标委员会独立对每个供应商的响应文件进行评价， </w:t>
      </w:r>
      <w:r>
        <w:rPr>
          <w:rFonts w:ascii="宋体" w:hAnsi="宋体" w:eastAsia="宋体" w:cs="宋体"/>
          <w:spacing w:val="-1"/>
          <w:sz w:val="22"/>
          <w:szCs w:val="22"/>
        </w:rPr>
        <w:t>并汇总每个供应商的得分。</w:t>
      </w:r>
    </w:p>
    <w:p w14:paraId="575087B3">
      <w:pPr>
        <w:spacing w:before="130" w:line="323" w:lineRule="auto"/>
        <w:ind w:left="120" w:right="221" w:firstLine="442"/>
        <w:rPr>
          <w:rFonts w:ascii="宋体" w:hAnsi="宋体" w:eastAsia="宋体" w:cs="宋体"/>
          <w:sz w:val="22"/>
          <w:szCs w:val="22"/>
        </w:rPr>
      </w:pPr>
      <w:r>
        <w:rPr>
          <w:rFonts w:ascii="Times New Roman" w:hAnsi="Times New Roman" w:eastAsia="Times New Roman" w:cs="Times New Roman"/>
          <w:spacing w:val="2"/>
          <w:sz w:val="22"/>
          <w:szCs w:val="22"/>
        </w:rPr>
        <w:t>(</w:t>
      </w:r>
      <w:r>
        <w:rPr>
          <w:rFonts w:ascii="Times New Roman" w:hAnsi="Times New Roman" w:eastAsia="Times New Roman" w:cs="Times New Roman"/>
          <w:spacing w:val="-28"/>
          <w:sz w:val="22"/>
          <w:szCs w:val="22"/>
        </w:rPr>
        <w:t xml:space="preserve"> </w:t>
      </w:r>
      <w:r>
        <w:rPr>
          <w:rFonts w:ascii="Times New Roman" w:hAnsi="Times New Roman" w:eastAsia="Times New Roman" w:cs="Times New Roman"/>
          <w:spacing w:val="2"/>
          <w:sz w:val="22"/>
          <w:szCs w:val="22"/>
        </w:rPr>
        <w:t xml:space="preserve">1)  </w:t>
      </w:r>
      <w:r>
        <w:rPr>
          <w:rFonts w:ascii="宋体" w:hAnsi="宋体" w:eastAsia="宋体" w:cs="宋体"/>
          <w:spacing w:val="2"/>
          <w:sz w:val="22"/>
          <w:szCs w:val="22"/>
        </w:rPr>
        <w:t>评审委员会成员要根据政府采购法律法</w:t>
      </w:r>
      <w:r>
        <w:rPr>
          <w:rFonts w:ascii="宋体" w:hAnsi="宋体" w:eastAsia="宋体" w:cs="宋体"/>
          <w:spacing w:val="1"/>
          <w:sz w:val="22"/>
          <w:szCs w:val="22"/>
        </w:rPr>
        <w:t>规和采购文件所载明的评审方法、标准进行评审。对</w:t>
      </w:r>
      <w:r>
        <w:rPr>
          <w:rFonts w:ascii="宋体" w:hAnsi="宋体" w:eastAsia="宋体" w:cs="宋体"/>
          <w:sz w:val="22"/>
          <w:szCs w:val="22"/>
        </w:rPr>
        <w:t xml:space="preserve"> </w:t>
      </w:r>
      <w:r>
        <w:rPr>
          <w:rFonts w:ascii="宋体" w:hAnsi="宋体" w:eastAsia="宋体" w:cs="宋体"/>
          <w:spacing w:val="1"/>
          <w:sz w:val="22"/>
          <w:szCs w:val="22"/>
        </w:rPr>
        <w:t>供应商的价格分等客观评分项的评分应当一致，对其</w:t>
      </w:r>
      <w:r>
        <w:rPr>
          <w:rFonts w:ascii="宋体" w:hAnsi="宋体" w:eastAsia="宋体" w:cs="宋体"/>
          <w:sz w:val="22"/>
          <w:szCs w:val="22"/>
        </w:rPr>
        <w:t xml:space="preserve">他需要借助专业知识评判的主观评分项，应当严 </w:t>
      </w:r>
      <w:r>
        <w:rPr>
          <w:rFonts w:ascii="宋体" w:hAnsi="宋体" w:eastAsia="宋体" w:cs="宋体"/>
          <w:spacing w:val="-1"/>
          <w:sz w:val="22"/>
          <w:szCs w:val="22"/>
        </w:rPr>
        <w:t>格按照评分细则公正评分。</w:t>
      </w:r>
    </w:p>
    <w:p w14:paraId="728A1CF8">
      <w:pPr>
        <w:spacing w:before="128" w:line="323" w:lineRule="auto"/>
        <w:ind w:left="120" w:right="221" w:firstLine="442"/>
        <w:rPr>
          <w:rFonts w:ascii="宋体" w:hAnsi="宋体" w:eastAsia="宋体" w:cs="宋体"/>
          <w:sz w:val="22"/>
          <w:szCs w:val="22"/>
        </w:rPr>
      </w:pPr>
      <w:r>
        <w:rPr>
          <w:rFonts w:ascii="Times New Roman" w:hAnsi="Times New Roman" w:eastAsia="Times New Roman" w:cs="Times New Roman"/>
          <w:spacing w:val="2"/>
          <w:sz w:val="22"/>
          <w:szCs w:val="22"/>
        </w:rPr>
        <w:t xml:space="preserve">(2)  </w:t>
      </w:r>
      <w:r>
        <w:rPr>
          <w:rFonts w:ascii="宋体" w:hAnsi="宋体" w:eastAsia="宋体" w:cs="宋体"/>
          <w:spacing w:val="2"/>
          <w:sz w:val="22"/>
          <w:szCs w:val="22"/>
        </w:rPr>
        <w:t>评标委员会认为投标人的报价明显低于其他通过符合性审查投标人的报价，有可能影响产品</w:t>
      </w:r>
      <w:r>
        <w:rPr>
          <w:rFonts w:ascii="宋体" w:hAnsi="宋体" w:eastAsia="宋体" w:cs="宋体"/>
          <w:spacing w:val="4"/>
          <w:sz w:val="22"/>
          <w:szCs w:val="22"/>
        </w:rPr>
        <w:t xml:space="preserve"> </w:t>
      </w:r>
      <w:r>
        <w:rPr>
          <w:rFonts w:ascii="宋体" w:hAnsi="宋体" w:eastAsia="宋体" w:cs="宋体"/>
          <w:spacing w:val="1"/>
          <w:sz w:val="22"/>
          <w:szCs w:val="22"/>
        </w:rPr>
        <w:t>质量或者不能诚信履约的，应当要求其在评标现场合</w:t>
      </w:r>
      <w:r>
        <w:rPr>
          <w:rFonts w:ascii="宋体" w:hAnsi="宋体" w:eastAsia="宋体" w:cs="宋体"/>
          <w:sz w:val="22"/>
          <w:szCs w:val="22"/>
        </w:rPr>
        <w:t>理的时间内提供书面说明，必要时提交相关证明 材料；投标人不能证明其报价合理性的， 评标委员会将</w:t>
      </w:r>
      <w:r>
        <w:rPr>
          <w:rFonts w:ascii="宋体" w:hAnsi="宋体" w:eastAsia="宋体" w:cs="宋体"/>
          <w:spacing w:val="-1"/>
          <w:sz w:val="22"/>
          <w:szCs w:val="22"/>
        </w:rPr>
        <w:t>其作为无效投标处理。</w:t>
      </w:r>
    </w:p>
    <w:p w14:paraId="26F311C0">
      <w:pPr>
        <w:spacing w:before="165" w:line="289" w:lineRule="auto"/>
        <w:ind w:left="123" w:right="158" w:firstLine="440"/>
        <w:rPr>
          <w:rFonts w:ascii="宋体" w:hAnsi="宋体" w:eastAsia="宋体" w:cs="宋体"/>
          <w:sz w:val="22"/>
          <w:szCs w:val="22"/>
        </w:rPr>
      </w:pPr>
      <w:r>
        <w:rPr>
          <w:rFonts w:ascii="Times New Roman" w:hAnsi="Times New Roman" w:eastAsia="Times New Roman" w:cs="Times New Roman"/>
          <w:spacing w:val="-2"/>
          <w:sz w:val="22"/>
          <w:szCs w:val="22"/>
        </w:rPr>
        <w:t xml:space="preserve">5.3  </w:t>
      </w:r>
      <w:r>
        <w:rPr>
          <w:rFonts w:ascii="宋体" w:hAnsi="宋体" w:eastAsia="宋体" w:cs="宋体"/>
          <w:spacing w:val="-2"/>
          <w:sz w:val="22"/>
          <w:szCs w:val="22"/>
        </w:rPr>
        <w:t>评标委员会按照招标文件中规定的评标方法和标准计算各投标人的报价得分。在计算过程中，</w:t>
      </w:r>
      <w:r>
        <w:rPr>
          <w:rFonts w:ascii="宋体" w:hAnsi="宋体" w:eastAsia="宋体" w:cs="宋体"/>
          <w:spacing w:val="9"/>
          <w:sz w:val="22"/>
          <w:szCs w:val="22"/>
        </w:rPr>
        <w:t xml:space="preserve"> </w:t>
      </w:r>
      <w:r>
        <w:rPr>
          <w:rFonts w:ascii="宋体" w:hAnsi="宋体" w:eastAsia="宋体" w:cs="宋体"/>
          <w:spacing w:val="-1"/>
          <w:sz w:val="22"/>
          <w:szCs w:val="22"/>
        </w:rPr>
        <w:t>不得去掉最高报价或者最低报价。</w:t>
      </w:r>
    </w:p>
    <w:p w14:paraId="5E531120">
      <w:pPr>
        <w:spacing w:before="168" w:line="221" w:lineRule="auto"/>
        <w:ind w:left="563"/>
        <w:rPr>
          <w:rFonts w:ascii="宋体" w:hAnsi="宋体" w:eastAsia="宋体" w:cs="宋体"/>
          <w:sz w:val="22"/>
          <w:szCs w:val="22"/>
        </w:rPr>
      </w:pPr>
      <w:r>
        <w:rPr>
          <w:rFonts w:ascii="Times New Roman" w:hAnsi="Times New Roman" w:eastAsia="Times New Roman" w:cs="Times New Roman"/>
          <w:spacing w:val="-1"/>
          <w:sz w:val="22"/>
          <w:szCs w:val="22"/>
        </w:rPr>
        <w:t xml:space="preserve">5.4  </w:t>
      </w:r>
      <w:r>
        <w:rPr>
          <w:rFonts w:ascii="宋体" w:hAnsi="宋体" w:eastAsia="宋体" w:cs="宋体"/>
          <w:spacing w:val="-1"/>
          <w:sz w:val="22"/>
          <w:szCs w:val="22"/>
        </w:rPr>
        <w:t>各投标人的得分为所有评委的有效评分的算术平均数。</w:t>
      </w:r>
    </w:p>
    <w:p w14:paraId="41DD17E6">
      <w:pPr>
        <w:spacing w:before="165" w:line="220" w:lineRule="auto"/>
        <w:ind w:left="563"/>
        <w:rPr>
          <w:rFonts w:ascii="宋体" w:hAnsi="宋体" w:eastAsia="宋体" w:cs="宋体"/>
          <w:sz w:val="22"/>
          <w:szCs w:val="22"/>
        </w:rPr>
      </w:pPr>
      <w:r>
        <w:rPr>
          <w:rFonts w:ascii="Times New Roman" w:hAnsi="Times New Roman" w:eastAsia="Times New Roman" w:cs="Times New Roman"/>
          <w:spacing w:val="-1"/>
          <w:sz w:val="22"/>
          <w:szCs w:val="22"/>
        </w:rPr>
        <w:t xml:space="preserve">5.5  </w:t>
      </w:r>
      <w:r>
        <w:rPr>
          <w:rFonts w:ascii="宋体" w:hAnsi="宋体" w:eastAsia="宋体" w:cs="宋体"/>
          <w:spacing w:val="-1"/>
          <w:sz w:val="22"/>
          <w:szCs w:val="22"/>
        </w:rPr>
        <w:t>评标委员会按照招标文件中的规定推荐中标候选人。</w:t>
      </w:r>
    </w:p>
    <w:p w14:paraId="6FF7615F">
      <w:pPr>
        <w:spacing w:before="166" w:line="324" w:lineRule="auto"/>
        <w:ind w:left="119" w:right="221" w:firstLine="444"/>
        <w:rPr>
          <w:rFonts w:ascii="宋体" w:hAnsi="宋体" w:eastAsia="宋体" w:cs="宋体"/>
          <w:sz w:val="22"/>
          <w:szCs w:val="22"/>
        </w:rPr>
      </w:pPr>
      <w:r>
        <w:rPr>
          <w:rFonts w:ascii="Times New Roman" w:hAnsi="Times New Roman" w:eastAsia="Times New Roman" w:cs="Times New Roman"/>
          <w:spacing w:val="2"/>
          <w:sz w:val="22"/>
          <w:szCs w:val="22"/>
        </w:rPr>
        <w:t xml:space="preserve">5.6  </w:t>
      </w:r>
      <w:r>
        <w:rPr>
          <w:rFonts w:ascii="宋体" w:hAnsi="宋体" w:eastAsia="宋体" w:cs="宋体"/>
          <w:spacing w:val="2"/>
          <w:sz w:val="22"/>
          <w:szCs w:val="22"/>
        </w:rPr>
        <w:t>起草并签署评标报告。评标委员会根据评标委员会成员</w:t>
      </w:r>
      <w:r>
        <w:rPr>
          <w:rFonts w:ascii="宋体" w:hAnsi="宋体" w:eastAsia="宋体" w:cs="宋体"/>
          <w:spacing w:val="1"/>
          <w:sz w:val="22"/>
          <w:szCs w:val="22"/>
        </w:rPr>
        <w:t>签字的原始评标记录和评标结果编写</w:t>
      </w:r>
      <w:r>
        <w:rPr>
          <w:rFonts w:ascii="宋体" w:hAnsi="宋体" w:eastAsia="宋体" w:cs="宋体"/>
          <w:sz w:val="22"/>
          <w:szCs w:val="22"/>
        </w:rPr>
        <w:t xml:space="preserve"> </w:t>
      </w:r>
      <w:r>
        <w:rPr>
          <w:rFonts w:ascii="宋体" w:hAnsi="宋体" w:eastAsia="宋体" w:cs="宋体"/>
          <w:spacing w:val="1"/>
          <w:sz w:val="22"/>
          <w:szCs w:val="22"/>
        </w:rPr>
        <w:t>评标 报告。 评标委员会成员均应当在评标报告上签</w:t>
      </w:r>
      <w:r>
        <w:rPr>
          <w:rFonts w:ascii="宋体" w:hAnsi="宋体" w:eastAsia="宋体" w:cs="宋体"/>
          <w:sz w:val="22"/>
          <w:szCs w:val="22"/>
        </w:rPr>
        <w:t xml:space="preserve">字，对自己的评标意见承担法律责任。对评标过 </w:t>
      </w:r>
      <w:r>
        <w:rPr>
          <w:rFonts w:ascii="宋体" w:hAnsi="宋体" w:eastAsia="宋体" w:cs="宋体"/>
          <w:spacing w:val="-3"/>
          <w:sz w:val="22"/>
          <w:szCs w:val="22"/>
        </w:rPr>
        <w:t>程中需要共</w:t>
      </w:r>
      <w:r>
        <w:rPr>
          <w:rFonts w:ascii="宋体" w:hAnsi="宋体" w:eastAsia="宋体" w:cs="宋体"/>
          <w:spacing w:val="46"/>
          <w:sz w:val="22"/>
          <w:szCs w:val="22"/>
        </w:rPr>
        <w:t xml:space="preserve"> </w:t>
      </w:r>
      <w:r>
        <w:rPr>
          <w:rFonts w:ascii="宋体" w:hAnsi="宋体" w:eastAsia="宋体" w:cs="宋体"/>
          <w:spacing w:val="-3"/>
          <w:sz w:val="22"/>
          <w:szCs w:val="22"/>
        </w:rPr>
        <w:t>同认定的事项存在争议的，应当按照少数服从多数的原则做出结论。持不同意见的评标委</w:t>
      </w:r>
      <w:r>
        <w:rPr>
          <w:rFonts w:ascii="宋体" w:hAnsi="宋体" w:eastAsia="宋体" w:cs="宋体"/>
          <w:sz w:val="22"/>
          <w:szCs w:val="22"/>
        </w:rPr>
        <w:t xml:space="preserve"> 员会应当在评标报告上签署不同意见及理由，否则</w:t>
      </w:r>
      <w:r>
        <w:rPr>
          <w:rFonts w:ascii="宋体" w:hAnsi="宋体" w:eastAsia="宋体" w:cs="宋体"/>
          <w:spacing w:val="-1"/>
          <w:sz w:val="22"/>
          <w:szCs w:val="22"/>
        </w:rPr>
        <w:t>视为同意评标报告。</w:t>
      </w:r>
    </w:p>
    <w:p w14:paraId="073CADC0">
      <w:pPr>
        <w:spacing w:before="167" w:line="222" w:lineRule="auto"/>
        <w:ind w:left="561"/>
        <w:rPr>
          <w:rFonts w:ascii="宋体" w:hAnsi="宋体" w:eastAsia="宋体" w:cs="宋体"/>
          <w:sz w:val="22"/>
          <w:szCs w:val="22"/>
        </w:rPr>
      </w:pPr>
      <w:r>
        <w:rPr>
          <w:rFonts w:ascii="Times New Roman" w:hAnsi="Times New Roman" w:eastAsia="Times New Roman" w:cs="Times New Roman"/>
          <w:b/>
          <w:bCs/>
          <w:spacing w:val="-3"/>
          <w:sz w:val="22"/>
          <w:szCs w:val="22"/>
        </w:rPr>
        <w:t>6.</w:t>
      </w:r>
      <w:r>
        <w:rPr>
          <w:rFonts w:ascii="宋体" w:hAnsi="宋体" w:eastAsia="宋体" w:cs="宋体"/>
          <w:b/>
          <w:bCs/>
          <w:spacing w:val="-3"/>
          <w:sz w:val="22"/>
          <w:szCs w:val="22"/>
        </w:rPr>
        <w:t>评审复核</w:t>
      </w:r>
    </w:p>
    <w:p w14:paraId="0D80CF36">
      <w:pPr>
        <w:spacing w:before="164" w:line="219" w:lineRule="auto"/>
        <w:ind w:left="562"/>
        <w:rPr>
          <w:rFonts w:ascii="宋体" w:hAnsi="宋体" w:eastAsia="宋体" w:cs="宋体"/>
          <w:sz w:val="22"/>
          <w:szCs w:val="22"/>
        </w:rPr>
      </w:pPr>
      <w:r>
        <w:rPr>
          <w:rFonts w:ascii="Times New Roman" w:hAnsi="Times New Roman" w:eastAsia="Times New Roman" w:cs="Times New Roman"/>
          <w:sz w:val="22"/>
          <w:szCs w:val="22"/>
        </w:rPr>
        <w:t xml:space="preserve">6.1  </w:t>
      </w:r>
      <w:r>
        <w:rPr>
          <w:rFonts w:ascii="宋体" w:hAnsi="宋体" w:eastAsia="宋体" w:cs="宋体"/>
          <w:sz w:val="22"/>
          <w:szCs w:val="22"/>
        </w:rPr>
        <w:t>评标报告签署前，评标委员会要对评审结果进行复核，复核意</w:t>
      </w:r>
      <w:r>
        <w:rPr>
          <w:rFonts w:ascii="宋体" w:hAnsi="宋体" w:eastAsia="宋体" w:cs="宋体"/>
          <w:spacing w:val="-1"/>
          <w:sz w:val="22"/>
          <w:szCs w:val="22"/>
        </w:rPr>
        <w:t>见要体现在评标报告中。</w:t>
      </w:r>
    </w:p>
    <w:p w14:paraId="3EB43E20">
      <w:pPr>
        <w:spacing w:before="165" w:line="221" w:lineRule="auto"/>
        <w:ind w:left="562"/>
        <w:rPr>
          <w:rFonts w:ascii="宋体" w:hAnsi="宋体" w:eastAsia="宋体" w:cs="宋体"/>
          <w:sz w:val="22"/>
          <w:szCs w:val="22"/>
        </w:rPr>
      </w:pPr>
      <w:r>
        <w:rPr>
          <w:rFonts w:ascii="Times New Roman" w:hAnsi="Times New Roman" w:eastAsia="Times New Roman" w:cs="Times New Roman"/>
          <w:sz w:val="22"/>
          <w:szCs w:val="22"/>
        </w:rPr>
        <w:t xml:space="preserve">6.2  </w:t>
      </w:r>
      <w:r>
        <w:rPr>
          <w:rFonts w:ascii="宋体" w:hAnsi="宋体" w:eastAsia="宋体" w:cs="宋体"/>
          <w:sz w:val="22"/>
          <w:szCs w:val="22"/>
        </w:rPr>
        <w:t>评标结果汇总完成后，除下列情形外，任</w:t>
      </w:r>
      <w:r>
        <w:rPr>
          <w:rFonts w:ascii="宋体" w:hAnsi="宋体" w:eastAsia="宋体" w:cs="宋体"/>
          <w:spacing w:val="-1"/>
          <w:sz w:val="22"/>
          <w:szCs w:val="22"/>
        </w:rPr>
        <w:t>何人不得修改评标结果：</w:t>
      </w:r>
    </w:p>
    <w:p w14:paraId="1BFC867F">
      <w:pPr>
        <w:spacing w:before="132" w:line="290" w:lineRule="exact"/>
        <w:ind w:left="120"/>
        <w:rPr>
          <w:rFonts w:ascii="宋体" w:hAnsi="宋体" w:eastAsia="宋体" w:cs="宋体"/>
          <w:sz w:val="22"/>
          <w:szCs w:val="22"/>
        </w:rPr>
      </w:pPr>
      <w:r>
        <w:rPr>
          <w:rFonts w:ascii="Times New Roman" w:hAnsi="Times New Roman" w:eastAsia="Times New Roman" w:cs="Times New Roman"/>
          <w:spacing w:val="-1"/>
          <w:position w:val="2"/>
          <w:sz w:val="22"/>
          <w:szCs w:val="22"/>
        </w:rPr>
        <w:t>(</w:t>
      </w:r>
      <w:r>
        <w:rPr>
          <w:rFonts w:ascii="宋体" w:hAnsi="宋体" w:eastAsia="宋体" w:cs="宋体"/>
          <w:spacing w:val="-1"/>
          <w:position w:val="2"/>
          <w:sz w:val="22"/>
          <w:szCs w:val="22"/>
        </w:rPr>
        <w:t>一</w:t>
      </w:r>
      <w:r>
        <w:rPr>
          <w:rFonts w:ascii="Times New Roman" w:hAnsi="Times New Roman" w:eastAsia="Times New Roman" w:cs="Times New Roman"/>
          <w:spacing w:val="-1"/>
          <w:position w:val="2"/>
          <w:sz w:val="22"/>
          <w:szCs w:val="22"/>
        </w:rPr>
        <w:t>)</w:t>
      </w:r>
      <w:r>
        <w:rPr>
          <w:rFonts w:ascii="宋体" w:hAnsi="宋体" w:eastAsia="宋体" w:cs="宋体"/>
          <w:spacing w:val="-1"/>
          <w:position w:val="2"/>
          <w:sz w:val="22"/>
          <w:szCs w:val="22"/>
        </w:rPr>
        <w:t>分值汇总计算错误的；</w:t>
      </w:r>
    </w:p>
    <w:p w14:paraId="121E62DF">
      <w:pPr>
        <w:spacing w:before="137" w:line="290" w:lineRule="exact"/>
        <w:ind w:left="120"/>
        <w:rPr>
          <w:rFonts w:ascii="宋体" w:hAnsi="宋体" w:eastAsia="宋体" w:cs="宋体"/>
          <w:sz w:val="22"/>
          <w:szCs w:val="22"/>
        </w:rPr>
      </w:pPr>
      <w:r>
        <w:rPr>
          <w:rFonts w:ascii="Times New Roman" w:hAnsi="Times New Roman" w:eastAsia="Times New Roman" w:cs="Times New Roman"/>
          <w:spacing w:val="-1"/>
          <w:position w:val="2"/>
          <w:sz w:val="22"/>
          <w:szCs w:val="22"/>
        </w:rPr>
        <w:t>(</w:t>
      </w:r>
      <w:r>
        <w:rPr>
          <w:rFonts w:ascii="宋体" w:hAnsi="宋体" w:eastAsia="宋体" w:cs="宋体"/>
          <w:spacing w:val="-1"/>
          <w:position w:val="2"/>
          <w:sz w:val="22"/>
          <w:szCs w:val="22"/>
        </w:rPr>
        <w:t>二</w:t>
      </w:r>
      <w:r>
        <w:rPr>
          <w:rFonts w:ascii="Times New Roman" w:hAnsi="Times New Roman" w:eastAsia="Times New Roman" w:cs="Times New Roman"/>
          <w:spacing w:val="-1"/>
          <w:position w:val="2"/>
          <w:sz w:val="22"/>
          <w:szCs w:val="22"/>
        </w:rPr>
        <w:t>)</w:t>
      </w:r>
      <w:r>
        <w:rPr>
          <w:rFonts w:ascii="宋体" w:hAnsi="宋体" w:eastAsia="宋体" w:cs="宋体"/>
          <w:spacing w:val="-1"/>
          <w:position w:val="2"/>
          <w:sz w:val="22"/>
          <w:szCs w:val="22"/>
        </w:rPr>
        <w:t>分项评分超出评分标准范围的；</w:t>
      </w:r>
    </w:p>
    <w:p w14:paraId="21B2BD15">
      <w:pPr>
        <w:spacing w:before="140" w:line="290" w:lineRule="exact"/>
        <w:ind w:left="120"/>
        <w:rPr>
          <w:rFonts w:ascii="宋体" w:hAnsi="宋体" w:eastAsia="宋体" w:cs="宋体"/>
          <w:sz w:val="22"/>
          <w:szCs w:val="22"/>
        </w:rPr>
      </w:pPr>
      <w:r>
        <w:rPr>
          <w:rFonts w:ascii="Times New Roman" w:hAnsi="Times New Roman" w:eastAsia="Times New Roman" w:cs="Times New Roman"/>
          <w:spacing w:val="-1"/>
          <w:position w:val="2"/>
          <w:sz w:val="22"/>
          <w:szCs w:val="22"/>
        </w:rPr>
        <w:t>(</w:t>
      </w:r>
      <w:r>
        <w:rPr>
          <w:rFonts w:ascii="宋体" w:hAnsi="宋体" w:eastAsia="宋体" w:cs="宋体"/>
          <w:spacing w:val="-1"/>
          <w:position w:val="2"/>
          <w:sz w:val="22"/>
          <w:szCs w:val="22"/>
        </w:rPr>
        <w:t>三</w:t>
      </w:r>
      <w:r>
        <w:rPr>
          <w:rFonts w:ascii="Times New Roman" w:hAnsi="Times New Roman" w:eastAsia="Times New Roman" w:cs="Times New Roman"/>
          <w:spacing w:val="-1"/>
          <w:position w:val="2"/>
          <w:sz w:val="22"/>
          <w:szCs w:val="22"/>
        </w:rPr>
        <w:t xml:space="preserve">)  </w:t>
      </w:r>
      <w:r>
        <w:rPr>
          <w:rFonts w:ascii="宋体" w:hAnsi="宋体" w:eastAsia="宋体" w:cs="宋体"/>
          <w:spacing w:val="-1"/>
          <w:position w:val="2"/>
          <w:sz w:val="22"/>
          <w:szCs w:val="22"/>
        </w:rPr>
        <w:t>评标委员会成员对客观评审因素评分不一致的；</w:t>
      </w:r>
    </w:p>
    <w:p w14:paraId="5CC5AACB">
      <w:pPr>
        <w:spacing w:before="137" w:line="290" w:lineRule="exact"/>
        <w:ind w:left="120"/>
        <w:rPr>
          <w:rFonts w:ascii="宋体" w:hAnsi="宋体" w:eastAsia="宋体" w:cs="宋体"/>
          <w:sz w:val="22"/>
          <w:szCs w:val="22"/>
        </w:rPr>
      </w:pPr>
      <w:r>
        <w:rPr>
          <w:rFonts w:ascii="Times New Roman" w:hAnsi="Times New Roman" w:eastAsia="Times New Roman" w:cs="Times New Roman"/>
          <w:spacing w:val="-1"/>
          <w:position w:val="2"/>
          <w:sz w:val="22"/>
          <w:szCs w:val="22"/>
        </w:rPr>
        <w:t>(</w:t>
      </w:r>
      <w:r>
        <w:rPr>
          <w:rFonts w:ascii="宋体" w:hAnsi="宋体" w:eastAsia="宋体" w:cs="宋体"/>
          <w:spacing w:val="-1"/>
          <w:position w:val="2"/>
          <w:sz w:val="22"/>
          <w:szCs w:val="22"/>
        </w:rPr>
        <w:t>四</w:t>
      </w:r>
      <w:r>
        <w:rPr>
          <w:rFonts w:ascii="Times New Roman" w:hAnsi="Times New Roman" w:eastAsia="Times New Roman" w:cs="Times New Roman"/>
          <w:spacing w:val="-1"/>
          <w:position w:val="2"/>
          <w:sz w:val="22"/>
          <w:szCs w:val="22"/>
        </w:rPr>
        <w:t>)</w:t>
      </w:r>
      <w:r>
        <w:rPr>
          <w:rFonts w:ascii="宋体" w:hAnsi="宋体" w:eastAsia="宋体" w:cs="宋体"/>
          <w:spacing w:val="-1"/>
          <w:position w:val="2"/>
          <w:sz w:val="22"/>
          <w:szCs w:val="22"/>
        </w:rPr>
        <w:t>经评标委员会认定评分畸高、 畸低的。</w:t>
      </w:r>
    </w:p>
    <w:p w14:paraId="32711831">
      <w:pPr>
        <w:spacing w:before="172" w:line="350" w:lineRule="auto"/>
        <w:ind w:left="121" w:right="221" w:firstLine="439"/>
        <w:jc w:val="both"/>
        <w:rPr>
          <w:rFonts w:ascii="宋体" w:hAnsi="宋体" w:eastAsia="宋体" w:cs="宋体"/>
          <w:sz w:val="22"/>
          <w:szCs w:val="22"/>
        </w:rPr>
      </w:pPr>
      <w:r>
        <w:rPr>
          <w:rFonts w:ascii="宋体" w:hAnsi="宋体" w:eastAsia="宋体" w:cs="宋体"/>
          <w:spacing w:val="1"/>
          <w:sz w:val="22"/>
          <w:szCs w:val="22"/>
        </w:rPr>
        <w:t>评标报告签署前，经复核发现存在以上情形之一的</w:t>
      </w:r>
      <w:r>
        <w:rPr>
          <w:rFonts w:ascii="宋体" w:hAnsi="宋体" w:eastAsia="宋体" w:cs="宋体"/>
          <w:sz w:val="22"/>
          <w:szCs w:val="22"/>
        </w:rPr>
        <w:t xml:space="preserve">，评标委员会应当当场修改评标结果，并在评 </w:t>
      </w:r>
      <w:r>
        <w:rPr>
          <w:rFonts w:ascii="宋体" w:hAnsi="宋体" w:eastAsia="宋体" w:cs="宋体"/>
          <w:spacing w:val="-2"/>
          <w:sz w:val="22"/>
          <w:szCs w:val="22"/>
        </w:rPr>
        <w:t>标 报告中记载；评标报告签署后，采购人或者采购代理机构发现存在以上情形之一的，应当组织原评</w:t>
      </w:r>
      <w:r>
        <w:rPr>
          <w:rFonts w:ascii="宋体" w:hAnsi="宋体" w:eastAsia="宋体" w:cs="宋体"/>
          <w:spacing w:val="2"/>
          <w:sz w:val="22"/>
          <w:szCs w:val="22"/>
        </w:rPr>
        <w:t xml:space="preserve"> </w:t>
      </w:r>
      <w:r>
        <w:rPr>
          <w:rFonts w:ascii="宋体" w:hAnsi="宋体" w:eastAsia="宋体" w:cs="宋体"/>
          <w:sz w:val="22"/>
          <w:szCs w:val="22"/>
        </w:rPr>
        <w:t>标委 员会进行重新评审，重新评审改变评标结果的，书面报</w:t>
      </w:r>
      <w:r>
        <w:rPr>
          <w:rFonts w:ascii="宋体" w:hAnsi="宋体" w:eastAsia="宋体" w:cs="宋体"/>
          <w:spacing w:val="-1"/>
          <w:sz w:val="22"/>
          <w:szCs w:val="22"/>
        </w:rPr>
        <w:t>告本级财政部门。</w:t>
      </w:r>
    </w:p>
    <w:p w14:paraId="2FD7626F">
      <w:pPr>
        <w:spacing w:before="164" w:line="227" w:lineRule="auto"/>
        <w:ind w:left="3875"/>
        <w:outlineLvl w:val="1"/>
        <w:rPr>
          <w:rFonts w:ascii="黑体" w:hAnsi="黑体" w:eastAsia="黑体" w:cs="黑体"/>
          <w:spacing w:val="-8"/>
          <w:sz w:val="31"/>
          <w:szCs w:val="31"/>
        </w:rPr>
      </w:pPr>
      <w:bookmarkStart w:id="79" w:name="bookmark44"/>
      <w:bookmarkEnd w:id="79"/>
      <w:bookmarkStart w:id="80" w:name="bookmark46"/>
      <w:bookmarkEnd w:id="80"/>
      <w:bookmarkStart w:id="81" w:name="bookmark43"/>
      <w:bookmarkEnd w:id="81"/>
    </w:p>
    <w:p w14:paraId="5A741CC1">
      <w:pPr>
        <w:spacing w:before="164" w:line="227" w:lineRule="auto"/>
        <w:ind w:left="3875"/>
        <w:outlineLvl w:val="1"/>
        <w:rPr>
          <w:rFonts w:ascii="黑体" w:hAnsi="黑体" w:eastAsia="黑体" w:cs="黑体"/>
          <w:spacing w:val="-8"/>
          <w:sz w:val="31"/>
          <w:szCs w:val="31"/>
        </w:rPr>
      </w:pPr>
    </w:p>
    <w:p w14:paraId="3E19091A">
      <w:pPr>
        <w:spacing w:before="164" w:line="227" w:lineRule="auto"/>
        <w:ind w:left="3875"/>
        <w:outlineLvl w:val="1"/>
        <w:rPr>
          <w:rFonts w:ascii="黑体" w:hAnsi="黑体" w:eastAsia="黑体" w:cs="黑体"/>
          <w:spacing w:val="-8"/>
          <w:sz w:val="31"/>
          <w:szCs w:val="31"/>
        </w:rPr>
      </w:pPr>
    </w:p>
    <w:p w14:paraId="205CA1B1">
      <w:pPr>
        <w:spacing w:before="164" w:line="227" w:lineRule="auto"/>
        <w:ind w:left="3875"/>
        <w:outlineLvl w:val="1"/>
        <w:rPr>
          <w:rFonts w:ascii="黑体" w:hAnsi="黑体" w:eastAsia="黑体" w:cs="黑体"/>
          <w:spacing w:val="-8"/>
          <w:sz w:val="31"/>
          <w:szCs w:val="31"/>
        </w:rPr>
      </w:pPr>
    </w:p>
    <w:p w14:paraId="0599DEBA">
      <w:pPr>
        <w:spacing w:before="164" w:line="227" w:lineRule="auto"/>
        <w:ind w:left="3875"/>
        <w:outlineLvl w:val="1"/>
        <w:rPr>
          <w:rFonts w:ascii="黑体" w:hAnsi="黑体" w:eastAsia="黑体" w:cs="黑体"/>
          <w:spacing w:val="-8"/>
          <w:sz w:val="31"/>
          <w:szCs w:val="31"/>
        </w:rPr>
      </w:pPr>
    </w:p>
    <w:p w14:paraId="29B8BDBA">
      <w:pPr>
        <w:spacing w:before="164" w:line="227" w:lineRule="auto"/>
        <w:ind w:left="3875"/>
        <w:outlineLvl w:val="1"/>
        <w:rPr>
          <w:rFonts w:ascii="黑体" w:hAnsi="黑体" w:eastAsia="黑体" w:cs="黑体"/>
          <w:spacing w:val="-8"/>
          <w:sz w:val="31"/>
          <w:szCs w:val="31"/>
        </w:rPr>
      </w:pPr>
    </w:p>
    <w:p w14:paraId="68CD7EA8">
      <w:pPr>
        <w:spacing w:before="164" w:line="227" w:lineRule="auto"/>
        <w:ind w:left="3875"/>
        <w:outlineLvl w:val="1"/>
        <w:rPr>
          <w:rFonts w:ascii="黑体" w:hAnsi="黑体" w:eastAsia="黑体" w:cs="黑体"/>
          <w:spacing w:val="-8"/>
          <w:sz w:val="31"/>
          <w:szCs w:val="31"/>
        </w:rPr>
      </w:pPr>
    </w:p>
    <w:p w14:paraId="7ACB5230">
      <w:pPr>
        <w:spacing w:before="164" w:line="227" w:lineRule="auto"/>
        <w:ind w:left="3875"/>
        <w:outlineLvl w:val="1"/>
        <w:rPr>
          <w:rFonts w:ascii="黑体" w:hAnsi="黑体" w:eastAsia="黑体" w:cs="黑体"/>
          <w:spacing w:val="-8"/>
          <w:sz w:val="31"/>
          <w:szCs w:val="31"/>
        </w:rPr>
      </w:pPr>
    </w:p>
    <w:p w14:paraId="50F1C054">
      <w:pPr>
        <w:spacing w:before="164" w:line="227" w:lineRule="auto"/>
        <w:ind w:firstLine="3528" w:firstLineChars="1200"/>
        <w:outlineLvl w:val="1"/>
        <w:rPr>
          <w:rFonts w:ascii="黑体" w:hAnsi="黑体" w:eastAsia="黑体" w:cs="黑体"/>
          <w:sz w:val="31"/>
          <w:szCs w:val="31"/>
        </w:rPr>
      </w:pPr>
      <w:r>
        <w:rPr>
          <w:rFonts w:ascii="黑体" w:hAnsi="黑体" w:eastAsia="黑体" w:cs="黑体"/>
          <w:spacing w:val="-8"/>
          <w:sz w:val="31"/>
          <w:szCs w:val="31"/>
        </w:rPr>
        <w:t>第三节</w:t>
      </w:r>
      <w:r>
        <w:rPr>
          <w:rFonts w:ascii="黑体" w:hAnsi="黑体" w:eastAsia="黑体" w:cs="黑体"/>
          <w:spacing w:val="-20"/>
          <w:sz w:val="31"/>
          <w:szCs w:val="31"/>
        </w:rPr>
        <w:t xml:space="preserve"> </w:t>
      </w:r>
      <w:r>
        <w:rPr>
          <w:rFonts w:ascii="黑体" w:hAnsi="黑体" w:eastAsia="黑体" w:cs="黑体"/>
          <w:spacing w:val="-8"/>
          <w:sz w:val="31"/>
          <w:szCs w:val="31"/>
        </w:rPr>
        <w:t>评分标准</w:t>
      </w:r>
    </w:p>
    <w:p w14:paraId="2BBCB8DD">
      <w:pPr>
        <w:spacing w:before="9" w:line="219" w:lineRule="auto"/>
        <w:ind w:left="123"/>
        <w:outlineLvl w:val="1"/>
        <w:rPr>
          <w:rFonts w:ascii="宋体" w:hAnsi="宋体" w:eastAsia="宋体" w:cs="宋体"/>
          <w:sz w:val="22"/>
          <w:szCs w:val="22"/>
        </w:rPr>
      </w:pPr>
      <w:bookmarkStart w:id="82" w:name="bookmark45"/>
      <w:bookmarkEnd w:id="82"/>
      <w:r>
        <w:rPr>
          <w:rFonts w:ascii="宋体" w:hAnsi="宋体" w:eastAsia="宋体" w:cs="宋体"/>
          <w:spacing w:val="-2"/>
          <w:sz w:val="22"/>
          <w:szCs w:val="22"/>
        </w:rPr>
        <w:t>一、综合评估法</w:t>
      </w:r>
    </w:p>
    <w:p w14:paraId="7AE11572">
      <w:pPr>
        <w:pStyle w:val="4"/>
        <w:spacing w:before="187" w:line="366" w:lineRule="auto"/>
        <w:ind w:left="122" w:right="221" w:hanging="3"/>
        <w:rPr>
          <w:sz w:val="22"/>
          <w:szCs w:val="22"/>
        </w:rPr>
      </w:pPr>
      <w:r>
        <w:rPr>
          <w:rFonts w:ascii="宋体" w:hAnsi="宋体" w:eastAsia="宋体" w:cs="宋体"/>
          <w:spacing w:val="1"/>
          <w:sz w:val="22"/>
          <w:szCs w:val="22"/>
        </w:rPr>
        <w:t>评审依据：评审小组将以响应文件为评审依据，对供应</w:t>
      </w:r>
      <w:r>
        <w:rPr>
          <w:rFonts w:ascii="宋体" w:hAnsi="宋体" w:eastAsia="宋体" w:cs="宋体"/>
          <w:sz w:val="22"/>
          <w:szCs w:val="22"/>
        </w:rPr>
        <w:t xml:space="preserve">商的报价、技术、商务等方面内容按百分制打 </w:t>
      </w:r>
      <w:r>
        <w:rPr>
          <w:rFonts w:ascii="宋体" w:hAnsi="宋体" w:eastAsia="宋体" w:cs="宋体"/>
          <w:spacing w:val="-1"/>
          <w:sz w:val="22"/>
          <w:szCs w:val="22"/>
        </w:rPr>
        <w:t xml:space="preserve">分。  </w:t>
      </w:r>
      <w:r>
        <w:rPr>
          <w:spacing w:val="-1"/>
          <w:sz w:val="22"/>
          <w:szCs w:val="22"/>
        </w:rPr>
        <w:t>(</w:t>
      </w:r>
      <w:r>
        <w:rPr>
          <w:rFonts w:ascii="宋体" w:hAnsi="宋体" w:eastAsia="宋体" w:cs="宋体"/>
          <w:spacing w:val="-1"/>
          <w:sz w:val="22"/>
          <w:szCs w:val="22"/>
        </w:rPr>
        <w:t>计分方法按四舍五入取至百分位</w:t>
      </w:r>
      <w:r>
        <w:rPr>
          <w:spacing w:val="-1"/>
          <w:sz w:val="22"/>
          <w:szCs w:val="22"/>
        </w:rPr>
        <w:t>)</w:t>
      </w:r>
    </w:p>
    <w:p w14:paraId="28A3B421">
      <w:pPr>
        <w:spacing w:before="28" w:line="221" w:lineRule="auto"/>
        <w:ind w:left="119"/>
        <w:rPr>
          <w:rFonts w:ascii="宋体" w:hAnsi="宋体" w:eastAsia="宋体" w:cs="宋体"/>
          <w:sz w:val="22"/>
          <w:szCs w:val="22"/>
        </w:rPr>
      </w:pPr>
      <w:r>
        <w:rPr>
          <w:rFonts w:ascii="宋体" w:hAnsi="宋体" w:eastAsia="宋体" w:cs="宋体"/>
          <w:spacing w:val="-1"/>
          <w:sz w:val="22"/>
          <w:szCs w:val="22"/>
        </w:rPr>
        <w:t>评标因素权重表：</w:t>
      </w:r>
    </w:p>
    <w:p w14:paraId="508E4EDE">
      <w:pPr>
        <w:spacing w:line="155" w:lineRule="exact"/>
      </w:pPr>
    </w:p>
    <w:tbl>
      <w:tblPr>
        <w:tblStyle w:val="11"/>
        <w:tblpPr w:leftFromText="180" w:rightFromText="180" w:vertAnchor="text" w:horzAnchor="page" w:tblpX="1121" w:tblpY="329"/>
        <w:tblOverlap w:val="never"/>
        <w:tblW w:w="1004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9"/>
        <w:gridCol w:w="2539"/>
        <w:gridCol w:w="2982"/>
        <w:gridCol w:w="2330"/>
      </w:tblGrid>
      <w:tr w14:paraId="7E9857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2189" w:type="dxa"/>
            <w:vAlign w:val="top"/>
          </w:tcPr>
          <w:p w14:paraId="74555982">
            <w:pPr>
              <w:pStyle w:val="12"/>
              <w:spacing w:before="35" w:line="222" w:lineRule="auto"/>
              <w:ind w:left="879"/>
            </w:pPr>
            <w:r>
              <w:rPr>
                <w:spacing w:val="-3"/>
              </w:rPr>
              <w:t>序号</w:t>
            </w:r>
          </w:p>
        </w:tc>
        <w:tc>
          <w:tcPr>
            <w:tcW w:w="2539" w:type="dxa"/>
            <w:vAlign w:val="top"/>
          </w:tcPr>
          <w:p w14:paraId="3EDA4FC6">
            <w:pPr>
              <w:pStyle w:val="12"/>
              <w:spacing w:before="69" w:line="184" w:lineRule="auto"/>
              <w:ind w:left="1235"/>
            </w:pPr>
            <w:r>
              <w:t>1</w:t>
            </w:r>
          </w:p>
        </w:tc>
        <w:tc>
          <w:tcPr>
            <w:tcW w:w="2982" w:type="dxa"/>
            <w:vAlign w:val="top"/>
          </w:tcPr>
          <w:p w14:paraId="6252E811">
            <w:pPr>
              <w:pStyle w:val="12"/>
              <w:spacing w:before="69" w:line="184" w:lineRule="auto"/>
              <w:ind w:left="1445"/>
            </w:pPr>
            <w:r>
              <w:t>2</w:t>
            </w:r>
          </w:p>
        </w:tc>
        <w:tc>
          <w:tcPr>
            <w:tcW w:w="2330" w:type="dxa"/>
            <w:vAlign w:val="top"/>
          </w:tcPr>
          <w:p w14:paraId="444B4617">
            <w:pPr>
              <w:pStyle w:val="12"/>
              <w:spacing w:before="69" w:line="184" w:lineRule="auto"/>
              <w:ind w:left="1113"/>
            </w:pPr>
            <w:r>
              <w:t>4</w:t>
            </w:r>
          </w:p>
        </w:tc>
      </w:tr>
      <w:tr w14:paraId="1EA154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2189" w:type="dxa"/>
            <w:vAlign w:val="top"/>
          </w:tcPr>
          <w:p w14:paraId="0C738A80">
            <w:pPr>
              <w:pStyle w:val="12"/>
              <w:spacing w:before="34" w:line="221" w:lineRule="auto"/>
              <w:ind w:left="659"/>
            </w:pPr>
            <w:r>
              <w:rPr>
                <w:spacing w:val="-2"/>
              </w:rPr>
              <w:t>评标因素</w:t>
            </w:r>
          </w:p>
        </w:tc>
        <w:tc>
          <w:tcPr>
            <w:tcW w:w="2539" w:type="dxa"/>
            <w:vAlign w:val="top"/>
          </w:tcPr>
          <w:p w14:paraId="7B131459">
            <w:pPr>
              <w:pStyle w:val="12"/>
              <w:spacing w:before="35" w:line="219" w:lineRule="auto"/>
              <w:ind w:left="833"/>
            </w:pPr>
            <w:r>
              <w:rPr>
                <w:spacing w:val="-2"/>
              </w:rPr>
              <w:t>报价部分</w:t>
            </w:r>
          </w:p>
        </w:tc>
        <w:tc>
          <w:tcPr>
            <w:tcW w:w="2982" w:type="dxa"/>
            <w:vAlign w:val="top"/>
          </w:tcPr>
          <w:p w14:paraId="1CAD650B">
            <w:pPr>
              <w:pStyle w:val="12"/>
              <w:spacing w:before="34" w:line="221" w:lineRule="auto"/>
              <w:ind w:left="731"/>
            </w:pPr>
            <w:r>
              <w:rPr>
                <w:spacing w:val="-2"/>
              </w:rPr>
              <w:t>商务技术务部分</w:t>
            </w:r>
          </w:p>
        </w:tc>
        <w:tc>
          <w:tcPr>
            <w:tcW w:w="2330" w:type="dxa"/>
            <w:vAlign w:val="top"/>
          </w:tcPr>
          <w:p w14:paraId="3A1320AD">
            <w:pPr>
              <w:pStyle w:val="12"/>
              <w:spacing w:before="34" w:line="222" w:lineRule="auto"/>
              <w:ind w:left="950"/>
            </w:pPr>
            <w:r>
              <w:rPr>
                <w:spacing w:val="-4"/>
              </w:rPr>
              <w:t>合计</w:t>
            </w:r>
          </w:p>
        </w:tc>
      </w:tr>
    </w:tbl>
    <w:p w14:paraId="46335A09">
      <w:pPr>
        <w:pStyle w:val="4"/>
      </w:pPr>
    </w:p>
    <w:tbl>
      <w:tblPr>
        <w:tblStyle w:val="11"/>
        <w:tblW w:w="10040" w:type="dxa"/>
        <w:tblInd w:w="9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9"/>
        <w:gridCol w:w="2539"/>
        <w:gridCol w:w="2982"/>
        <w:gridCol w:w="2330"/>
      </w:tblGrid>
      <w:tr w14:paraId="50EB30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trPr>
        <w:tc>
          <w:tcPr>
            <w:tcW w:w="2189" w:type="dxa"/>
            <w:vAlign w:val="top"/>
          </w:tcPr>
          <w:p w14:paraId="6ECE290B">
            <w:pPr>
              <w:pStyle w:val="12"/>
              <w:spacing w:before="187" w:line="221" w:lineRule="auto"/>
              <w:ind w:left="879"/>
            </w:pPr>
            <w:r>
              <w:rPr>
                <w:spacing w:val="-3"/>
              </w:rPr>
              <w:t>权重</w:t>
            </w:r>
          </w:p>
        </w:tc>
        <w:tc>
          <w:tcPr>
            <w:tcW w:w="2539" w:type="dxa"/>
            <w:vAlign w:val="top"/>
          </w:tcPr>
          <w:p w14:paraId="40358058">
            <w:pPr>
              <w:pStyle w:val="12"/>
              <w:spacing w:before="188" w:line="241" w:lineRule="auto"/>
              <w:ind w:left="1113"/>
            </w:pPr>
            <w:r>
              <w:rPr>
                <w:spacing w:val="-4"/>
              </w:rPr>
              <w:t>30%</w:t>
            </w:r>
          </w:p>
        </w:tc>
        <w:tc>
          <w:tcPr>
            <w:tcW w:w="2982" w:type="dxa"/>
            <w:vAlign w:val="top"/>
          </w:tcPr>
          <w:p w14:paraId="5D3D48F3">
            <w:pPr>
              <w:pStyle w:val="12"/>
              <w:spacing w:before="188" w:line="241" w:lineRule="auto"/>
              <w:ind w:left="1337"/>
            </w:pPr>
            <w:r>
              <w:rPr>
                <w:spacing w:val="-5"/>
              </w:rPr>
              <w:t>70%</w:t>
            </w:r>
          </w:p>
        </w:tc>
        <w:tc>
          <w:tcPr>
            <w:tcW w:w="2330" w:type="dxa"/>
            <w:vAlign w:val="top"/>
          </w:tcPr>
          <w:p w14:paraId="04098160">
            <w:pPr>
              <w:pStyle w:val="12"/>
              <w:spacing w:before="188" w:line="241" w:lineRule="auto"/>
              <w:ind w:left="965"/>
            </w:pPr>
            <w:r>
              <w:rPr>
                <w:spacing w:val="-6"/>
              </w:rPr>
              <w:t>100%</w:t>
            </w:r>
          </w:p>
        </w:tc>
      </w:tr>
    </w:tbl>
    <w:p w14:paraId="5FA55C28">
      <w:pPr>
        <w:sectPr>
          <w:pgSz w:w="11906" w:h="16839"/>
          <w:pgMar w:top="400" w:right="839" w:bottom="0" w:left="1021" w:header="0" w:footer="0" w:gutter="0"/>
          <w:pgNumType w:fmt="decimal"/>
          <w:cols w:space="720" w:num="1"/>
        </w:sectPr>
      </w:pPr>
    </w:p>
    <w:p w14:paraId="63FFD04F">
      <w:pPr>
        <w:spacing w:before="36"/>
      </w:pPr>
    </w:p>
    <w:p w14:paraId="71321FAF">
      <w:pPr>
        <w:spacing w:before="36"/>
      </w:pPr>
    </w:p>
    <w:p w14:paraId="10F5111B">
      <w:pPr>
        <w:spacing w:before="261" w:line="213" w:lineRule="auto"/>
        <w:ind w:left="209"/>
        <w:rPr>
          <w:rFonts w:ascii="宋体" w:hAnsi="宋体" w:eastAsia="宋体" w:cs="宋体"/>
          <w:sz w:val="22"/>
          <w:szCs w:val="22"/>
        </w:rPr>
      </w:pPr>
      <w:r>
        <w:rPr>
          <w:rFonts w:ascii="宋体" w:hAnsi="宋体" w:eastAsia="宋体" w:cs="宋体"/>
          <w:spacing w:val="-2"/>
          <w:sz w:val="22"/>
          <w:szCs w:val="22"/>
        </w:rPr>
        <w:t>评审标准</w:t>
      </w:r>
    </w:p>
    <w:tbl>
      <w:tblPr>
        <w:tblStyle w:val="11"/>
        <w:tblW w:w="101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6"/>
        <w:gridCol w:w="1287"/>
        <w:gridCol w:w="6582"/>
        <w:gridCol w:w="1099"/>
      </w:tblGrid>
      <w:tr w14:paraId="0797A5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0174" w:type="dxa"/>
            <w:gridSpan w:val="4"/>
            <w:vAlign w:val="top"/>
          </w:tcPr>
          <w:p w14:paraId="7076D89C">
            <w:pPr>
              <w:pStyle w:val="12"/>
              <w:spacing w:before="53" w:line="215" w:lineRule="auto"/>
              <w:ind w:left="3374"/>
              <w:rPr>
                <w:rFonts w:hint="eastAsia" w:ascii="宋体" w:hAnsi="宋体" w:eastAsia="宋体" w:cs="宋体"/>
                <w:sz w:val="20"/>
                <w:szCs w:val="20"/>
              </w:rPr>
            </w:pPr>
            <w:r>
              <w:rPr>
                <w:rFonts w:hint="eastAsia" w:ascii="宋体" w:hAnsi="宋体" w:eastAsia="宋体" w:cs="宋体"/>
                <w:b/>
                <w:bCs/>
                <w:spacing w:val="3"/>
                <w:sz w:val="20"/>
                <w:szCs w:val="20"/>
              </w:rPr>
              <w:t>一、报价部分</w:t>
            </w:r>
            <w:r>
              <w:rPr>
                <w:rFonts w:hint="eastAsia" w:ascii="宋体" w:hAnsi="宋体" w:eastAsia="宋体" w:cs="宋体"/>
                <w:spacing w:val="3"/>
                <w:sz w:val="20"/>
                <w:szCs w:val="20"/>
              </w:rPr>
              <w:t xml:space="preserve"> </w:t>
            </w:r>
            <w:r>
              <w:rPr>
                <w:rFonts w:hint="eastAsia" w:ascii="宋体" w:hAnsi="宋体" w:eastAsia="宋体" w:cs="宋体"/>
                <w:b/>
                <w:bCs/>
                <w:spacing w:val="3"/>
                <w:sz w:val="20"/>
                <w:szCs w:val="20"/>
              </w:rPr>
              <w:t>（30</w:t>
            </w:r>
            <w:r>
              <w:rPr>
                <w:rFonts w:hint="eastAsia" w:ascii="宋体" w:hAnsi="宋体" w:eastAsia="宋体" w:cs="宋体"/>
                <w:spacing w:val="-61"/>
                <w:sz w:val="20"/>
                <w:szCs w:val="20"/>
              </w:rPr>
              <w:t xml:space="preserve"> </w:t>
            </w:r>
            <w:r>
              <w:rPr>
                <w:rFonts w:hint="eastAsia" w:ascii="宋体" w:hAnsi="宋体" w:eastAsia="宋体" w:cs="宋体"/>
                <w:b/>
                <w:bCs/>
                <w:spacing w:val="3"/>
                <w:sz w:val="20"/>
                <w:szCs w:val="20"/>
              </w:rPr>
              <w:t>分）</w:t>
            </w:r>
          </w:p>
        </w:tc>
      </w:tr>
      <w:tr w14:paraId="555250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206" w:type="dxa"/>
            <w:vAlign w:val="top"/>
          </w:tcPr>
          <w:p w14:paraId="14A08CDB">
            <w:pPr>
              <w:pStyle w:val="12"/>
              <w:spacing w:before="172" w:line="221" w:lineRule="auto"/>
              <w:ind w:left="115"/>
              <w:rPr>
                <w:rFonts w:hint="eastAsia" w:ascii="宋体" w:hAnsi="宋体" w:eastAsia="宋体" w:cs="宋体"/>
                <w:sz w:val="20"/>
                <w:szCs w:val="20"/>
              </w:rPr>
            </w:pPr>
            <w:r>
              <w:rPr>
                <w:rFonts w:hint="eastAsia" w:ascii="宋体" w:hAnsi="宋体" w:eastAsia="宋体" w:cs="宋体"/>
                <w:spacing w:val="-2"/>
                <w:sz w:val="20"/>
                <w:szCs w:val="20"/>
              </w:rPr>
              <w:t>评审因素</w:t>
            </w:r>
          </w:p>
        </w:tc>
        <w:tc>
          <w:tcPr>
            <w:tcW w:w="1287" w:type="dxa"/>
            <w:vAlign w:val="top"/>
          </w:tcPr>
          <w:p w14:paraId="12F10A5B">
            <w:pPr>
              <w:pStyle w:val="12"/>
              <w:spacing w:before="172" w:line="222" w:lineRule="auto"/>
              <w:ind w:left="111"/>
              <w:rPr>
                <w:rFonts w:hint="eastAsia" w:ascii="宋体" w:hAnsi="宋体" w:eastAsia="宋体" w:cs="宋体"/>
                <w:sz w:val="20"/>
                <w:szCs w:val="20"/>
              </w:rPr>
            </w:pPr>
            <w:r>
              <w:rPr>
                <w:rFonts w:hint="eastAsia" w:ascii="宋体" w:hAnsi="宋体" w:eastAsia="宋体" w:cs="宋体"/>
                <w:spacing w:val="-2"/>
                <w:sz w:val="20"/>
                <w:szCs w:val="20"/>
              </w:rPr>
              <w:t>评审项目</w:t>
            </w:r>
          </w:p>
        </w:tc>
        <w:tc>
          <w:tcPr>
            <w:tcW w:w="6582" w:type="dxa"/>
            <w:vAlign w:val="top"/>
          </w:tcPr>
          <w:p w14:paraId="34534A45">
            <w:pPr>
              <w:pStyle w:val="12"/>
              <w:spacing w:before="172" w:line="221" w:lineRule="auto"/>
              <w:ind w:left="3078"/>
              <w:rPr>
                <w:rFonts w:hint="eastAsia" w:ascii="宋体" w:hAnsi="宋体" w:eastAsia="宋体" w:cs="宋体"/>
                <w:sz w:val="20"/>
                <w:szCs w:val="20"/>
              </w:rPr>
            </w:pPr>
            <w:r>
              <w:rPr>
                <w:rFonts w:hint="eastAsia" w:ascii="宋体" w:hAnsi="宋体" w:eastAsia="宋体" w:cs="宋体"/>
                <w:spacing w:val="-3"/>
                <w:sz w:val="20"/>
                <w:szCs w:val="20"/>
              </w:rPr>
              <w:t>评审内</w:t>
            </w:r>
            <w:r>
              <w:rPr>
                <w:rFonts w:hint="eastAsia" w:ascii="宋体" w:hAnsi="宋体" w:eastAsia="宋体" w:cs="宋体"/>
                <w:sz w:val="20"/>
                <w:szCs w:val="20"/>
              </w:rPr>
              <w:t>容</w:t>
            </w:r>
          </w:p>
        </w:tc>
        <w:tc>
          <w:tcPr>
            <w:tcW w:w="1099" w:type="dxa"/>
            <w:vAlign w:val="top"/>
          </w:tcPr>
          <w:p w14:paraId="4D6C01BA">
            <w:pPr>
              <w:pStyle w:val="12"/>
              <w:spacing w:before="32" w:line="224" w:lineRule="auto"/>
              <w:ind w:left="446" w:right="216" w:hanging="221"/>
              <w:rPr>
                <w:rFonts w:hint="eastAsia" w:ascii="宋体" w:hAnsi="宋体" w:eastAsia="宋体" w:cs="宋体"/>
                <w:sz w:val="20"/>
                <w:szCs w:val="20"/>
              </w:rPr>
            </w:pPr>
            <w:r>
              <w:rPr>
                <w:rFonts w:hint="eastAsia" w:ascii="宋体" w:hAnsi="宋体" w:eastAsia="宋体" w:cs="宋体"/>
                <w:spacing w:val="-5"/>
                <w:sz w:val="20"/>
                <w:szCs w:val="20"/>
              </w:rPr>
              <w:t>分值</w:t>
            </w:r>
          </w:p>
        </w:tc>
      </w:tr>
      <w:tr w14:paraId="2C6E77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0" w:hRule="atLeast"/>
        </w:trPr>
        <w:tc>
          <w:tcPr>
            <w:tcW w:w="1206" w:type="dxa"/>
            <w:vAlign w:val="top"/>
          </w:tcPr>
          <w:p w14:paraId="5448B099">
            <w:pPr>
              <w:spacing w:line="262" w:lineRule="auto"/>
              <w:rPr>
                <w:rFonts w:hint="eastAsia" w:ascii="宋体" w:hAnsi="宋体" w:eastAsia="宋体" w:cs="宋体"/>
                <w:sz w:val="20"/>
                <w:szCs w:val="20"/>
              </w:rPr>
            </w:pPr>
          </w:p>
          <w:p w14:paraId="1301C33C">
            <w:pPr>
              <w:spacing w:line="263" w:lineRule="auto"/>
              <w:rPr>
                <w:rFonts w:hint="eastAsia" w:ascii="宋体" w:hAnsi="宋体" w:eastAsia="宋体" w:cs="宋体"/>
                <w:sz w:val="20"/>
                <w:szCs w:val="20"/>
              </w:rPr>
            </w:pPr>
          </w:p>
          <w:p w14:paraId="5E652855">
            <w:pPr>
              <w:pStyle w:val="12"/>
              <w:spacing w:before="72" w:line="219" w:lineRule="auto"/>
              <w:ind w:left="167"/>
              <w:rPr>
                <w:rFonts w:hint="eastAsia" w:ascii="宋体" w:hAnsi="宋体" w:eastAsia="宋体" w:cs="宋体"/>
                <w:sz w:val="20"/>
                <w:szCs w:val="20"/>
              </w:rPr>
            </w:pPr>
            <w:r>
              <w:rPr>
                <w:rFonts w:hint="eastAsia" w:ascii="宋体" w:hAnsi="宋体" w:eastAsia="宋体" w:cs="宋体"/>
                <w:spacing w:val="-2"/>
                <w:sz w:val="20"/>
                <w:szCs w:val="20"/>
              </w:rPr>
              <w:t>报价评审</w:t>
            </w:r>
          </w:p>
        </w:tc>
        <w:tc>
          <w:tcPr>
            <w:tcW w:w="1287" w:type="dxa"/>
            <w:vAlign w:val="top"/>
          </w:tcPr>
          <w:p w14:paraId="19F9F76F">
            <w:pPr>
              <w:spacing w:line="262" w:lineRule="auto"/>
              <w:rPr>
                <w:rFonts w:hint="eastAsia" w:ascii="宋体" w:hAnsi="宋体" w:eastAsia="宋体" w:cs="宋体"/>
                <w:sz w:val="20"/>
                <w:szCs w:val="20"/>
              </w:rPr>
            </w:pPr>
          </w:p>
          <w:p w14:paraId="79611F9A">
            <w:pPr>
              <w:spacing w:line="263" w:lineRule="auto"/>
              <w:rPr>
                <w:rFonts w:hint="eastAsia" w:ascii="宋体" w:hAnsi="宋体" w:eastAsia="宋体" w:cs="宋体"/>
                <w:sz w:val="20"/>
                <w:szCs w:val="20"/>
              </w:rPr>
            </w:pPr>
          </w:p>
          <w:p w14:paraId="197262C1">
            <w:pPr>
              <w:pStyle w:val="12"/>
              <w:spacing w:before="72" w:line="219" w:lineRule="auto"/>
              <w:ind w:left="211"/>
              <w:rPr>
                <w:rFonts w:hint="eastAsia" w:ascii="宋体" w:hAnsi="宋体" w:eastAsia="宋体" w:cs="宋体"/>
                <w:sz w:val="20"/>
                <w:szCs w:val="20"/>
              </w:rPr>
            </w:pPr>
            <w:r>
              <w:rPr>
                <w:rFonts w:hint="eastAsia" w:ascii="宋体" w:hAnsi="宋体" w:eastAsia="宋体" w:cs="宋体"/>
                <w:spacing w:val="-3"/>
                <w:sz w:val="20"/>
                <w:szCs w:val="20"/>
              </w:rPr>
              <w:t>投标报价</w:t>
            </w:r>
          </w:p>
        </w:tc>
        <w:tc>
          <w:tcPr>
            <w:tcW w:w="6582" w:type="dxa"/>
            <w:vAlign w:val="top"/>
          </w:tcPr>
          <w:p w14:paraId="7AD361AB">
            <w:pPr>
              <w:pStyle w:val="3"/>
              <w:spacing w:line="360" w:lineRule="auto"/>
              <w:rPr>
                <w:rFonts w:hAnsi="宋体" w:cs="Courier New"/>
                <w:color w:val="auto"/>
                <w:sz w:val="21"/>
                <w:szCs w:val="21"/>
              </w:rPr>
            </w:pPr>
            <w:r>
              <w:rPr>
                <w:rFonts w:hint="eastAsia" w:hAnsi="宋体" w:cs="Courier New"/>
                <w:color w:val="auto"/>
                <w:sz w:val="21"/>
                <w:szCs w:val="21"/>
              </w:rPr>
              <w:t>价格分应当采用低价优先法计算，即满足招标文件要求且投标价格最低的投标报价为评标基准价，其价格分为满分。其他投标人的价格分统一按照下列公式计算：</w:t>
            </w:r>
          </w:p>
          <w:p w14:paraId="2AF0E8C8">
            <w:pPr>
              <w:pStyle w:val="3"/>
              <w:spacing w:line="360" w:lineRule="auto"/>
              <w:rPr>
                <w:rFonts w:hAnsi="宋体" w:cs="Courier New"/>
                <w:color w:val="auto"/>
                <w:sz w:val="21"/>
                <w:szCs w:val="21"/>
              </w:rPr>
            </w:pPr>
            <w:r>
              <w:rPr>
                <w:rFonts w:hint="eastAsia" w:hAnsi="宋体" w:cs="Courier New"/>
                <w:color w:val="auto"/>
                <w:sz w:val="21"/>
                <w:szCs w:val="21"/>
              </w:rPr>
              <w:t>投标</w:t>
            </w:r>
            <w:bookmarkStart w:id="107" w:name="_GoBack"/>
            <w:r>
              <w:rPr>
                <w:rFonts w:hint="eastAsia" w:hAnsi="宋体" w:cs="Courier New"/>
                <w:color w:val="auto"/>
                <w:sz w:val="21"/>
                <w:szCs w:val="21"/>
              </w:rPr>
              <w:t>报价</w:t>
            </w:r>
            <w:bookmarkEnd w:id="107"/>
            <w:r>
              <w:rPr>
                <w:rFonts w:hint="eastAsia" w:hAnsi="宋体" w:cs="Courier New"/>
                <w:color w:val="auto"/>
                <w:sz w:val="21"/>
                <w:szCs w:val="21"/>
              </w:rPr>
              <w:t>得分=(评标基准价／</w:t>
            </w:r>
            <w:r>
              <w:rPr>
                <w:rFonts w:hint="eastAsia" w:hAnsi="宋体" w:cs="Courier New"/>
                <w:color w:val="auto"/>
                <w:sz w:val="21"/>
                <w:szCs w:val="21"/>
                <w:lang w:eastAsia="zh-CN"/>
              </w:rPr>
              <w:t>最后</w:t>
            </w:r>
            <w:r>
              <w:rPr>
                <w:rFonts w:hint="eastAsia" w:hAnsi="宋体" w:cs="Courier New"/>
                <w:color w:val="auto"/>
                <w:sz w:val="21"/>
                <w:szCs w:val="21"/>
              </w:rPr>
              <w:t>投标报价)×100×30%</w:t>
            </w:r>
          </w:p>
          <w:p w14:paraId="18F87BDE">
            <w:pPr>
              <w:pStyle w:val="12"/>
              <w:spacing w:before="2" w:line="237" w:lineRule="auto"/>
              <w:ind w:left="112" w:right="101" w:firstLine="6"/>
              <w:rPr>
                <w:rFonts w:hint="eastAsia" w:ascii="宋体" w:hAnsi="宋体" w:eastAsia="宋体" w:cs="宋体"/>
                <w:sz w:val="20"/>
                <w:szCs w:val="20"/>
              </w:rPr>
            </w:pPr>
            <w:r>
              <w:rPr>
                <w:rFonts w:hint="eastAsia" w:hAnsi="宋体" w:cs="Courier New"/>
                <w:color w:val="auto"/>
                <w:sz w:val="21"/>
                <w:szCs w:val="21"/>
              </w:rPr>
              <w:t>评估具体依据和理由用其报价金额表述。</w:t>
            </w:r>
          </w:p>
        </w:tc>
        <w:tc>
          <w:tcPr>
            <w:tcW w:w="1099" w:type="dxa"/>
            <w:vAlign w:val="top"/>
          </w:tcPr>
          <w:p w14:paraId="1F0FC925">
            <w:pPr>
              <w:spacing w:line="262" w:lineRule="auto"/>
              <w:rPr>
                <w:rFonts w:hint="eastAsia" w:ascii="宋体" w:hAnsi="宋体" w:eastAsia="宋体" w:cs="宋体"/>
                <w:sz w:val="20"/>
                <w:szCs w:val="20"/>
              </w:rPr>
            </w:pPr>
          </w:p>
          <w:p w14:paraId="6A7A1C5E">
            <w:pPr>
              <w:spacing w:line="262" w:lineRule="auto"/>
              <w:rPr>
                <w:rFonts w:hint="eastAsia" w:ascii="宋体" w:hAnsi="宋体" w:eastAsia="宋体" w:cs="宋体"/>
                <w:sz w:val="20"/>
                <w:szCs w:val="20"/>
              </w:rPr>
            </w:pPr>
          </w:p>
          <w:p w14:paraId="52D7AA85">
            <w:pPr>
              <w:pStyle w:val="12"/>
              <w:spacing w:before="72" w:line="222" w:lineRule="auto"/>
              <w:ind w:left="312"/>
              <w:rPr>
                <w:rFonts w:hint="eastAsia" w:ascii="宋体" w:hAnsi="宋体" w:eastAsia="宋体" w:cs="宋体"/>
                <w:sz w:val="20"/>
                <w:szCs w:val="20"/>
              </w:rPr>
            </w:pPr>
            <w:r>
              <w:rPr>
                <w:rFonts w:hint="eastAsia" w:ascii="宋体" w:hAnsi="宋体" w:eastAsia="宋体" w:cs="宋体"/>
                <w:spacing w:val="-5"/>
                <w:sz w:val="20"/>
                <w:szCs w:val="20"/>
              </w:rPr>
              <w:t>30</w:t>
            </w:r>
            <w:r>
              <w:rPr>
                <w:rFonts w:hint="eastAsia" w:ascii="宋体" w:hAnsi="宋体" w:eastAsia="宋体" w:cs="宋体"/>
                <w:spacing w:val="-42"/>
                <w:sz w:val="20"/>
                <w:szCs w:val="20"/>
              </w:rPr>
              <w:t xml:space="preserve"> </w:t>
            </w:r>
            <w:r>
              <w:rPr>
                <w:rFonts w:hint="eastAsia" w:ascii="宋体" w:hAnsi="宋体" w:eastAsia="宋体" w:cs="宋体"/>
                <w:spacing w:val="-5"/>
                <w:sz w:val="20"/>
                <w:szCs w:val="20"/>
              </w:rPr>
              <w:t>分</w:t>
            </w:r>
          </w:p>
        </w:tc>
      </w:tr>
      <w:tr w14:paraId="23E8CA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0174" w:type="dxa"/>
            <w:gridSpan w:val="4"/>
            <w:vAlign w:val="top"/>
          </w:tcPr>
          <w:p w14:paraId="32994349">
            <w:pPr>
              <w:pStyle w:val="12"/>
              <w:spacing w:before="142" w:line="225" w:lineRule="auto"/>
              <w:ind w:left="3454"/>
              <w:rPr>
                <w:rFonts w:hint="eastAsia" w:ascii="宋体" w:hAnsi="宋体" w:eastAsia="宋体" w:cs="宋体"/>
                <w:sz w:val="20"/>
                <w:szCs w:val="20"/>
              </w:rPr>
            </w:pPr>
            <w:r>
              <w:rPr>
                <w:rFonts w:hint="eastAsia" w:ascii="宋体" w:hAnsi="宋体" w:eastAsia="宋体" w:cs="宋体"/>
                <w:b/>
                <w:bCs/>
                <w:spacing w:val="2"/>
                <w:sz w:val="20"/>
                <w:szCs w:val="20"/>
              </w:rPr>
              <w:t>二、商务部分（30</w:t>
            </w:r>
            <w:r>
              <w:rPr>
                <w:rFonts w:hint="eastAsia" w:ascii="宋体" w:hAnsi="宋体" w:eastAsia="宋体" w:cs="宋体"/>
                <w:spacing w:val="-51"/>
                <w:sz w:val="20"/>
                <w:szCs w:val="20"/>
              </w:rPr>
              <w:t xml:space="preserve"> </w:t>
            </w:r>
            <w:r>
              <w:rPr>
                <w:rFonts w:hint="eastAsia" w:ascii="宋体" w:hAnsi="宋体" w:eastAsia="宋体" w:cs="宋体"/>
                <w:b/>
                <w:bCs/>
                <w:spacing w:val="2"/>
                <w:sz w:val="20"/>
                <w:szCs w:val="20"/>
              </w:rPr>
              <w:t>分）</w:t>
            </w:r>
          </w:p>
        </w:tc>
      </w:tr>
      <w:tr w14:paraId="45B80D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1206" w:type="dxa"/>
            <w:vAlign w:val="top"/>
          </w:tcPr>
          <w:p w14:paraId="02A1449B">
            <w:pPr>
              <w:pStyle w:val="12"/>
              <w:spacing w:before="225" w:line="221" w:lineRule="auto"/>
              <w:ind w:left="168"/>
              <w:rPr>
                <w:rFonts w:hint="eastAsia" w:ascii="宋体" w:hAnsi="宋体" w:eastAsia="宋体" w:cs="宋体"/>
                <w:sz w:val="20"/>
                <w:szCs w:val="20"/>
              </w:rPr>
            </w:pPr>
            <w:r>
              <w:rPr>
                <w:rFonts w:hint="eastAsia" w:ascii="宋体" w:hAnsi="宋体" w:eastAsia="宋体" w:cs="宋体"/>
                <w:spacing w:val="-2"/>
                <w:sz w:val="20"/>
                <w:szCs w:val="20"/>
              </w:rPr>
              <w:t>评审因素</w:t>
            </w:r>
          </w:p>
        </w:tc>
        <w:tc>
          <w:tcPr>
            <w:tcW w:w="1287" w:type="dxa"/>
            <w:vAlign w:val="top"/>
          </w:tcPr>
          <w:p w14:paraId="5AE6FD35">
            <w:pPr>
              <w:pStyle w:val="12"/>
              <w:spacing w:before="224" w:line="222" w:lineRule="auto"/>
              <w:ind w:left="207"/>
              <w:rPr>
                <w:rFonts w:hint="eastAsia" w:ascii="宋体" w:hAnsi="宋体" w:eastAsia="宋体" w:cs="宋体"/>
                <w:sz w:val="20"/>
                <w:szCs w:val="20"/>
              </w:rPr>
            </w:pPr>
            <w:r>
              <w:rPr>
                <w:rFonts w:hint="eastAsia" w:ascii="宋体" w:hAnsi="宋体" w:eastAsia="宋体" w:cs="宋体"/>
                <w:spacing w:val="-2"/>
                <w:sz w:val="20"/>
                <w:szCs w:val="20"/>
              </w:rPr>
              <w:t>评审项目</w:t>
            </w:r>
          </w:p>
        </w:tc>
        <w:tc>
          <w:tcPr>
            <w:tcW w:w="6582" w:type="dxa"/>
            <w:vAlign w:val="top"/>
          </w:tcPr>
          <w:p w14:paraId="6E4D0AD7">
            <w:pPr>
              <w:pStyle w:val="12"/>
              <w:spacing w:before="172" w:line="221" w:lineRule="auto"/>
              <w:ind w:left="3078" w:leftChars="0"/>
              <w:rPr>
                <w:rFonts w:hint="eastAsia" w:ascii="宋体" w:hAnsi="宋体" w:eastAsia="宋体" w:cs="宋体"/>
                <w:sz w:val="20"/>
                <w:szCs w:val="20"/>
              </w:rPr>
            </w:pPr>
            <w:r>
              <w:rPr>
                <w:rFonts w:hint="eastAsia" w:ascii="宋体" w:hAnsi="宋体" w:eastAsia="宋体" w:cs="宋体"/>
                <w:spacing w:val="-3"/>
                <w:sz w:val="20"/>
                <w:szCs w:val="20"/>
              </w:rPr>
              <w:t>评审内</w:t>
            </w:r>
            <w:r>
              <w:rPr>
                <w:rFonts w:hint="eastAsia" w:ascii="宋体" w:hAnsi="宋体" w:eastAsia="宋体" w:cs="宋体"/>
                <w:sz w:val="20"/>
                <w:szCs w:val="20"/>
              </w:rPr>
              <w:t>容</w:t>
            </w:r>
          </w:p>
        </w:tc>
        <w:tc>
          <w:tcPr>
            <w:tcW w:w="1099" w:type="dxa"/>
            <w:vAlign w:val="top"/>
          </w:tcPr>
          <w:p w14:paraId="779EABC5">
            <w:pPr>
              <w:pStyle w:val="12"/>
              <w:spacing w:before="32" w:line="224" w:lineRule="auto"/>
              <w:ind w:left="446" w:leftChars="0" w:right="216" w:rightChars="0" w:hanging="221" w:firstLineChars="0"/>
              <w:rPr>
                <w:rFonts w:hint="eastAsia" w:ascii="宋体" w:hAnsi="宋体" w:eastAsia="宋体" w:cs="宋体"/>
                <w:sz w:val="20"/>
                <w:szCs w:val="20"/>
              </w:rPr>
            </w:pPr>
            <w:r>
              <w:rPr>
                <w:rFonts w:hint="eastAsia" w:ascii="宋体" w:hAnsi="宋体" w:eastAsia="宋体" w:cs="宋体"/>
                <w:spacing w:val="-5"/>
                <w:sz w:val="20"/>
                <w:szCs w:val="20"/>
              </w:rPr>
              <w:t>分值</w:t>
            </w:r>
          </w:p>
        </w:tc>
      </w:tr>
      <w:tr w14:paraId="0066E3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1206" w:type="dxa"/>
            <w:vMerge w:val="restart"/>
            <w:tcBorders>
              <w:bottom w:val="nil"/>
            </w:tcBorders>
            <w:vAlign w:val="top"/>
          </w:tcPr>
          <w:p w14:paraId="47140376">
            <w:pPr>
              <w:spacing w:line="251" w:lineRule="auto"/>
              <w:rPr>
                <w:rFonts w:hint="eastAsia" w:ascii="宋体" w:hAnsi="宋体" w:eastAsia="宋体" w:cs="宋体"/>
                <w:sz w:val="20"/>
                <w:szCs w:val="20"/>
              </w:rPr>
            </w:pPr>
          </w:p>
          <w:p w14:paraId="5C56ED02">
            <w:pPr>
              <w:spacing w:line="252" w:lineRule="auto"/>
              <w:rPr>
                <w:rFonts w:hint="eastAsia" w:ascii="宋体" w:hAnsi="宋体" w:eastAsia="宋体" w:cs="宋体"/>
                <w:sz w:val="20"/>
                <w:szCs w:val="20"/>
              </w:rPr>
            </w:pPr>
          </w:p>
          <w:p w14:paraId="45A3642F">
            <w:pPr>
              <w:spacing w:line="252" w:lineRule="auto"/>
              <w:rPr>
                <w:rFonts w:hint="eastAsia" w:ascii="宋体" w:hAnsi="宋体" w:eastAsia="宋体" w:cs="宋体"/>
                <w:sz w:val="20"/>
                <w:szCs w:val="20"/>
              </w:rPr>
            </w:pPr>
          </w:p>
          <w:p w14:paraId="522DC8EC">
            <w:pPr>
              <w:spacing w:line="252" w:lineRule="auto"/>
              <w:rPr>
                <w:rFonts w:hint="eastAsia" w:ascii="宋体" w:hAnsi="宋体" w:eastAsia="宋体" w:cs="宋体"/>
                <w:sz w:val="20"/>
                <w:szCs w:val="20"/>
              </w:rPr>
            </w:pPr>
          </w:p>
          <w:p w14:paraId="28736E84">
            <w:pPr>
              <w:spacing w:line="252" w:lineRule="auto"/>
              <w:rPr>
                <w:rFonts w:hint="eastAsia" w:ascii="宋体" w:hAnsi="宋体" w:eastAsia="宋体" w:cs="宋体"/>
                <w:sz w:val="20"/>
                <w:szCs w:val="20"/>
              </w:rPr>
            </w:pPr>
          </w:p>
          <w:p w14:paraId="441A30B3">
            <w:pPr>
              <w:spacing w:line="252" w:lineRule="auto"/>
              <w:rPr>
                <w:rFonts w:hint="eastAsia" w:ascii="宋体" w:hAnsi="宋体" w:eastAsia="宋体" w:cs="宋体"/>
                <w:sz w:val="20"/>
                <w:szCs w:val="20"/>
              </w:rPr>
            </w:pPr>
          </w:p>
          <w:p w14:paraId="0070102F">
            <w:pPr>
              <w:spacing w:line="252" w:lineRule="auto"/>
              <w:rPr>
                <w:rFonts w:hint="eastAsia" w:ascii="宋体" w:hAnsi="宋体" w:eastAsia="宋体" w:cs="宋体"/>
                <w:sz w:val="20"/>
                <w:szCs w:val="20"/>
              </w:rPr>
            </w:pPr>
          </w:p>
          <w:p w14:paraId="48A43D24">
            <w:pPr>
              <w:spacing w:line="252" w:lineRule="auto"/>
              <w:rPr>
                <w:rFonts w:hint="eastAsia" w:ascii="宋体" w:hAnsi="宋体" w:eastAsia="宋体" w:cs="宋体"/>
                <w:sz w:val="20"/>
                <w:szCs w:val="20"/>
              </w:rPr>
            </w:pPr>
          </w:p>
          <w:p w14:paraId="5318A61A">
            <w:pPr>
              <w:spacing w:line="252" w:lineRule="auto"/>
              <w:rPr>
                <w:rFonts w:hint="eastAsia" w:ascii="宋体" w:hAnsi="宋体" w:eastAsia="宋体" w:cs="宋体"/>
                <w:sz w:val="20"/>
                <w:szCs w:val="20"/>
              </w:rPr>
            </w:pPr>
          </w:p>
          <w:p w14:paraId="766DA330">
            <w:pPr>
              <w:spacing w:line="252" w:lineRule="auto"/>
              <w:rPr>
                <w:rFonts w:hint="eastAsia" w:ascii="宋体" w:hAnsi="宋体" w:eastAsia="宋体" w:cs="宋体"/>
                <w:sz w:val="20"/>
                <w:szCs w:val="20"/>
              </w:rPr>
            </w:pPr>
          </w:p>
          <w:p w14:paraId="18027FB6">
            <w:pPr>
              <w:spacing w:line="252" w:lineRule="auto"/>
              <w:rPr>
                <w:rFonts w:hint="eastAsia" w:ascii="宋体" w:hAnsi="宋体" w:eastAsia="宋体" w:cs="宋体"/>
                <w:sz w:val="20"/>
                <w:szCs w:val="20"/>
              </w:rPr>
            </w:pPr>
          </w:p>
          <w:p w14:paraId="2AA79971">
            <w:pPr>
              <w:spacing w:line="252" w:lineRule="auto"/>
              <w:rPr>
                <w:rFonts w:hint="eastAsia" w:ascii="宋体" w:hAnsi="宋体" w:eastAsia="宋体" w:cs="宋体"/>
                <w:sz w:val="20"/>
                <w:szCs w:val="20"/>
              </w:rPr>
            </w:pPr>
          </w:p>
          <w:p w14:paraId="0A795FE0">
            <w:pPr>
              <w:spacing w:line="252" w:lineRule="auto"/>
              <w:rPr>
                <w:rFonts w:hint="eastAsia" w:ascii="宋体" w:hAnsi="宋体" w:eastAsia="宋体" w:cs="宋体"/>
                <w:sz w:val="20"/>
                <w:szCs w:val="20"/>
              </w:rPr>
            </w:pPr>
          </w:p>
          <w:p w14:paraId="7652F2C6">
            <w:pPr>
              <w:spacing w:line="252" w:lineRule="auto"/>
              <w:rPr>
                <w:rFonts w:hint="eastAsia" w:ascii="宋体" w:hAnsi="宋体" w:eastAsia="宋体" w:cs="宋体"/>
                <w:sz w:val="20"/>
                <w:szCs w:val="20"/>
              </w:rPr>
            </w:pPr>
          </w:p>
          <w:p w14:paraId="0513B2CD">
            <w:pPr>
              <w:spacing w:line="252" w:lineRule="auto"/>
              <w:rPr>
                <w:rFonts w:hint="eastAsia" w:ascii="宋体" w:hAnsi="宋体" w:eastAsia="宋体" w:cs="宋体"/>
                <w:sz w:val="20"/>
                <w:szCs w:val="20"/>
              </w:rPr>
            </w:pPr>
          </w:p>
          <w:p w14:paraId="2E07E328">
            <w:pPr>
              <w:spacing w:line="252" w:lineRule="auto"/>
              <w:rPr>
                <w:rFonts w:hint="eastAsia" w:ascii="宋体" w:hAnsi="宋体" w:eastAsia="宋体" w:cs="宋体"/>
                <w:sz w:val="20"/>
                <w:szCs w:val="20"/>
              </w:rPr>
            </w:pPr>
          </w:p>
          <w:p w14:paraId="6DCE5A6F">
            <w:pPr>
              <w:spacing w:line="252" w:lineRule="auto"/>
              <w:rPr>
                <w:rFonts w:hint="eastAsia" w:ascii="宋体" w:hAnsi="宋体" w:eastAsia="宋体" w:cs="宋体"/>
                <w:sz w:val="20"/>
                <w:szCs w:val="20"/>
              </w:rPr>
            </w:pPr>
          </w:p>
          <w:p w14:paraId="5AF64F00">
            <w:pPr>
              <w:pStyle w:val="12"/>
              <w:spacing w:before="71" w:line="221" w:lineRule="auto"/>
              <w:ind w:left="173"/>
              <w:rPr>
                <w:rFonts w:hint="eastAsia" w:ascii="宋体" w:hAnsi="宋体" w:eastAsia="宋体" w:cs="宋体"/>
                <w:sz w:val="20"/>
                <w:szCs w:val="20"/>
              </w:rPr>
            </w:pPr>
            <w:r>
              <w:rPr>
                <w:rFonts w:hint="eastAsia" w:ascii="宋体" w:hAnsi="宋体" w:eastAsia="宋体" w:cs="宋体"/>
                <w:spacing w:val="-4"/>
                <w:sz w:val="20"/>
                <w:szCs w:val="20"/>
              </w:rPr>
              <w:t>商务评审</w:t>
            </w:r>
          </w:p>
        </w:tc>
        <w:tc>
          <w:tcPr>
            <w:tcW w:w="1287" w:type="dxa"/>
            <w:vAlign w:val="top"/>
          </w:tcPr>
          <w:p w14:paraId="024CD5D4">
            <w:pPr>
              <w:pStyle w:val="12"/>
              <w:spacing w:before="246" w:line="221" w:lineRule="auto"/>
              <w:ind w:left="208"/>
              <w:rPr>
                <w:rFonts w:hint="eastAsia" w:ascii="宋体" w:hAnsi="宋体" w:eastAsia="宋体" w:cs="宋体"/>
                <w:sz w:val="20"/>
                <w:szCs w:val="20"/>
              </w:rPr>
            </w:pPr>
            <w:r>
              <w:rPr>
                <w:rFonts w:hint="eastAsia" w:ascii="宋体" w:hAnsi="宋体" w:eastAsia="宋体" w:cs="宋体"/>
                <w:spacing w:val="-2"/>
                <w:sz w:val="20"/>
                <w:szCs w:val="20"/>
              </w:rPr>
              <w:t>类似业绩</w:t>
            </w:r>
          </w:p>
        </w:tc>
        <w:tc>
          <w:tcPr>
            <w:tcW w:w="6582" w:type="dxa"/>
            <w:vAlign w:val="top"/>
          </w:tcPr>
          <w:p w14:paraId="3E58A3FD">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snapToGrid w:val="0"/>
                <w:color w:val="000000"/>
                <w:kern w:val="0"/>
                <w:sz w:val="20"/>
                <w:szCs w:val="20"/>
                <w:lang w:val="en-US" w:eastAsia="zh-CN" w:bidi="ar"/>
              </w:rPr>
              <w:t>提供近三年（</w:t>
            </w:r>
            <w:r>
              <w:rPr>
                <w:rFonts w:hint="eastAsia" w:ascii="宋体" w:hAnsi="宋体" w:eastAsia="宋体" w:cs="宋体"/>
                <w:sz w:val="20"/>
                <w:szCs w:val="20"/>
                <w:lang w:val="en-US" w:eastAsia="zh-CN"/>
              </w:rPr>
              <w:t>202</w:t>
            </w:r>
            <w:r>
              <w:rPr>
                <w:rFonts w:hint="eastAsia" w:cs="宋体"/>
                <w:sz w:val="20"/>
                <w:szCs w:val="20"/>
                <w:lang w:val="en-US" w:eastAsia="zh-CN"/>
              </w:rPr>
              <w:t>2</w:t>
            </w:r>
            <w:r>
              <w:rPr>
                <w:rFonts w:hint="eastAsia" w:ascii="宋体" w:hAnsi="宋体" w:eastAsia="宋体" w:cs="宋体"/>
                <w:sz w:val="20"/>
                <w:szCs w:val="20"/>
                <w:lang w:val="en-US" w:eastAsia="zh-CN"/>
              </w:rPr>
              <w:t>年</w:t>
            </w:r>
            <w:r>
              <w:rPr>
                <w:rFonts w:hint="eastAsia" w:cs="宋体"/>
                <w:sz w:val="20"/>
                <w:szCs w:val="20"/>
                <w:lang w:val="en-US" w:eastAsia="zh-CN"/>
              </w:rPr>
              <w:t>2</w:t>
            </w:r>
            <w:r>
              <w:rPr>
                <w:rFonts w:hint="eastAsia" w:ascii="宋体" w:hAnsi="宋体" w:eastAsia="宋体" w:cs="宋体"/>
                <w:sz w:val="20"/>
                <w:szCs w:val="20"/>
                <w:lang w:val="en-US" w:eastAsia="zh-CN"/>
              </w:rPr>
              <w:t>月25日至今</w:t>
            </w:r>
            <w:r>
              <w:rPr>
                <w:rFonts w:hint="eastAsia" w:ascii="宋体" w:hAnsi="宋体" w:eastAsia="宋体" w:cs="宋体"/>
                <w:snapToGrid w:val="0"/>
                <w:color w:val="000000"/>
                <w:kern w:val="0"/>
                <w:sz w:val="20"/>
                <w:szCs w:val="20"/>
                <w:lang w:val="en-US" w:eastAsia="zh-CN" w:bidi="ar"/>
              </w:rPr>
              <w:t>）类似业绩（须提供合同或中标通知书的清晰复印件并加盖投标单位公章，时间以合同或中标通知书上的时间为准，否则不予计算业绩），每提供一项得 1 分，满分 5 分</w:t>
            </w:r>
          </w:p>
        </w:tc>
        <w:tc>
          <w:tcPr>
            <w:tcW w:w="1099" w:type="dxa"/>
            <w:vAlign w:val="top"/>
          </w:tcPr>
          <w:p w14:paraId="6A8BAAFB">
            <w:pPr>
              <w:pStyle w:val="12"/>
              <w:spacing w:before="249" w:line="229" w:lineRule="auto"/>
              <w:ind w:left="373"/>
              <w:rPr>
                <w:rFonts w:hint="eastAsia" w:ascii="宋体" w:hAnsi="宋体" w:eastAsia="宋体" w:cs="宋体"/>
                <w:sz w:val="20"/>
                <w:szCs w:val="20"/>
              </w:rPr>
            </w:pPr>
            <w:r>
              <w:rPr>
                <w:rFonts w:hint="eastAsia" w:ascii="宋体" w:hAnsi="宋体" w:eastAsia="宋体" w:cs="宋体"/>
                <w:spacing w:val="-4"/>
                <w:sz w:val="20"/>
                <w:szCs w:val="20"/>
              </w:rPr>
              <w:t>5</w:t>
            </w:r>
            <w:r>
              <w:rPr>
                <w:rFonts w:hint="eastAsia" w:ascii="宋体" w:hAnsi="宋体" w:eastAsia="宋体" w:cs="宋体"/>
                <w:spacing w:val="-36"/>
                <w:sz w:val="20"/>
                <w:szCs w:val="20"/>
              </w:rPr>
              <w:t xml:space="preserve"> </w:t>
            </w:r>
            <w:r>
              <w:rPr>
                <w:rFonts w:hint="eastAsia" w:ascii="宋体" w:hAnsi="宋体" w:eastAsia="宋体" w:cs="宋体"/>
                <w:spacing w:val="-4"/>
                <w:sz w:val="20"/>
                <w:szCs w:val="20"/>
              </w:rPr>
              <w:t>分</w:t>
            </w:r>
          </w:p>
        </w:tc>
      </w:tr>
      <w:tr w14:paraId="1AD887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7" w:hRule="atLeast"/>
        </w:trPr>
        <w:tc>
          <w:tcPr>
            <w:tcW w:w="1206" w:type="dxa"/>
            <w:vMerge w:val="continue"/>
            <w:tcBorders>
              <w:top w:val="nil"/>
              <w:bottom w:val="nil"/>
            </w:tcBorders>
            <w:vAlign w:val="top"/>
          </w:tcPr>
          <w:p w14:paraId="154E9521">
            <w:pPr>
              <w:rPr>
                <w:rFonts w:hint="eastAsia" w:ascii="宋体" w:hAnsi="宋体" w:eastAsia="宋体" w:cs="宋体"/>
                <w:sz w:val="20"/>
                <w:szCs w:val="20"/>
              </w:rPr>
            </w:pPr>
          </w:p>
        </w:tc>
        <w:tc>
          <w:tcPr>
            <w:tcW w:w="1287" w:type="dxa"/>
            <w:vAlign w:val="top"/>
          </w:tcPr>
          <w:p w14:paraId="45972767">
            <w:pPr>
              <w:pStyle w:val="12"/>
              <w:spacing w:before="183" w:line="230" w:lineRule="auto"/>
              <w:ind w:left="545" w:right="200" w:hanging="337"/>
              <w:rPr>
                <w:rFonts w:hint="eastAsia" w:ascii="宋体" w:hAnsi="宋体" w:eastAsia="宋体" w:cs="宋体"/>
                <w:sz w:val="20"/>
                <w:szCs w:val="20"/>
              </w:rPr>
            </w:pPr>
            <w:r>
              <w:rPr>
                <w:rFonts w:hint="eastAsia" w:ascii="宋体" w:hAnsi="宋体" w:eastAsia="宋体" w:cs="宋体"/>
                <w:spacing w:val="-2"/>
                <w:sz w:val="20"/>
                <w:szCs w:val="20"/>
              </w:rPr>
              <w:t>拟投入人</w:t>
            </w:r>
            <w:r>
              <w:rPr>
                <w:rFonts w:hint="eastAsia" w:ascii="宋体" w:hAnsi="宋体" w:eastAsia="宋体" w:cs="宋体"/>
                <w:sz w:val="20"/>
                <w:szCs w:val="20"/>
              </w:rPr>
              <w:t xml:space="preserve"> 员</w:t>
            </w:r>
          </w:p>
        </w:tc>
        <w:tc>
          <w:tcPr>
            <w:tcW w:w="6582" w:type="dxa"/>
            <w:vAlign w:val="top"/>
          </w:tcPr>
          <w:p w14:paraId="439095C0">
            <w:pPr>
              <w:pStyle w:val="12"/>
              <w:spacing w:before="32" w:line="243" w:lineRule="auto"/>
              <w:ind w:left="112" w:right="120" w:firstLine="1"/>
              <w:jc w:val="both"/>
              <w:rPr>
                <w:rFonts w:hint="eastAsia" w:ascii="宋体" w:hAnsi="宋体" w:eastAsia="宋体" w:cs="宋体"/>
                <w:sz w:val="20"/>
                <w:szCs w:val="20"/>
              </w:rPr>
            </w:pPr>
            <w:r>
              <w:rPr>
                <w:rFonts w:hint="eastAsia" w:ascii="宋体" w:hAnsi="宋体" w:eastAsia="宋体" w:cs="宋体"/>
                <w:spacing w:val="7"/>
                <w:sz w:val="20"/>
                <w:szCs w:val="20"/>
              </w:rPr>
              <w:t>投标单位拟投入本项目的配送人员,6</w:t>
            </w:r>
            <w:r>
              <w:rPr>
                <w:rFonts w:hint="eastAsia" w:ascii="宋体" w:hAnsi="宋体" w:eastAsia="宋体" w:cs="宋体"/>
                <w:spacing w:val="-39"/>
                <w:sz w:val="20"/>
                <w:szCs w:val="20"/>
              </w:rPr>
              <w:t xml:space="preserve"> </w:t>
            </w:r>
            <w:r>
              <w:rPr>
                <w:rFonts w:hint="eastAsia" w:ascii="宋体" w:hAnsi="宋体" w:eastAsia="宋体" w:cs="宋体"/>
                <w:spacing w:val="7"/>
                <w:sz w:val="20"/>
                <w:szCs w:val="20"/>
              </w:rPr>
              <w:t>人及</w:t>
            </w:r>
            <w:r>
              <w:rPr>
                <w:rFonts w:hint="eastAsia" w:ascii="宋体" w:hAnsi="宋体" w:eastAsia="宋体" w:cs="宋体"/>
                <w:spacing w:val="6"/>
                <w:sz w:val="20"/>
                <w:szCs w:val="20"/>
              </w:rPr>
              <w:t>以上得</w:t>
            </w:r>
            <w:r>
              <w:rPr>
                <w:rFonts w:hint="eastAsia" w:ascii="宋体" w:hAnsi="宋体" w:eastAsia="宋体" w:cs="宋体"/>
                <w:spacing w:val="-32"/>
                <w:sz w:val="20"/>
                <w:szCs w:val="20"/>
              </w:rPr>
              <w:t xml:space="preserve"> </w:t>
            </w:r>
            <w:r>
              <w:rPr>
                <w:rFonts w:hint="eastAsia" w:ascii="宋体" w:hAnsi="宋体" w:eastAsia="宋体" w:cs="宋体"/>
                <w:spacing w:val="6"/>
                <w:sz w:val="20"/>
                <w:szCs w:val="20"/>
              </w:rPr>
              <w:t>5 分,5</w:t>
            </w:r>
            <w:r>
              <w:rPr>
                <w:rFonts w:hint="eastAsia" w:ascii="宋体" w:hAnsi="宋体" w:eastAsia="宋体" w:cs="宋体"/>
                <w:spacing w:val="-39"/>
                <w:sz w:val="20"/>
                <w:szCs w:val="20"/>
              </w:rPr>
              <w:t xml:space="preserve"> </w:t>
            </w:r>
            <w:r>
              <w:rPr>
                <w:rFonts w:hint="eastAsia" w:ascii="宋体" w:hAnsi="宋体" w:eastAsia="宋体" w:cs="宋体"/>
                <w:spacing w:val="6"/>
                <w:sz w:val="20"/>
                <w:szCs w:val="20"/>
              </w:rPr>
              <w:t>人得</w:t>
            </w:r>
            <w:r>
              <w:rPr>
                <w:rFonts w:hint="eastAsia" w:ascii="宋体" w:hAnsi="宋体" w:eastAsia="宋体" w:cs="宋体"/>
                <w:spacing w:val="-33"/>
                <w:sz w:val="20"/>
                <w:szCs w:val="20"/>
              </w:rPr>
              <w:t xml:space="preserve"> </w:t>
            </w:r>
            <w:r>
              <w:rPr>
                <w:rFonts w:hint="eastAsia" w:ascii="宋体" w:hAnsi="宋体" w:eastAsia="宋体" w:cs="宋体"/>
                <w:spacing w:val="6"/>
                <w:sz w:val="20"/>
                <w:szCs w:val="20"/>
              </w:rPr>
              <w:t>3</w:t>
            </w:r>
            <w:r>
              <w:rPr>
                <w:rFonts w:hint="eastAsia" w:ascii="宋体" w:hAnsi="宋体" w:eastAsia="宋体" w:cs="宋体"/>
                <w:spacing w:val="-38"/>
                <w:sz w:val="20"/>
                <w:szCs w:val="20"/>
              </w:rPr>
              <w:t xml:space="preserve"> </w:t>
            </w:r>
            <w:r>
              <w:rPr>
                <w:rFonts w:hint="eastAsia" w:ascii="宋体" w:hAnsi="宋体" w:eastAsia="宋体" w:cs="宋体"/>
                <w:spacing w:val="6"/>
                <w:sz w:val="20"/>
                <w:szCs w:val="20"/>
              </w:rPr>
              <w:t>分,3</w:t>
            </w:r>
            <w:r>
              <w:rPr>
                <w:rFonts w:hint="eastAsia" w:ascii="宋体" w:hAnsi="宋体" w:eastAsia="宋体" w:cs="宋体"/>
                <w:sz w:val="20"/>
                <w:szCs w:val="20"/>
              </w:rPr>
              <w:t xml:space="preserve">  </w:t>
            </w:r>
            <w:r>
              <w:rPr>
                <w:rFonts w:hint="eastAsia" w:ascii="宋体" w:hAnsi="宋体" w:eastAsia="宋体" w:cs="宋体"/>
                <w:spacing w:val="8"/>
                <w:sz w:val="20"/>
                <w:szCs w:val="20"/>
              </w:rPr>
              <w:t>人得</w:t>
            </w:r>
            <w:r>
              <w:rPr>
                <w:rFonts w:hint="eastAsia" w:ascii="宋体" w:hAnsi="宋体" w:eastAsia="宋体" w:cs="宋体"/>
                <w:spacing w:val="31"/>
                <w:sz w:val="20"/>
                <w:szCs w:val="20"/>
              </w:rPr>
              <w:t xml:space="preserve"> </w:t>
            </w:r>
            <w:r>
              <w:rPr>
                <w:rFonts w:hint="eastAsia" w:ascii="宋体" w:hAnsi="宋体" w:eastAsia="宋体" w:cs="宋体"/>
                <w:spacing w:val="8"/>
                <w:sz w:val="20"/>
                <w:szCs w:val="20"/>
              </w:rPr>
              <w:t>1 分,3</w:t>
            </w:r>
            <w:r>
              <w:rPr>
                <w:rFonts w:hint="eastAsia" w:ascii="宋体" w:hAnsi="宋体" w:eastAsia="宋体" w:cs="宋体"/>
                <w:spacing w:val="-39"/>
                <w:sz w:val="20"/>
                <w:szCs w:val="20"/>
              </w:rPr>
              <w:t xml:space="preserve"> </w:t>
            </w:r>
            <w:r>
              <w:rPr>
                <w:rFonts w:hint="eastAsia" w:ascii="宋体" w:hAnsi="宋体" w:eastAsia="宋体" w:cs="宋体"/>
                <w:spacing w:val="8"/>
                <w:sz w:val="20"/>
                <w:szCs w:val="20"/>
              </w:rPr>
              <w:t>人及以下不得分,未提供或者证明资料不全</w:t>
            </w:r>
            <w:r>
              <w:rPr>
                <w:rFonts w:hint="eastAsia" w:ascii="宋体" w:hAnsi="宋体" w:eastAsia="宋体" w:cs="宋体"/>
                <w:spacing w:val="7"/>
                <w:sz w:val="20"/>
                <w:szCs w:val="20"/>
              </w:rPr>
              <w:t>不得分。（须</w:t>
            </w:r>
            <w:r>
              <w:rPr>
                <w:rFonts w:hint="eastAsia" w:ascii="宋体" w:hAnsi="宋体" w:eastAsia="宋体" w:cs="宋体"/>
                <w:sz w:val="20"/>
                <w:szCs w:val="20"/>
              </w:rPr>
              <w:t xml:space="preserve"> </w:t>
            </w:r>
            <w:r>
              <w:rPr>
                <w:rFonts w:hint="eastAsia" w:ascii="宋体" w:hAnsi="宋体" w:eastAsia="宋体" w:cs="宋体"/>
                <w:spacing w:val="8"/>
                <w:sz w:val="20"/>
                <w:szCs w:val="20"/>
              </w:rPr>
              <w:t>提供以上人员的健康证及劳动关系证明）</w:t>
            </w:r>
          </w:p>
        </w:tc>
        <w:tc>
          <w:tcPr>
            <w:tcW w:w="1099" w:type="dxa"/>
            <w:vAlign w:val="top"/>
          </w:tcPr>
          <w:p w14:paraId="51E156D2">
            <w:pPr>
              <w:spacing w:line="264" w:lineRule="auto"/>
              <w:rPr>
                <w:rFonts w:hint="eastAsia" w:ascii="宋体" w:hAnsi="宋体" w:eastAsia="宋体" w:cs="宋体"/>
                <w:sz w:val="20"/>
                <w:szCs w:val="20"/>
              </w:rPr>
            </w:pPr>
          </w:p>
          <w:p w14:paraId="039DB5D4">
            <w:pPr>
              <w:pStyle w:val="12"/>
              <w:spacing w:before="65" w:line="229" w:lineRule="auto"/>
              <w:ind w:left="373"/>
              <w:rPr>
                <w:rFonts w:hint="eastAsia" w:ascii="宋体" w:hAnsi="宋体" w:eastAsia="宋体" w:cs="宋体"/>
                <w:sz w:val="20"/>
                <w:szCs w:val="20"/>
              </w:rPr>
            </w:pPr>
            <w:r>
              <w:rPr>
                <w:rFonts w:hint="eastAsia" w:ascii="宋体" w:hAnsi="宋体" w:eastAsia="宋体" w:cs="宋体"/>
                <w:spacing w:val="-4"/>
                <w:sz w:val="20"/>
                <w:szCs w:val="20"/>
              </w:rPr>
              <w:t>5</w:t>
            </w:r>
            <w:r>
              <w:rPr>
                <w:rFonts w:hint="eastAsia" w:ascii="宋体" w:hAnsi="宋体" w:eastAsia="宋体" w:cs="宋体"/>
                <w:spacing w:val="-36"/>
                <w:sz w:val="20"/>
                <w:szCs w:val="20"/>
              </w:rPr>
              <w:t xml:space="preserve"> </w:t>
            </w:r>
            <w:r>
              <w:rPr>
                <w:rFonts w:hint="eastAsia" w:ascii="宋体" w:hAnsi="宋体" w:eastAsia="宋体" w:cs="宋体"/>
                <w:spacing w:val="-4"/>
                <w:sz w:val="20"/>
                <w:szCs w:val="20"/>
              </w:rPr>
              <w:t>分</w:t>
            </w:r>
          </w:p>
        </w:tc>
      </w:tr>
      <w:tr w14:paraId="2B73C6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5" w:hRule="atLeast"/>
        </w:trPr>
        <w:tc>
          <w:tcPr>
            <w:tcW w:w="1206" w:type="dxa"/>
            <w:vMerge w:val="continue"/>
            <w:tcBorders>
              <w:top w:val="nil"/>
              <w:bottom w:val="nil"/>
            </w:tcBorders>
            <w:vAlign w:val="top"/>
          </w:tcPr>
          <w:p w14:paraId="7061544A">
            <w:pPr>
              <w:rPr>
                <w:rFonts w:hint="eastAsia" w:ascii="宋体" w:hAnsi="宋体" w:eastAsia="宋体" w:cs="宋体"/>
                <w:sz w:val="20"/>
                <w:szCs w:val="20"/>
              </w:rPr>
            </w:pPr>
          </w:p>
        </w:tc>
        <w:tc>
          <w:tcPr>
            <w:tcW w:w="1287" w:type="dxa"/>
            <w:vAlign w:val="top"/>
          </w:tcPr>
          <w:p w14:paraId="7F45EDC6">
            <w:pPr>
              <w:spacing w:line="315" w:lineRule="auto"/>
              <w:rPr>
                <w:rFonts w:hint="eastAsia" w:ascii="宋体" w:hAnsi="宋体" w:eastAsia="宋体" w:cs="宋体"/>
                <w:sz w:val="20"/>
                <w:szCs w:val="20"/>
              </w:rPr>
            </w:pPr>
          </w:p>
          <w:p w14:paraId="306AAFB8">
            <w:pPr>
              <w:spacing w:line="315" w:lineRule="auto"/>
              <w:rPr>
                <w:rFonts w:hint="eastAsia" w:ascii="宋体" w:hAnsi="宋体" w:eastAsia="宋体" w:cs="宋体"/>
                <w:sz w:val="20"/>
                <w:szCs w:val="20"/>
              </w:rPr>
            </w:pPr>
          </w:p>
          <w:p w14:paraId="609648C9">
            <w:pPr>
              <w:spacing w:line="315" w:lineRule="auto"/>
              <w:rPr>
                <w:rFonts w:hint="eastAsia" w:ascii="宋体" w:hAnsi="宋体" w:eastAsia="宋体" w:cs="宋体"/>
                <w:sz w:val="20"/>
                <w:szCs w:val="20"/>
              </w:rPr>
            </w:pPr>
          </w:p>
          <w:p w14:paraId="12553369">
            <w:pPr>
              <w:pStyle w:val="12"/>
              <w:spacing w:before="72" w:line="230" w:lineRule="auto"/>
              <w:ind w:left="535" w:right="200" w:hanging="327"/>
              <w:rPr>
                <w:rFonts w:hint="eastAsia" w:ascii="宋体" w:hAnsi="宋体" w:eastAsia="宋体" w:cs="宋体"/>
                <w:sz w:val="20"/>
                <w:szCs w:val="20"/>
              </w:rPr>
            </w:pPr>
            <w:r>
              <w:rPr>
                <w:rFonts w:hint="eastAsia" w:ascii="宋体" w:hAnsi="宋体" w:eastAsia="宋体" w:cs="宋体"/>
                <w:spacing w:val="-2"/>
                <w:sz w:val="20"/>
                <w:szCs w:val="20"/>
              </w:rPr>
              <w:t>拟投入车</w:t>
            </w:r>
            <w:r>
              <w:rPr>
                <w:rFonts w:hint="eastAsia" w:ascii="宋体" w:hAnsi="宋体" w:eastAsia="宋体" w:cs="宋体"/>
                <w:sz w:val="20"/>
                <w:szCs w:val="20"/>
              </w:rPr>
              <w:t xml:space="preserve"> 辆</w:t>
            </w:r>
          </w:p>
        </w:tc>
        <w:tc>
          <w:tcPr>
            <w:tcW w:w="6582" w:type="dxa"/>
            <w:vAlign w:val="top"/>
          </w:tcPr>
          <w:p w14:paraId="2EF63E6E">
            <w:pPr>
              <w:pStyle w:val="12"/>
              <w:spacing w:before="32" w:line="222" w:lineRule="auto"/>
              <w:ind w:left="111"/>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9"/>
                <w:sz w:val="20"/>
                <w:szCs w:val="20"/>
                <w14:textFill>
                  <w14:solidFill>
                    <w14:schemeClr w14:val="tx1"/>
                  </w14:solidFill>
                </w14:textFill>
              </w:rPr>
              <w:t>根据投标人具备运输车辆的数量及完好率等情况进行评审：</w:t>
            </w:r>
          </w:p>
          <w:p w14:paraId="21DE350F">
            <w:pPr>
              <w:pStyle w:val="12"/>
              <w:spacing w:line="274" w:lineRule="exact"/>
              <w:ind w:right="21"/>
              <w:jc w:val="both"/>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7"/>
                <w:position w:val="1"/>
                <w:sz w:val="20"/>
                <w:szCs w:val="20"/>
                <w14:textFill>
                  <w14:solidFill>
                    <w14:schemeClr w14:val="tx1"/>
                  </w14:solidFill>
                </w14:textFill>
              </w:rPr>
              <w:t>1</w:t>
            </w:r>
            <w:r>
              <w:rPr>
                <w:rFonts w:hint="eastAsia" w:ascii="宋体" w:hAnsi="宋体" w:eastAsia="宋体" w:cs="宋体"/>
                <w:color w:val="000000" w:themeColor="text1"/>
                <w:spacing w:val="-9"/>
                <w:position w:val="1"/>
                <w:sz w:val="20"/>
                <w:szCs w:val="20"/>
                <w14:textFill>
                  <w14:solidFill>
                    <w14:schemeClr w14:val="tx1"/>
                  </w14:solidFill>
                </w14:textFill>
              </w:rPr>
              <w:t xml:space="preserve"> </w:t>
            </w:r>
            <w:r>
              <w:rPr>
                <w:rFonts w:hint="eastAsia" w:ascii="宋体" w:hAnsi="宋体" w:eastAsia="宋体" w:cs="宋体"/>
                <w:color w:val="000000" w:themeColor="text1"/>
                <w:spacing w:val="7"/>
                <w:position w:val="1"/>
                <w:sz w:val="20"/>
                <w:szCs w:val="20"/>
                <w14:textFill>
                  <w14:solidFill>
                    <w14:schemeClr w14:val="tx1"/>
                  </w14:solidFill>
                </w14:textFill>
              </w:rPr>
              <w:t>、供应商为本项目配备自有/租赁配送车辆（冷藏车或厢式货车）</w:t>
            </w:r>
            <w:r>
              <w:rPr>
                <w:rFonts w:hint="eastAsia" w:ascii="宋体" w:hAnsi="宋体" w:eastAsia="宋体" w:cs="宋体"/>
                <w:color w:val="000000" w:themeColor="text1"/>
                <w:spacing w:val="6"/>
                <w:sz w:val="20"/>
                <w:szCs w:val="20"/>
                <w14:textFill>
                  <w14:solidFill>
                    <w14:schemeClr w14:val="tx1"/>
                  </w14:solidFill>
                </w14:textFill>
              </w:rPr>
              <w:t>2台（至少含</w:t>
            </w:r>
            <w:r>
              <w:rPr>
                <w:rFonts w:hint="eastAsia" w:ascii="宋体" w:hAnsi="宋体" w:eastAsia="宋体" w:cs="宋体"/>
                <w:color w:val="000000" w:themeColor="text1"/>
                <w:spacing w:val="-23"/>
                <w:sz w:val="20"/>
                <w:szCs w:val="20"/>
                <w14:textFill>
                  <w14:solidFill>
                    <w14:schemeClr w14:val="tx1"/>
                  </w14:solidFill>
                </w14:textFill>
              </w:rPr>
              <w:t xml:space="preserve"> </w:t>
            </w:r>
            <w:r>
              <w:rPr>
                <w:rFonts w:hint="eastAsia" w:ascii="宋体" w:hAnsi="宋体" w:eastAsia="宋体" w:cs="宋体"/>
                <w:color w:val="000000" w:themeColor="text1"/>
                <w:spacing w:val="6"/>
                <w:sz w:val="20"/>
                <w:szCs w:val="20"/>
                <w14:textFill>
                  <w14:solidFill>
                    <w14:schemeClr w14:val="tx1"/>
                  </w14:solidFill>
                </w14:textFill>
              </w:rPr>
              <w:t>1  辆冷藏车）满足招标要求数量的，得</w:t>
            </w:r>
            <w:r>
              <w:rPr>
                <w:rFonts w:hint="eastAsia" w:ascii="宋体" w:hAnsi="宋体" w:eastAsia="宋体" w:cs="宋体"/>
                <w:color w:val="000000" w:themeColor="text1"/>
                <w:spacing w:val="-41"/>
                <w:sz w:val="20"/>
                <w:szCs w:val="20"/>
                <w14:textFill>
                  <w14:solidFill>
                    <w14:schemeClr w14:val="tx1"/>
                  </w14:solidFill>
                </w14:textFill>
              </w:rPr>
              <w:t xml:space="preserve"> </w:t>
            </w:r>
            <w:r>
              <w:rPr>
                <w:rFonts w:hint="eastAsia" w:ascii="宋体" w:hAnsi="宋体" w:eastAsia="宋体" w:cs="宋体"/>
                <w:color w:val="000000" w:themeColor="text1"/>
                <w:spacing w:val="6"/>
                <w:sz w:val="20"/>
                <w:szCs w:val="20"/>
                <w14:textFill>
                  <w14:solidFill>
                    <w14:schemeClr w14:val="tx1"/>
                  </w14:solidFill>
                </w14:textFill>
              </w:rPr>
              <w:t>4 分；</w:t>
            </w:r>
          </w:p>
          <w:p w14:paraId="43BC8627">
            <w:pPr>
              <w:pStyle w:val="12"/>
              <w:spacing w:before="26" w:line="239" w:lineRule="auto"/>
              <w:ind w:right="103"/>
              <w:rPr>
                <w:rFonts w:hint="eastAsia" w:ascii="宋体" w:hAnsi="宋体" w:eastAsia="宋体" w:cs="宋体"/>
                <w:color w:val="000000" w:themeColor="text1"/>
                <w:spacing w:val="7"/>
                <w:sz w:val="20"/>
                <w:szCs w:val="20"/>
                <w14:textFill>
                  <w14:solidFill>
                    <w14:schemeClr w14:val="tx1"/>
                  </w14:solidFill>
                </w14:textFill>
              </w:rPr>
            </w:pPr>
            <w:r>
              <w:rPr>
                <w:rFonts w:hint="eastAsia" w:ascii="宋体" w:hAnsi="宋体" w:eastAsia="宋体" w:cs="宋体"/>
                <w:color w:val="000000" w:themeColor="text1"/>
                <w:spacing w:val="8"/>
                <w:sz w:val="20"/>
                <w:szCs w:val="20"/>
                <w14:textFill>
                  <w14:solidFill>
                    <w14:schemeClr w14:val="tx1"/>
                  </w14:solidFill>
                </w14:textFill>
              </w:rPr>
              <w:t>2</w:t>
            </w:r>
            <w:r>
              <w:rPr>
                <w:rFonts w:hint="eastAsia" w:ascii="宋体" w:hAnsi="宋体" w:eastAsia="宋体" w:cs="宋体"/>
                <w:color w:val="000000" w:themeColor="text1"/>
                <w:spacing w:val="-26"/>
                <w:sz w:val="20"/>
                <w:szCs w:val="20"/>
                <w14:textFill>
                  <w14:solidFill>
                    <w14:schemeClr w14:val="tx1"/>
                  </w14:solidFill>
                </w14:textFill>
              </w:rPr>
              <w:t xml:space="preserve"> </w:t>
            </w:r>
            <w:r>
              <w:rPr>
                <w:rFonts w:hint="eastAsia" w:ascii="宋体" w:hAnsi="宋体" w:eastAsia="宋体" w:cs="宋体"/>
                <w:color w:val="000000" w:themeColor="text1"/>
                <w:spacing w:val="8"/>
                <w:sz w:val="20"/>
                <w:szCs w:val="20"/>
                <w14:textFill>
                  <w14:solidFill>
                    <w14:schemeClr w14:val="tx1"/>
                  </w14:solidFill>
                </w14:textFill>
              </w:rPr>
              <w:t>、每多提供一台运输车辆的，得</w:t>
            </w:r>
            <w:r>
              <w:rPr>
                <w:rFonts w:hint="eastAsia" w:ascii="宋体" w:hAnsi="宋体" w:eastAsia="宋体" w:cs="宋体"/>
                <w:color w:val="000000" w:themeColor="text1"/>
                <w:spacing w:val="-23"/>
                <w:sz w:val="20"/>
                <w:szCs w:val="20"/>
                <w14:textFill>
                  <w14:solidFill>
                    <w14:schemeClr w14:val="tx1"/>
                  </w14:solidFill>
                </w14:textFill>
              </w:rPr>
              <w:t xml:space="preserve"> </w:t>
            </w:r>
            <w:r>
              <w:rPr>
                <w:rFonts w:hint="eastAsia" w:ascii="宋体" w:hAnsi="宋体" w:eastAsia="宋体" w:cs="宋体"/>
                <w:color w:val="000000" w:themeColor="text1"/>
                <w:spacing w:val="8"/>
                <w:sz w:val="20"/>
                <w:szCs w:val="20"/>
                <w14:textFill>
                  <w14:solidFill>
                    <w14:schemeClr w14:val="tx1"/>
                  </w14:solidFill>
                </w14:textFill>
              </w:rPr>
              <w:t xml:space="preserve">1 分；本项最多加2 </w:t>
            </w:r>
            <w:r>
              <w:rPr>
                <w:rFonts w:hint="eastAsia" w:ascii="宋体" w:hAnsi="宋体" w:eastAsia="宋体" w:cs="宋体"/>
                <w:color w:val="000000" w:themeColor="text1"/>
                <w:spacing w:val="7"/>
                <w:sz w:val="20"/>
                <w:szCs w:val="20"/>
                <w14:textFill>
                  <w14:solidFill>
                    <w14:schemeClr w14:val="tx1"/>
                  </w14:solidFill>
                </w14:textFill>
              </w:rPr>
              <w:t>分。</w:t>
            </w:r>
          </w:p>
          <w:p w14:paraId="55CC18D1">
            <w:pPr>
              <w:pStyle w:val="12"/>
              <w:spacing w:before="26" w:line="239" w:lineRule="auto"/>
              <w:ind w:right="103"/>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7"/>
                <w:sz w:val="20"/>
                <w:szCs w:val="20"/>
                <w14:textFill>
                  <w14:solidFill>
                    <w14:schemeClr w14:val="tx1"/>
                  </w14:solidFill>
                </w14:textFill>
              </w:rPr>
              <w:t>提供以</w:t>
            </w:r>
            <w:r>
              <w:rPr>
                <w:rFonts w:hint="eastAsia" w:ascii="宋体" w:hAnsi="宋体" w:eastAsia="宋体" w:cs="宋体"/>
                <w:color w:val="000000" w:themeColor="text1"/>
                <w:spacing w:val="5"/>
                <w:sz w:val="20"/>
                <w:szCs w:val="20"/>
                <w14:textFill>
                  <w14:solidFill>
                    <w14:schemeClr w14:val="tx1"/>
                  </w14:solidFill>
                </w14:textFill>
              </w:rPr>
              <w:t>下证明文件：</w:t>
            </w:r>
          </w:p>
          <w:p w14:paraId="1F3559ED">
            <w:pPr>
              <w:pStyle w:val="12"/>
              <w:spacing w:before="24" w:line="226" w:lineRule="auto"/>
              <w:ind w:left="530"/>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9"/>
                <w:sz w:val="20"/>
                <w:szCs w:val="20"/>
                <w14:textFill>
                  <w14:solidFill>
                    <w14:schemeClr w14:val="tx1"/>
                  </w14:solidFill>
                </w14:textFill>
              </w:rPr>
              <w:t>①有效的《机动车行驶证》复印件及车辆图片，</w:t>
            </w:r>
          </w:p>
          <w:p w14:paraId="02A79DBB">
            <w:pPr>
              <w:pStyle w:val="12"/>
              <w:spacing w:before="29" w:line="239" w:lineRule="auto"/>
              <w:ind w:left="114" w:right="103" w:firstLine="415"/>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12"/>
                <w:sz w:val="20"/>
                <w:szCs w:val="20"/>
                <w14:textFill>
                  <w14:solidFill>
                    <w14:schemeClr w14:val="tx1"/>
                  </w14:solidFill>
                </w14:textFill>
              </w:rPr>
              <w:t>②非供应商自有车辆须同时有效租赁合同（租赁期限不短于一年</w:t>
            </w:r>
            <w:r>
              <w:rPr>
                <w:rFonts w:hint="eastAsia" w:ascii="宋体" w:hAnsi="宋体" w:eastAsia="宋体" w:cs="宋体"/>
                <w:color w:val="000000" w:themeColor="text1"/>
                <w:spacing w:val="6"/>
                <w:sz w:val="20"/>
                <w:szCs w:val="20"/>
                <w14:textFill>
                  <w14:solidFill>
                    <w14:schemeClr w14:val="tx1"/>
                  </w14:solidFill>
                </w14:textFill>
              </w:rPr>
              <w:t xml:space="preserve"> </w:t>
            </w:r>
            <w:r>
              <w:rPr>
                <w:rFonts w:hint="eastAsia" w:ascii="宋体" w:hAnsi="宋体" w:eastAsia="宋体" w:cs="宋体"/>
                <w:color w:val="000000" w:themeColor="text1"/>
                <w:spacing w:val="5"/>
                <w:sz w:val="20"/>
                <w:szCs w:val="20"/>
                <w14:textFill>
                  <w14:solidFill>
                    <w14:schemeClr w14:val="tx1"/>
                  </w14:solidFill>
                </w14:textFill>
              </w:rPr>
              <w:t>期限</w:t>
            </w:r>
            <w:r>
              <w:rPr>
                <w:rFonts w:hint="eastAsia" w:ascii="宋体" w:hAnsi="宋体" w:eastAsia="宋体" w:cs="宋体"/>
                <w:color w:val="000000" w:themeColor="text1"/>
                <w:spacing w:val="18"/>
                <w:sz w:val="20"/>
                <w:szCs w:val="20"/>
                <w14:textFill>
                  <w14:solidFill>
                    <w14:schemeClr w14:val="tx1"/>
                  </w14:solidFill>
                </w14:textFill>
              </w:rPr>
              <w:t>），</w:t>
            </w:r>
            <w:r>
              <w:rPr>
                <w:rFonts w:hint="eastAsia" w:ascii="宋体" w:hAnsi="宋体" w:eastAsia="宋体" w:cs="宋体"/>
                <w:color w:val="000000" w:themeColor="text1"/>
                <w:spacing w:val="5"/>
                <w:sz w:val="20"/>
                <w:szCs w:val="20"/>
                <w14:textFill>
                  <w14:solidFill>
                    <w14:schemeClr w14:val="tx1"/>
                  </w14:solidFill>
                </w14:textFill>
              </w:rPr>
              <w:t>否则不得分。</w:t>
            </w:r>
          </w:p>
          <w:p w14:paraId="6DEC618D">
            <w:pPr>
              <w:pStyle w:val="12"/>
              <w:spacing w:before="26" w:line="226" w:lineRule="auto"/>
              <w:ind w:left="530"/>
              <w:rPr>
                <w:rFonts w:hint="eastAsia" w:ascii="宋体" w:hAnsi="宋体" w:eastAsia="宋体" w:cs="宋体"/>
                <w:sz w:val="20"/>
                <w:szCs w:val="20"/>
              </w:rPr>
            </w:pPr>
            <w:r>
              <w:rPr>
                <w:rFonts w:hint="eastAsia" w:ascii="宋体" w:hAnsi="宋体" w:eastAsia="宋体" w:cs="宋体"/>
                <w:color w:val="000000" w:themeColor="text1"/>
                <w:spacing w:val="9"/>
                <w:sz w:val="20"/>
                <w:szCs w:val="20"/>
                <w14:textFill>
                  <w14:solidFill>
                    <w14:schemeClr w14:val="tx1"/>
                  </w14:solidFill>
                </w14:textFill>
              </w:rPr>
              <w:t>③冷藏配送车辆需提供能反映出冷藏功能的证明材料。</w:t>
            </w:r>
          </w:p>
        </w:tc>
        <w:tc>
          <w:tcPr>
            <w:tcW w:w="1099" w:type="dxa"/>
            <w:vAlign w:val="top"/>
          </w:tcPr>
          <w:p w14:paraId="1448D5D1">
            <w:pPr>
              <w:spacing w:line="275" w:lineRule="auto"/>
              <w:rPr>
                <w:rFonts w:hint="eastAsia" w:ascii="宋体" w:hAnsi="宋体" w:eastAsia="宋体" w:cs="宋体"/>
                <w:sz w:val="20"/>
                <w:szCs w:val="20"/>
              </w:rPr>
            </w:pPr>
          </w:p>
          <w:p w14:paraId="2DF5CD2E">
            <w:pPr>
              <w:spacing w:line="275" w:lineRule="auto"/>
              <w:rPr>
                <w:rFonts w:hint="eastAsia" w:ascii="宋体" w:hAnsi="宋体" w:eastAsia="宋体" w:cs="宋体"/>
                <w:sz w:val="20"/>
                <w:szCs w:val="20"/>
              </w:rPr>
            </w:pPr>
          </w:p>
          <w:p w14:paraId="01AB42EA">
            <w:pPr>
              <w:spacing w:line="275" w:lineRule="auto"/>
              <w:rPr>
                <w:rFonts w:hint="eastAsia" w:ascii="宋体" w:hAnsi="宋体" w:eastAsia="宋体" w:cs="宋体"/>
                <w:sz w:val="20"/>
                <w:szCs w:val="20"/>
              </w:rPr>
            </w:pPr>
          </w:p>
          <w:p w14:paraId="6347C0BA">
            <w:pPr>
              <w:spacing w:line="275" w:lineRule="auto"/>
              <w:rPr>
                <w:rFonts w:hint="eastAsia" w:ascii="宋体" w:hAnsi="宋体" w:eastAsia="宋体" w:cs="宋体"/>
                <w:sz w:val="20"/>
                <w:szCs w:val="20"/>
              </w:rPr>
            </w:pPr>
          </w:p>
          <w:p w14:paraId="3EAC1166">
            <w:pPr>
              <w:pStyle w:val="12"/>
              <w:spacing w:before="65" w:line="229" w:lineRule="auto"/>
              <w:ind w:left="371"/>
              <w:rPr>
                <w:rFonts w:hint="eastAsia" w:ascii="宋体" w:hAnsi="宋体" w:eastAsia="宋体" w:cs="宋体"/>
                <w:sz w:val="20"/>
                <w:szCs w:val="20"/>
              </w:rPr>
            </w:pPr>
            <w:r>
              <w:rPr>
                <w:rFonts w:hint="eastAsia" w:ascii="宋体" w:hAnsi="宋体" w:eastAsia="宋体" w:cs="宋体"/>
                <w:spacing w:val="-3"/>
                <w:sz w:val="20"/>
                <w:szCs w:val="20"/>
              </w:rPr>
              <w:t>6</w:t>
            </w:r>
            <w:r>
              <w:rPr>
                <w:rFonts w:hint="eastAsia" w:ascii="宋体" w:hAnsi="宋体" w:eastAsia="宋体" w:cs="宋体"/>
                <w:spacing w:val="-36"/>
                <w:sz w:val="20"/>
                <w:szCs w:val="20"/>
              </w:rPr>
              <w:t xml:space="preserve"> </w:t>
            </w:r>
            <w:r>
              <w:rPr>
                <w:rFonts w:hint="eastAsia" w:ascii="宋体" w:hAnsi="宋体" w:eastAsia="宋体" w:cs="宋体"/>
                <w:spacing w:val="-3"/>
                <w:sz w:val="20"/>
                <w:szCs w:val="20"/>
              </w:rPr>
              <w:t>分</w:t>
            </w:r>
          </w:p>
        </w:tc>
      </w:tr>
      <w:tr w14:paraId="46DBA2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9" w:hRule="atLeast"/>
        </w:trPr>
        <w:tc>
          <w:tcPr>
            <w:tcW w:w="1206" w:type="dxa"/>
            <w:vMerge w:val="continue"/>
            <w:tcBorders>
              <w:top w:val="nil"/>
              <w:bottom w:val="nil"/>
            </w:tcBorders>
            <w:vAlign w:val="top"/>
          </w:tcPr>
          <w:p w14:paraId="418D6FA6">
            <w:pPr>
              <w:rPr>
                <w:rFonts w:hint="eastAsia" w:ascii="宋体" w:hAnsi="宋体" w:eastAsia="宋体" w:cs="宋体"/>
                <w:sz w:val="20"/>
                <w:szCs w:val="20"/>
              </w:rPr>
            </w:pPr>
          </w:p>
        </w:tc>
        <w:tc>
          <w:tcPr>
            <w:tcW w:w="1287" w:type="dxa"/>
            <w:vAlign w:val="top"/>
          </w:tcPr>
          <w:p w14:paraId="737CE0BA">
            <w:pPr>
              <w:spacing w:line="414" w:lineRule="auto"/>
              <w:rPr>
                <w:rFonts w:hint="eastAsia" w:ascii="宋体" w:hAnsi="宋体" w:eastAsia="宋体" w:cs="宋体"/>
                <w:sz w:val="20"/>
                <w:szCs w:val="20"/>
              </w:rPr>
            </w:pPr>
          </w:p>
          <w:p w14:paraId="7DBEA9E7">
            <w:pPr>
              <w:pStyle w:val="12"/>
              <w:spacing w:before="71" w:line="221" w:lineRule="auto"/>
              <w:ind w:left="207"/>
              <w:rPr>
                <w:rFonts w:hint="eastAsia" w:ascii="宋体" w:hAnsi="宋体" w:eastAsia="宋体" w:cs="宋体"/>
                <w:sz w:val="20"/>
                <w:szCs w:val="20"/>
              </w:rPr>
            </w:pPr>
            <w:r>
              <w:rPr>
                <w:rFonts w:hint="eastAsia" w:ascii="宋体" w:hAnsi="宋体" w:eastAsia="宋体" w:cs="宋体"/>
                <w:spacing w:val="-2"/>
                <w:sz w:val="20"/>
                <w:szCs w:val="20"/>
              </w:rPr>
              <w:t>仓储能力</w:t>
            </w:r>
          </w:p>
        </w:tc>
        <w:tc>
          <w:tcPr>
            <w:tcW w:w="6582" w:type="dxa"/>
            <w:vAlign w:val="top"/>
          </w:tcPr>
          <w:p w14:paraId="2CA9E041">
            <w:pPr>
              <w:pStyle w:val="12"/>
              <w:spacing w:before="33"/>
              <w:ind w:left="110" w:right="158" w:firstLine="5"/>
              <w:rPr>
                <w:rFonts w:hint="eastAsia" w:ascii="宋体" w:hAnsi="宋体" w:eastAsia="宋体" w:cs="宋体"/>
                <w:sz w:val="20"/>
                <w:szCs w:val="20"/>
              </w:rPr>
            </w:pPr>
            <w:r>
              <w:rPr>
                <w:rFonts w:hint="eastAsia" w:ascii="宋体" w:hAnsi="宋体" w:eastAsia="宋体" w:cs="宋体"/>
                <w:spacing w:val="9"/>
                <w:sz w:val="20"/>
                <w:szCs w:val="20"/>
              </w:rPr>
              <w:t>具有独立的库房及存货能力较强（配备仓库具备冷藏条件）得</w:t>
            </w:r>
            <w:r>
              <w:rPr>
                <w:rFonts w:hint="eastAsia" w:ascii="宋体" w:hAnsi="宋体" w:eastAsia="宋体" w:cs="宋体"/>
                <w:spacing w:val="-36"/>
                <w:sz w:val="20"/>
                <w:szCs w:val="20"/>
              </w:rPr>
              <w:t xml:space="preserve"> </w:t>
            </w:r>
            <w:r>
              <w:rPr>
                <w:rFonts w:hint="eastAsia" w:ascii="宋体" w:hAnsi="宋体" w:eastAsia="宋体" w:cs="宋体"/>
                <w:spacing w:val="9"/>
                <w:sz w:val="20"/>
                <w:szCs w:val="20"/>
              </w:rPr>
              <w:t>4</w:t>
            </w:r>
            <w:r>
              <w:rPr>
                <w:rFonts w:hint="eastAsia" w:ascii="宋体" w:hAnsi="宋体" w:eastAsia="宋体" w:cs="宋体"/>
                <w:spacing w:val="-33"/>
                <w:sz w:val="20"/>
                <w:szCs w:val="20"/>
              </w:rPr>
              <w:t xml:space="preserve"> </w:t>
            </w:r>
            <w:r>
              <w:rPr>
                <w:rFonts w:hint="eastAsia" w:ascii="宋体" w:hAnsi="宋体" w:eastAsia="宋体" w:cs="宋体"/>
                <w:spacing w:val="9"/>
                <w:sz w:val="20"/>
                <w:szCs w:val="20"/>
              </w:rPr>
              <w:t>分；</w:t>
            </w:r>
            <w:r>
              <w:rPr>
                <w:rFonts w:hint="eastAsia" w:ascii="宋体" w:hAnsi="宋体" w:eastAsia="宋体" w:cs="宋体"/>
                <w:sz w:val="20"/>
                <w:szCs w:val="20"/>
              </w:rPr>
              <w:t xml:space="preserve"> </w:t>
            </w:r>
            <w:r>
              <w:rPr>
                <w:rFonts w:hint="eastAsia" w:ascii="宋体" w:hAnsi="宋体" w:eastAsia="宋体" w:cs="宋体"/>
                <w:spacing w:val="8"/>
                <w:sz w:val="20"/>
                <w:szCs w:val="20"/>
              </w:rPr>
              <w:t>仅具有库房但不具备存货能力提供部分相应证明资料得</w:t>
            </w:r>
            <w:r>
              <w:rPr>
                <w:rFonts w:hint="eastAsia" w:ascii="宋体" w:hAnsi="宋体" w:eastAsia="宋体" w:cs="宋体"/>
                <w:spacing w:val="-19"/>
                <w:sz w:val="20"/>
                <w:szCs w:val="20"/>
              </w:rPr>
              <w:t xml:space="preserve"> </w:t>
            </w:r>
            <w:r>
              <w:rPr>
                <w:rFonts w:hint="eastAsia" w:ascii="宋体" w:hAnsi="宋体" w:eastAsia="宋体" w:cs="宋体"/>
                <w:spacing w:val="8"/>
                <w:sz w:val="20"/>
                <w:szCs w:val="20"/>
              </w:rPr>
              <w:t>2</w:t>
            </w:r>
            <w:r>
              <w:rPr>
                <w:rFonts w:hint="eastAsia" w:ascii="宋体" w:hAnsi="宋体" w:eastAsia="宋体" w:cs="宋体"/>
                <w:spacing w:val="-35"/>
                <w:sz w:val="20"/>
                <w:szCs w:val="20"/>
              </w:rPr>
              <w:t xml:space="preserve"> </w:t>
            </w:r>
            <w:r>
              <w:rPr>
                <w:rFonts w:hint="eastAsia" w:ascii="宋体" w:hAnsi="宋体" w:eastAsia="宋体" w:cs="宋体"/>
                <w:spacing w:val="8"/>
                <w:sz w:val="20"/>
                <w:szCs w:val="20"/>
              </w:rPr>
              <w:t>分</w:t>
            </w:r>
          </w:p>
          <w:p w14:paraId="7EB951E0">
            <w:pPr>
              <w:pStyle w:val="12"/>
              <w:spacing w:before="24"/>
              <w:ind w:left="115" w:right="106" w:firstLine="6"/>
              <w:rPr>
                <w:rFonts w:hint="eastAsia" w:ascii="宋体" w:hAnsi="宋体" w:eastAsia="宋体" w:cs="宋体"/>
                <w:sz w:val="20"/>
                <w:szCs w:val="20"/>
              </w:rPr>
            </w:pPr>
            <w:r>
              <w:rPr>
                <w:rFonts w:hint="eastAsia" w:ascii="宋体" w:hAnsi="宋体" w:eastAsia="宋体" w:cs="宋体"/>
                <w:spacing w:val="11"/>
                <w:sz w:val="20"/>
                <w:szCs w:val="20"/>
              </w:rPr>
              <w:t>（注：投标人自有的库房须提供房产证明复印件，供应商租赁的库房</w:t>
            </w:r>
            <w:r>
              <w:rPr>
                <w:rFonts w:hint="eastAsia" w:ascii="宋体" w:hAnsi="宋体" w:eastAsia="宋体" w:cs="宋体"/>
                <w:spacing w:val="17"/>
                <w:sz w:val="20"/>
                <w:szCs w:val="20"/>
              </w:rPr>
              <w:t xml:space="preserve"> </w:t>
            </w:r>
            <w:r>
              <w:rPr>
                <w:rFonts w:hint="eastAsia" w:ascii="宋体" w:hAnsi="宋体" w:eastAsia="宋体" w:cs="宋体"/>
                <w:spacing w:val="8"/>
                <w:sz w:val="20"/>
                <w:szCs w:val="20"/>
              </w:rPr>
              <w:t>须提供租赁合同及房产证明复印件，但均必须显示面积）。</w:t>
            </w:r>
          </w:p>
        </w:tc>
        <w:tc>
          <w:tcPr>
            <w:tcW w:w="1099" w:type="dxa"/>
            <w:vAlign w:val="top"/>
          </w:tcPr>
          <w:p w14:paraId="73D4774D">
            <w:pPr>
              <w:spacing w:line="426" w:lineRule="auto"/>
              <w:rPr>
                <w:rFonts w:hint="eastAsia" w:ascii="宋体" w:hAnsi="宋体" w:eastAsia="宋体" w:cs="宋体"/>
                <w:sz w:val="20"/>
                <w:szCs w:val="20"/>
              </w:rPr>
            </w:pPr>
          </w:p>
          <w:p w14:paraId="6D0D7BEE">
            <w:pPr>
              <w:pStyle w:val="12"/>
              <w:spacing w:before="65" w:line="229" w:lineRule="auto"/>
              <w:ind w:left="368"/>
              <w:rPr>
                <w:rFonts w:hint="eastAsia" w:ascii="宋体" w:hAnsi="宋体" w:eastAsia="宋体" w:cs="宋体"/>
                <w:sz w:val="20"/>
                <w:szCs w:val="20"/>
              </w:rPr>
            </w:pPr>
            <w:r>
              <w:rPr>
                <w:rFonts w:hint="eastAsia" w:ascii="宋体" w:hAnsi="宋体" w:eastAsia="宋体" w:cs="宋体"/>
                <w:spacing w:val="-2"/>
                <w:sz w:val="20"/>
                <w:szCs w:val="20"/>
              </w:rPr>
              <w:t>4</w:t>
            </w:r>
            <w:r>
              <w:rPr>
                <w:rFonts w:hint="eastAsia" w:ascii="宋体" w:hAnsi="宋体" w:eastAsia="宋体" w:cs="宋体"/>
                <w:spacing w:val="-36"/>
                <w:sz w:val="20"/>
                <w:szCs w:val="20"/>
              </w:rPr>
              <w:t xml:space="preserve"> </w:t>
            </w:r>
            <w:r>
              <w:rPr>
                <w:rFonts w:hint="eastAsia" w:ascii="宋体" w:hAnsi="宋体" w:eastAsia="宋体" w:cs="宋体"/>
                <w:spacing w:val="-2"/>
                <w:sz w:val="20"/>
                <w:szCs w:val="20"/>
              </w:rPr>
              <w:t>分</w:t>
            </w:r>
          </w:p>
        </w:tc>
      </w:tr>
      <w:tr w14:paraId="37E500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9" w:hRule="atLeast"/>
        </w:trPr>
        <w:tc>
          <w:tcPr>
            <w:tcW w:w="1206" w:type="dxa"/>
            <w:vMerge w:val="continue"/>
            <w:tcBorders>
              <w:top w:val="nil"/>
              <w:bottom w:val="nil"/>
            </w:tcBorders>
            <w:vAlign w:val="top"/>
          </w:tcPr>
          <w:p w14:paraId="380895C4">
            <w:pPr>
              <w:rPr>
                <w:rFonts w:hint="eastAsia" w:ascii="宋体" w:hAnsi="宋体" w:eastAsia="宋体" w:cs="宋体"/>
                <w:sz w:val="20"/>
                <w:szCs w:val="20"/>
              </w:rPr>
            </w:pPr>
          </w:p>
        </w:tc>
        <w:tc>
          <w:tcPr>
            <w:tcW w:w="1287" w:type="dxa"/>
            <w:vAlign w:val="top"/>
          </w:tcPr>
          <w:p w14:paraId="3794F45A">
            <w:pPr>
              <w:spacing w:line="396" w:lineRule="auto"/>
              <w:rPr>
                <w:rFonts w:hint="eastAsia" w:ascii="宋体" w:hAnsi="宋体" w:eastAsia="宋体" w:cs="宋体"/>
                <w:sz w:val="20"/>
                <w:szCs w:val="20"/>
              </w:rPr>
            </w:pPr>
          </w:p>
          <w:p w14:paraId="2486928B">
            <w:pPr>
              <w:pStyle w:val="12"/>
              <w:spacing w:before="71" w:line="220" w:lineRule="auto"/>
              <w:ind w:left="112"/>
              <w:rPr>
                <w:rFonts w:hint="eastAsia" w:ascii="宋体" w:hAnsi="宋体" w:eastAsia="宋体" w:cs="宋体"/>
                <w:sz w:val="20"/>
                <w:szCs w:val="20"/>
              </w:rPr>
            </w:pPr>
            <w:r>
              <w:rPr>
                <w:rFonts w:hint="eastAsia" w:ascii="宋体" w:hAnsi="宋体" w:eastAsia="宋体" w:cs="宋体"/>
                <w:spacing w:val="-2"/>
                <w:sz w:val="20"/>
                <w:szCs w:val="20"/>
              </w:rPr>
              <w:t>供货渠道</w:t>
            </w:r>
          </w:p>
        </w:tc>
        <w:tc>
          <w:tcPr>
            <w:tcW w:w="6582" w:type="dxa"/>
            <w:vAlign w:val="top"/>
          </w:tcPr>
          <w:p w14:paraId="25EAAD94">
            <w:pPr>
              <w:pStyle w:val="12"/>
              <w:spacing w:before="32" w:line="246" w:lineRule="auto"/>
              <w:ind w:left="111" w:right="103"/>
              <w:rPr>
                <w:rFonts w:hint="eastAsia" w:ascii="宋体" w:hAnsi="宋体" w:eastAsia="宋体" w:cs="宋体"/>
                <w:sz w:val="20"/>
                <w:szCs w:val="20"/>
              </w:rPr>
            </w:pPr>
            <w:r>
              <w:rPr>
                <w:rFonts w:hint="eastAsia" w:ascii="宋体" w:hAnsi="宋体" w:eastAsia="宋体" w:cs="宋体"/>
                <w:spacing w:val="7"/>
                <w:sz w:val="20"/>
                <w:szCs w:val="20"/>
              </w:rPr>
              <w:t>供货渠道等证明材料的评审：每提供</w:t>
            </w:r>
            <w:r>
              <w:rPr>
                <w:rFonts w:hint="eastAsia" w:ascii="宋体" w:hAnsi="宋体" w:eastAsia="宋体" w:cs="宋体"/>
                <w:spacing w:val="43"/>
                <w:sz w:val="20"/>
                <w:szCs w:val="20"/>
              </w:rPr>
              <w:t xml:space="preserve"> </w:t>
            </w:r>
            <w:r>
              <w:rPr>
                <w:rFonts w:hint="eastAsia" w:ascii="宋体" w:hAnsi="宋体" w:eastAsia="宋体" w:cs="宋体"/>
                <w:spacing w:val="7"/>
                <w:sz w:val="20"/>
                <w:szCs w:val="20"/>
              </w:rPr>
              <w:t>1 个供货渠道等证明材料的，得</w:t>
            </w:r>
            <w:r>
              <w:rPr>
                <w:rFonts w:hint="eastAsia" w:ascii="宋体" w:hAnsi="宋体" w:eastAsia="宋体" w:cs="宋体"/>
                <w:sz w:val="20"/>
                <w:szCs w:val="20"/>
              </w:rPr>
              <w:t xml:space="preserve"> </w:t>
            </w:r>
            <w:r>
              <w:rPr>
                <w:rFonts w:hint="eastAsia" w:ascii="宋体" w:hAnsi="宋体" w:eastAsia="宋体" w:cs="宋体"/>
                <w:spacing w:val="8"/>
                <w:sz w:val="20"/>
                <w:szCs w:val="20"/>
              </w:rPr>
              <w:t>1 分，本项最高得 3 分。注：须提供相关的证明材料</w:t>
            </w:r>
            <w:r>
              <w:rPr>
                <w:rFonts w:hint="eastAsia" w:ascii="宋体" w:hAnsi="宋体" w:eastAsia="宋体" w:cs="宋体"/>
                <w:spacing w:val="7"/>
                <w:sz w:val="20"/>
                <w:szCs w:val="20"/>
              </w:rPr>
              <w:t>（如：供货合作</w:t>
            </w:r>
            <w:r>
              <w:rPr>
                <w:rFonts w:hint="eastAsia" w:ascii="宋体" w:hAnsi="宋体" w:eastAsia="宋体" w:cs="宋体"/>
                <w:sz w:val="20"/>
                <w:szCs w:val="20"/>
              </w:rPr>
              <w:t xml:space="preserve"> </w:t>
            </w:r>
            <w:r>
              <w:rPr>
                <w:rFonts w:hint="eastAsia" w:ascii="宋体" w:hAnsi="宋体" w:eastAsia="宋体" w:cs="宋体"/>
                <w:spacing w:val="11"/>
                <w:sz w:val="20"/>
                <w:szCs w:val="20"/>
              </w:rPr>
              <w:t>协议租赁（租赁合同）</w:t>
            </w:r>
            <w:r>
              <w:rPr>
                <w:rFonts w:hint="eastAsia" w:ascii="宋体" w:hAnsi="宋体" w:eastAsia="宋体" w:cs="宋体"/>
                <w:spacing w:val="7"/>
                <w:sz w:val="20"/>
                <w:szCs w:val="20"/>
              </w:rPr>
              <w:t>等</w:t>
            </w:r>
            <w:r>
              <w:rPr>
                <w:rFonts w:hint="eastAsia" w:ascii="宋体" w:hAnsi="宋体" w:eastAsia="宋体" w:cs="宋体"/>
                <w:spacing w:val="20"/>
                <w:sz w:val="20"/>
                <w:szCs w:val="20"/>
              </w:rPr>
              <w:t>）；</w:t>
            </w:r>
            <w:r>
              <w:rPr>
                <w:rFonts w:hint="eastAsia" w:ascii="宋体" w:hAnsi="宋体" w:eastAsia="宋体" w:cs="宋体"/>
                <w:spacing w:val="7"/>
                <w:sz w:val="20"/>
                <w:szCs w:val="20"/>
              </w:rPr>
              <w:t>未提供证明材料的，不得分。</w:t>
            </w:r>
          </w:p>
        </w:tc>
        <w:tc>
          <w:tcPr>
            <w:tcW w:w="1099" w:type="dxa"/>
            <w:vAlign w:val="top"/>
          </w:tcPr>
          <w:p w14:paraId="102C6ABA">
            <w:pPr>
              <w:spacing w:line="407" w:lineRule="auto"/>
              <w:rPr>
                <w:rFonts w:hint="eastAsia" w:ascii="宋体" w:hAnsi="宋体" w:eastAsia="宋体" w:cs="宋体"/>
                <w:sz w:val="20"/>
                <w:szCs w:val="20"/>
              </w:rPr>
            </w:pPr>
          </w:p>
          <w:p w14:paraId="6B586DA3">
            <w:pPr>
              <w:pStyle w:val="12"/>
              <w:spacing w:before="65" w:line="229" w:lineRule="auto"/>
              <w:ind w:left="373"/>
              <w:rPr>
                <w:rFonts w:hint="eastAsia" w:ascii="宋体" w:hAnsi="宋体" w:eastAsia="宋体" w:cs="宋体"/>
                <w:sz w:val="20"/>
                <w:szCs w:val="20"/>
              </w:rPr>
            </w:pPr>
            <w:r>
              <w:rPr>
                <w:rFonts w:hint="eastAsia" w:ascii="宋体" w:hAnsi="宋体" w:eastAsia="宋体" w:cs="宋体"/>
                <w:spacing w:val="-4"/>
                <w:sz w:val="20"/>
                <w:szCs w:val="20"/>
              </w:rPr>
              <w:t>3</w:t>
            </w:r>
            <w:r>
              <w:rPr>
                <w:rFonts w:hint="eastAsia" w:ascii="宋体" w:hAnsi="宋体" w:eastAsia="宋体" w:cs="宋体"/>
                <w:spacing w:val="-36"/>
                <w:sz w:val="20"/>
                <w:szCs w:val="20"/>
              </w:rPr>
              <w:t xml:space="preserve"> </w:t>
            </w:r>
            <w:r>
              <w:rPr>
                <w:rFonts w:hint="eastAsia" w:ascii="宋体" w:hAnsi="宋体" w:eastAsia="宋体" w:cs="宋体"/>
                <w:spacing w:val="-4"/>
                <w:sz w:val="20"/>
                <w:szCs w:val="20"/>
              </w:rPr>
              <w:t>分</w:t>
            </w:r>
          </w:p>
        </w:tc>
      </w:tr>
      <w:tr w14:paraId="1EA7DE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6" w:hRule="atLeast"/>
        </w:trPr>
        <w:tc>
          <w:tcPr>
            <w:tcW w:w="1206" w:type="dxa"/>
            <w:vMerge w:val="continue"/>
            <w:tcBorders>
              <w:top w:val="nil"/>
            </w:tcBorders>
            <w:vAlign w:val="top"/>
          </w:tcPr>
          <w:p w14:paraId="6AA9A817">
            <w:pPr>
              <w:rPr>
                <w:rFonts w:hint="eastAsia" w:ascii="宋体" w:hAnsi="宋体" w:eastAsia="宋体" w:cs="宋体"/>
                <w:sz w:val="20"/>
                <w:szCs w:val="20"/>
              </w:rPr>
            </w:pPr>
          </w:p>
        </w:tc>
        <w:tc>
          <w:tcPr>
            <w:tcW w:w="1287" w:type="dxa"/>
            <w:vAlign w:val="top"/>
          </w:tcPr>
          <w:p w14:paraId="5F0A57B2">
            <w:pPr>
              <w:spacing w:line="299" w:lineRule="auto"/>
              <w:rPr>
                <w:rFonts w:hint="eastAsia" w:ascii="宋体" w:hAnsi="宋体" w:eastAsia="宋体" w:cs="宋体"/>
                <w:sz w:val="20"/>
                <w:szCs w:val="20"/>
              </w:rPr>
            </w:pPr>
          </w:p>
          <w:p w14:paraId="2EFE0808">
            <w:pPr>
              <w:spacing w:line="300" w:lineRule="auto"/>
              <w:rPr>
                <w:rFonts w:hint="eastAsia" w:ascii="宋体" w:hAnsi="宋体" w:eastAsia="宋体" w:cs="宋体"/>
                <w:sz w:val="20"/>
                <w:szCs w:val="20"/>
              </w:rPr>
            </w:pPr>
          </w:p>
          <w:p w14:paraId="4DABE02D">
            <w:pPr>
              <w:spacing w:line="300" w:lineRule="auto"/>
              <w:rPr>
                <w:rFonts w:hint="eastAsia" w:ascii="宋体" w:hAnsi="宋体" w:eastAsia="宋体" w:cs="宋体"/>
                <w:sz w:val="20"/>
                <w:szCs w:val="20"/>
              </w:rPr>
            </w:pPr>
          </w:p>
          <w:p w14:paraId="516EFA30">
            <w:pPr>
              <w:pStyle w:val="12"/>
              <w:spacing w:before="72" w:line="230" w:lineRule="auto"/>
              <w:ind w:left="317" w:right="200" w:hanging="109"/>
              <w:rPr>
                <w:rFonts w:hint="eastAsia" w:ascii="宋体" w:hAnsi="宋体" w:eastAsia="宋体" w:cs="宋体"/>
                <w:sz w:val="20"/>
                <w:szCs w:val="20"/>
              </w:rPr>
            </w:pPr>
            <w:r>
              <w:rPr>
                <w:rFonts w:hint="eastAsia" w:ascii="宋体" w:hAnsi="宋体" w:eastAsia="宋体" w:cs="宋体"/>
                <w:spacing w:val="-2"/>
                <w:sz w:val="20"/>
                <w:szCs w:val="20"/>
              </w:rPr>
              <w:t>售后服务</w:t>
            </w:r>
            <w:r>
              <w:rPr>
                <w:rFonts w:hint="eastAsia" w:ascii="宋体" w:hAnsi="宋体" w:eastAsia="宋体" w:cs="宋体"/>
                <w:sz w:val="20"/>
                <w:szCs w:val="20"/>
              </w:rPr>
              <w:t xml:space="preserve"> </w:t>
            </w:r>
            <w:r>
              <w:rPr>
                <w:rFonts w:hint="eastAsia" w:ascii="宋体" w:hAnsi="宋体" w:eastAsia="宋体" w:cs="宋体"/>
                <w:spacing w:val="-2"/>
                <w:sz w:val="20"/>
                <w:szCs w:val="20"/>
              </w:rPr>
              <w:t>及承诺</w:t>
            </w:r>
          </w:p>
        </w:tc>
        <w:tc>
          <w:tcPr>
            <w:tcW w:w="6582" w:type="dxa"/>
            <w:vAlign w:val="top"/>
          </w:tcPr>
          <w:p w14:paraId="671C4AE0">
            <w:pPr>
              <w:pStyle w:val="12"/>
              <w:spacing w:before="35" w:line="228" w:lineRule="auto"/>
              <w:rPr>
                <w:rFonts w:hint="eastAsia" w:ascii="宋体" w:hAnsi="宋体" w:eastAsia="宋体" w:cs="宋体"/>
                <w:sz w:val="20"/>
                <w:szCs w:val="20"/>
              </w:rPr>
            </w:pPr>
            <w:r>
              <w:rPr>
                <w:rFonts w:hint="eastAsia" w:ascii="宋体" w:hAnsi="宋体" w:eastAsia="宋体" w:cs="宋体"/>
                <w:spacing w:val="8"/>
                <w:sz w:val="20"/>
                <w:szCs w:val="20"/>
              </w:rPr>
              <w:t>1、供应商的服务承诺重点比较其服务响应时间、</w:t>
            </w:r>
            <w:r>
              <w:rPr>
                <w:rFonts w:hint="eastAsia" w:ascii="宋体" w:hAnsi="宋体" w:eastAsia="宋体" w:cs="宋体"/>
                <w:spacing w:val="7"/>
                <w:sz w:val="20"/>
                <w:szCs w:val="20"/>
              </w:rPr>
              <w:t>响应方式：满足</w:t>
            </w:r>
            <w:r>
              <w:rPr>
                <w:rFonts w:hint="eastAsia" w:ascii="宋体" w:hAnsi="宋体" w:eastAsia="宋体" w:cs="宋体"/>
                <w:spacing w:val="5"/>
                <w:sz w:val="20"/>
                <w:szCs w:val="20"/>
              </w:rPr>
              <w:t>1</w:t>
            </w:r>
            <w:r>
              <w:rPr>
                <w:rFonts w:hint="eastAsia" w:ascii="宋体" w:hAnsi="宋体" w:eastAsia="宋体" w:cs="宋体"/>
                <w:spacing w:val="-32"/>
                <w:sz w:val="20"/>
                <w:szCs w:val="20"/>
              </w:rPr>
              <w:t xml:space="preserve"> </w:t>
            </w:r>
            <w:r>
              <w:rPr>
                <w:rFonts w:hint="eastAsia" w:ascii="宋体" w:hAnsi="宋体" w:eastAsia="宋体" w:cs="宋体"/>
                <w:spacing w:val="5"/>
                <w:sz w:val="20"/>
                <w:szCs w:val="20"/>
              </w:rPr>
              <w:t>小时响应客户需求，并确保相关负责人员在</w:t>
            </w:r>
            <w:r>
              <w:rPr>
                <w:rFonts w:hint="eastAsia" w:ascii="宋体" w:hAnsi="宋体" w:eastAsia="宋体" w:cs="宋体"/>
                <w:spacing w:val="-40"/>
                <w:sz w:val="20"/>
                <w:szCs w:val="20"/>
              </w:rPr>
              <w:t xml:space="preserve"> </w:t>
            </w:r>
            <w:r>
              <w:rPr>
                <w:rFonts w:hint="eastAsia" w:ascii="宋体" w:hAnsi="宋体" w:eastAsia="宋体" w:cs="宋体"/>
                <w:spacing w:val="5"/>
                <w:sz w:val="20"/>
                <w:szCs w:val="20"/>
              </w:rPr>
              <w:t>4</w:t>
            </w:r>
            <w:r>
              <w:rPr>
                <w:rFonts w:hint="eastAsia" w:ascii="宋体" w:hAnsi="宋体" w:eastAsia="宋体" w:cs="宋体"/>
                <w:spacing w:val="-33"/>
                <w:sz w:val="20"/>
                <w:szCs w:val="20"/>
              </w:rPr>
              <w:t xml:space="preserve"> </w:t>
            </w:r>
            <w:r>
              <w:rPr>
                <w:rFonts w:hint="eastAsia" w:ascii="宋体" w:hAnsi="宋体" w:eastAsia="宋体" w:cs="宋体"/>
                <w:spacing w:val="5"/>
                <w:sz w:val="20"/>
                <w:szCs w:val="20"/>
              </w:rPr>
              <w:t>小时</w:t>
            </w:r>
            <w:r>
              <w:rPr>
                <w:rFonts w:hint="eastAsia" w:ascii="宋体" w:hAnsi="宋体" w:eastAsia="宋体" w:cs="宋体"/>
                <w:spacing w:val="4"/>
                <w:sz w:val="20"/>
                <w:szCs w:val="20"/>
              </w:rPr>
              <w:t>内赶到现场处理解</w:t>
            </w:r>
            <w:r>
              <w:rPr>
                <w:rFonts w:hint="eastAsia" w:ascii="宋体" w:hAnsi="宋体" w:eastAsia="宋体" w:cs="宋体"/>
                <w:sz w:val="20"/>
                <w:szCs w:val="20"/>
              </w:rPr>
              <w:t xml:space="preserve"> </w:t>
            </w:r>
            <w:r>
              <w:rPr>
                <w:rFonts w:hint="eastAsia" w:ascii="宋体" w:hAnsi="宋体" w:eastAsia="宋体" w:cs="宋体"/>
                <w:spacing w:val="9"/>
                <w:sz w:val="20"/>
                <w:szCs w:val="20"/>
              </w:rPr>
              <w:t>决问题，达到上述要求的得</w:t>
            </w:r>
            <w:r>
              <w:rPr>
                <w:rFonts w:hint="eastAsia" w:ascii="宋体" w:hAnsi="宋体" w:eastAsia="宋体" w:cs="宋体"/>
                <w:spacing w:val="-12"/>
                <w:sz w:val="20"/>
                <w:szCs w:val="20"/>
              </w:rPr>
              <w:t xml:space="preserve"> </w:t>
            </w:r>
            <w:r>
              <w:rPr>
                <w:rFonts w:hint="eastAsia" w:ascii="宋体" w:hAnsi="宋体" w:eastAsia="宋体" w:cs="宋体"/>
                <w:spacing w:val="9"/>
                <w:sz w:val="20"/>
                <w:szCs w:val="20"/>
              </w:rPr>
              <w:t>1</w:t>
            </w:r>
            <w:r>
              <w:rPr>
                <w:rFonts w:hint="eastAsia" w:ascii="宋体" w:hAnsi="宋体" w:eastAsia="宋体" w:cs="宋体"/>
                <w:spacing w:val="-36"/>
                <w:sz w:val="20"/>
                <w:szCs w:val="20"/>
              </w:rPr>
              <w:t xml:space="preserve"> </w:t>
            </w:r>
            <w:r>
              <w:rPr>
                <w:rFonts w:hint="eastAsia" w:ascii="宋体" w:hAnsi="宋体" w:eastAsia="宋体" w:cs="宋体"/>
                <w:spacing w:val="9"/>
                <w:sz w:val="20"/>
                <w:szCs w:val="20"/>
              </w:rPr>
              <w:t>分，优于上述要求得</w:t>
            </w:r>
            <w:r>
              <w:rPr>
                <w:rFonts w:hint="eastAsia" w:ascii="宋体" w:hAnsi="宋体" w:eastAsia="宋体" w:cs="宋体"/>
                <w:spacing w:val="-31"/>
                <w:sz w:val="20"/>
                <w:szCs w:val="20"/>
              </w:rPr>
              <w:t xml:space="preserve"> </w:t>
            </w:r>
            <w:r>
              <w:rPr>
                <w:rFonts w:hint="eastAsia" w:ascii="宋体" w:hAnsi="宋体" w:eastAsia="宋体" w:cs="宋体"/>
                <w:spacing w:val="9"/>
                <w:sz w:val="20"/>
                <w:szCs w:val="20"/>
              </w:rPr>
              <w:t>2</w:t>
            </w:r>
            <w:r>
              <w:rPr>
                <w:rFonts w:hint="eastAsia" w:ascii="宋体" w:hAnsi="宋体" w:eastAsia="宋体" w:cs="宋体"/>
                <w:spacing w:val="-36"/>
                <w:sz w:val="20"/>
                <w:szCs w:val="20"/>
              </w:rPr>
              <w:t xml:space="preserve"> </w:t>
            </w:r>
            <w:r>
              <w:rPr>
                <w:rFonts w:hint="eastAsia" w:ascii="宋体" w:hAnsi="宋体" w:eastAsia="宋体" w:cs="宋体"/>
                <w:spacing w:val="9"/>
                <w:sz w:val="20"/>
                <w:szCs w:val="20"/>
              </w:rPr>
              <w:t>分，未达到不得</w:t>
            </w:r>
            <w:r>
              <w:rPr>
                <w:rFonts w:hint="eastAsia" w:ascii="宋体" w:hAnsi="宋体" w:eastAsia="宋体" w:cs="宋体"/>
                <w:sz w:val="20"/>
                <w:szCs w:val="20"/>
              </w:rPr>
              <w:t xml:space="preserve"> </w:t>
            </w:r>
            <w:r>
              <w:rPr>
                <w:rFonts w:hint="eastAsia" w:ascii="宋体" w:hAnsi="宋体" w:eastAsia="宋体" w:cs="宋体"/>
                <w:spacing w:val="-1"/>
                <w:sz w:val="20"/>
                <w:szCs w:val="20"/>
              </w:rPr>
              <w:t>分；</w:t>
            </w:r>
          </w:p>
          <w:p w14:paraId="022430B6">
            <w:pPr>
              <w:pStyle w:val="12"/>
              <w:spacing w:before="23" w:line="244" w:lineRule="auto"/>
              <w:ind w:right="49"/>
              <w:rPr>
                <w:rFonts w:hint="eastAsia" w:ascii="宋体" w:hAnsi="宋体" w:eastAsia="宋体" w:cs="宋体"/>
                <w:sz w:val="20"/>
                <w:szCs w:val="20"/>
              </w:rPr>
            </w:pPr>
            <w:r>
              <w:rPr>
                <w:rFonts w:hint="eastAsia" w:ascii="宋体" w:hAnsi="宋体" w:eastAsia="宋体" w:cs="宋体"/>
                <w:spacing w:val="8"/>
                <w:sz w:val="20"/>
                <w:szCs w:val="20"/>
              </w:rPr>
              <w:t>2、项目基本服务要求以外的，对项目开展有利的资源、技术支撑</w:t>
            </w:r>
            <w:r>
              <w:rPr>
                <w:rFonts w:hint="eastAsia" w:ascii="宋体" w:hAnsi="宋体" w:eastAsia="宋体" w:cs="宋体"/>
                <w:spacing w:val="3"/>
                <w:sz w:val="20"/>
                <w:szCs w:val="20"/>
              </w:rPr>
              <w:t xml:space="preserve"> 手段或服务等，提供额外的增值服务承诺，每提</w:t>
            </w:r>
            <w:r>
              <w:rPr>
                <w:rFonts w:hint="eastAsia" w:ascii="宋体" w:hAnsi="宋体" w:eastAsia="宋体" w:cs="宋体"/>
                <w:spacing w:val="2"/>
                <w:sz w:val="20"/>
                <w:szCs w:val="20"/>
              </w:rPr>
              <w:t>供一项且有效得</w:t>
            </w:r>
            <w:r>
              <w:rPr>
                <w:rFonts w:hint="eastAsia" w:ascii="宋体" w:hAnsi="宋体" w:eastAsia="宋体" w:cs="宋体"/>
                <w:spacing w:val="29"/>
                <w:sz w:val="20"/>
                <w:szCs w:val="20"/>
              </w:rPr>
              <w:t xml:space="preserve"> </w:t>
            </w:r>
            <w:r>
              <w:rPr>
                <w:rFonts w:hint="eastAsia" w:ascii="宋体" w:hAnsi="宋体" w:eastAsia="宋体" w:cs="宋体"/>
                <w:spacing w:val="2"/>
                <w:sz w:val="20"/>
                <w:szCs w:val="20"/>
              </w:rPr>
              <w:t>1 分，</w:t>
            </w:r>
            <w:r>
              <w:rPr>
                <w:rFonts w:hint="eastAsia" w:ascii="宋体" w:hAnsi="宋体" w:eastAsia="宋体" w:cs="宋体"/>
                <w:sz w:val="20"/>
                <w:szCs w:val="20"/>
              </w:rPr>
              <w:t xml:space="preserve"> </w:t>
            </w:r>
            <w:r>
              <w:rPr>
                <w:rFonts w:hint="eastAsia" w:ascii="宋体" w:hAnsi="宋体" w:eastAsia="宋体" w:cs="宋体"/>
                <w:spacing w:val="8"/>
                <w:sz w:val="20"/>
                <w:szCs w:val="20"/>
              </w:rPr>
              <w:t>最高 3 分。不提供此项内容的不得分；</w:t>
            </w:r>
          </w:p>
          <w:p w14:paraId="764DF399">
            <w:pPr>
              <w:pStyle w:val="12"/>
              <w:spacing w:before="24" w:line="233" w:lineRule="auto"/>
              <w:ind w:right="103"/>
              <w:rPr>
                <w:rFonts w:hint="eastAsia" w:ascii="宋体" w:hAnsi="宋体" w:eastAsia="宋体" w:cs="宋体"/>
                <w:sz w:val="20"/>
                <w:szCs w:val="20"/>
              </w:rPr>
            </w:pPr>
            <w:r>
              <w:rPr>
                <w:rFonts w:hint="eastAsia" w:ascii="宋体" w:hAnsi="宋体" w:eastAsia="宋体" w:cs="宋体"/>
                <w:spacing w:val="8"/>
                <w:sz w:val="20"/>
                <w:szCs w:val="20"/>
              </w:rPr>
              <w:t>3、承诺对项目供应过程中因产品质量或服务引起的安全事故承担</w:t>
            </w:r>
            <w:r>
              <w:rPr>
                <w:rFonts w:hint="eastAsia" w:ascii="宋体" w:hAnsi="宋体" w:eastAsia="宋体" w:cs="宋体"/>
                <w:spacing w:val="4"/>
                <w:sz w:val="20"/>
                <w:szCs w:val="20"/>
              </w:rPr>
              <w:t xml:space="preserve"> 相应的责任得</w:t>
            </w:r>
            <w:r>
              <w:rPr>
                <w:rFonts w:hint="eastAsia" w:ascii="宋体" w:hAnsi="宋体" w:eastAsia="宋体" w:cs="宋体"/>
                <w:spacing w:val="-30"/>
                <w:sz w:val="20"/>
                <w:szCs w:val="20"/>
              </w:rPr>
              <w:t xml:space="preserve"> </w:t>
            </w:r>
            <w:r>
              <w:rPr>
                <w:rFonts w:hint="eastAsia" w:ascii="宋体" w:hAnsi="宋体" w:eastAsia="宋体" w:cs="宋体"/>
                <w:spacing w:val="4"/>
                <w:sz w:val="20"/>
                <w:szCs w:val="20"/>
              </w:rPr>
              <w:t>2</w:t>
            </w:r>
            <w:r>
              <w:rPr>
                <w:rFonts w:hint="eastAsia" w:ascii="宋体" w:hAnsi="宋体" w:eastAsia="宋体" w:cs="宋体"/>
                <w:spacing w:val="-35"/>
                <w:sz w:val="20"/>
                <w:szCs w:val="20"/>
              </w:rPr>
              <w:t xml:space="preserve"> </w:t>
            </w:r>
            <w:r>
              <w:rPr>
                <w:rFonts w:hint="eastAsia" w:ascii="宋体" w:hAnsi="宋体" w:eastAsia="宋体" w:cs="宋体"/>
                <w:spacing w:val="4"/>
                <w:sz w:val="20"/>
                <w:szCs w:val="20"/>
              </w:rPr>
              <w:t>分；</w:t>
            </w:r>
          </w:p>
        </w:tc>
        <w:tc>
          <w:tcPr>
            <w:tcW w:w="1099" w:type="dxa"/>
            <w:vAlign w:val="top"/>
          </w:tcPr>
          <w:p w14:paraId="519C7912">
            <w:pPr>
              <w:spacing w:line="262" w:lineRule="auto"/>
              <w:rPr>
                <w:rFonts w:hint="eastAsia" w:ascii="宋体" w:hAnsi="宋体" w:eastAsia="宋体" w:cs="宋体"/>
                <w:sz w:val="20"/>
                <w:szCs w:val="20"/>
              </w:rPr>
            </w:pPr>
          </w:p>
          <w:p w14:paraId="4EB89465">
            <w:pPr>
              <w:spacing w:line="263" w:lineRule="auto"/>
              <w:rPr>
                <w:rFonts w:hint="eastAsia" w:ascii="宋体" w:hAnsi="宋体" w:eastAsia="宋体" w:cs="宋体"/>
                <w:sz w:val="20"/>
                <w:szCs w:val="20"/>
              </w:rPr>
            </w:pPr>
          </w:p>
          <w:p w14:paraId="35A28A18">
            <w:pPr>
              <w:spacing w:line="263" w:lineRule="auto"/>
              <w:rPr>
                <w:rFonts w:hint="eastAsia" w:ascii="宋体" w:hAnsi="宋体" w:eastAsia="宋体" w:cs="宋体"/>
                <w:sz w:val="20"/>
                <w:szCs w:val="20"/>
              </w:rPr>
            </w:pPr>
          </w:p>
          <w:p w14:paraId="19F770AE">
            <w:pPr>
              <w:spacing w:line="263" w:lineRule="auto"/>
              <w:rPr>
                <w:rFonts w:hint="eastAsia" w:ascii="宋体" w:hAnsi="宋体" w:eastAsia="宋体" w:cs="宋体"/>
                <w:sz w:val="20"/>
                <w:szCs w:val="20"/>
              </w:rPr>
            </w:pPr>
          </w:p>
          <w:p w14:paraId="2DF68959">
            <w:pPr>
              <w:pStyle w:val="12"/>
              <w:spacing w:before="65" w:line="229" w:lineRule="auto"/>
              <w:ind w:left="374"/>
              <w:rPr>
                <w:rFonts w:hint="eastAsia" w:ascii="宋体" w:hAnsi="宋体" w:eastAsia="宋体" w:cs="宋体"/>
                <w:sz w:val="20"/>
                <w:szCs w:val="20"/>
              </w:rPr>
            </w:pPr>
            <w:r>
              <w:rPr>
                <w:rFonts w:hint="eastAsia" w:ascii="宋体" w:hAnsi="宋体" w:eastAsia="宋体" w:cs="宋体"/>
                <w:spacing w:val="-5"/>
                <w:sz w:val="20"/>
                <w:szCs w:val="20"/>
              </w:rPr>
              <w:t>7</w:t>
            </w:r>
            <w:r>
              <w:rPr>
                <w:rFonts w:hint="eastAsia" w:ascii="宋体" w:hAnsi="宋体" w:eastAsia="宋体" w:cs="宋体"/>
                <w:spacing w:val="-36"/>
                <w:sz w:val="20"/>
                <w:szCs w:val="20"/>
              </w:rPr>
              <w:t xml:space="preserve"> </w:t>
            </w:r>
            <w:r>
              <w:rPr>
                <w:rFonts w:hint="eastAsia" w:ascii="宋体" w:hAnsi="宋体" w:eastAsia="宋体" w:cs="宋体"/>
                <w:spacing w:val="-5"/>
                <w:sz w:val="20"/>
                <w:szCs w:val="20"/>
              </w:rPr>
              <w:t>分</w:t>
            </w:r>
          </w:p>
        </w:tc>
      </w:tr>
      <w:tr w14:paraId="6BE83B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0174" w:type="dxa"/>
            <w:gridSpan w:val="4"/>
            <w:vAlign w:val="top"/>
          </w:tcPr>
          <w:p w14:paraId="71B31226">
            <w:pPr>
              <w:pStyle w:val="12"/>
              <w:spacing w:before="205" w:line="225" w:lineRule="auto"/>
              <w:ind w:firstLine="3722" w:firstLineChars="1800"/>
              <w:rPr>
                <w:rFonts w:hint="eastAsia" w:ascii="宋体" w:hAnsi="宋体" w:eastAsia="宋体" w:cs="宋体"/>
                <w:sz w:val="20"/>
                <w:szCs w:val="20"/>
              </w:rPr>
            </w:pPr>
            <w:r>
              <w:rPr>
                <w:rFonts w:hint="eastAsia" w:ascii="宋体" w:hAnsi="宋体" w:eastAsia="宋体" w:cs="宋体"/>
                <w:b/>
                <w:bCs/>
                <w:spacing w:val="3"/>
                <w:sz w:val="20"/>
                <w:szCs w:val="20"/>
              </w:rPr>
              <w:t>三、技术部分（40</w:t>
            </w:r>
            <w:r>
              <w:rPr>
                <w:rFonts w:hint="eastAsia" w:ascii="宋体" w:hAnsi="宋体" w:eastAsia="宋体" w:cs="宋体"/>
                <w:spacing w:val="-57"/>
                <w:sz w:val="20"/>
                <w:szCs w:val="20"/>
              </w:rPr>
              <w:t xml:space="preserve"> </w:t>
            </w:r>
            <w:r>
              <w:rPr>
                <w:rFonts w:hint="eastAsia" w:ascii="宋体" w:hAnsi="宋体" w:eastAsia="宋体" w:cs="宋体"/>
                <w:b/>
                <w:bCs/>
                <w:spacing w:val="3"/>
                <w:sz w:val="20"/>
                <w:szCs w:val="20"/>
              </w:rPr>
              <w:t>分）</w:t>
            </w:r>
          </w:p>
        </w:tc>
      </w:tr>
      <w:tr w14:paraId="1AD286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 w:hRule="atLeast"/>
        </w:trPr>
        <w:tc>
          <w:tcPr>
            <w:tcW w:w="1206" w:type="dxa"/>
            <w:vAlign w:val="top"/>
          </w:tcPr>
          <w:p w14:paraId="07D80C8D">
            <w:pPr>
              <w:pStyle w:val="12"/>
              <w:spacing w:before="230" w:line="221" w:lineRule="auto"/>
              <w:ind w:left="115"/>
              <w:rPr>
                <w:rFonts w:hint="eastAsia" w:ascii="宋体" w:hAnsi="宋体" w:eastAsia="宋体" w:cs="宋体"/>
                <w:sz w:val="20"/>
                <w:szCs w:val="20"/>
              </w:rPr>
            </w:pPr>
            <w:r>
              <w:rPr>
                <w:rFonts w:hint="eastAsia" w:ascii="宋体" w:hAnsi="宋体" w:eastAsia="宋体" w:cs="宋体"/>
                <w:spacing w:val="-2"/>
                <w:sz w:val="20"/>
                <w:szCs w:val="20"/>
              </w:rPr>
              <w:t>评审因素</w:t>
            </w:r>
          </w:p>
        </w:tc>
        <w:tc>
          <w:tcPr>
            <w:tcW w:w="1287" w:type="dxa"/>
            <w:vAlign w:val="top"/>
          </w:tcPr>
          <w:p w14:paraId="735F23A2">
            <w:pPr>
              <w:pStyle w:val="12"/>
              <w:spacing w:before="230" w:line="222" w:lineRule="auto"/>
              <w:ind w:left="111"/>
              <w:rPr>
                <w:rFonts w:hint="eastAsia" w:ascii="宋体" w:hAnsi="宋体" w:eastAsia="宋体" w:cs="宋体"/>
                <w:sz w:val="20"/>
                <w:szCs w:val="20"/>
              </w:rPr>
            </w:pPr>
            <w:r>
              <w:rPr>
                <w:rFonts w:hint="eastAsia" w:ascii="宋体" w:hAnsi="宋体" w:eastAsia="宋体" w:cs="宋体"/>
                <w:spacing w:val="-2"/>
                <w:sz w:val="20"/>
                <w:szCs w:val="20"/>
              </w:rPr>
              <w:t>评审项目</w:t>
            </w:r>
          </w:p>
        </w:tc>
        <w:tc>
          <w:tcPr>
            <w:tcW w:w="6582" w:type="dxa"/>
            <w:vAlign w:val="top"/>
          </w:tcPr>
          <w:p w14:paraId="4AFF40E1">
            <w:pPr>
              <w:pStyle w:val="12"/>
              <w:spacing w:before="172" w:line="221" w:lineRule="auto"/>
              <w:ind w:left="3078" w:leftChars="0"/>
              <w:rPr>
                <w:rFonts w:hint="eastAsia" w:ascii="宋体" w:hAnsi="宋体" w:eastAsia="宋体" w:cs="宋体"/>
                <w:sz w:val="20"/>
                <w:szCs w:val="20"/>
              </w:rPr>
            </w:pPr>
            <w:r>
              <w:rPr>
                <w:rFonts w:hint="eastAsia" w:ascii="宋体" w:hAnsi="宋体" w:eastAsia="宋体" w:cs="宋体"/>
                <w:spacing w:val="-3"/>
                <w:sz w:val="20"/>
                <w:szCs w:val="20"/>
              </w:rPr>
              <w:t>评审内</w:t>
            </w:r>
            <w:r>
              <w:rPr>
                <w:rFonts w:hint="eastAsia" w:ascii="宋体" w:hAnsi="宋体" w:eastAsia="宋体" w:cs="宋体"/>
                <w:sz w:val="20"/>
                <w:szCs w:val="20"/>
              </w:rPr>
              <w:t>容</w:t>
            </w:r>
          </w:p>
        </w:tc>
        <w:tc>
          <w:tcPr>
            <w:tcW w:w="1099" w:type="dxa"/>
            <w:vAlign w:val="top"/>
          </w:tcPr>
          <w:p w14:paraId="62501077">
            <w:pPr>
              <w:pStyle w:val="12"/>
              <w:spacing w:before="32" w:line="224" w:lineRule="auto"/>
              <w:ind w:left="446" w:leftChars="0" w:right="216" w:rightChars="0" w:hanging="221" w:firstLineChars="0"/>
              <w:rPr>
                <w:rFonts w:hint="eastAsia" w:ascii="宋体" w:hAnsi="宋体" w:eastAsia="宋体" w:cs="宋体"/>
                <w:sz w:val="20"/>
                <w:szCs w:val="20"/>
              </w:rPr>
            </w:pPr>
            <w:r>
              <w:rPr>
                <w:rFonts w:hint="eastAsia" w:ascii="宋体" w:hAnsi="宋体" w:eastAsia="宋体" w:cs="宋体"/>
                <w:spacing w:val="-5"/>
                <w:sz w:val="20"/>
                <w:szCs w:val="20"/>
              </w:rPr>
              <w:t>分值</w:t>
            </w:r>
          </w:p>
        </w:tc>
      </w:tr>
    </w:tbl>
    <w:tbl>
      <w:tblPr>
        <w:tblStyle w:val="11"/>
        <w:tblpPr w:leftFromText="180" w:rightFromText="180" w:vertAnchor="text" w:horzAnchor="page" w:tblpX="926" w:tblpY="8"/>
        <w:tblOverlap w:val="never"/>
        <w:tblW w:w="1017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6"/>
        <w:gridCol w:w="1287"/>
        <w:gridCol w:w="6582"/>
        <w:gridCol w:w="1099"/>
      </w:tblGrid>
      <w:tr w14:paraId="407D52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4" w:hRule="atLeast"/>
        </w:trPr>
        <w:tc>
          <w:tcPr>
            <w:tcW w:w="1206" w:type="dxa"/>
            <w:vMerge w:val="restart"/>
            <w:tcBorders>
              <w:bottom w:val="nil"/>
            </w:tcBorders>
            <w:textDirection w:val="tbRlV"/>
            <w:vAlign w:val="top"/>
          </w:tcPr>
          <w:p w14:paraId="7467BF19">
            <w:pPr>
              <w:spacing w:line="402" w:lineRule="auto"/>
              <w:rPr>
                <w:rFonts w:ascii="Arial"/>
                <w:sz w:val="21"/>
              </w:rPr>
            </w:pPr>
          </w:p>
          <w:p w14:paraId="21324D27">
            <w:pPr>
              <w:pStyle w:val="12"/>
              <w:spacing w:before="74" w:line="209" w:lineRule="auto"/>
              <w:ind w:left="6888"/>
            </w:pPr>
            <w:r>
              <w:rPr>
                <w:spacing w:val="49"/>
              </w:rPr>
              <w:t>技术评审</w:t>
            </w:r>
          </w:p>
        </w:tc>
        <w:tc>
          <w:tcPr>
            <w:tcW w:w="1287" w:type="dxa"/>
            <w:vAlign w:val="top"/>
          </w:tcPr>
          <w:p w14:paraId="4EEAFFB0">
            <w:pPr>
              <w:pStyle w:val="12"/>
              <w:spacing w:before="26" w:line="226" w:lineRule="auto"/>
              <w:ind w:left="110"/>
              <w:rPr>
                <w:spacing w:val="9"/>
                <w:sz w:val="20"/>
                <w:szCs w:val="20"/>
              </w:rPr>
            </w:pPr>
            <w:r>
              <w:rPr>
                <w:spacing w:val="9"/>
                <w:sz w:val="20"/>
                <w:szCs w:val="20"/>
              </w:rPr>
              <w:t>项目技术、 服务及安全</w:t>
            </w:r>
          </w:p>
          <w:p w14:paraId="4DE7DAE2">
            <w:pPr>
              <w:pStyle w:val="12"/>
              <w:spacing w:before="26" w:line="226" w:lineRule="auto"/>
              <w:ind w:left="110"/>
              <w:rPr>
                <w:spacing w:val="9"/>
                <w:sz w:val="20"/>
                <w:szCs w:val="20"/>
              </w:rPr>
            </w:pPr>
            <w:r>
              <w:rPr>
                <w:spacing w:val="9"/>
                <w:sz w:val="20"/>
                <w:szCs w:val="20"/>
              </w:rPr>
              <w:t>检测</w:t>
            </w:r>
          </w:p>
        </w:tc>
        <w:tc>
          <w:tcPr>
            <w:tcW w:w="6582" w:type="dxa"/>
            <w:vAlign w:val="top"/>
          </w:tcPr>
          <w:p w14:paraId="62EFC6F1">
            <w:pPr>
              <w:pStyle w:val="12"/>
              <w:spacing w:before="26" w:line="226" w:lineRule="auto"/>
              <w:ind w:left="110"/>
              <w:rPr>
                <w:spacing w:val="9"/>
                <w:sz w:val="20"/>
                <w:szCs w:val="20"/>
              </w:rPr>
            </w:pPr>
            <w:r>
              <w:rPr>
                <w:spacing w:val="9"/>
                <w:sz w:val="20"/>
                <w:szCs w:val="20"/>
              </w:rPr>
              <w:t>项目技术、服务及商务要求全部满足并提供食材检验报告</w:t>
            </w:r>
            <w:r>
              <w:rPr>
                <w:rFonts w:hint="eastAsia"/>
                <w:spacing w:val="9"/>
                <w:sz w:val="20"/>
                <w:szCs w:val="20"/>
                <w:lang w:val="en-US" w:eastAsia="zh-CN"/>
              </w:rPr>
              <w:t>得</w:t>
            </w:r>
            <w:r>
              <w:rPr>
                <w:spacing w:val="9"/>
                <w:sz w:val="20"/>
                <w:szCs w:val="20"/>
              </w:rPr>
              <w:t xml:space="preserve"> 7 分，</w:t>
            </w:r>
            <w:r>
              <w:rPr>
                <w:rFonts w:hint="eastAsia"/>
                <w:spacing w:val="9"/>
                <w:sz w:val="20"/>
                <w:szCs w:val="20"/>
                <w:lang w:val="en-US" w:eastAsia="zh-CN"/>
              </w:rPr>
              <w:t>不提供不得分。</w:t>
            </w:r>
          </w:p>
        </w:tc>
        <w:tc>
          <w:tcPr>
            <w:tcW w:w="1099" w:type="dxa"/>
            <w:vAlign w:val="top"/>
          </w:tcPr>
          <w:p w14:paraId="5DC62629">
            <w:pPr>
              <w:spacing w:line="416" w:lineRule="auto"/>
              <w:rPr>
                <w:rFonts w:ascii="Arial"/>
                <w:sz w:val="21"/>
              </w:rPr>
            </w:pPr>
          </w:p>
          <w:p w14:paraId="67F4A781">
            <w:pPr>
              <w:pStyle w:val="12"/>
              <w:spacing w:before="65" w:line="229" w:lineRule="auto"/>
              <w:ind w:left="374"/>
              <w:rPr>
                <w:sz w:val="20"/>
                <w:szCs w:val="20"/>
              </w:rPr>
            </w:pPr>
            <w:r>
              <w:rPr>
                <w:spacing w:val="-5"/>
                <w:sz w:val="20"/>
                <w:szCs w:val="20"/>
              </w:rPr>
              <w:t>7</w:t>
            </w:r>
            <w:r>
              <w:rPr>
                <w:spacing w:val="-36"/>
                <w:sz w:val="20"/>
                <w:szCs w:val="20"/>
              </w:rPr>
              <w:t xml:space="preserve"> </w:t>
            </w:r>
            <w:r>
              <w:rPr>
                <w:spacing w:val="-5"/>
                <w:sz w:val="20"/>
                <w:szCs w:val="20"/>
              </w:rPr>
              <w:t>分</w:t>
            </w:r>
          </w:p>
        </w:tc>
      </w:tr>
      <w:tr w14:paraId="1D8FE1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0" w:hRule="atLeast"/>
        </w:trPr>
        <w:tc>
          <w:tcPr>
            <w:tcW w:w="1206" w:type="dxa"/>
            <w:vMerge w:val="continue"/>
            <w:tcBorders>
              <w:top w:val="nil"/>
              <w:bottom w:val="nil"/>
            </w:tcBorders>
            <w:textDirection w:val="tbRlV"/>
            <w:vAlign w:val="top"/>
          </w:tcPr>
          <w:p w14:paraId="56B512AB">
            <w:pPr>
              <w:rPr>
                <w:rFonts w:ascii="Arial"/>
                <w:sz w:val="21"/>
              </w:rPr>
            </w:pPr>
          </w:p>
        </w:tc>
        <w:tc>
          <w:tcPr>
            <w:tcW w:w="1287" w:type="dxa"/>
            <w:vAlign w:val="top"/>
          </w:tcPr>
          <w:p w14:paraId="6878744F">
            <w:pPr>
              <w:spacing w:line="312" w:lineRule="auto"/>
              <w:rPr>
                <w:rFonts w:ascii="Arial"/>
                <w:sz w:val="21"/>
              </w:rPr>
            </w:pPr>
          </w:p>
          <w:p w14:paraId="005F1B36">
            <w:pPr>
              <w:spacing w:line="313" w:lineRule="auto"/>
              <w:rPr>
                <w:rFonts w:ascii="Arial"/>
                <w:sz w:val="21"/>
              </w:rPr>
            </w:pPr>
          </w:p>
          <w:p w14:paraId="7F473864">
            <w:pPr>
              <w:pStyle w:val="12"/>
              <w:spacing w:before="65" w:line="228" w:lineRule="auto"/>
              <w:ind w:left="228"/>
              <w:rPr>
                <w:sz w:val="20"/>
                <w:szCs w:val="20"/>
              </w:rPr>
            </w:pPr>
            <w:r>
              <w:rPr>
                <w:spacing w:val="7"/>
                <w:sz w:val="20"/>
                <w:szCs w:val="20"/>
              </w:rPr>
              <w:t>档案追溯</w:t>
            </w:r>
          </w:p>
        </w:tc>
        <w:tc>
          <w:tcPr>
            <w:tcW w:w="6582" w:type="dxa"/>
            <w:vAlign w:val="top"/>
          </w:tcPr>
          <w:p w14:paraId="6586B40A">
            <w:pPr>
              <w:pStyle w:val="12"/>
              <w:spacing w:before="32" w:line="228" w:lineRule="auto"/>
              <w:ind w:left="112"/>
              <w:rPr>
                <w:sz w:val="20"/>
                <w:szCs w:val="20"/>
              </w:rPr>
            </w:pPr>
            <w:r>
              <w:rPr>
                <w:spacing w:val="6"/>
                <w:sz w:val="20"/>
                <w:szCs w:val="20"/>
              </w:rPr>
              <w:t>档案追溯包含：</w:t>
            </w:r>
          </w:p>
          <w:p w14:paraId="6205938A">
            <w:pPr>
              <w:pStyle w:val="12"/>
              <w:spacing w:before="26" w:line="226" w:lineRule="auto"/>
              <w:ind w:left="110"/>
              <w:rPr>
                <w:sz w:val="20"/>
                <w:szCs w:val="20"/>
              </w:rPr>
            </w:pPr>
            <w:r>
              <w:rPr>
                <w:spacing w:val="9"/>
                <w:sz w:val="20"/>
                <w:szCs w:val="20"/>
              </w:rPr>
              <w:t>①供应商针对本项目建立的可追溯管理制度；</w:t>
            </w:r>
          </w:p>
          <w:p w14:paraId="3CB853F6">
            <w:pPr>
              <w:pStyle w:val="12"/>
              <w:spacing w:before="26" w:line="226" w:lineRule="auto"/>
              <w:ind w:left="110"/>
              <w:rPr>
                <w:sz w:val="20"/>
                <w:szCs w:val="20"/>
              </w:rPr>
            </w:pPr>
            <w:r>
              <w:rPr>
                <w:spacing w:val="9"/>
                <w:sz w:val="20"/>
                <w:szCs w:val="20"/>
              </w:rPr>
              <w:t>②供应商针对本项目建立的档案管理制度。</w:t>
            </w:r>
          </w:p>
          <w:p w14:paraId="58C7E0C0">
            <w:pPr>
              <w:pStyle w:val="12"/>
              <w:spacing w:before="29" w:line="239" w:lineRule="auto"/>
              <w:ind w:left="112" w:right="175"/>
              <w:rPr>
                <w:sz w:val="20"/>
                <w:szCs w:val="20"/>
              </w:rPr>
            </w:pPr>
            <w:r>
              <w:rPr>
                <w:rFonts w:hint="eastAsia"/>
                <w:spacing w:val="-34"/>
                <w:sz w:val="20"/>
                <w:szCs w:val="20"/>
                <w:lang w:val="en-US" w:eastAsia="zh-CN"/>
              </w:rPr>
              <w:t>二</w:t>
            </w:r>
            <w:r>
              <w:rPr>
                <w:spacing w:val="-38"/>
                <w:sz w:val="20"/>
                <w:szCs w:val="20"/>
              </w:rPr>
              <w:t xml:space="preserve"> </w:t>
            </w:r>
            <w:r>
              <w:rPr>
                <w:spacing w:val="8"/>
                <w:sz w:val="20"/>
                <w:szCs w:val="20"/>
              </w:rPr>
              <w:t>部分要素，所有要素齐全且完全满足项目要求得</w:t>
            </w:r>
            <w:r>
              <w:rPr>
                <w:spacing w:val="-38"/>
                <w:sz w:val="20"/>
                <w:szCs w:val="20"/>
              </w:rPr>
              <w:t xml:space="preserve"> </w:t>
            </w:r>
            <w:r>
              <w:rPr>
                <w:spacing w:val="8"/>
                <w:sz w:val="20"/>
                <w:szCs w:val="20"/>
              </w:rPr>
              <w:t>4</w:t>
            </w:r>
            <w:r>
              <w:rPr>
                <w:spacing w:val="-38"/>
                <w:sz w:val="20"/>
                <w:szCs w:val="20"/>
              </w:rPr>
              <w:t xml:space="preserve"> </w:t>
            </w:r>
            <w:r>
              <w:rPr>
                <w:spacing w:val="7"/>
                <w:sz w:val="20"/>
                <w:szCs w:val="20"/>
              </w:rPr>
              <w:t>分，每缺一个</w:t>
            </w:r>
            <w:r>
              <w:rPr>
                <w:sz w:val="20"/>
                <w:szCs w:val="20"/>
              </w:rPr>
              <w:t xml:space="preserve"> </w:t>
            </w:r>
            <w:r>
              <w:rPr>
                <w:spacing w:val="7"/>
                <w:sz w:val="20"/>
                <w:szCs w:val="20"/>
              </w:rPr>
              <w:t>要素扣</w:t>
            </w:r>
            <w:r>
              <w:rPr>
                <w:rFonts w:hint="eastAsia"/>
                <w:spacing w:val="-21"/>
                <w:sz w:val="20"/>
                <w:szCs w:val="20"/>
                <w:lang w:val="en-US" w:eastAsia="zh-CN"/>
              </w:rPr>
              <w:t>2</w:t>
            </w:r>
            <w:r>
              <w:rPr>
                <w:spacing w:val="-38"/>
                <w:sz w:val="20"/>
                <w:szCs w:val="20"/>
              </w:rPr>
              <w:t xml:space="preserve"> </w:t>
            </w:r>
            <w:r>
              <w:rPr>
                <w:spacing w:val="7"/>
                <w:sz w:val="20"/>
                <w:szCs w:val="20"/>
              </w:rPr>
              <w:t>分，每个要素里每有一处内容缺陷扣</w:t>
            </w:r>
            <w:r>
              <w:rPr>
                <w:spacing w:val="-35"/>
                <w:sz w:val="20"/>
                <w:szCs w:val="20"/>
              </w:rPr>
              <w:t xml:space="preserve"> </w:t>
            </w:r>
            <w:r>
              <w:rPr>
                <w:rFonts w:hint="eastAsia"/>
                <w:spacing w:val="7"/>
                <w:sz w:val="20"/>
                <w:szCs w:val="20"/>
                <w:lang w:val="en-US" w:eastAsia="zh-CN"/>
              </w:rPr>
              <w:t>1</w:t>
            </w:r>
            <w:r>
              <w:rPr>
                <w:spacing w:val="7"/>
                <w:sz w:val="20"/>
                <w:szCs w:val="20"/>
              </w:rPr>
              <w:t>分（</w:t>
            </w:r>
            <w:r>
              <w:rPr>
                <w:spacing w:val="6"/>
                <w:sz w:val="20"/>
                <w:szCs w:val="20"/>
              </w:rPr>
              <w:t>扣完为止</w:t>
            </w:r>
            <w:r>
              <w:rPr>
                <w:sz w:val="20"/>
                <w:szCs w:val="20"/>
              </w:rPr>
              <w:t>）；</w:t>
            </w:r>
          </w:p>
          <w:p w14:paraId="16EB51C8">
            <w:pPr>
              <w:pStyle w:val="12"/>
              <w:spacing w:before="29" w:line="239" w:lineRule="auto"/>
              <w:ind w:left="112" w:right="175"/>
              <w:rPr>
                <w:sz w:val="20"/>
                <w:szCs w:val="20"/>
              </w:rPr>
            </w:pPr>
            <w:r>
              <w:rPr>
                <w:sz w:val="20"/>
                <w:szCs w:val="20"/>
              </w:rPr>
              <w:t>注：缺陷指：方案内容与项目实际情况不符或与相对应评分标准不符、套用其他项目方案或存在明显与本项目无关的文 字内容、内容前后矛盾或存在逻辑错误或表述错误或科学原 理错误或涉及的规范及标准错误、存在不可能实现的情形等任意一种情形</w:t>
            </w:r>
            <w:r>
              <w:rPr>
                <w:rFonts w:hint="eastAsia"/>
                <w:sz w:val="20"/>
                <w:szCs w:val="20"/>
                <w:lang w:eastAsia="zh-CN"/>
              </w:rPr>
              <w:t>。</w:t>
            </w:r>
          </w:p>
        </w:tc>
        <w:tc>
          <w:tcPr>
            <w:tcW w:w="1099" w:type="dxa"/>
            <w:vAlign w:val="top"/>
          </w:tcPr>
          <w:p w14:paraId="4AE1D40A">
            <w:pPr>
              <w:spacing w:line="312" w:lineRule="auto"/>
              <w:rPr>
                <w:rFonts w:ascii="Arial"/>
                <w:sz w:val="21"/>
              </w:rPr>
            </w:pPr>
          </w:p>
          <w:p w14:paraId="49C62932">
            <w:pPr>
              <w:spacing w:line="313" w:lineRule="auto"/>
              <w:rPr>
                <w:rFonts w:ascii="Arial"/>
                <w:sz w:val="21"/>
              </w:rPr>
            </w:pPr>
          </w:p>
          <w:p w14:paraId="32448678">
            <w:pPr>
              <w:pStyle w:val="12"/>
              <w:spacing w:before="65" w:line="229" w:lineRule="auto"/>
              <w:ind w:left="368"/>
              <w:rPr>
                <w:sz w:val="20"/>
                <w:szCs w:val="20"/>
              </w:rPr>
            </w:pPr>
            <w:r>
              <w:rPr>
                <w:spacing w:val="-2"/>
                <w:sz w:val="20"/>
                <w:szCs w:val="20"/>
              </w:rPr>
              <w:t>4</w:t>
            </w:r>
            <w:r>
              <w:rPr>
                <w:spacing w:val="-36"/>
                <w:sz w:val="20"/>
                <w:szCs w:val="20"/>
              </w:rPr>
              <w:t xml:space="preserve"> </w:t>
            </w:r>
            <w:r>
              <w:rPr>
                <w:spacing w:val="-2"/>
                <w:sz w:val="20"/>
                <w:szCs w:val="20"/>
              </w:rPr>
              <w:t>分</w:t>
            </w:r>
          </w:p>
        </w:tc>
      </w:tr>
      <w:tr w14:paraId="56B70E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4" w:hRule="atLeast"/>
        </w:trPr>
        <w:tc>
          <w:tcPr>
            <w:tcW w:w="1206" w:type="dxa"/>
            <w:vMerge w:val="continue"/>
            <w:tcBorders>
              <w:top w:val="nil"/>
              <w:bottom w:val="nil"/>
            </w:tcBorders>
            <w:textDirection w:val="tbRlV"/>
            <w:vAlign w:val="top"/>
          </w:tcPr>
          <w:p w14:paraId="23A0D36D">
            <w:pPr>
              <w:rPr>
                <w:rFonts w:ascii="Arial"/>
                <w:sz w:val="21"/>
              </w:rPr>
            </w:pPr>
          </w:p>
        </w:tc>
        <w:tc>
          <w:tcPr>
            <w:tcW w:w="1287" w:type="dxa"/>
            <w:vAlign w:val="top"/>
          </w:tcPr>
          <w:p w14:paraId="207B18BA">
            <w:pPr>
              <w:spacing w:line="261" w:lineRule="auto"/>
              <w:rPr>
                <w:rFonts w:ascii="Arial"/>
                <w:sz w:val="21"/>
              </w:rPr>
            </w:pPr>
          </w:p>
          <w:p w14:paraId="35AB9400">
            <w:pPr>
              <w:spacing w:line="261" w:lineRule="auto"/>
              <w:rPr>
                <w:rFonts w:ascii="Arial"/>
                <w:sz w:val="21"/>
              </w:rPr>
            </w:pPr>
          </w:p>
          <w:p w14:paraId="79D0FB4B">
            <w:pPr>
              <w:spacing w:line="261" w:lineRule="auto"/>
              <w:rPr>
                <w:rFonts w:ascii="Arial"/>
                <w:sz w:val="21"/>
              </w:rPr>
            </w:pPr>
          </w:p>
          <w:p w14:paraId="20E9A6EC">
            <w:pPr>
              <w:spacing w:line="261" w:lineRule="auto"/>
              <w:rPr>
                <w:rFonts w:ascii="Arial"/>
                <w:sz w:val="21"/>
              </w:rPr>
            </w:pPr>
          </w:p>
          <w:p w14:paraId="587C00D4">
            <w:pPr>
              <w:spacing w:line="261" w:lineRule="auto"/>
              <w:rPr>
                <w:rFonts w:ascii="Arial"/>
                <w:sz w:val="21"/>
              </w:rPr>
            </w:pPr>
          </w:p>
          <w:p w14:paraId="663A3E8D">
            <w:pPr>
              <w:spacing w:line="261" w:lineRule="auto"/>
              <w:rPr>
                <w:rFonts w:ascii="Arial"/>
                <w:sz w:val="21"/>
              </w:rPr>
            </w:pPr>
          </w:p>
          <w:p w14:paraId="3587302F">
            <w:pPr>
              <w:spacing w:line="261" w:lineRule="auto"/>
              <w:rPr>
                <w:rFonts w:ascii="Arial"/>
                <w:sz w:val="21"/>
              </w:rPr>
            </w:pPr>
          </w:p>
          <w:p w14:paraId="1ABAFF40">
            <w:pPr>
              <w:spacing w:line="261" w:lineRule="auto"/>
              <w:rPr>
                <w:rFonts w:ascii="Arial"/>
                <w:sz w:val="21"/>
              </w:rPr>
            </w:pPr>
          </w:p>
          <w:p w14:paraId="04E990C1">
            <w:pPr>
              <w:spacing w:line="261" w:lineRule="auto"/>
              <w:rPr>
                <w:rFonts w:ascii="Arial"/>
                <w:sz w:val="21"/>
              </w:rPr>
            </w:pPr>
          </w:p>
          <w:p w14:paraId="0085D77F">
            <w:pPr>
              <w:spacing w:line="261" w:lineRule="auto"/>
              <w:rPr>
                <w:rFonts w:ascii="Arial"/>
                <w:sz w:val="21"/>
              </w:rPr>
            </w:pPr>
          </w:p>
          <w:p w14:paraId="18E0BDBC">
            <w:pPr>
              <w:pStyle w:val="12"/>
              <w:spacing w:before="65" w:line="229" w:lineRule="auto"/>
              <w:ind w:left="227"/>
              <w:rPr>
                <w:sz w:val="20"/>
                <w:szCs w:val="20"/>
              </w:rPr>
            </w:pPr>
            <w:r>
              <w:rPr>
                <w:spacing w:val="7"/>
                <w:sz w:val="20"/>
                <w:szCs w:val="20"/>
              </w:rPr>
              <w:t>配送方案</w:t>
            </w:r>
          </w:p>
        </w:tc>
        <w:tc>
          <w:tcPr>
            <w:tcW w:w="6582" w:type="dxa"/>
            <w:vAlign w:val="top"/>
          </w:tcPr>
          <w:p w14:paraId="1DB3A596">
            <w:pPr>
              <w:pStyle w:val="12"/>
              <w:spacing w:before="32"/>
              <w:ind w:left="116" w:right="35" w:hanging="5"/>
              <w:rPr>
                <w:sz w:val="20"/>
                <w:szCs w:val="20"/>
              </w:rPr>
            </w:pPr>
            <w:r>
              <w:rPr>
                <w:spacing w:val="7"/>
                <w:sz w:val="20"/>
                <w:szCs w:val="20"/>
              </w:rPr>
              <w:t>配送方案包含供应商针对本项目制定的货物运输方案、货物配送方案、</w:t>
            </w:r>
            <w:r>
              <w:rPr>
                <w:spacing w:val="12"/>
                <w:sz w:val="20"/>
                <w:szCs w:val="20"/>
              </w:rPr>
              <w:t xml:space="preserve"> </w:t>
            </w:r>
            <w:r>
              <w:rPr>
                <w:spacing w:val="6"/>
                <w:sz w:val="20"/>
                <w:szCs w:val="20"/>
              </w:rPr>
              <w:t>货物装卸方案等。</w:t>
            </w:r>
          </w:p>
          <w:p w14:paraId="0953342D">
            <w:pPr>
              <w:pStyle w:val="12"/>
              <w:spacing w:before="24" w:line="228" w:lineRule="auto"/>
              <w:ind w:left="121"/>
              <w:rPr>
                <w:sz w:val="20"/>
                <w:szCs w:val="20"/>
              </w:rPr>
            </w:pPr>
            <w:r>
              <w:rPr>
                <w:spacing w:val="7"/>
                <w:sz w:val="20"/>
                <w:szCs w:val="20"/>
              </w:rPr>
              <w:t>（1）货物运输方案内容包括：</w:t>
            </w:r>
          </w:p>
          <w:p w14:paraId="6AEA7431">
            <w:pPr>
              <w:pStyle w:val="12"/>
              <w:spacing w:before="27" w:line="226" w:lineRule="auto"/>
              <w:ind w:left="530"/>
              <w:rPr>
                <w:sz w:val="20"/>
                <w:szCs w:val="20"/>
              </w:rPr>
            </w:pPr>
            <w:r>
              <w:rPr>
                <w:spacing w:val="9"/>
                <w:sz w:val="20"/>
                <w:szCs w:val="20"/>
              </w:rPr>
              <w:t>①针对运输服务方案、正确处理、完美解决问题的方式；</w:t>
            </w:r>
          </w:p>
          <w:p w14:paraId="6BA640B4">
            <w:pPr>
              <w:pStyle w:val="12"/>
              <w:spacing w:before="26" w:line="226" w:lineRule="auto"/>
              <w:ind w:left="530"/>
              <w:rPr>
                <w:sz w:val="20"/>
                <w:szCs w:val="20"/>
              </w:rPr>
            </w:pPr>
            <w:r>
              <w:rPr>
                <w:spacing w:val="8"/>
                <w:sz w:val="20"/>
                <w:szCs w:val="20"/>
              </w:rPr>
              <w:t>②具有完善的运输组织模式；</w:t>
            </w:r>
          </w:p>
          <w:p w14:paraId="106E6FB0">
            <w:pPr>
              <w:pStyle w:val="12"/>
              <w:spacing w:before="26" w:line="226" w:lineRule="auto"/>
              <w:ind w:left="530"/>
              <w:rPr>
                <w:sz w:val="20"/>
                <w:szCs w:val="20"/>
              </w:rPr>
            </w:pPr>
            <w:r>
              <w:rPr>
                <w:spacing w:val="9"/>
                <w:sz w:val="20"/>
                <w:szCs w:val="20"/>
              </w:rPr>
              <w:t>③针对项目运输方案实施提出措施建议，确保配送顺利完成</w:t>
            </w:r>
          </w:p>
          <w:p w14:paraId="60A4677A">
            <w:pPr>
              <w:pStyle w:val="12"/>
              <w:spacing w:before="29"/>
              <w:ind w:left="112" w:right="106" w:firstLine="423"/>
              <w:rPr>
                <w:sz w:val="20"/>
                <w:szCs w:val="20"/>
              </w:rPr>
            </w:pPr>
            <w:r>
              <w:rPr>
                <w:rFonts w:hint="eastAsia"/>
                <w:spacing w:val="5"/>
                <w:sz w:val="20"/>
                <w:szCs w:val="20"/>
                <w:lang w:val="en-US" w:eastAsia="zh-CN"/>
              </w:rPr>
              <w:t>三</w:t>
            </w:r>
            <w:r>
              <w:rPr>
                <w:spacing w:val="-35"/>
                <w:sz w:val="20"/>
                <w:szCs w:val="20"/>
              </w:rPr>
              <w:t xml:space="preserve"> </w:t>
            </w:r>
            <w:r>
              <w:rPr>
                <w:spacing w:val="5"/>
                <w:sz w:val="20"/>
                <w:szCs w:val="20"/>
              </w:rPr>
              <w:t>部分要素，所有要素齐全且完全满足项目要求</w:t>
            </w:r>
            <w:r>
              <w:rPr>
                <w:spacing w:val="4"/>
                <w:sz w:val="20"/>
                <w:szCs w:val="20"/>
              </w:rPr>
              <w:t>得</w:t>
            </w:r>
            <w:r>
              <w:rPr>
                <w:spacing w:val="-33"/>
                <w:sz w:val="20"/>
                <w:szCs w:val="20"/>
              </w:rPr>
              <w:t xml:space="preserve"> </w:t>
            </w:r>
            <w:r>
              <w:rPr>
                <w:spacing w:val="4"/>
                <w:sz w:val="20"/>
                <w:szCs w:val="20"/>
              </w:rPr>
              <w:t>3</w:t>
            </w:r>
            <w:r>
              <w:rPr>
                <w:spacing w:val="-35"/>
                <w:sz w:val="20"/>
                <w:szCs w:val="20"/>
              </w:rPr>
              <w:t xml:space="preserve"> </w:t>
            </w:r>
            <w:r>
              <w:rPr>
                <w:spacing w:val="4"/>
                <w:sz w:val="20"/>
                <w:szCs w:val="20"/>
              </w:rPr>
              <w:t>分，每缺一个</w:t>
            </w:r>
            <w:r>
              <w:rPr>
                <w:sz w:val="20"/>
                <w:szCs w:val="20"/>
              </w:rPr>
              <w:t xml:space="preserve"> </w:t>
            </w:r>
            <w:r>
              <w:rPr>
                <w:spacing w:val="7"/>
                <w:sz w:val="20"/>
                <w:szCs w:val="20"/>
              </w:rPr>
              <w:t>要素扣</w:t>
            </w:r>
            <w:r>
              <w:rPr>
                <w:spacing w:val="-21"/>
                <w:sz w:val="20"/>
                <w:szCs w:val="20"/>
              </w:rPr>
              <w:t xml:space="preserve"> </w:t>
            </w:r>
            <w:r>
              <w:rPr>
                <w:spacing w:val="7"/>
                <w:sz w:val="20"/>
                <w:szCs w:val="20"/>
              </w:rPr>
              <w:t>1</w:t>
            </w:r>
            <w:r>
              <w:rPr>
                <w:spacing w:val="-38"/>
                <w:sz w:val="20"/>
                <w:szCs w:val="20"/>
              </w:rPr>
              <w:t xml:space="preserve"> </w:t>
            </w:r>
            <w:r>
              <w:rPr>
                <w:spacing w:val="7"/>
                <w:sz w:val="20"/>
                <w:szCs w:val="20"/>
              </w:rPr>
              <w:t>分，每个要素里每有一处内容缺陷扣</w:t>
            </w:r>
            <w:r>
              <w:rPr>
                <w:spacing w:val="-35"/>
                <w:sz w:val="20"/>
                <w:szCs w:val="20"/>
              </w:rPr>
              <w:t xml:space="preserve"> </w:t>
            </w:r>
            <w:r>
              <w:rPr>
                <w:spacing w:val="7"/>
                <w:sz w:val="20"/>
                <w:szCs w:val="20"/>
              </w:rPr>
              <w:t>0.5</w:t>
            </w:r>
            <w:r>
              <w:rPr>
                <w:spacing w:val="-38"/>
                <w:sz w:val="20"/>
                <w:szCs w:val="20"/>
              </w:rPr>
              <w:t xml:space="preserve"> </w:t>
            </w:r>
            <w:r>
              <w:rPr>
                <w:spacing w:val="7"/>
                <w:sz w:val="20"/>
                <w:szCs w:val="20"/>
              </w:rPr>
              <w:t>分（</w:t>
            </w:r>
            <w:r>
              <w:rPr>
                <w:spacing w:val="6"/>
                <w:sz w:val="20"/>
                <w:szCs w:val="20"/>
              </w:rPr>
              <w:t>扣完为止</w:t>
            </w:r>
            <w:r>
              <w:rPr>
                <w:sz w:val="20"/>
                <w:szCs w:val="20"/>
              </w:rPr>
              <w:t>）；</w:t>
            </w:r>
          </w:p>
          <w:p w14:paraId="426B773D">
            <w:pPr>
              <w:pStyle w:val="12"/>
              <w:spacing w:before="23" w:line="228" w:lineRule="auto"/>
              <w:ind w:left="121"/>
              <w:rPr>
                <w:sz w:val="20"/>
                <w:szCs w:val="20"/>
              </w:rPr>
            </w:pPr>
            <w:r>
              <w:rPr>
                <w:spacing w:val="7"/>
                <w:sz w:val="20"/>
                <w:szCs w:val="20"/>
              </w:rPr>
              <w:t>（2）货物配送方案内容包括：</w:t>
            </w:r>
          </w:p>
          <w:p w14:paraId="733D0636">
            <w:pPr>
              <w:pStyle w:val="12"/>
              <w:spacing w:before="28" w:line="226" w:lineRule="auto"/>
              <w:ind w:left="530"/>
              <w:rPr>
                <w:sz w:val="20"/>
                <w:szCs w:val="20"/>
              </w:rPr>
            </w:pPr>
            <w:r>
              <w:rPr>
                <w:spacing w:val="7"/>
                <w:sz w:val="20"/>
                <w:szCs w:val="20"/>
              </w:rPr>
              <w:t>①出入库管理；</w:t>
            </w:r>
          </w:p>
          <w:p w14:paraId="4A912662">
            <w:pPr>
              <w:pStyle w:val="12"/>
              <w:spacing w:before="26" w:line="226" w:lineRule="auto"/>
              <w:ind w:left="530"/>
              <w:rPr>
                <w:sz w:val="20"/>
                <w:szCs w:val="20"/>
              </w:rPr>
            </w:pPr>
            <w:r>
              <w:rPr>
                <w:spacing w:val="7"/>
                <w:sz w:val="20"/>
                <w:szCs w:val="20"/>
              </w:rPr>
              <w:t>②货物交接；</w:t>
            </w:r>
          </w:p>
          <w:p w14:paraId="0AE8E432">
            <w:pPr>
              <w:pStyle w:val="12"/>
              <w:spacing w:before="26" w:line="226" w:lineRule="auto"/>
              <w:ind w:left="530"/>
              <w:rPr>
                <w:sz w:val="20"/>
                <w:szCs w:val="20"/>
              </w:rPr>
            </w:pPr>
            <w:r>
              <w:rPr>
                <w:spacing w:val="7"/>
                <w:sz w:val="20"/>
                <w:szCs w:val="20"/>
              </w:rPr>
              <w:t>③配送时间安排；</w:t>
            </w:r>
          </w:p>
          <w:p w14:paraId="5398A83B">
            <w:pPr>
              <w:pStyle w:val="12"/>
              <w:spacing w:before="30" w:line="239" w:lineRule="auto"/>
              <w:ind w:left="112" w:right="106" w:firstLine="423"/>
              <w:rPr>
                <w:sz w:val="20"/>
                <w:szCs w:val="20"/>
              </w:rPr>
            </w:pPr>
            <w:r>
              <w:rPr>
                <w:rFonts w:hint="eastAsia"/>
                <w:spacing w:val="5"/>
                <w:sz w:val="20"/>
                <w:szCs w:val="20"/>
                <w:lang w:val="en-US" w:eastAsia="zh-CN"/>
              </w:rPr>
              <w:t>三</w:t>
            </w:r>
            <w:r>
              <w:rPr>
                <w:spacing w:val="5"/>
                <w:sz w:val="20"/>
                <w:szCs w:val="20"/>
              </w:rPr>
              <w:t>部分要素，所有要素齐全且完全满足项目要求</w:t>
            </w:r>
            <w:r>
              <w:rPr>
                <w:spacing w:val="4"/>
                <w:sz w:val="20"/>
                <w:szCs w:val="20"/>
              </w:rPr>
              <w:t>得</w:t>
            </w:r>
            <w:r>
              <w:rPr>
                <w:spacing w:val="-33"/>
                <w:sz w:val="20"/>
                <w:szCs w:val="20"/>
              </w:rPr>
              <w:t xml:space="preserve"> </w:t>
            </w:r>
            <w:r>
              <w:rPr>
                <w:spacing w:val="4"/>
                <w:sz w:val="20"/>
                <w:szCs w:val="20"/>
              </w:rPr>
              <w:t>3</w:t>
            </w:r>
            <w:r>
              <w:rPr>
                <w:spacing w:val="-35"/>
                <w:sz w:val="20"/>
                <w:szCs w:val="20"/>
              </w:rPr>
              <w:t xml:space="preserve"> </w:t>
            </w:r>
            <w:r>
              <w:rPr>
                <w:spacing w:val="4"/>
                <w:sz w:val="20"/>
                <w:szCs w:val="20"/>
              </w:rPr>
              <w:t>分，每缺一个</w:t>
            </w:r>
            <w:r>
              <w:rPr>
                <w:sz w:val="20"/>
                <w:szCs w:val="20"/>
              </w:rPr>
              <w:t xml:space="preserve"> </w:t>
            </w:r>
            <w:r>
              <w:rPr>
                <w:spacing w:val="7"/>
                <w:sz w:val="20"/>
                <w:szCs w:val="20"/>
              </w:rPr>
              <w:t>要素扣</w:t>
            </w:r>
            <w:r>
              <w:rPr>
                <w:spacing w:val="-21"/>
                <w:sz w:val="20"/>
                <w:szCs w:val="20"/>
              </w:rPr>
              <w:t xml:space="preserve"> </w:t>
            </w:r>
            <w:r>
              <w:rPr>
                <w:spacing w:val="7"/>
                <w:sz w:val="20"/>
                <w:szCs w:val="20"/>
              </w:rPr>
              <w:t>1</w:t>
            </w:r>
            <w:r>
              <w:rPr>
                <w:spacing w:val="-38"/>
                <w:sz w:val="20"/>
                <w:szCs w:val="20"/>
              </w:rPr>
              <w:t xml:space="preserve"> </w:t>
            </w:r>
            <w:r>
              <w:rPr>
                <w:spacing w:val="7"/>
                <w:sz w:val="20"/>
                <w:szCs w:val="20"/>
              </w:rPr>
              <w:t>分，每个要素里每有一处内容缺陷扣</w:t>
            </w:r>
            <w:r>
              <w:rPr>
                <w:spacing w:val="-35"/>
                <w:sz w:val="20"/>
                <w:szCs w:val="20"/>
              </w:rPr>
              <w:t xml:space="preserve"> </w:t>
            </w:r>
            <w:r>
              <w:rPr>
                <w:spacing w:val="7"/>
                <w:sz w:val="20"/>
                <w:szCs w:val="20"/>
              </w:rPr>
              <w:t>0.5</w:t>
            </w:r>
            <w:r>
              <w:rPr>
                <w:spacing w:val="-38"/>
                <w:sz w:val="20"/>
                <w:szCs w:val="20"/>
              </w:rPr>
              <w:t xml:space="preserve"> </w:t>
            </w:r>
            <w:r>
              <w:rPr>
                <w:spacing w:val="7"/>
                <w:sz w:val="20"/>
                <w:szCs w:val="20"/>
              </w:rPr>
              <w:t>分（</w:t>
            </w:r>
            <w:r>
              <w:rPr>
                <w:spacing w:val="6"/>
                <w:sz w:val="20"/>
                <w:szCs w:val="20"/>
              </w:rPr>
              <w:t>扣完为止</w:t>
            </w:r>
            <w:r>
              <w:rPr>
                <w:sz w:val="20"/>
                <w:szCs w:val="20"/>
              </w:rPr>
              <w:t>）；</w:t>
            </w:r>
          </w:p>
          <w:p w14:paraId="282F8819">
            <w:pPr>
              <w:pStyle w:val="12"/>
              <w:spacing w:before="25" w:line="228" w:lineRule="auto"/>
              <w:ind w:left="121"/>
              <w:rPr>
                <w:sz w:val="20"/>
                <w:szCs w:val="20"/>
              </w:rPr>
            </w:pPr>
            <w:r>
              <w:rPr>
                <w:spacing w:val="7"/>
                <w:sz w:val="20"/>
                <w:szCs w:val="20"/>
              </w:rPr>
              <w:t>（3）货物装卸方案内容包括：</w:t>
            </w:r>
          </w:p>
          <w:p w14:paraId="7351FAD9">
            <w:pPr>
              <w:pStyle w:val="12"/>
              <w:spacing w:before="25" w:line="226" w:lineRule="auto"/>
              <w:ind w:left="530"/>
              <w:rPr>
                <w:sz w:val="20"/>
                <w:szCs w:val="20"/>
              </w:rPr>
            </w:pPr>
            <w:r>
              <w:rPr>
                <w:spacing w:val="7"/>
                <w:sz w:val="20"/>
                <w:szCs w:val="20"/>
              </w:rPr>
              <w:t>①货物装卸流程；</w:t>
            </w:r>
          </w:p>
          <w:p w14:paraId="51FAC99C">
            <w:pPr>
              <w:pStyle w:val="12"/>
              <w:spacing w:before="29" w:line="226" w:lineRule="auto"/>
              <w:ind w:left="530"/>
              <w:rPr>
                <w:sz w:val="20"/>
                <w:szCs w:val="20"/>
              </w:rPr>
            </w:pPr>
            <w:r>
              <w:rPr>
                <w:spacing w:val="7"/>
                <w:sz w:val="20"/>
                <w:szCs w:val="20"/>
              </w:rPr>
              <w:t>②货物装卸工具；</w:t>
            </w:r>
          </w:p>
          <w:p w14:paraId="72F822FB">
            <w:pPr>
              <w:pStyle w:val="12"/>
              <w:spacing w:before="26" w:line="226" w:lineRule="auto"/>
              <w:ind w:left="530"/>
              <w:rPr>
                <w:sz w:val="20"/>
                <w:szCs w:val="20"/>
              </w:rPr>
            </w:pPr>
            <w:r>
              <w:rPr>
                <w:spacing w:val="8"/>
                <w:sz w:val="20"/>
                <w:szCs w:val="20"/>
              </w:rPr>
              <w:t>③货物装卸安全管理；</w:t>
            </w:r>
          </w:p>
          <w:p w14:paraId="6837A3EF">
            <w:pPr>
              <w:pStyle w:val="12"/>
              <w:spacing w:before="30" w:line="239" w:lineRule="auto"/>
              <w:ind w:left="112" w:right="106" w:firstLine="423"/>
              <w:rPr>
                <w:spacing w:val="6"/>
                <w:sz w:val="20"/>
                <w:szCs w:val="20"/>
              </w:rPr>
            </w:pPr>
            <w:r>
              <w:rPr>
                <w:rFonts w:hint="eastAsia"/>
                <w:spacing w:val="5"/>
                <w:sz w:val="20"/>
                <w:szCs w:val="20"/>
                <w:lang w:val="en-US" w:eastAsia="zh-CN"/>
              </w:rPr>
              <w:t>三</w:t>
            </w:r>
            <w:r>
              <w:rPr>
                <w:spacing w:val="5"/>
                <w:sz w:val="20"/>
                <w:szCs w:val="20"/>
              </w:rPr>
              <w:t>部分要素，所有要素齐全且完全满足项目要求</w:t>
            </w:r>
            <w:r>
              <w:rPr>
                <w:spacing w:val="4"/>
                <w:sz w:val="20"/>
                <w:szCs w:val="20"/>
              </w:rPr>
              <w:t>得</w:t>
            </w:r>
            <w:r>
              <w:rPr>
                <w:spacing w:val="-33"/>
                <w:sz w:val="20"/>
                <w:szCs w:val="20"/>
              </w:rPr>
              <w:t xml:space="preserve"> </w:t>
            </w:r>
            <w:r>
              <w:rPr>
                <w:spacing w:val="4"/>
                <w:sz w:val="20"/>
                <w:szCs w:val="20"/>
              </w:rPr>
              <w:t>3</w:t>
            </w:r>
            <w:r>
              <w:rPr>
                <w:spacing w:val="-35"/>
                <w:sz w:val="20"/>
                <w:szCs w:val="20"/>
              </w:rPr>
              <w:t xml:space="preserve"> </w:t>
            </w:r>
            <w:r>
              <w:rPr>
                <w:spacing w:val="4"/>
                <w:sz w:val="20"/>
                <w:szCs w:val="20"/>
              </w:rPr>
              <w:t>分，每缺一个</w:t>
            </w:r>
            <w:r>
              <w:rPr>
                <w:sz w:val="20"/>
                <w:szCs w:val="20"/>
              </w:rPr>
              <w:t xml:space="preserve"> </w:t>
            </w:r>
            <w:r>
              <w:rPr>
                <w:spacing w:val="6"/>
                <w:sz w:val="20"/>
                <w:szCs w:val="20"/>
              </w:rPr>
              <w:t>要素扣</w:t>
            </w:r>
            <w:r>
              <w:rPr>
                <w:spacing w:val="-8"/>
                <w:sz w:val="20"/>
                <w:szCs w:val="20"/>
              </w:rPr>
              <w:t xml:space="preserve"> </w:t>
            </w:r>
            <w:r>
              <w:rPr>
                <w:spacing w:val="6"/>
                <w:sz w:val="20"/>
                <w:szCs w:val="20"/>
              </w:rPr>
              <w:t>1</w:t>
            </w:r>
            <w:r>
              <w:rPr>
                <w:spacing w:val="-38"/>
                <w:sz w:val="20"/>
                <w:szCs w:val="20"/>
              </w:rPr>
              <w:t xml:space="preserve"> </w:t>
            </w:r>
            <w:r>
              <w:rPr>
                <w:spacing w:val="6"/>
                <w:sz w:val="20"/>
                <w:szCs w:val="20"/>
              </w:rPr>
              <w:t>分，每个要素里每有一处内容缺陷扣</w:t>
            </w:r>
            <w:r>
              <w:rPr>
                <w:spacing w:val="-35"/>
                <w:sz w:val="20"/>
                <w:szCs w:val="20"/>
              </w:rPr>
              <w:t xml:space="preserve"> </w:t>
            </w:r>
            <w:r>
              <w:rPr>
                <w:spacing w:val="6"/>
                <w:sz w:val="20"/>
                <w:szCs w:val="20"/>
              </w:rPr>
              <w:t>0.5</w:t>
            </w:r>
            <w:r>
              <w:rPr>
                <w:spacing w:val="-38"/>
                <w:sz w:val="20"/>
                <w:szCs w:val="20"/>
              </w:rPr>
              <w:t xml:space="preserve"> </w:t>
            </w:r>
            <w:r>
              <w:rPr>
                <w:spacing w:val="6"/>
                <w:sz w:val="20"/>
                <w:szCs w:val="20"/>
              </w:rPr>
              <w:t>分（扣完为止）。</w:t>
            </w:r>
          </w:p>
          <w:p w14:paraId="390C142D">
            <w:pPr>
              <w:pStyle w:val="12"/>
              <w:spacing w:before="30" w:line="239" w:lineRule="auto"/>
              <w:ind w:left="112" w:right="106" w:firstLine="423"/>
              <w:rPr>
                <w:spacing w:val="6"/>
                <w:sz w:val="20"/>
                <w:szCs w:val="20"/>
              </w:rPr>
            </w:pPr>
            <w:r>
              <w:rPr>
                <w:spacing w:val="6"/>
                <w:sz w:val="20"/>
                <w:szCs w:val="20"/>
              </w:rPr>
              <w:t>注：缺陷指：方案内容与项目实际情况不符或与相对应评分标准不符、套用其他项目方案或存在明显与本项目无关的文 字内容、内容前后矛盾或存在逻辑错误或表述错误或科学原 理错误或涉及的规范及标准错误、存在不可能实现的情形等任意一种情形</w:t>
            </w:r>
            <w:r>
              <w:rPr>
                <w:rFonts w:hint="eastAsia"/>
                <w:spacing w:val="6"/>
                <w:sz w:val="20"/>
                <w:szCs w:val="20"/>
                <w:lang w:eastAsia="zh-CN"/>
              </w:rPr>
              <w:t>。</w:t>
            </w:r>
          </w:p>
        </w:tc>
        <w:tc>
          <w:tcPr>
            <w:tcW w:w="1099" w:type="dxa"/>
            <w:vAlign w:val="top"/>
          </w:tcPr>
          <w:p w14:paraId="14AE404C">
            <w:pPr>
              <w:spacing w:line="261" w:lineRule="auto"/>
              <w:rPr>
                <w:rFonts w:ascii="Arial"/>
                <w:sz w:val="21"/>
              </w:rPr>
            </w:pPr>
          </w:p>
          <w:p w14:paraId="3D3D899C">
            <w:pPr>
              <w:spacing w:line="261" w:lineRule="auto"/>
              <w:rPr>
                <w:rFonts w:ascii="Arial"/>
                <w:sz w:val="21"/>
              </w:rPr>
            </w:pPr>
          </w:p>
          <w:p w14:paraId="1A0A4AAC">
            <w:pPr>
              <w:spacing w:line="261" w:lineRule="auto"/>
              <w:rPr>
                <w:rFonts w:ascii="Arial"/>
                <w:sz w:val="21"/>
              </w:rPr>
            </w:pPr>
          </w:p>
          <w:p w14:paraId="49319FCA">
            <w:pPr>
              <w:spacing w:line="261" w:lineRule="auto"/>
              <w:rPr>
                <w:rFonts w:ascii="Arial"/>
                <w:sz w:val="21"/>
              </w:rPr>
            </w:pPr>
          </w:p>
          <w:p w14:paraId="23028F24">
            <w:pPr>
              <w:spacing w:line="261" w:lineRule="auto"/>
              <w:rPr>
                <w:rFonts w:ascii="Arial"/>
                <w:sz w:val="21"/>
              </w:rPr>
            </w:pPr>
          </w:p>
          <w:p w14:paraId="789C0FDF">
            <w:pPr>
              <w:spacing w:line="261" w:lineRule="auto"/>
              <w:rPr>
                <w:rFonts w:ascii="Arial"/>
                <w:sz w:val="21"/>
              </w:rPr>
            </w:pPr>
          </w:p>
          <w:p w14:paraId="4CABAC8B">
            <w:pPr>
              <w:spacing w:line="261" w:lineRule="auto"/>
              <w:rPr>
                <w:rFonts w:ascii="Arial"/>
                <w:sz w:val="21"/>
              </w:rPr>
            </w:pPr>
          </w:p>
          <w:p w14:paraId="0B992E0C">
            <w:pPr>
              <w:spacing w:line="261" w:lineRule="auto"/>
              <w:rPr>
                <w:rFonts w:ascii="Arial"/>
                <w:sz w:val="21"/>
              </w:rPr>
            </w:pPr>
          </w:p>
          <w:p w14:paraId="64D9FFFD">
            <w:pPr>
              <w:spacing w:line="261" w:lineRule="auto"/>
              <w:rPr>
                <w:rFonts w:ascii="Arial"/>
                <w:sz w:val="21"/>
              </w:rPr>
            </w:pPr>
          </w:p>
          <w:p w14:paraId="58495EE6">
            <w:pPr>
              <w:spacing w:line="261" w:lineRule="auto"/>
              <w:rPr>
                <w:rFonts w:ascii="Arial"/>
                <w:sz w:val="21"/>
              </w:rPr>
            </w:pPr>
          </w:p>
          <w:p w14:paraId="2EE7EE72">
            <w:pPr>
              <w:pStyle w:val="12"/>
              <w:spacing w:before="65" w:line="229" w:lineRule="auto"/>
              <w:ind w:left="370"/>
              <w:rPr>
                <w:sz w:val="20"/>
                <w:szCs w:val="20"/>
              </w:rPr>
            </w:pPr>
            <w:r>
              <w:rPr>
                <w:spacing w:val="-3"/>
                <w:sz w:val="20"/>
                <w:szCs w:val="20"/>
              </w:rPr>
              <w:t>9</w:t>
            </w:r>
            <w:r>
              <w:rPr>
                <w:spacing w:val="-35"/>
                <w:sz w:val="20"/>
                <w:szCs w:val="20"/>
              </w:rPr>
              <w:t xml:space="preserve"> </w:t>
            </w:r>
            <w:r>
              <w:rPr>
                <w:spacing w:val="-3"/>
                <w:sz w:val="20"/>
                <w:szCs w:val="20"/>
              </w:rPr>
              <w:t>分</w:t>
            </w:r>
          </w:p>
        </w:tc>
      </w:tr>
      <w:tr w14:paraId="515B28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9" w:hRule="atLeast"/>
        </w:trPr>
        <w:tc>
          <w:tcPr>
            <w:tcW w:w="1206" w:type="dxa"/>
            <w:vMerge w:val="continue"/>
            <w:tcBorders>
              <w:top w:val="nil"/>
              <w:bottom w:val="nil"/>
            </w:tcBorders>
            <w:textDirection w:val="tbRlV"/>
            <w:vAlign w:val="top"/>
          </w:tcPr>
          <w:p w14:paraId="2B20A5F4">
            <w:pPr>
              <w:rPr>
                <w:rFonts w:ascii="Arial"/>
                <w:sz w:val="21"/>
              </w:rPr>
            </w:pPr>
          </w:p>
        </w:tc>
        <w:tc>
          <w:tcPr>
            <w:tcW w:w="1287" w:type="dxa"/>
            <w:vAlign w:val="top"/>
          </w:tcPr>
          <w:p w14:paraId="13837676">
            <w:pPr>
              <w:spacing w:line="250" w:lineRule="auto"/>
              <w:rPr>
                <w:rFonts w:ascii="Arial"/>
                <w:sz w:val="21"/>
              </w:rPr>
            </w:pPr>
          </w:p>
          <w:p w14:paraId="35B5BEB5">
            <w:pPr>
              <w:spacing w:line="251" w:lineRule="auto"/>
              <w:rPr>
                <w:rFonts w:ascii="Arial"/>
                <w:sz w:val="21"/>
              </w:rPr>
            </w:pPr>
          </w:p>
          <w:p w14:paraId="2AC13069">
            <w:pPr>
              <w:spacing w:line="251" w:lineRule="auto"/>
              <w:rPr>
                <w:rFonts w:ascii="Arial"/>
                <w:sz w:val="21"/>
              </w:rPr>
            </w:pPr>
          </w:p>
          <w:p w14:paraId="32DC36F7">
            <w:pPr>
              <w:spacing w:line="251" w:lineRule="auto"/>
              <w:rPr>
                <w:rFonts w:ascii="Arial"/>
                <w:sz w:val="21"/>
              </w:rPr>
            </w:pPr>
          </w:p>
          <w:p w14:paraId="2693F2AD">
            <w:pPr>
              <w:spacing w:line="251" w:lineRule="auto"/>
              <w:rPr>
                <w:rFonts w:ascii="Arial"/>
                <w:sz w:val="21"/>
              </w:rPr>
            </w:pPr>
          </w:p>
          <w:p w14:paraId="69F1145E">
            <w:pPr>
              <w:spacing w:line="251" w:lineRule="auto"/>
              <w:rPr>
                <w:rFonts w:ascii="Arial"/>
                <w:sz w:val="21"/>
              </w:rPr>
            </w:pPr>
          </w:p>
          <w:p w14:paraId="3DAE598B">
            <w:pPr>
              <w:pStyle w:val="12"/>
              <w:spacing w:before="65" w:line="241" w:lineRule="auto"/>
              <w:ind w:left="540" w:right="119" w:hanging="418"/>
              <w:rPr>
                <w:sz w:val="20"/>
                <w:szCs w:val="20"/>
              </w:rPr>
            </w:pPr>
            <w:r>
              <w:rPr>
                <w:spacing w:val="7"/>
                <w:sz w:val="20"/>
                <w:szCs w:val="20"/>
              </w:rPr>
              <w:t>质量保证措</w:t>
            </w:r>
            <w:r>
              <w:rPr>
                <w:spacing w:val="3"/>
                <w:sz w:val="20"/>
                <w:szCs w:val="20"/>
              </w:rPr>
              <w:t xml:space="preserve"> </w:t>
            </w:r>
            <w:r>
              <w:rPr>
                <w:spacing w:val="1"/>
                <w:sz w:val="20"/>
                <w:szCs w:val="20"/>
              </w:rPr>
              <w:t>施</w:t>
            </w:r>
          </w:p>
        </w:tc>
        <w:tc>
          <w:tcPr>
            <w:tcW w:w="6582" w:type="dxa"/>
            <w:vAlign w:val="top"/>
          </w:tcPr>
          <w:p w14:paraId="5A0656D8">
            <w:pPr>
              <w:pStyle w:val="12"/>
              <w:spacing w:before="35" w:line="229" w:lineRule="auto"/>
              <w:ind w:left="112"/>
              <w:rPr>
                <w:sz w:val="20"/>
                <w:szCs w:val="20"/>
              </w:rPr>
            </w:pPr>
            <w:r>
              <w:rPr>
                <w:spacing w:val="8"/>
                <w:sz w:val="20"/>
                <w:szCs w:val="20"/>
              </w:rPr>
              <w:t>质量保证措施方案包括</w:t>
            </w:r>
          </w:p>
          <w:p w14:paraId="789BE1CE">
            <w:pPr>
              <w:pStyle w:val="12"/>
              <w:spacing w:before="23" w:line="226" w:lineRule="auto"/>
              <w:ind w:left="110"/>
              <w:rPr>
                <w:sz w:val="20"/>
                <w:szCs w:val="20"/>
              </w:rPr>
            </w:pPr>
            <w:r>
              <w:rPr>
                <w:spacing w:val="9"/>
                <w:sz w:val="20"/>
                <w:szCs w:val="20"/>
              </w:rPr>
              <w:t>①食材来源的保证措施</w:t>
            </w:r>
          </w:p>
          <w:p w14:paraId="7758849D">
            <w:pPr>
              <w:pStyle w:val="12"/>
              <w:spacing w:before="28" w:line="226" w:lineRule="auto"/>
              <w:ind w:left="110"/>
              <w:rPr>
                <w:sz w:val="20"/>
                <w:szCs w:val="20"/>
              </w:rPr>
            </w:pPr>
            <w:r>
              <w:rPr>
                <w:spacing w:val="9"/>
                <w:sz w:val="20"/>
                <w:szCs w:val="20"/>
              </w:rPr>
              <w:t>②生产加工环节质量保证措施</w:t>
            </w:r>
          </w:p>
          <w:p w14:paraId="5FD06F3D">
            <w:pPr>
              <w:pStyle w:val="12"/>
              <w:spacing w:before="28" w:line="226" w:lineRule="auto"/>
              <w:ind w:left="110"/>
              <w:rPr>
                <w:sz w:val="20"/>
                <w:szCs w:val="20"/>
              </w:rPr>
            </w:pPr>
            <w:r>
              <w:rPr>
                <w:spacing w:val="9"/>
                <w:sz w:val="20"/>
                <w:szCs w:val="20"/>
              </w:rPr>
              <w:t>③正常产品检验的保证措施</w:t>
            </w:r>
          </w:p>
          <w:p w14:paraId="3CE9B424">
            <w:pPr>
              <w:pStyle w:val="12"/>
              <w:spacing w:before="26" w:line="226" w:lineRule="auto"/>
              <w:ind w:left="110"/>
              <w:rPr>
                <w:sz w:val="20"/>
                <w:szCs w:val="20"/>
              </w:rPr>
            </w:pPr>
            <w:r>
              <w:rPr>
                <w:spacing w:val="9"/>
                <w:sz w:val="20"/>
                <w:szCs w:val="20"/>
              </w:rPr>
              <w:t>④供应商的专业加工配送场地</w:t>
            </w:r>
          </w:p>
          <w:p w14:paraId="74A085B8">
            <w:pPr>
              <w:pStyle w:val="12"/>
              <w:spacing w:before="26" w:line="226" w:lineRule="auto"/>
              <w:ind w:left="110"/>
              <w:rPr>
                <w:sz w:val="20"/>
                <w:szCs w:val="20"/>
              </w:rPr>
            </w:pPr>
            <w:r>
              <w:rPr>
                <w:spacing w:val="9"/>
                <w:sz w:val="20"/>
                <w:szCs w:val="20"/>
              </w:rPr>
              <w:t>⑤出现产品质量问题后的处理方案</w:t>
            </w:r>
          </w:p>
          <w:p w14:paraId="297164FF">
            <w:pPr>
              <w:pStyle w:val="12"/>
              <w:spacing w:before="29" w:line="226" w:lineRule="auto"/>
              <w:ind w:left="110"/>
              <w:rPr>
                <w:sz w:val="20"/>
                <w:szCs w:val="20"/>
              </w:rPr>
            </w:pPr>
            <w:r>
              <w:rPr>
                <w:spacing w:val="8"/>
                <w:sz w:val="20"/>
                <w:szCs w:val="20"/>
              </w:rPr>
              <w:t>⑥赔偿方案</w:t>
            </w:r>
          </w:p>
          <w:p w14:paraId="69A8CD6D">
            <w:pPr>
              <w:pStyle w:val="12"/>
              <w:spacing w:before="26" w:line="226" w:lineRule="auto"/>
              <w:ind w:left="110"/>
              <w:rPr>
                <w:sz w:val="20"/>
                <w:szCs w:val="20"/>
              </w:rPr>
            </w:pPr>
            <w:r>
              <w:rPr>
                <w:spacing w:val="8"/>
                <w:sz w:val="20"/>
                <w:szCs w:val="20"/>
              </w:rPr>
              <w:t>⑦退换货计划</w:t>
            </w:r>
          </w:p>
          <w:p w14:paraId="0CD91117">
            <w:pPr>
              <w:pStyle w:val="12"/>
              <w:spacing w:before="28" w:line="244" w:lineRule="auto"/>
              <w:ind w:left="111" w:right="103" w:firstLine="5"/>
              <w:rPr>
                <w:sz w:val="20"/>
                <w:szCs w:val="20"/>
              </w:rPr>
            </w:pPr>
            <w:r>
              <w:rPr>
                <w:rFonts w:hint="eastAsia"/>
                <w:spacing w:val="6"/>
                <w:sz w:val="20"/>
                <w:szCs w:val="20"/>
                <w:lang w:val="en-US" w:eastAsia="zh-CN"/>
              </w:rPr>
              <w:t>七</w:t>
            </w:r>
            <w:r>
              <w:rPr>
                <w:spacing w:val="6"/>
                <w:sz w:val="20"/>
                <w:szCs w:val="20"/>
              </w:rPr>
              <w:t>部分要素进行评比。每项内容具有针对性措施。所有要素齐全且完全</w:t>
            </w:r>
            <w:r>
              <w:rPr>
                <w:sz w:val="20"/>
                <w:szCs w:val="20"/>
              </w:rPr>
              <w:t xml:space="preserve"> </w:t>
            </w:r>
            <w:r>
              <w:rPr>
                <w:spacing w:val="6"/>
                <w:sz w:val="20"/>
                <w:szCs w:val="20"/>
              </w:rPr>
              <w:t>满足项目要求得</w:t>
            </w:r>
            <w:r>
              <w:rPr>
                <w:spacing w:val="-18"/>
                <w:sz w:val="20"/>
                <w:szCs w:val="20"/>
              </w:rPr>
              <w:t xml:space="preserve"> </w:t>
            </w:r>
            <w:r>
              <w:rPr>
                <w:spacing w:val="6"/>
                <w:sz w:val="20"/>
                <w:szCs w:val="20"/>
              </w:rPr>
              <w:t>14</w:t>
            </w:r>
            <w:r>
              <w:rPr>
                <w:spacing w:val="-38"/>
                <w:sz w:val="20"/>
                <w:szCs w:val="20"/>
              </w:rPr>
              <w:t xml:space="preserve"> </w:t>
            </w:r>
            <w:r>
              <w:rPr>
                <w:spacing w:val="6"/>
                <w:sz w:val="20"/>
                <w:szCs w:val="20"/>
              </w:rPr>
              <w:t>分，每缺一个要素扣</w:t>
            </w:r>
            <w:r>
              <w:rPr>
                <w:spacing w:val="-37"/>
                <w:sz w:val="20"/>
                <w:szCs w:val="20"/>
              </w:rPr>
              <w:t xml:space="preserve"> </w:t>
            </w:r>
            <w:r>
              <w:rPr>
                <w:spacing w:val="6"/>
                <w:sz w:val="20"/>
                <w:szCs w:val="20"/>
              </w:rPr>
              <w:t>2</w:t>
            </w:r>
            <w:r>
              <w:rPr>
                <w:spacing w:val="-35"/>
                <w:sz w:val="20"/>
                <w:szCs w:val="20"/>
              </w:rPr>
              <w:t xml:space="preserve"> </w:t>
            </w:r>
            <w:r>
              <w:rPr>
                <w:spacing w:val="6"/>
                <w:sz w:val="20"/>
                <w:szCs w:val="20"/>
              </w:rPr>
              <w:t>分，每个要素里每有一处内</w:t>
            </w:r>
            <w:r>
              <w:rPr>
                <w:sz w:val="20"/>
                <w:szCs w:val="20"/>
              </w:rPr>
              <w:t xml:space="preserve"> </w:t>
            </w:r>
            <w:r>
              <w:rPr>
                <w:spacing w:val="5"/>
                <w:sz w:val="20"/>
                <w:szCs w:val="20"/>
              </w:rPr>
              <w:t>容缺陷扣</w:t>
            </w:r>
            <w:r>
              <w:rPr>
                <w:spacing w:val="-29"/>
                <w:sz w:val="20"/>
                <w:szCs w:val="20"/>
              </w:rPr>
              <w:t xml:space="preserve"> </w:t>
            </w:r>
            <w:r>
              <w:rPr>
                <w:spacing w:val="5"/>
                <w:sz w:val="20"/>
                <w:szCs w:val="20"/>
              </w:rPr>
              <w:t>0.5</w:t>
            </w:r>
            <w:r>
              <w:rPr>
                <w:spacing w:val="-38"/>
                <w:sz w:val="20"/>
                <w:szCs w:val="20"/>
              </w:rPr>
              <w:t xml:space="preserve"> </w:t>
            </w:r>
            <w:r>
              <w:rPr>
                <w:spacing w:val="5"/>
                <w:sz w:val="20"/>
                <w:szCs w:val="20"/>
              </w:rPr>
              <w:t>分（扣完为止）。</w:t>
            </w:r>
          </w:p>
          <w:p w14:paraId="501F93CC">
            <w:pPr>
              <w:pStyle w:val="12"/>
              <w:spacing w:before="24"/>
              <w:ind w:left="120" w:right="106" w:firstLine="1"/>
              <w:rPr>
                <w:spacing w:val="7"/>
                <w:sz w:val="20"/>
                <w:szCs w:val="20"/>
              </w:rPr>
            </w:pPr>
            <w:r>
              <w:rPr>
                <w:spacing w:val="11"/>
                <w:sz w:val="20"/>
                <w:szCs w:val="20"/>
              </w:rPr>
              <w:t>（投标应提供包括但不限于场地证明资料、设备证明资料、管理措施</w:t>
            </w:r>
            <w:r>
              <w:rPr>
                <w:spacing w:val="17"/>
                <w:sz w:val="20"/>
                <w:szCs w:val="20"/>
              </w:rPr>
              <w:t xml:space="preserve"> </w:t>
            </w:r>
            <w:r>
              <w:rPr>
                <w:spacing w:val="7"/>
                <w:sz w:val="20"/>
                <w:szCs w:val="20"/>
              </w:rPr>
              <w:t>资料等文件作为评审依据）</w:t>
            </w:r>
          </w:p>
          <w:p w14:paraId="033694EA">
            <w:pPr>
              <w:pStyle w:val="12"/>
              <w:spacing w:before="24"/>
              <w:ind w:left="120" w:right="106" w:firstLine="1"/>
              <w:rPr>
                <w:spacing w:val="7"/>
                <w:sz w:val="20"/>
                <w:szCs w:val="20"/>
              </w:rPr>
            </w:pPr>
            <w:r>
              <w:rPr>
                <w:spacing w:val="7"/>
                <w:sz w:val="20"/>
                <w:szCs w:val="20"/>
              </w:rPr>
              <w:t>注：缺陷指：方案内容与项目实际情况不符或与相对应评分标准不符、套用其他项目方案或存在明显与本项目无关的文 字内容、内容前后矛盾或存在逻辑错误或表述错误或科学原 理错误或涉及的规范及标准错误、存在不可能实现的情形等任意一种情形</w:t>
            </w:r>
            <w:r>
              <w:rPr>
                <w:rFonts w:hint="eastAsia"/>
                <w:spacing w:val="7"/>
                <w:sz w:val="20"/>
                <w:szCs w:val="20"/>
                <w:lang w:eastAsia="zh-CN"/>
              </w:rPr>
              <w:t>。</w:t>
            </w:r>
          </w:p>
        </w:tc>
        <w:tc>
          <w:tcPr>
            <w:tcW w:w="1099" w:type="dxa"/>
            <w:vAlign w:val="top"/>
          </w:tcPr>
          <w:p w14:paraId="4DFF12EC">
            <w:pPr>
              <w:spacing w:line="273" w:lineRule="auto"/>
              <w:rPr>
                <w:rFonts w:ascii="Arial"/>
                <w:sz w:val="21"/>
              </w:rPr>
            </w:pPr>
          </w:p>
          <w:p w14:paraId="661DB1EC">
            <w:pPr>
              <w:spacing w:line="273" w:lineRule="auto"/>
              <w:rPr>
                <w:rFonts w:ascii="Arial"/>
                <w:sz w:val="21"/>
              </w:rPr>
            </w:pPr>
          </w:p>
          <w:p w14:paraId="00996D79">
            <w:pPr>
              <w:spacing w:line="274" w:lineRule="auto"/>
              <w:rPr>
                <w:rFonts w:ascii="Arial"/>
                <w:sz w:val="21"/>
              </w:rPr>
            </w:pPr>
          </w:p>
          <w:p w14:paraId="7D1E8FD4">
            <w:pPr>
              <w:spacing w:line="274" w:lineRule="auto"/>
              <w:rPr>
                <w:rFonts w:ascii="Arial"/>
                <w:sz w:val="21"/>
              </w:rPr>
            </w:pPr>
          </w:p>
          <w:p w14:paraId="75007C20">
            <w:pPr>
              <w:spacing w:line="274" w:lineRule="auto"/>
              <w:rPr>
                <w:rFonts w:ascii="Arial"/>
                <w:sz w:val="21"/>
              </w:rPr>
            </w:pPr>
          </w:p>
          <w:p w14:paraId="01060D68">
            <w:pPr>
              <w:spacing w:line="274" w:lineRule="auto"/>
              <w:rPr>
                <w:rFonts w:ascii="Arial"/>
                <w:sz w:val="21"/>
              </w:rPr>
            </w:pPr>
          </w:p>
          <w:p w14:paraId="205406F4">
            <w:pPr>
              <w:pStyle w:val="12"/>
              <w:spacing w:before="65" w:line="229" w:lineRule="auto"/>
              <w:ind w:left="334"/>
              <w:rPr>
                <w:sz w:val="20"/>
                <w:szCs w:val="20"/>
              </w:rPr>
            </w:pPr>
            <w:r>
              <w:rPr>
                <w:spacing w:val="-5"/>
                <w:sz w:val="20"/>
                <w:szCs w:val="20"/>
              </w:rPr>
              <w:t>14</w:t>
            </w:r>
            <w:r>
              <w:rPr>
                <w:spacing w:val="-38"/>
                <w:sz w:val="20"/>
                <w:szCs w:val="20"/>
              </w:rPr>
              <w:t xml:space="preserve"> </w:t>
            </w:r>
            <w:r>
              <w:rPr>
                <w:spacing w:val="-5"/>
                <w:sz w:val="20"/>
                <w:szCs w:val="20"/>
              </w:rPr>
              <w:t>分</w:t>
            </w:r>
          </w:p>
        </w:tc>
      </w:tr>
      <w:tr w14:paraId="7891FA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2" w:hRule="atLeast"/>
        </w:trPr>
        <w:tc>
          <w:tcPr>
            <w:tcW w:w="1206" w:type="dxa"/>
            <w:vMerge w:val="continue"/>
            <w:tcBorders>
              <w:top w:val="nil"/>
            </w:tcBorders>
            <w:textDirection w:val="tbRlV"/>
            <w:vAlign w:val="top"/>
          </w:tcPr>
          <w:p w14:paraId="69449E39">
            <w:pPr>
              <w:rPr>
                <w:rFonts w:ascii="Arial"/>
                <w:sz w:val="21"/>
              </w:rPr>
            </w:pPr>
          </w:p>
        </w:tc>
        <w:tc>
          <w:tcPr>
            <w:tcW w:w="1287" w:type="dxa"/>
            <w:vAlign w:val="top"/>
          </w:tcPr>
          <w:p w14:paraId="214D9ACA">
            <w:pPr>
              <w:spacing w:line="274" w:lineRule="auto"/>
              <w:rPr>
                <w:rFonts w:ascii="Arial"/>
                <w:sz w:val="21"/>
              </w:rPr>
            </w:pPr>
          </w:p>
          <w:p w14:paraId="6CF0D085">
            <w:pPr>
              <w:spacing w:line="274" w:lineRule="auto"/>
              <w:rPr>
                <w:rFonts w:ascii="Arial"/>
                <w:sz w:val="21"/>
              </w:rPr>
            </w:pPr>
          </w:p>
          <w:p w14:paraId="095B4124">
            <w:pPr>
              <w:spacing w:line="274" w:lineRule="auto"/>
              <w:rPr>
                <w:rFonts w:ascii="Arial"/>
                <w:sz w:val="21"/>
              </w:rPr>
            </w:pPr>
          </w:p>
          <w:p w14:paraId="35028999">
            <w:pPr>
              <w:spacing w:line="275" w:lineRule="auto"/>
              <w:rPr>
                <w:rFonts w:ascii="Arial"/>
                <w:sz w:val="21"/>
              </w:rPr>
            </w:pPr>
          </w:p>
          <w:p w14:paraId="160278C4">
            <w:pPr>
              <w:pStyle w:val="12"/>
              <w:spacing w:before="65" w:line="241" w:lineRule="auto"/>
              <w:ind w:left="338" w:right="119" w:hanging="217"/>
              <w:rPr>
                <w:sz w:val="20"/>
                <w:szCs w:val="20"/>
              </w:rPr>
            </w:pPr>
            <w:r>
              <w:rPr>
                <w:spacing w:val="8"/>
                <w:sz w:val="20"/>
                <w:szCs w:val="20"/>
              </w:rPr>
              <w:t>特殊情况应</w:t>
            </w:r>
            <w:r>
              <w:rPr>
                <w:sz w:val="20"/>
                <w:szCs w:val="20"/>
              </w:rPr>
              <w:t xml:space="preserve"> </w:t>
            </w:r>
            <w:r>
              <w:rPr>
                <w:spacing w:val="4"/>
                <w:sz w:val="20"/>
                <w:szCs w:val="20"/>
              </w:rPr>
              <w:t>急方案</w:t>
            </w:r>
          </w:p>
        </w:tc>
        <w:tc>
          <w:tcPr>
            <w:tcW w:w="6582" w:type="dxa"/>
            <w:vAlign w:val="top"/>
          </w:tcPr>
          <w:p w14:paraId="5A34F3AA">
            <w:pPr>
              <w:pStyle w:val="12"/>
              <w:spacing w:before="36" w:line="228" w:lineRule="auto"/>
              <w:ind w:left="111"/>
              <w:rPr>
                <w:sz w:val="20"/>
                <w:szCs w:val="20"/>
              </w:rPr>
            </w:pPr>
            <w:r>
              <w:rPr>
                <w:spacing w:val="9"/>
                <w:sz w:val="20"/>
                <w:szCs w:val="20"/>
              </w:rPr>
              <w:t>根据投标人提供的应急措施方案</w:t>
            </w:r>
          </w:p>
          <w:p w14:paraId="25080B47">
            <w:pPr>
              <w:pStyle w:val="12"/>
              <w:spacing w:before="24" w:line="226" w:lineRule="auto"/>
              <w:ind w:left="110"/>
              <w:rPr>
                <w:sz w:val="20"/>
                <w:szCs w:val="20"/>
              </w:rPr>
            </w:pPr>
            <w:r>
              <w:rPr>
                <w:spacing w:val="6"/>
                <w:sz w:val="20"/>
                <w:szCs w:val="20"/>
              </w:rPr>
              <w:t>①交通管制；</w:t>
            </w:r>
          </w:p>
          <w:p w14:paraId="36CA6B7B">
            <w:pPr>
              <w:pStyle w:val="12"/>
              <w:spacing w:before="28" w:line="226" w:lineRule="auto"/>
              <w:ind w:left="110"/>
              <w:rPr>
                <w:sz w:val="20"/>
                <w:szCs w:val="20"/>
              </w:rPr>
            </w:pPr>
            <w:r>
              <w:rPr>
                <w:spacing w:val="7"/>
                <w:sz w:val="20"/>
                <w:szCs w:val="20"/>
              </w:rPr>
              <w:t>②食物中毒；</w:t>
            </w:r>
          </w:p>
          <w:p w14:paraId="1BBC4FC0">
            <w:pPr>
              <w:pStyle w:val="12"/>
              <w:spacing w:before="26" w:line="226" w:lineRule="auto"/>
              <w:ind w:left="110"/>
              <w:rPr>
                <w:sz w:val="20"/>
                <w:szCs w:val="20"/>
              </w:rPr>
            </w:pPr>
            <w:r>
              <w:rPr>
                <w:spacing w:val="7"/>
                <w:sz w:val="20"/>
                <w:szCs w:val="20"/>
              </w:rPr>
              <w:t>③应急配送；</w:t>
            </w:r>
          </w:p>
          <w:p w14:paraId="4A647E90">
            <w:pPr>
              <w:pStyle w:val="12"/>
              <w:spacing w:before="29" w:line="226" w:lineRule="auto"/>
              <w:ind w:left="110"/>
              <w:rPr>
                <w:sz w:val="20"/>
                <w:szCs w:val="20"/>
              </w:rPr>
            </w:pPr>
            <w:r>
              <w:rPr>
                <w:spacing w:val="7"/>
                <w:sz w:val="20"/>
                <w:szCs w:val="20"/>
              </w:rPr>
              <w:t>④极端天气；</w:t>
            </w:r>
          </w:p>
          <w:p w14:paraId="182FEA3E">
            <w:pPr>
              <w:pStyle w:val="12"/>
              <w:spacing w:before="26" w:line="226" w:lineRule="auto"/>
              <w:ind w:left="110"/>
              <w:rPr>
                <w:sz w:val="20"/>
                <w:szCs w:val="20"/>
              </w:rPr>
            </w:pPr>
            <w:r>
              <w:rPr>
                <w:spacing w:val="7"/>
                <w:sz w:val="20"/>
                <w:szCs w:val="20"/>
              </w:rPr>
              <w:t>⑤停水停电；</w:t>
            </w:r>
          </w:p>
          <w:p w14:paraId="1C901F0D">
            <w:pPr>
              <w:pStyle w:val="12"/>
              <w:spacing w:before="29" w:line="226" w:lineRule="auto"/>
              <w:ind w:left="110"/>
              <w:rPr>
                <w:sz w:val="20"/>
                <w:szCs w:val="20"/>
              </w:rPr>
            </w:pPr>
            <w:r>
              <w:rPr>
                <w:spacing w:val="9"/>
                <w:sz w:val="20"/>
                <w:szCs w:val="20"/>
              </w:rPr>
              <w:t>⑥因食品原料质量或卫生安全引发食物中毒事故的应急处置</w:t>
            </w:r>
          </w:p>
          <w:p w14:paraId="2297F085">
            <w:pPr>
              <w:pStyle w:val="12"/>
              <w:spacing w:before="25" w:line="244" w:lineRule="auto"/>
              <w:ind w:left="114" w:right="106" w:hanging="1"/>
              <w:rPr>
                <w:spacing w:val="6"/>
                <w:sz w:val="20"/>
                <w:szCs w:val="20"/>
              </w:rPr>
            </w:pPr>
            <w:r>
              <w:rPr>
                <w:rFonts w:hint="eastAsia"/>
                <w:spacing w:val="6"/>
                <w:sz w:val="20"/>
                <w:szCs w:val="20"/>
                <w:lang w:val="en-US" w:eastAsia="zh-CN"/>
              </w:rPr>
              <w:t>六</w:t>
            </w:r>
            <w:r>
              <w:rPr>
                <w:spacing w:val="6"/>
                <w:sz w:val="20"/>
                <w:szCs w:val="20"/>
              </w:rPr>
              <w:t>部分预案及应急赔付进行综合评审：各部分要素内容响应招标文件且</w:t>
            </w:r>
            <w:r>
              <w:rPr>
                <w:sz w:val="20"/>
                <w:szCs w:val="20"/>
              </w:rPr>
              <w:t xml:space="preserve"> </w:t>
            </w:r>
            <w:r>
              <w:rPr>
                <w:spacing w:val="9"/>
                <w:sz w:val="20"/>
                <w:szCs w:val="20"/>
              </w:rPr>
              <w:t>能保障项目顺利实施得</w:t>
            </w:r>
            <w:r>
              <w:rPr>
                <w:spacing w:val="-28"/>
                <w:sz w:val="20"/>
                <w:szCs w:val="20"/>
              </w:rPr>
              <w:t xml:space="preserve"> </w:t>
            </w:r>
            <w:r>
              <w:rPr>
                <w:spacing w:val="9"/>
                <w:sz w:val="20"/>
                <w:szCs w:val="20"/>
              </w:rPr>
              <w:t>6</w:t>
            </w:r>
            <w:r>
              <w:rPr>
                <w:spacing w:val="-33"/>
                <w:sz w:val="20"/>
                <w:szCs w:val="20"/>
              </w:rPr>
              <w:t xml:space="preserve"> </w:t>
            </w:r>
            <w:r>
              <w:rPr>
                <w:spacing w:val="9"/>
                <w:sz w:val="20"/>
                <w:szCs w:val="20"/>
              </w:rPr>
              <w:t>分，每缺一个要素扣</w:t>
            </w:r>
            <w:r>
              <w:rPr>
                <w:spacing w:val="-19"/>
                <w:sz w:val="20"/>
                <w:szCs w:val="20"/>
              </w:rPr>
              <w:t xml:space="preserve"> </w:t>
            </w:r>
            <w:r>
              <w:rPr>
                <w:spacing w:val="9"/>
                <w:sz w:val="20"/>
                <w:szCs w:val="20"/>
              </w:rPr>
              <w:t>1</w:t>
            </w:r>
            <w:r>
              <w:rPr>
                <w:spacing w:val="-36"/>
                <w:sz w:val="20"/>
                <w:szCs w:val="20"/>
              </w:rPr>
              <w:t xml:space="preserve"> </w:t>
            </w:r>
            <w:r>
              <w:rPr>
                <w:spacing w:val="9"/>
                <w:sz w:val="20"/>
                <w:szCs w:val="20"/>
              </w:rPr>
              <w:t>分，每个要素里每有</w:t>
            </w:r>
            <w:r>
              <w:rPr>
                <w:sz w:val="20"/>
                <w:szCs w:val="20"/>
              </w:rPr>
              <w:t xml:space="preserve"> </w:t>
            </w:r>
            <w:r>
              <w:rPr>
                <w:spacing w:val="6"/>
                <w:sz w:val="20"/>
                <w:szCs w:val="20"/>
              </w:rPr>
              <w:t>一处内容缺陷扣</w:t>
            </w:r>
            <w:r>
              <w:rPr>
                <w:spacing w:val="-34"/>
                <w:sz w:val="20"/>
                <w:szCs w:val="20"/>
              </w:rPr>
              <w:t xml:space="preserve"> </w:t>
            </w:r>
            <w:r>
              <w:rPr>
                <w:spacing w:val="6"/>
                <w:sz w:val="20"/>
                <w:szCs w:val="20"/>
              </w:rPr>
              <w:t>0.5</w:t>
            </w:r>
            <w:r>
              <w:rPr>
                <w:spacing w:val="-38"/>
                <w:sz w:val="20"/>
                <w:szCs w:val="20"/>
              </w:rPr>
              <w:t xml:space="preserve"> </w:t>
            </w:r>
            <w:r>
              <w:rPr>
                <w:spacing w:val="6"/>
                <w:sz w:val="20"/>
                <w:szCs w:val="20"/>
              </w:rPr>
              <w:t>分（扣完为止）。</w:t>
            </w:r>
          </w:p>
          <w:p w14:paraId="0D13194A">
            <w:pPr>
              <w:pStyle w:val="12"/>
              <w:spacing w:before="25" w:line="244" w:lineRule="auto"/>
              <w:ind w:left="114" w:right="106" w:hanging="1"/>
              <w:rPr>
                <w:spacing w:val="6"/>
                <w:sz w:val="20"/>
                <w:szCs w:val="20"/>
              </w:rPr>
            </w:pPr>
            <w:r>
              <w:rPr>
                <w:spacing w:val="6"/>
                <w:sz w:val="20"/>
                <w:szCs w:val="20"/>
              </w:rPr>
              <w:t>注：缺陷指：方案内容与项目实际情况不符或与相对应评分标准不符、套用其他项目方案或存在明显与本项目无关的文 字内容、内容前后矛盾或存在逻辑错误或表述错误或科学原 理错误或涉及的规范及标准错误、存在不可能实现的情形等任意一种情形</w:t>
            </w:r>
            <w:r>
              <w:rPr>
                <w:rFonts w:hint="eastAsia"/>
                <w:spacing w:val="6"/>
                <w:sz w:val="20"/>
                <w:szCs w:val="20"/>
                <w:lang w:eastAsia="zh-CN"/>
              </w:rPr>
              <w:t>。</w:t>
            </w:r>
          </w:p>
        </w:tc>
        <w:tc>
          <w:tcPr>
            <w:tcW w:w="1099" w:type="dxa"/>
            <w:vAlign w:val="top"/>
          </w:tcPr>
          <w:p w14:paraId="0584EAC5">
            <w:pPr>
              <w:spacing w:line="246" w:lineRule="auto"/>
              <w:rPr>
                <w:rFonts w:ascii="Arial"/>
                <w:sz w:val="21"/>
              </w:rPr>
            </w:pPr>
          </w:p>
          <w:p w14:paraId="46F5A8D1">
            <w:pPr>
              <w:spacing w:line="246" w:lineRule="auto"/>
              <w:rPr>
                <w:rFonts w:ascii="Arial"/>
                <w:sz w:val="21"/>
              </w:rPr>
            </w:pPr>
          </w:p>
          <w:p w14:paraId="23527CBF">
            <w:pPr>
              <w:spacing w:line="247" w:lineRule="auto"/>
              <w:rPr>
                <w:rFonts w:ascii="Arial"/>
                <w:sz w:val="21"/>
              </w:rPr>
            </w:pPr>
          </w:p>
          <w:p w14:paraId="535E8818">
            <w:pPr>
              <w:spacing w:line="247" w:lineRule="auto"/>
              <w:rPr>
                <w:rFonts w:ascii="Arial"/>
                <w:sz w:val="21"/>
              </w:rPr>
            </w:pPr>
          </w:p>
          <w:p w14:paraId="71C159DC">
            <w:pPr>
              <w:spacing w:line="247" w:lineRule="auto"/>
              <w:rPr>
                <w:rFonts w:ascii="Arial"/>
                <w:sz w:val="21"/>
              </w:rPr>
            </w:pPr>
          </w:p>
          <w:p w14:paraId="5F130D2F">
            <w:pPr>
              <w:pStyle w:val="12"/>
              <w:spacing w:before="65" w:line="229" w:lineRule="auto"/>
              <w:ind w:left="371"/>
              <w:rPr>
                <w:sz w:val="20"/>
                <w:szCs w:val="20"/>
              </w:rPr>
            </w:pPr>
            <w:r>
              <w:rPr>
                <w:spacing w:val="-3"/>
                <w:sz w:val="20"/>
                <w:szCs w:val="20"/>
              </w:rPr>
              <w:t>6</w:t>
            </w:r>
            <w:r>
              <w:rPr>
                <w:spacing w:val="-36"/>
                <w:sz w:val="20"/>
                <w:szCs w:val="20"/>
              </w:rPr>
              <w:t xml:space="preserve"> </w:t>
            </w:r>
            <w:r>
              <w:rPr>
                <w:spacing w:val="-3"/>
                <w:sz w:val="20"/>
                <w:szCs w:val="20"/>
              </w:rPr>
              <w:t>分</w:t>
            </w:r>
          </w:p>
        </w:tc>
      </w:tr>
    </w:tbl>
    <w:p w14:paraId="20315069">
      <w:pPr>
        <w:sectPr>
          <w:pgSz w:w="11906" w:h="16839"/>
          <w:pgMar w:top="400" w:right="795" w:bottom="0" w:left="931" w:header="0" w:footer="0" w:gutter="0"/>
          <w:pgNumType w:fmt="decimal"/>
          <w:cols w:space="720" w:num="1"/>
        </w:sectPr>
      </w:pPr>
    </w:p>
    <w:p w14:paraId="485B22B6">
      <w:pPr>
        <w:pStyle w:val="4"/>
        <w:spacing w:line="248" w:lineRule="auto"/>
      </w:pPr>
    </w:p>
    <w:p w14:paraId="0ECD17AB">
      <w:pPr>
        <w:spacing w:before="71" w:line="225" w:lineRule="auto"/>
        <w:ind w:left="420"/>
        <w:rPr>
          <w:rFonts w:ascii="宋体" w:hAnsi="宋体" w:eastAsia="宋体" w:cs="宋体"/>
          <w:sz w:val="22"/>
          <w:szCs w:val="22"/>
        </w:rPr>
      </w:pPr>
      <w:r>
        <w:rPr>
          <w:rFonts w:ascii="宋体" w:hAnsi="宋体" w:eastAsia="宋体" w:cs="宋体"/>
          <w:spacing w:val="-4"/>
          <w:sz w:val="22"/>
          <w:szCs w:val="22"/>
        </w:rPr>
        <w:t>注：</w:t>
      </w:r>
    </w:p>
    <w:p w14:paraId="3DFB0F3C">
      <w:pPr>
        <w:spacing w:before="175" w:line="221" w:lineRule="auto"/>
        <w:ind w:left="454"/>
        <w:rPr>
          <w:rFonts w:ascii="宋体" w:hAnsi="宋体" w:eastAsia="宋体" w:cs="宋体"/>
          <w:sz w:val="22"/>
          <w:szCs w:val="22"/>
        </w:rPr>
      </w:pPr>
      <w:r>
        <w:rPr>
          <w:rFonts w:ascii="宋体" w:hAnsi="宋体" w:eastAsia="宋体" w:cs="宋体"/>
          <w:spacing w:val="-6"/>
          <w:sz w:val="22"/>
          <w:szCs w:val="22"/>
        </w:rPr>
        <w:t>1、计分方法按四舍五入取至百分位。</w:t>
      </w:r>
    </w:p>
    <w:p w14:paraId="12B7C4E5">
      <w:pPr>
        <w:tabs>
          <w:tab w:val="left" w:pos="9694"/>
        </w:tabs>
        <w:spacing w:before="182" w:line="377" w:lineRule="auto"/>
        <w:ind w:left="425" w:firstLine="7"/>
        <w:jc w:val="both"/>
        <w:rPr>
          <w:rFonts w:ascii="宋体" w:hAnsi="宋体" w:eastAsia="宋体" w:cs="宋体"/>
          <w:sz w:val="22"/>
          <w:szCs w:val="22"/>
        </w:rPr>
      </w:pPr>
      <w:r>
        <w:rPr>
          <w:rFonts w:ascii="宋体" w:hAnsi="宋体" w:eastAsia="宋体" w:cs="宋体"/>
          <w:spacing w:val="-2"/>
          <w:sz w:val="22"/>
          <w:szCs w:val="22"/>
        </w:rPr>
        <w:t>总得分=</w:t>
      </w:r>
      <w:r>
        <w:rPr>
          <w:rFonts w:ascii="宋体" w:hAnsi="宋体" w:eastAsia="宋体" w:cs="宋体"/>
          <w:spacing w:val="-2"/>
          <w:sz w:val="22"/>
          <w:szCs w:val="22"/>
          <w:u w:val="single" w:color="auto"/>
        </w:rPr>
        <w:t xml:space="preserve">  价格部分得分+商务技术部分得分</w:t>
      </w:r>
      <w:r>
        <w:rPr>
          <w:rFonts w:ascii="宋体" w:hAnsi="宋体" w:eastAsia="宋体" w:cs="宋体"/>
          <w:sz w:val="22"/>
          <w:szCs w:val="22"/>
          <w:u w:val="single" w:color="auto"/>
        </w:rPr>
        <w:tab/>
      </w:r>
      <w:r>
        <w:rPr>
          <w:rFonts w:ascii="宋体" w:hAnsi="宋体" w:eastAsia="宋体" w:cs="宋体"/>
          <w:sz w:val="22"/>
          <w:szCs w:val="22"/>
        </w:rPr>
        <w:t xml:space="preserve"> </w:t>
      </w:r>
      <w:r>
        <w:rPr>
          <w:rFonts w:ascii="宋体" w:hAnsi="宋体" w:eastAsia="宋体" w:cs="宋体"/>
          <w:spacing w:val="-7"/>
          <w:sz w:val="22"/>
          <w:szCs w:val="22"/>
        </w:rPr>
        <w:t>2、商务技术评审因素为客观评分项的，应在评分项目或评分标准中予以标注为“客观分”。对供应</w:t>
      </w:r>
      <w:r>
        <w:rPr>
          <w:rFonts w:ascii="宋体" w:hAnsi="宋体" w:eastAsia="宋体" w:cs="宋体"/>
          <w:spacing w:val="11"/>
          <w:sz w:val="22"/>
          <w:szCs w:val="22"/>
        </w:rPr>
        <w:t xml:space="preserve"> </w:t>
      </w:r>
      <w:r>
        <w:rPr>
          <w:rFonts w:ascii="宋体" w:hAnsi="宋体" w:eastAsia="宋体" w:cs="宋体"/>
          <w:sz w:val="22"/>
          <w:szCs w:val="22"/>
        </w:rPr>
        <w:t>商</w:t>
      </w:r>
    </w:p>
    <w:p w14:paraId="74905D54">
      <w:pPr>
        <w:spacing w:before="92" w:line="222" w:lineRule="auto"/>
        <w:ind w:left="38"/>
        <w:rPr>
          <w:rFonts w:ascii="宋体" w:hAnsi="宋体" w:eastAsia="宋体" w:cs="宋体"/>
          <w:sz w:val="22"/>
          <w:szCs w:val="22"/>
        </w:rPr>
      </w:pPr>
      <w:r>
        <w:rPr>
          <w:rFonts w:ascii="宋体" w:hAnsi="宋体" w:eastAsia="宋体" w:cs="宋体"/>
          <w:spacing w:val="-15"/>
          <w:sz w:val="22"/>
          <w:szCs w:val="22"/>
        </w:rPr>
        <w:t>的客观评分项目， 各评标专家评分应当一致。</w:t>
      </w:r>
    </w:p>
    <w:p w14:paraId="416B8916">
      <w:pPr>
        <w:spacing w:before="148" w:line="227" w:lineRule="auto"/>
        <w:ind w:left="3746"/>
        <w:outlineLvl w:val="1"/>
        <w:rPr>
          <w:rFonts w:ascii="黑体" w:hAnsi="黑体" w:eastAsia="黑体" w:cs="黑体"/>
          <w:sz w:val="31"/>
          <w:szCs w:val="31"/>
        </w:rPr>
      </w:pPr>
      <w:bookmarkStart w:id="83" w:name="bookmark48"/>
      <w:bookmarkEnd w:id="83"/>
      <w:bookmarkStart w:id="84" w:name="bookmark47"/>
      <w:bookmarkEnd w:id="84"/>
      <w:r>
        <w:rPr>
          <w:rFonts w:ascii="黑体" w:hAnsi="黑体" w:eastAsia="黑体" w:cs="黑体"/>
          <w:spacing w:val="-10"/>
          <w:sz w:val="31"/>
          <w:szCs w:val="31"/>
        </w:rPr>
        <w:t>第四节 中标候选人推荐原则</w:t>
      </w:r>
    </w:p>
    <w:p w14:paraId="378CD7E9">
      <w:pPr>
        <w:pStyle w:val="4"/>
        <w:spacing w:line="311" w:lineRule="auto"/>
      </w:pPr>
    </w:p>
    <w:p w14:paraId="48F31FD8">
      <w:pPr>
        <w:pStyle w:val="4"/>
        <w:spacing w:line="312" w:lineRule="auto"/>
      </w:pPr>
    </w:p>
    <w:p w14:paraId="0CA45DD1">
      <w:pPr>
        <w:spacing w:before="72" w:line="430" w:lineRule="auto"/>
        <w:ind w:left="14" w:right="64" w:firstLine="437"/>
        <w:jc w:val="both"/>
        <w:rPr>
          <w:rFonts w:ascii="宋体" w:hAnsi="宋体" w:eastAsia="宋体" w:cs="宋体"/>
          <w:sz w:val="22"/>
          <w:szCs w:val="22"/>
        </w:rPr>
      </w:pPr>
      <w:r>
        <w:rPr>
          <w:rFonts w:ascii="宋体" w:hAnsi="宋体" w:eastAsia="宋体" w:cs="宋体"/>
          <w:spacing w:val="-8"/>
          <w:sz w:val="22"/>
          <w:szCs w:val="22"/>
        </w:rPr>
        <w:t>1.评标委员会将根据总得分由高到低排列次序并推荐中标候选人。</w:t>
      </w:r>
      <w:r>
        <w:rPr>
          <w:rFonts w:ascii="宋体" w:hAnsi="宋体" w:eastAsia="宋体" w:cs="宋体"/>
          <w:spacing w:val="-36"/>
          <w:sz w:val="22"/>
          <w:szCs w:val="22"/>
        </w:rPr>
        <w:t xml:space="preserve"> </w:t>
      </w:r>
      <w:r>
        <w:rPr>
          <w:rFonts w:ascii="宋体" w:hAnsi="宋体" w:eastAsia="宋体" w:cs="宋体"/>
          <w:spacing w:val="-8"/>
          <w:sz w:val="22"/>
          <w:szCs w:val="22"/>
        </w:rPr>
        <w:t>总得分相同的，以投标报价由低</w:t>
      </w:r>
      <w:r>
        <w:rPr>
          <w:rFonts w:ascii="宋体" w:hAnsi="宋体" w:eastAsia="宋体" w:cs="宋体"/>
          <w:sz w:val="22"/>
          <w:szCs w:val="22"/>
        </w:rPr>
        <w:t xml:space="preserve"> </w:t>
      </w:r>
      <w:r>
        <w:rPr>
          <w:rFonts w:ascii="宋体" w:hAnsi="宋体" w:eastAsia="宋体" w:cs="宋体"/>
          <w:spacing w:val="-6"/>
          <w:sz w:val="22"/>
          <w:szCs w:val="22"/>
        </w:rPr>
        <w:t>到 高顺序排列。得分相同且投标报价相同的并列，投标文件满足招标文件全部实质性要求</w:t>
      </w:r>
      <w:r>
        <w:rPr>
          <w:rFonts w:ascii="宋体" w:hAnsi="宋体" w:eastAsia="宋体" w:cs="宋体"/>
          <w:spacing w:val="-7"/>
          <w:sz w:val="22"/>
          <w:szCs w:val="22"/>
        </w:rPr>
        <w:t>， 且按照评</w:t>
      </w:r>
      <w:r>
        <w:rPr>
          <w:rFonts w:ascii="宋体" w:hAnsi="宋体" w:eastAsia="宋体" w:cs="宋体"/>
          <w:sz w:val="22"/>
          <w:szCs w:val="22"/>
        </w:rPr>
        <w:t xml:space="preserve"> </w:t>
      </w:r>
      <w:r>
        <w:rPr>
          <w:rFonts w:ascii="宋体" w:hAnsi="宋体" w:eastAsia="宋体" w:cs="宋体"/>
          <w:spacing w:val="-4"/>
          <w:sz w:val="22"/>
          <w:szCs w:val="22"/>
        </w:rPr>
        <w:t>审因素的量化指标评审得分最高的投标人为排名第一的中标候选人。</w:t>
      </w:r>
    </w:p>
    <w:p w14:paraId="04D0728F">
      <w:pPr>
        <w:spacing w:before="219" w:line="428" w:lineRule="auto"/>
        <w:ind w:right="7" w:firstLine="425"/>
        <w:rPr>
          <w:rFonts w:ascii="宋体" w:hAnsi="宋体" w:eastAsia="宋体" w:cs="宋体"/>
          <w:sz w:val="22"/>
          <w:szCs w:val="22"/>
        </w:rPr>
      </w:pPr>
      <w:r>
        <w:rPr>
          <w:rFonts w:ascii="宋体" w:hAnsi="宋体" w:eastAsia="宋体" w:cs="宋体"/>
          <w:sz w:val="22"/>
          <w:szCs w:val="22"/>
        </w:rPr>
        <w:t>2.根据《政府采购货物和服务招标投标管理办法》</w:t>
      </w:r>
      <w:r>
        <w:rPr>
          <w:rFonts w:ascii="宋体" w:hAnsi="宋体" w:eastAsia="宋体" w:cs="宋体"/>
          <w:spacing w:val="-64"/>
          <w:sz w:val="22"/>
          <w:szCs w:val="22"/>
        </w:rPr>
        <w:t xml:space="preserve"> </w:t>
      </w:r>
      <w:r>
        <w:rPr>
          <w:rFonts w:ascii="宋体" w:hAnsi="宋体" w:eastAsia="宋体" w:cs="宋体"/>
          <w:sz w:val="22"/>
          <w:szCs w:val="22"/>
        </w:rPr>
        <w:t>(财政</w:t>
      </w:r>
      <w:r>
        <w:rPr>
          <w:rFonts w:ascii="宋体" w:hAnsi="宋体" w:eastAsia="宋体" w:cs="宋体"/>
          <w:spacing w:val="-1"/>
          <w:sz w:val="22"/>
          <w:szCs w:val="22"/>
        </w:rPr>
        <w:t>部令第 87 号)第三十一条第二款规定，</w:t>
      </w:r>
      <w:r>
        <w:rPr>
          <w:rFonts w:ascii="宋体" w:hAnsi="宋体" w:eastAsia="宋体" w:cs="宋体"/>
          <w:sz w:val="22"/>
          <w:szCs w:val="22"/>
        </w:rPr>
        <w:t xml:space="preserve"> 采用综合评分法的采购项目，提供相同品牌产品且通过资格审查、符合性审查的不同投标人参加同一</w:t>
      </w:r>
      <w:r>
        <w:rPr>
          <w:rFonts w:ascii="宋体" w:hAnsi="宋体" w:eastAsia="宋体" w:cs="宋体"/>
          <w:spacing w:val="12"/>
          <w:sz w:val="22"/>
          <w:szCs w:val="22"/>
        </w:rPr>
        <w:t xml:space="preserve"> </w:t>
      </w:r>
      <w:r>
        <w:rPr>
          <w:rFonts w:ascii="宋体" w:hAnsi="宋体" w:eastAsia="宋体" w:cs="宋体"/>
          <w:spacing w:val="5"/>
          <w:sz w:val="22"/>
          <w:szCs w:val="22"/>
        </w:rPr>
        <w:t>合同项下投标的，按一家投标人计算，评审后得分最高的同品牌投标人获得中标人推荐资格；评审</w:t>
      </w:r>
      <w:r>
        <w:rPr>
          <w:rFonts w:ascii="宋体" w:hAnsi="宋体" w:eastAsia="宋体" w:cs="宋体"/>
          <w:spacing w:val="12"/>
          <w:sz w:val="22"/>
          <w:szCs w:val="22"/>
        </w:rPr>
        <w:t xml:space="preserve"> </w:t>
      </w:r>
      <w:r>
        <w:rPr>
          <w:rFonts w:ascii="宋体" w:hAnsi="宋体" w:eastAsia="宋体" w:cs="宋体"/>
          <w:spacing w:val="3"/>
          <w:sz w:val="22"/>
          <w:szCs w:val="22"/>
        </w:rPr>
        <w:t>得分相同的，</w:t>
      </w:r>
    </w:p>
    <w:p w14:paraId="2D75799F">
      <w:pPr>
        <w:spacing w:before="10" w:line="220" w:lineRule="auto"/>
        <w:ind w:left="5"/>
        <w:rPr>
          <w:rFonts w:ascii="宋体" w:hAnsi="宋体" w:eastAsia="宋体" w:cs="宋体"/>
          <w:sz w:val="22"/>
          <w:szCs w:val="22"/>
        </w:rPr>
      </w:pPr>
      <w:r>
        <w:rPr>
          <w:rFonts w:ascii="宋体" w:hAnsi="宋体" w:eastAsia="宋体" w:cs="宋体"/>
          <w:spacing w:val="-4"/>
          <w:sz w:val="22"/>
          <w:szCs w:val="22"/>
        </w:rPr>
        <w:t>按照“投标人须知前附表”。</w:t>
      </w:r>
    </w:p>
    <w:p w14:paraId="4EA32855">
      <w:pPr>
        <w:pStyle w:val="4"/>
        <w:spacing w:line="299" w:lineRule="auto"/>
      </w:pPr>
    </w:p>
    <w:p w14:paraId="318A8827">
      <w:pPr>
        <w:spacing w:before="102" w:line="227" w:lineRule="auto"/>
        <w:ind w:left="3746"/>
        <w:outlineLvl w:val="1"/>
        <w:rPr>
          <w:rFonts w:ascii="黑体" w:hAnsi="黑体" w:eastAsia="黑体" w:cs="黑体"/>
          <w:sz w:val="31"/>
          <w:szCs w:val="31"/>
        </w:rPr>
      </w:pPr>
      <w:bookmarkStart w:id="85" w:name="bookmark50"/>
      <w:bookmarkEnd w:id="85"/>
      <w:bookmarkStart w:id="86" w:name="bookmark49"/>
      <w:bookmarkEnd w:id="86"/>
      <w:r>
        <w:rPr>
          <w:rFonts w:ascii="黑体" w:hAnsi="黑体" w:eastAsia="黑体" w:cs="黑体"/>
          <w:spacing w:val="-7"/>
          <w:sz w:val="31"/>
          <w:szCs w:val="31"/>
        </w:rPr>
        <w:t>第五节</w:t>
      </w:r>
      <w:r>
        <w:rPr>
          <w:rFonts w:ascii="黑体" w:hAnsi="黑体" w:eastAsia="黑体" w:cs="黑体"/>
          <w:spacing w:val="-22"/>
          <w:sz w:val="31"/>
          <w:szCs w:val="31"/>
        </w:rPr>
        <w:t xml:space="preserve"> </w:t>
      </w:r>
      <w:r>
        <w:rPr>
          <w:rFonts w:ascii="黑体" w:hAnsi="黑体" w:eastAsia="黑体" w:cs="黑体"/>
          <w:spacing w:val="-7"/>
          <w:sz w:val="31"/>
          <w:szCs w:val="31"/>
        </w:rPr>
        <w:t>评标报告</w:t>
      </w:r>
    </w:p>
    <w:p w14:paraId="6ACCC374">
      <w:pPr>
        <w:spacing w:before="193" w:line="219" w:lineRule="auto"/>
        <w:ind w:left="474"/>
        <w:rPr>
          <w:rFonts w:ascii="宋体" w:hAnsi="宋体" w:eastAsia="宋体" w:cs="宋体"/>
          <w:sz w:val="22"/>
          <w:szCs w:val="22"/>
        </w:rPr>
      </w:pPr>
      <w:r>
        <w:rPr>
          <w:rFonts w:ascii="宋体" w:hAnsi="宋体" w:eastAsia="宋体" w:cs="宋体"/>
          <w:spacing w:val="-8"/>
          <w:sz w:val="22"/>
          <w:szCs w:val="22"/>
        </w:rPr>
        <w:t>(一) 评标报告与推荐中标候选人</w:t>
      </w:r>
    </w:p>
    <w:p w14:paraId="04D17C03">
      <w:pPr>
        <w:pStyle w:val="4"/>
        <w:spacing w:line="370" w:lineRule="auto"/>
      </w:pPr>
    </w:p>
    <w:p w14:paraId="6C9970FF">
      <w:pPr>
        <w:spacing w:before="72" w:line="425" w:lineRule="auto"/>
        <w:ind w:left="7" w:right="67" w:firstLine="427"/>
        <w:rPr>
          <w:rFonts w:ascii="宋体" w:hAnsi="宋体" w:eastAsia="宋体" w:cs="宋体"/>
          <w:sz w:val="22"/>
          <w:szCs w:val="22"/>
        </w:rPr>
      </w:pPr>
      <w:r>
        <w:rPr>
          <w:rFonts w:ascii="宋体" w:hAnsi="宋体" w:eastAsia="宋体" w:cs="宋体"/>
          <w:spacing w:val="-7"/>
          <w:sz w:val="22"/>
          <w:szCs w:val="22"/>
        </w:rPr>
        <w:t>评标委员会根据原始评标记录和评标结果编写评标报</w:t>
      </w:r>
      <w:r>
        <w:rPr>
          <w:rFonts w:ascii="宋体" w:hAnsi="宋体" w:eastAsia="宋体" w:cs="宋体"/>
          <w:spacing w:val="-8"/>
          <w:sz w:val="22"/>
          <w:szCs w:val="22"/>
        </w:rPr>
        <w:t>告，</w:t>
      </w:r>
      <w:r>
        <w:rPr>
          <w:rFonts w:ascii="宋体" w:hAnsi="宋体" w:eastAsia="宋体" w:cs="宋体"/>
          <w:spacing w:val="-52"/>
          <w:sz w:val="22"/>
          <w:szCs w:val="22"/>
        </w:rPr>
        <w:t xml:space="preserve"> </w:t>
      </w:r>
      <w:r>
        <w:rPr>
          <w:rFonts w:ascii="宋体" w:hAnsi="宋体" w:eastAsia="宋体" w:cs="宋体"/>
          <w:spacing w:val="-8"/>
          <w:sz w:val="22"/>
          <w:szCs w:val="22"/>
        </w:rPr>
        <w:t>并通过电子交易平台向采购人、采购代理</w:t>
      </w:r>
      <w:r>
        <w:rPr>
          <w:rFonts w:ascii="宋体" w:hAnsi="宋体" w:eastAsia="宋体" w:cs="宋体"/>
          <w:sz w:val="22"/>
          <w:szCs w:val="22"/>
        </w:rPr>
        <w:t xml:space="preserve"> </w:t>
      </w:r>
      <w:r>
        <w:rPr>
          <w:rFonts w:ascii="宋体" w:hAnsi="宋体" w:eastAsia="宋体" w:cs="宋体"/>
          <w:spacing w:val="-6"/>
          <w:sz w:val="22"/>
          <w:szCs w:val="22"/>
        </w:rPr>
        <w:t>机构提交。</w:t>
      </w:r>
    </w:p>
    <w:p w14:paraId="77307569">
      <w:pPr>
        <w:spacing w:before="216" w:line="221" w:lineRule="auto"/>
        <w:ind w:left="474"/>
        <w:rPr>
          <w:rFonts w:ascii="宋体" w:hAnsi="宋体" w:eastAsia="宋体" w:cs="宋体"/>
          <w:sz w:val="22"/>
          <w:szCs w:val="22"/>
        </w:rPr>
      </w:pPr>
      <w:r>
        <w:rPr>
          <w:rFonts w:ascii="宋体" w:hAnsi="宋体" w:eastAsia="宋体" w:cs="宋体"/>
          <w:spacing w:val="-9"/>
          <w:sz w:val="22"/>
          <w:szCs w:val="22"/>
        </w:rPr>
        <w:t>(二) 评标争议事项处理</w:t>
      </w:r>
    </w:p>
    <w:p w14:paraId="6DE90C75">
      <w:pPr>
        <w:pStyle w:val="4"/>
        <w:spacing w:line="368" w:lineRule="auto"/>
      </w:pPr>
    </w:p>
    <w:p w14:paraId="4B63BF47">
      <w:pPr>
        <w:spacing w:before="71" w:line="425" w:lineRule="auto"/>
        <w:ind w:left="29" w:right="67" w:firstLine="404"/>
        <w:rPr>
          <w:rFonts w:ascii="宋体" w:hAnsi="宋体" w:eastAsia="宋体" w:cs="宋体"/>
          <w:sz w:val="22"/>
          <w:szCs w:val="22"/>
        </w:rPr>
      </w:pPr>
      <w:r>
        <w:rPr>
          <w:rFonts w:ascii="宋体" w:hAnsi="宋体" w:eastAsia="宋体" w:cs="宋体"/>
          <w:spacing w:val="-6"/>
          <w:sz w:val="22"/>
          <w:szCs w:val="22"/>
        </w:rPr>
        <w:t>评标委员会成员对需要共同认定的事项存在争议的，应当按照少数服从多数的原则作出</w:t>
      </w:r>
      <w:r>
        <w:rPr>
          <w:rFonts w:ascii="宋体" w:hAnsi="宋体" w:eastAsia="宋体" w:cs="宋体"/>
          <w:spacing w:val="-7"/>
          <w:sz w:val="22"/>
          <w:szCs w:val="22"/>
        </w:rPr>
        <w:t>结论。持不</w:t>
      </w:r>
      <w:r>
        <w:rPr>
          <w:rFonts w:ascii="宋体" w:hAnsi="宋体" w:eastAsia="宋体" w:cs="宋体"/>
          <w:sz w:val="22"/>
          <w:szCs w:val="22"/>
        </w:rPr>
        <w:t xml:space="preserve"> </w:t>
      </w:r>
      <w:r>
        <w:rPr>
          <w:rFonts w:ascii="宋体" w:hAnsi="宋体" w:eastAsia="宋体" w:cs="宋体"/>
          <w:spacing w:val="-6"/>
          <w:sz w:val="22"/>
          <w:szCs w:val="22"/>
        </w:rPr>
        <w:t>同 意见的评标委员会成员应当在评标报告上签</w:t>
      </w:r>
      <w:r>
        <w:rPr>
          <w:rFonts w:ascii="宋体" w:hAnsi="宋体" w:eastAsia="宋体" w:cs="宋体"/>
          <w:spacing w:val="-7"/>
          <w:sz w:val="22"/>
          <w:szCs w:val="22"/>
        </w:rPr>
        <w:t>署不同意见及理由， 否则视为同意评标报告。</w:t>
      </w:r>
    </w:p>
    <w:p w14:paraId="2CB088E7">
      <w:pPr>
        <w:spacing w:line="425" w:lineRule="auto"/>
        <w:rPr>
          <w:rFonts w:ascii="宋体" w:hAnsi="宋体" w:eastAsia="宋体" w:cs="宋体"/>
          <w:sz w:val="22"/>
          <w:szCs w:val="22"/>
        </w:rPr>
        <w:sectPr>
          <w:pgSz w:w="11906" w:h="16839"/>
          <w:pgMar w:top="400" w:right="1055" w:bottom="0" w:left="1150" w:header="0" w:footer="0" w:gutter="0"/>
          <w:pgNumType w:fmt="decimal"/>
          <w:cols w:space="720" w:num="1"/>
        </w:sectPr>
      </w:pPr>
    </w:p>
    <w:p w14:paraId="688F3C5D">
      <w:pPr>
        <w:pStyle w:val="4"/>
        <w:spacing w:line="243" w:lineRule="auto"/>
      </w:pPr>
    </w:p>
    <w:p w14:paraId="20BBD0DD">
      <w:pPr>
        <w:pStyle w:val="4"/>
        <w:spacing w:line="244" w:lineRule="auto"/>
      </w:pPr>
    </w:p>
    <w:p w14:paraId="3DA4BBF2">
      <w:pPr>
        <w:spacing w:before="113" w:line="225" w:lineRule="auto"/>
        <w:ind w:left="3504"/>
        <w:outlineLvl w:val="0"/>
        <w:rPr>
          <w:rFonts w:ascii="宋体" w:hAnsi="宋体" w:eastAsia="宋体" w:cs="宋体"/>
          <w:sz w:val="35"/>
          <w:szCs w:val="35"/>
        </w:rPr>
      </w:pPr>
      <w:bookmarkStart w:id="87" w:name="bookmark52"/>
      <w:bookmarkEnd w:id="87"/>
      <w:bookmarkStart w:id="88" w:name="bookmark51"/>
      <w:bookmarkEnd w:id="88"/>
      <w:r>
        <w:rPr>
          <w:rFonts w:ascii="宋体" w:hAnsi="宋体" w:eastAsia="宋体" w:cs="宋体"/>
          <w:b/>
          <w:bCs/>
          <w:spacing w:val="5"/>
          <w:sz w:val="35"/>
          <w:szCs w:val="35"/>
        </w:rPr>
        <w:t>第五章</w:t>
      </w:r>
      <w:r>
        <w:rPr>
          <w:rFonts w:ascii="宋体" w:hAnsi="宋体" w:eastAsia="宋体" w:cs="宋体"/>
          <w:spacing w:val="5"/>
          <w:sz w:val="35"/>
          <w:szCs w:val="35"/>
        </w:rPr>
        <w:t xml:space="preserve"> </w:t>
      </w:r>
      <w:r>
        <w:rPr>
          <w:rFonts w:ascii="宋体" w:hAnsi="宋体" w:eastAsia="宋体" w:cs="宋体"/>
          <w:b/>
          <w:bCs/>
          <w:spacing w:val="5"/>
          <w:sz w:val="35"/>
          <w:szCs w:val="35"/>
        </w:rPr>
        <w:t>合同主要条款</w:t>
      </w:r>
    </w:p>
    <w:p w14:paraId="4E9FFDE6">
      <w:pPr>
        <w:pStyle w:val="4"/>
        <w:spacing w:line="344" w:lineRule="auto"/>
      </w:pPr>
    </w:p>
    <w:p w14:paraId="5EF1C829">
      <w:pPr>
        <w:spacing w:before="72" w:line="221" w:lineRule="auto"/>
        <w:ind w:left="4477"/>
        <w:rPr>
          <w:rFonts w:ascii="宋体" w:hAnsi="宋体" w:eastAsia="宋体" w:cs="宋体"/>
          <w:sz w:val="22"/>
          <w:szCs w:val="22"/>
        </w:rPr>
      </w:pPr>
      <w:r>
        <w:rPr>
          <w:rFonts w:ascii="宋体" w:hAnsi="宋体" w:eastAsia="宋体" w:cs="宋体"/>
          <w:b/>
          <w:bCs/>
          <w:spacing w:val="-4"/>
          <w:sz w:val="22"/>
          <w:szCs w:val="22"/>
        </w:rPr>
        <w:t>合同主要条款</w:t>
      </w:r>
    </w:p>
    <w:p w14:paraId="39297334">
      <w:pPr>
        <w:pStyle w:val="4"/>
        <w:spacing w:line="259" w:lineRule="auto"/>
      </w:pPr>
    </w:p>
    <w:p w14:paraId="2B55E859">
      <w:pPr>
        <w:pStyle w:val="4"/>
        <w:spacing w:line="259" w:lineRule="auto"/>
      </w:pPr>
    </w:p>
    <w:p w14:paraId="2812AB4F">
      <w:pPr>
        <w:spacing w:before="72" w:line="221" w:lineRule="auto"/>
        <w:ind w:left="3707"/>
        <w:outlineLvl w:val="1"/>
        <w:rPr>
          <w:rFonts w:ascii="宋体" w:hAnsi="宋体" w:eastAsia="宋体" w:cs="宋体"/>
          <w:sz w:val="22"/>
          <w:szCs w:val="22"/>
        </w:rPr>
      </w:pPr>
      <w:r>
        <w:rPr>
          <w:rFonts w:ascii="宋体" w:hAnsi="宋体" w:eastAsia="宋体" w:cs="宋体"/>
          <w:b/>
          <w:bCs/>
          <w:spacing w:val="-3"/>
          <w:sz w:val="22"/>
          <w:szCs w:val="22"/>
        </w:rPr>
        <w:t>具体合同条款以最终签订为准</w:t>
      </w:r>
    </w:p>
    <w:p w14:paraId="28FCBD54">
      <w:pPr>
        <w:pStyle w:val="4"/>
        <w:spacing w:line="244" w:lineRule="auto"/>
      </w:pPr>
    </w:p>
    <w:p w14:paraId="7430C5B2">
      <w:pPr>
        <w:pStyle w:val="4"/>
        <w:spacing w:line="245" w:lineRule="auto"/>
      </w:pPr>
    </w:p>
    <w:p w14:paraId="58D9FEBD">
      <w:pPr>
        <w:pStyle w:val="4"/>
        <w:spacing w:line="245" w:lineRule="auto"/>
      </w:pPr>
    </w:p>
    <w:p w14:paraId="229D31DB">
      <w:pPr>
        <w:pStyle w:val="4"/>
        <w:spacing w:line="245" w:lineRule="auto"/>
      </w:pPr>
    </w:p>
    <w:p w14:paraId="6061CCB7">
      <w:pPr>
        <w:spacing w:before="130" w:line="220" w:lineRule="auto"/>
        <w:ind w:left="4145"/>
        <w:outlineLvl w:val="0"/>
        <w:rPr>
          <w:rFonts w:ascii="宋体" w:hAnsi="宋体" w:eastAsia="宋体" w:cs="宋体"/>
          <w:sz w:val="40"/>
          <w:szCs w:val="40"/>
        </w:rPr>
      </w:pPr>
      <w:r>
        <w:rPr>
          <w:rFonts w:ascii="宋体" w:hAnsi="宋体" w:eastAsia="宋体" w:cs="宋体"/>
          <w:b/>
          <w:bCs/>
          <w:spacing w:val="-12"/>
          <w:sz w:val="40"/>
          <w:szCs w:val="40"/>
        </w:rPr>
        <w:t>采</w:t>
      </w:r>
      <w:r>
        <w:rPr>
          <w:rFonts w:ascii="宋体" w:hAnsi="宋体" w:eastAsia="宋体" w:cs="宋体"/>
          <w:spacing w:val="-49"/>
          <w:sz w:val="40"/>
          <w:szCs w:val="40"/>
        </w:rPr>
        <w:t xml:space="preserve"> </w:t>
      </w:r>
      <w:r>
        <w:rPr>
          <w:rFonts w:ascii="宋体" w:hAnsi="宋体" w:eastAsia="宋体" w:cs="宋体"/>
          <w:b/>
          <w:bCs/>
          <w:spacing w:val="-12"/>
          <w:sz w:val="40"/>
          <w:szCs w:val="40"/>
        </w:rPr>
        <w:t>购</w:t>
      </w:r>
      <w:r>
        <w:rPr>
          <w:rFonts w:ascii="宋体" w:hAnsi="宋体" w:eastAsia="宋体" w:cs="宋体"/>
          <w:spacing w:val="-41"/>
          <w:sz w:val="40"/>
          <w:szCs w:val="40"/>
        </w:rPr>
        <w:t xml:space="preserve"> </w:t>
      </w:r>
      <w:r>
        <w:rPr>
          <w:rFonts w:ascii="宋体" w:hAnsi="宋体" w:eastAsia="宋体" w:cs="宋体"/>
          <w:b/>
          <w:bCs/>
          <w:spacing w:val="-12"/>
          <w:sz w:val="40"/>
          <w:szCs w:val="40"/>
        </w:rPr>
        <w:t>合</w:t>
      </w:r>
      <w:r>
        <w:rPr>
          <w:rFonts w:ascii="宋体" w:hAnsi="宋体" w:eastAsia="宋体" w:cs="宋体"/>
          <w:spacing w:val="-12"/>
          <w:sz w:val="40"/>
          <w:szCs w:val="40"/>
        </w:rPr>
        <w:t xml:space="preserve"> </w:t>
      </w:r>
      <w:r>
        <w:rPr>
          <w:rFonts w:ascii="宋体" w:hAnsi="宋体" w:eastAsia="宋体" w:cs="宋体"/>
          <w:b/>
          <w:bCs/>
          <w:spacing w:val="-12"/>
          <w:sz w:val="40"/>
          <w:szCs w:val="40"/>
        </w:rPr>
        <w:t>同</w:t>
      </w:r>
    </w:p>
    <w:p w14:paraId="72B70D78">
      <w:pPr>
        <w:pStyle w:val="4"/>
        <w:spacing w:line="408" w:lineRule="auto"/>
      </w:pPr>
    </w:p>
    <w:p w14:paraId="6B97ADF4">
      <w:pPr>
        <w:spacing w:before="72" w:line="220" w:lineRule="auto"/>
        <w:ind w:left="3225"/>
        <w:rPr>
          <w:rFonts w:ascii="宋体" w:hAnsi="宋体" w:eastAsia="宋体" w:cs="宋体"/>
          <w:sz w:val="22"/>
          <w:szCs w:val="22"/>
        </w:rPr>
      </w:pPr>
      <w:r>
        <w:rPr>
          <w:rFonts w:ascii="宋体" w:hAnsi="宋体" w:eastAsia="宋体" w:cs="宋体"/>
          <w:spacing w:val="-1"/>
          <w:sz w:val="22"/>
          <w:szCs w:val="22"/>
        </w:rPr>
        <w:t>（本合同仅供参考，具体以实际签订的为准）</w:t>
      </w:r>
    </w:p>
    <w:p w14:paraId="4ADC4949">
      <w:pPr>
        <w:spacing w:before="164" w:line="214" w:lineRule="auto"/>
        <w:ind w:left="151"/>
        <w:rPr>
          <w:rFonts w:ascii="宋体" w:hAnsi="宋体" w:eastAsia="宋体" w:cs="宋体"/>
          <w:sz w:val="24"/>
          <w:szCs w:val="24"/>
        </w:rPr>
      </w:pPr>
      <w:r>
        <w:rPr>
          <w:rFonts w:ascii="宋体" w:hAnsi="宋体" w:eastAsia="宋体" w:cs="宋体"/>
          <w:spacing w:val="-4"/>
          <w:sz w:val="24"/>
          <w:szCs w:val="24"/>
        </w:rPr>
        <w:t>甲方(采购单位)</w:t>
      </w:r>
      <w:r>
        <w:rPr>
          <w:rFonts w:ascii="宋体" w:hAnsi="宋体" w:eastAsia="宋体" w:cs="宋体"/>
          <w:spacing w:val="-10"/>
          <w:sz w:val="24"/>
          <w:szCs w:val="24"/>
        </w:rPr>
        <w:t>：</w:t>
      </w:r>
      <w:r>
        <w:rPr>
          <w:rFonts w:ascii="宋体" w:hAnsi="宋体" w:eastAsia="宋体" w:cs="宋体"/>
          <w:sz w:val="24"/>
          <w:szCs w:val="24"/>
          <w:u w:val="single" w:color="auto"/>
        </w:rPr>
        <w:t xml:space="preserve">            </w:t>
      </w:r>
      <w:r>
        <w:rPr>
          <w:rFonts w:ascii="宋体" w:hAnsi="宋体" w:eastAsia="宋体" w:cs="宋体"/>
          <w:spacing w:val="26"/>
          <w:sz w:val="24"/>
          <w:szCs w:val="24"/>
        </w:rPr>
        <w:t xml:space="preserve"> </w:t>
      </w:r>
      <w:r>
        <w:rPr>
          <w:rFonts w:ascii="宋体" w:hAnsi="宋体" w:eastAsia="宋体" w:cs="宋体"/>
          <w:spacing w:val="-10"/>
          <w:sz w:val="24"/>
          <w:szCs w:val="24"/>
        </w:rPr>
        <w:t>，</w:t>
      </w:r>
      <w:r>
        <w:rPr>
          <w:rFonts w:ascii="宋体" w:hAnsi="宋体" w:eastAsia="宋体" w:cs="宋体"/>
          <w:spacing w:val="-4"/>
          <w:sz w:val="24"/>
          <w:szCs w:val="24"/>
        </w:rPr>
        <w:t>_电话：</w:t>
      </w:r>
      <w:r>
        <w:rPr>
          <w:rFonts w:ascii="宋体" w:hAnsi="宋体" w:eastAsia="宋体" w:cs="宋体"/>
          <w:sz w:val="24"/>
          <w:szCs w:val="24"/>
          <w:u w:val="single" w:color="auto"/>
        </w:rPr>
        <w:t xml:space="preserve">      </w:t>
      </w:r>
    </w:p>
    <w:p w14:paraId="1E51A4C3">
      <w:pPr>
        <w:spacing w:before="170" w:line="214" w:lineRule="auto"/>
        <w:ind w:left="140"/>
        <w:rPr>
          <w:rFonts w:ascii="宋体" w:hAnsi="宋体" w:eastAsia="宋体" w:cs="宋体"/>
          <w:sz w:val="24"/>
          <w:szCs w:val="24"/>
        </w:rPr>
      </w:pPr>
      <w:r>
        <w:rPr>
          <w:rFonts w:ascii="宋体" w:hAnsi="宋体" w:eastAsia="宋体" w:cs="宋体"/>
          <w:spacing w:val="-3"/>
          <w:sz w:val="24"/>
          <w:szCs w:val="24"/>
        </w:rPr>
        <w:t>乙方(供货单位)</w:t>
      </w:r>
      <w:r>
        <w:rPr>
          <w:rFonts w:ascii="宋体" w:hAnsi="宋体" w:eastAsia="宋体" w:cs="宋体"/>
          <w:spacing w:val="-11"/>
          <w:sz w:val="24"/>
          <w:szCs w:val="24"/>
        </w:rPr>
        <w:t>：</w:t>
      </w:r>
      <w:r>
        <w:rPr>
          <w:rFonts w:ascii="宋体" w:hAnsi="宋体" w:eastAsia="宋体" w:cs="宋体"/>
          <w:sz w:val="24"/>
          <w:szCs w:val="24"/>
          <w:u w:val="single" w:color="auto"/>
        </w:rPr>
        <w:t xml:space="preserve">            </w:t>
      </w:r>
      <w:r>
        <w:rPr>
          <w:rFonts w:ascii="宋体" w:hAnsi="宋体" w:eastAsia="宋体" w:cs="宋体"/>
          <w:spacing w:val="27"/>
          <w:sz w:val="24"/>
          <w:szCs w:val="24"/>
        </w:rPr>
        <w:t xml:space="preserve"> </w:t>
      </w:r>
      <w:r>
        <w:rPr>
          <w:rFonts w:ascii="宋体" w:hAnsi="宋体" w:eastAsia="宋体" w:cs="宋体"/>
          <w:spacing w:val="-11"/>
          <w:sz w:val="24"/>
          <w:szCs w:val="24"/>
        </w:rPr>
        <w:t>，</w:t>
      </w:r>
      <w:r>
        <w:rPr>
          <w:rFonts w:ascii="宋体" w:hAnsi="宋体" w:eastAsia="宋体" w:cs="宋体"/>
          <w:spacing w:val="-3"/>
          <w:sz w:val="24"/>
          <w:szCs w:val="24"/>
        </w:rPr>
        <w:t>_电话：</w:t>
      </w:r>
      <w:r>
        <w:rPr>
          <w:rFonts w:ascii="宋体" w:hAnsi="宋体" w:eastAsia="宋体" w:cs="宋体"/>
          <w:sz w:val="24"/>
          <w:szCs w:val="24"/>
          <w:u w:val="single" w:color="auto"/>
        </w:rPr>
        <w:t xml:space="preserve">      </w:t>
      </w:r>
    </w:p>
    <w:p w14:paraId="5665DEC1">
      <w:pPr>
        <w:spacing w:before="214" w:line="391" w:lineRule="auto"/>
        <w:ind w:left="151" w:right="13" w:firstLine="450"/>
        <w:rPr>
          <w:rFonts w:ascii="宋体" w:hAnsi="宋体" w:eastAsia="宋体" w:cs="宋体"/>
          <w:sz w:val="24"/>
          <w:szCs w:val="24"/>
        </w:rPr>
      </w:pPr>
      <w:r>
        <w:rPr>
          <w:rFonts w:ascii="宋体" w:hAnsi="宋体" w:eastAsia="宋体" w:cs="宋体"/>
          <w:spacing w:val="-2"/>
          <w:sz w:val="24"/>
          <w:szCs w:val="24"/>
        </w:rPr>
        <w:t>参照《中华人民共和国民法典》、《中华人民共和国政府采购法》等法律法规的相关规定，</w:t>
      </w:r>
      <w:r>
        <w:rPr>
          <w:rFonts w:ascii="宋体" w:hAnsi="宋体" w:eastAsia="宋体" w:cs="宋体"/>
          <w:spacing w:val="11"/>
          <w:sz w:val="24"/>
          <w:szCs w:val="24"/>
        </w:rPr>
        <w:t xml:space="preserve"> </w:t>
      </w:r>
      <w:r>
        <w:rPr>
          <w:rFonts w:ascii="宋体" w:hAnsi="宋体" w:eastAsia="宋体" w:cs="宋体"/>
          <w:spacing w:val="-2"/>
          <w:sz w:val="24"/>
          <w:szCs w:val="24"/>
        </w:rPr>
        <w:t>甲方按照采购程序进行采购，确定乙方为中标投标人。</w:t>
      </w:r>
    </w:p>
    <w:p w14:paraId="79810D49">
      <w:pPr>
        <w:pStyle w:val="4"/>
        <w:spacing w:line="453" w:lineRule="auto"/>
      </w:pPr>
    </w:p>
    <w:p w14:paraId="35249F33">
      <w:pPr>
        <w:spacing w:before="78" w:line="391" w:lineRule="auto"/>
        <w:ind w:left="122" w:firstLine="29"/>
        <w:rPr>
          <w:rFonts w:ascii="宋体" w:hAnsi="宋体" w:eastAsia="宋体" w:cs="宋体"/>
          <w:sz w:val="24"/>
          <w:szCs w:val="24"/>
        </w:rPr>
      </w:pPr>
      <w:r>
        <w:rPr>
          <w:rFonts w:ascii="宋体" w:hAnsi="宋体" w:eastAsia="宋体" w:cs="宋体"/>
          <w:spacing w:val="-3"/>
          <w:sz w:val="24"/>
          <w:szCs w:val="24"/>
        </w:rPr>
        <w:t>甲乙双方根据</w:t>
      </w:r>
      <w:r>
        <w:rPr>
          <w:rFonts w:ascii="宋体" w:hAnsi="宋体" w:eastAsia="宋体" w:cs="宋体"/>
          <w:spacing w:val="-3"/>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3"/>
          <w:sz w:val="24"/>
          <w:szCs w:val="24"/>
        </w:rPr>
        <w:t>年_ 月_</w:t>
      </w:r>
      <w:r>
        <w:rPr>
          <w:rFonts w:ascii="宋体" w:hAnsi="宋体" w:eastAsia="宋体" w:cs="宋体"/>
          <w:spacing w:val="51"/>
          <w:sz w:val="24"/>
          <w:szCs w:val="24"/>
        </w:rPr>
        <w:t xml:space="preserve"> </w:t>
      </w:r>
      <w:r>
        <w:rPr>
          <w:rFonts w:ascii="宋体" w:hAnsi="宋体" w:eastAsia="宋体" w:cs="宋体"/>
          <w:spacing w:val="-3"/>
          <w:sz w:val="24"/>
          <w:szCs w:val="24"/>
        </w:rPr>
        <w:t>日采购项目招标结果及相关招投标文件</w:t>
      </w:r>
      <w:r>
        <w:rPr>
          <w:rFonts w:ascii="宋体" w:hAnsi="宋体" w:eastAsia="宋体" w:cs="宋体"/>
          <w:spacing w:val="-4"/>
          <w:sz w:val="24"/>
          <w:szCs w:val="24"/>
        </w:rPr>
        <w:t>，经友好协商一致，在平等、自</w:t>
      </w:r>
      <w:r>
        <w:rPr>
          <w:rFonts w:ascii="宋体" w:hAnsi="宋体" w:eastAsia="宋体" w:cs="宋体"/>
          <w:sz w:val="24"/>
          <w:szCs w:val="24"/>
        </w:rPr>
        <w:t xml:space="preserve"> </w:t>
      </w:r>
      <w:r>
        <w:rPr>
          <w:rFonts w:ascii="宋体" w:hAnsi="宋体" w:eastAsia="宋体" w:cs="宋体"/>
          <w:spacing w:val="-1"/>
          <w:sz w:val="24"/>
          <w:szCs w:val="24"/>
        </w:rPr>
        <w:t>愿的基础上，订立本合同，供双方共同遵守：</w:t>
      </w:r>
    </w:p>
    <w:p w14:paraId="7924E9A8">
      <w:pPr>
        <w:spacing w:before="37" w:line="219" w:lineRule="auto"/>
        <w:ind w:left="360"/>
        <w:rPr>
          <w:rFonts w:ascii="宋体" w:hAnsi="宋体" w:eastAsia="宋体" w:cs="宋体"/>
          <w:sz w:val="24"/>
          <w:szCs w:val="24"/>
        </w:rPr>
      </w:pPr>
      <w:r>
        <w:rPr>
          <w:rFonts w:ascii="宋体" w:hAnsi="宋体" w:eastAsia="宋体" w:cs="宋体"/>
          <w:spacing w:val="-4"/>
          <w:sz w:val="24"/>
          <w:szCs w:val="24"/>
        </w:rPr>
        <w:t>第一条</w:t>
      </w:r>
      <w:r>
        <w:rPr>
          <w:rFonts w:ascii="宋体" w:hAnsi="宋体" w:eastAsia="宋体" w:cs="宋体"/>
          <w:spacing w:val="54"/>
          <w:sz w:val="24"/>
          <w:szCs w:val="24"/>
        </w:rPr>
        <w:t xml:space="preserve"> </w:t>
      </w:r>
      <w:r>
        <w:rPr>
          <w:rFonts w:ascii="宋体" w:hAnsi="宋体" w:eastAsia="宋体" w:cs="宋体"/>
          <w:spacing w:val="-4"/>
          <w:sz w:val="24"/>
          <w:szCs w:val="24"/>
        </w:rPr>
        <w:t>甲方采购的物品内容和成交价格：</w:t>
      </w:r>
      <w:r>
        <w:rPr>
          <w:rFonts w:ascii="宋体" w:hAnsi="宋体" w:eastAsia="宋体" w:cs="宋体"/>
          <w:spacing w:val="-69"/>
          <w:sz w:val="24"/>
          <w:szCs w:val="24"/>
        </w:rPr>
        <w:t xml:space="preserve"> </w:t>
      </w:r>
      <w:r>
        <w:rPr>
          <w:rFonts w:ascii="宋体" w:hAnsi="宋体" w:eastAsia="宋体" w:cs="宋体"/>
          <w:spacing w:val="-4"/>
          <w:sz w:val="24"/>
          <w:szCs w:val="24"/>
        </w:rPr>
        <w:t>(金额单位：人民币元)</w:t>
      </w:r>
    </w:p>
    <w:p w14:paraId="7F6F8778">
      <w:pPr>
        <w:spacing w:before="201" w:line="213" w:lineRule="auto"/>
        <w:ind w:left="378"/>
        <w:rPr>
          <w:rFonts w:ascii="宋体" w:hAnsi="宋体" w:eastAsia="宋体" w:cs="宋体"/>
          <w:sz w:val="24"/>
          <w:szCs w:val="24"/>
        </w:rPr>
      </w:pPr>
      <w:r>
        <w:rPr>
          <w:rFonts w:ascii="宋体" w:hAnsi="宋体" w:eastAsia="宋体" w:cs="宋体"/>
          <w:spacing w:val="-2"/>
          <w:sz w:val="24"/>
          <w:szCs w:val="24"/>
        </w:rPr>
        <w:t>1、物品名称规格型号质量标准数量成交价格(元)</w:t>
      </w:r>
    </w:p>
    <w:tbl>
      <w:tblPr>
        <w:tblStyle w:val="11"/>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8"/>
        <w:gridCol w:w="1703"/>
        <w:gridCol w:w="1703"/>
        <w:gridCol w:w="1704"/>
        <w:gridCol w:w="1708"/>
      </w:tblGrid>
      <w:tr w14:paraId="24B713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708" w:type="dxa"/>
            <w:vAlign w:val="top"/>
          </w:tcPr>
          <w:p w14:paraId="2DFE10BD">
            <w:pPr>
              <w:rPr>
                <w:rFonts w:ascii="Arial"/>
                <w:sz w:val="21"/>
              </w:rPr>
            </w:pPr>
          </w:p>
        </w:tc>
        <w:tc>
          <w:tcPr>
            <w:tcW w:w="1703" w:type="dxa"/>
            <w:vAlign w:val="top"/>
          </w:tcPr>
          <w:p w14:paraId="4B578168">
            <w:pPr>
              <w:rPr>
                <w:rFonts w:ascii="Arial"/>
                <w:sz w:val="21"/>
              </w:rPr>
            </w:pPr>
          </w:p>
        </w:tc>
        <w:tc>
          <w:tcPr>
            <w:tcW w:w="1703" w:type="dxa"/>
            <w:vAlign w:val="top"/>
          </w:tcPr>
          <w:p w14:paraId="6B84DD22">
            <w:pPr>
              <w:rPr>
                <w:rFonts w:ascii="Arial"/>
                <w:sz w:val="21"/>
              </w:rPr>
            </w:pPr>
          </w:p>
        </w:tc>
        <w:tc>
          <w:tcPr>
            <w:tcW w:w="1704" w:type="dxa"/>
            <w:vAlign w:val="top"/>
          </w:tcPr>
          <w:p w14:paraId="2731F24A">
            <w:pPr>
              <w:rPr>
                <w:rFonts w:ascii="Arial"/>
                <w:sz w:val="21"/>
              </w:rPr>
            </w:pPr>
          </w:p>
        </w:tc>
        <w:tc>
          <w:tcPr>
            <w:tcW w:w="1708" w:type="dxa"/>
            <w:vAlign w:val="top"/>
          </w:tcPr>
          <w:p w14:paraId="46AAAAD1">
            <w:pPr>
              <w:rPr>
                <w:rFonts w:ascii="Arial"/>
                <w:sz w:val="21"/>
              </w:rPr>
            </w:pPr>
          </w:p>
        </w:tc>
      </w:tr>
      <w:tr w14:paraId="6B0153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708" w:type="dxa"/>
            <w:vAlign w:val="top"/>
          </w:tcPr>
          <w:p w14:paraId="0858B1F8">
            <w:pPr>
              <w:rPr>
                <w:rFonts w:ascii="Arial"/>
                <w:sz w:val="21"/>
              </w:rPr>
            </w:pPr>
          </w:p>
        </w:tc>
        <w:tc>
          <w:tcPr>
            <w:tcW w:w="1703" w:type="dxa"/>
            <w:vAlign w:val="top"/>
          </w:tcPr>
          <w:p w14:paraId="00C6957D">
            <w:pPr>
              <w:rPr>
                <w:rFonts w:ascii="Arial"/>
                <w:sz w:val="21"/>
              </w:rPr>
            </w:pPr>
          </w:p>
        </w:tc>
        <w:tc>
          <w:tcPr>
            <w:tcW w:w="1703" w:type="dxa"/>
            <w:vAlign w:val="top"/>
          </w:tcPr>
          <w:p w14:paraId="11568456">
            <w:pPr>
              <w:rPr>
                <w:rFonts w:ascii="Arial"/>
                <w:sz w:val="21"/>
              </w:rPr>
            </w:pPr>
          </w:p>
        </w:tc>
        <w:tc>
          <w:tcPr>
            <w:tcW w:w="1704" w:type="dxa"/>
            <w:vAlign w:val="top"/>
          </w:tcPr>
          <w:p w14:paraId="2E1015D0">
            <w:pPr>
              <w:rPr>
                <w:rFonts w:ascii="Arial"/>
                <w:sz w:val="21"/>
              </w:rPr>
            </w:pPr>
          </w:p>
        </w:tc>
        <w:tc>
          <w:tcPr>
            <w:tcW w:w="1708" w:type="dxa"/>
            <w:vAlign w:val="top"/>
          </w:tcPr>
          <w:p w14:paraId="17D36B57">
            <w:pPr>
              <w:rPr>
                <w:rFonts w:ascii="Arial"/>
                <w:sz w:val="21"/>
              </w:rPr>
            </w:pPr>
          </w:p>
        </w:tc>
      </w:tr>
    </w:tbl>
    <w:p w14:paraId="78C6F5C8">
      <w:pPr>
        <w:spacing w:before="173" w:line="220" w:lineRule="auto"/>
        <w:ind w:left="603"/>
        <w:rPr>
          <w:rFonts w:ascii="宋体" w:hAnsi="宋体" w:eastAsia="宋体" w:cs="宋体"/>
          <w:sz w:val="24"/>
          <w:szCs w:val="24"/>
        </w:rPr>
      </w:pPr>
      <w:r>
        <w:rPr>
          <w:rFonts w:ascii="宋体" w:hAnsi="宋体" w:eastAsia="宋体" w:cs="宋体"/>
          <w:spacing w:val="-5"/>
          <w:sz w:val="24"/>
          <w:szCs w:val="24"/>
        </w:rPr>
        <w:t>2、合同总金额：</w:t>
      </w:r>
      <w:r>
        <w:rPr>
          <w:rFonts w:ascii="宋体" w:hAnsi="宋体" w:eastAsia="宋体" w:cs="宋体"/>
          <w:spacing w:val="-69"/>
          <w:sz w:val="24"/>
          <w:szCs w:val="24"/>
        </w:rPr>
        <w:t xml:space="preserve"> </w:t>
      </w:r>
      <w:r>
        <w:rPr>
          <w:rFonts w:ascii="宋体" w:hAnsi="宋体" w:eastAsia="宋体" w:cs="宋体"/>
          <w:spacing w:val="-5"/>
          <w:sz w:val="24"/>
          <w:szCs w:val="24"/>
        </w:rPr>
        <w:t>(大写)￥</w:t>
      </w:r>
    </w:p>
    <w:p w14:paraId="58860B68">
      <w:pPr>
        <w:spacing w:before="165" w:line="221" w:lineRule="auto"/>
        <w:ind w:left="605"/>
        <w:rPr>
          <w:rFonts w:ascii="宋体" w:hAnsi="宋体" w:eastAsia="宋体" w:cs="宋体"/>
          <w:sz w:val="24"/>
          <w:szCs w:val="24"/>
        </w:rPr>
      </w:pPr>
      <w:r>
        <w:rPr>
          <w:rFonts w:ascii="宋体" w:hAnsi="宋体" w:eastAsia="宋体" w:cs="宋体"/>
          <w:spacing w:val="-2"/>
          <w:sz w:val="24"/>
          <w:szCs w:val="24"/>
        </w:rPr>
        <w:t>3、免费配送物品：</w:t>
      </w:r>
    </w:p>
    <w:p w14:paraId="48643673">
      <w:pPr>
        <w:spacing w:before="162" w:line="220" w:lineRule="auto"/>
        <w:ind w:left="631"/>
        <w:rPr>
          <w:rFonts w:ascii="宋体" w:hAnsi="宋体" w:eastAsia="宋体" w:cs="宋体"/>
          <w:sz w:val="24"/>
          <w:szCs w:val="24"/>
        </w:rPr>
      </w:pPr>
      <w:r>
        <w:rPr>
          <w:rFonts w:ascii="宋体" w:hAnsi="宋体" w:eastAsia="宋体" w:cs="宋体"/>
          <w:spacing w:val="-4"/>
          <w:sz w:val="24"/>
          <w:szCs w:val="24"/>
        </w:rPr>
        <w:t>甲方不再另付任何费用。</w:t>
      </w:r>
    </w:p>
    <w:p w14:paraId="61A56F9D">
      <w:pPr>
        <w:spacing w:before="199" w:line="219" w:lineRule="auto"/>
        <w:ind w:left="600"/>
        <w:rPr>
          <w:rFonts w:ascii="宋体" w:hAnsi="宋体" w:eastAsia="宋体" w:cs="宋体"/>
          <w:sz w:val="24"/>
          <w:szCs w:val="24"/>
        </w:rPr>
      </w:pPr>
      <w:r>
        <w:rPr>
          <w:rFonts w:ascii="宋体" w:hAnsi="宋体" w:eastAsia="宋体" w:cs="宋体"/>
          <w:spacing w:val="-1"/>
          <w:sz w:val="24"/>
          <w:szCs w:val="24"/>
        </w:rPr>
        <w:t>第二条  组成本合同的有关文件：</w:t>
      </w:r>
    </w:p>
    <w:p w14:paraId="1229EA57">
      <w:pPr>
        <w:spacing w:before="228" w:line="382" w:lineRule="auto"/>
        <w:ind w:left="120" w:firstLine="481"/>
        <w:rPr>
          <w:rFonts w:ascii="宋体" w:hAnsi="宋体" w:eastAsia="宋体" w:cs="宋体"/>
          <w:sz w:val="24"/>
          <w:szCs w:val="24"/>
        </w:rPr>
      </w:pPr>
      <w:r>
        <w:rPr>
          <w:rFonts w:ascii="宋体" w:hAnsi="宋体" w:eastAsia="宋体" w:cs="宋体"/>
          <w:spacing w:val="-1"/>
          <w:sz w:val="24"/>
          <w:szCs w:val="24"/>
        </w:rPr>
        <w:t>本采购项目招投标文件，属于本合同的相关文件，与本合</w:t>
      </w:r>
      <w:r>
        <w:rPr>
          <w:rFonts w:ascii="宋体" w:hAnsi="宋体" w:eastAsia="宋体" w:cs="宋体"/>
          <w:spacing w:val="-2"/>
          <w:sz w:val="24"/>
          <w:szCs w:val="24"/>
        </w:rPr>
        <w:t>同具有同等法律效力，包括但不限</w:t>
      </w:r>
      <w:r>
        <w:rPr>
          <w:rFonts w:ascii="宋体" w:hAnsi="宋体" w:eastAsia="宋体" w:cs="宋体"/>
          <w:sz w:val="24"/>
          <w:szCs w:val="24"/>
        </w:rPr>
        <w:t xml:space="preserve"> </w:t>
      </w:r>
      <w:r>
        <w:rPr>
          <w:rFonts w:ascii="宋体" w:hAnsi="宋体" w:eastAsia="宋体" w:cs="宋体"/>
          <w:spacing w:val="2"/>
          <w:sz w:val="24"/>
          <w:szCs w:val="24"/>
        </w:rPr>
        <w:t>于：1、乙方提供的响应文件和投标报价表；2、中标</w:t>
      </w:r>
      <w:r>
        <w:rPr>
          <w:rFonts w:ascii="宋体" w:hAnsi="宋体" w:eastAsia="宋体" w:cs="宋体"/>
          <w:spacing w:val="1"/>
          <w:sz w:val="24"/>
          <w:szCs w:val="24"/>
        </w:rPr>
        <w:t>或成交通知书；3、甲乙双方商定的其他文</w:t>
      </w:r>
      <w:r>
        <w:rPr>
          <w:rFonts w:ascii="宋体" w:hAnsi="宋体" w:eastAsia="宋体" w:cs="宋体"/>
          <w:sz w:val="24"/>
          <w:szCs w:val="24"/>
        </w:rPr>
        <w:t xml:space="preserve"> </w:t>
      </w:r>
      <w:r>
        <w:rPr>
          <w:rFonts w:ascii="宋体" w:hAnsi="宋体" w:eastAsia="宋体" w:cs="宋体"/>
          <w:spacing w:val="-5"/>
          <w:sz w:val="24"/>
          <w:szCs w:val="24"/>
        </w:rPr>
        <w:t>件。</w:t>
      </w:r>
    </w:p>
    <w:p w14:paraId="26B1EA5A">
      <w:pPr>
        <w:spacing w:before="9" w:line="220" w:lineRule="auto"/>
        <w:ind w:left="600"/>
        <w:rPr>
          <w:rFonts w:ascii="宋体" w:hAnsi="宋体" w:eastAsia="宋体" w:cs="宋体"/>
          <w:sz w:val="24"/>
          <w:szCs w:val="24"/>
        </w:rPr>
      </w:pPr>
      <w:r>
        <w:rPr>
          <w:rFonts w:ascii="宋体" w:hAnsi="宋体" w:eastAsia="宋体" w:cs="宋体"/>
          <w:spacing w:val="-1"/>
          <w:sz w:val="24"/>
          <w:szCs w:val="24"/>
        </w:rPr>
        <w:t>第三条  物品的质量技术标准、乙方售后服务及损害赔偿</w:t>
      </w:r>
    </w:p>
    <w:p w14:paraId="01AF7C7A">
      <w:pPr>
        <w:spacing w:before="162" w:line="334" w:lineRule="auto"/>
        <w:ind w:left="122" w:firstLine="500"/>
        <w:rPr>
          <w:rFonts w:ascii="宋体" w:hAnsi="宋体" w:eastAsia="宋体" w:cs="宋体"/>
          <w:sz w:val="24"/>
          <w:szCs w:val="24"/>
        </w:rPr>
      </w:pPr>
      <w:r>
        <w:rPr>
          <w:rFonts w:ascii="宋体" w:hAnsi="宋体" w:eastAsia="宋体" w:cs="宋体"/>
          <w:spacing w:val="1"/>
          <w:sz w:val="24"/>
          <w:szCs w:val="24"/>
        </w:rPr>
        <w:t>1、物品的质量技术标准按国家法律法规规定的标准、招标文件和乙方投标文件所要求的技</w:t>
      </w:r>
      <w:r>
        <w:rPr>
          <w:rFonts w:ascii="宋体" w:hAnsi="宋体" w:eastAsia="宋体" w:cs="宋体"/>
          <w:spacing w:val="3"/>
          <w:sz w:val="24"/>
          <w:szCs w:val="24"/>
        </w:rPr>
        <w:t xml:space="preserve"> </w:t>
      </w:r>
      <w:r>
        <w:rPr>
          <w:rFonts w:ascii="宋体" w:hAnsi="宋体" w:eastAsia="宋体" w:cs="宋体"/>
          <w:spacing w:val="-2"/>
          <w:sz w:val="24"/>
          <w:szCs w:val="24"/>
        </w:rPr>
        <w:t>术标准执行。</w:t>
      </w:r>
    </w:p>
    <w:p w14:paraId="5FF77234">
      <w:pPr>
        <w:spacing w:line="334" w:lineRule="auto"/>
        <w:rPr>
          <w:rFonts w:ascii="宋体" w:hAnsi="宋体" w:eastAsia="宋体" w:cs="宋体"/>
          <w:sz w:val="24"/>
          <w:szCs w:val="24"/>
        </w:rPr>
        <w:sectPr>
          <w:pgSz w:w="11906" w:h="16839"/>
          <w:pgMar w:top="400" w:right="844" w:bottom="0" w:left="913" w:header="0" w:footer="0" w:gutter="0"/>
          <w:pgNumType w:fmt="decimal"/>
          <w:cols w:space="720" w:num="1"/>
        </w:sectPr>
      </w:pPr>
    </w:p>
    <w:p w14:paraId="3DB31A82">
      <w:pPr>
        <w:pStyle w:val="4"/>
        <w:spacing w:line="285" w:lineRule="auto"/>
      </w:pPr>
    </w:p>
    <w:p w14:paraId="4387EFD5">
      <w:pPr>
        <w:pStyle w:val="4"/>
        <w:spacing w:line="285" w:lineRule="auto"/>
      </w:pPr>
    </w:p>
    <w:p w14:paraId="00F9D8C7">
      <w:pPr>
        <w:pStyle w:val="4"/>
        <w:spacing w:line="285" w:lineRule="auto"/>
      </w:pPr>
    </w:p>
    <w:p w14:paraId="6DAF4DC7">
      <w:pPr>
        <w:pStyle w:val="4"/>
        <w:spacing w:line="286" w:lineRule="auto"/>
      </w:pPr>
    </w:p>
    <w:p w14:paraId="6B6A724C">
      <w:pPr>
        <w:spacing w:before="78" w:line="220" w:lineRule="auto"/>
        <w:ind w:left="244"/>
        <w:rPr>
          <w:rFonts w:ascii="宋体" w:hAnsi="宋体" w:eastAsia="宋体" w:cs="宋体"/>
          <w:sz w:val="24"/>
          <w:szCs w:val="24"/>
        </w:rPr>
      </w:pPr>
      <w:r>
        <w:rPr>
          <w:rFonts w:ascii="宋体" w:hAnsi="宋体" w:eastAsia="宋体" w:cs="宋体"/>
          <w:sz w:val="24"/>
          <w:szCs w:val="24"/>
        </w:rPr>
        <w:t>2、乙方应按生产厂家的质量标准规定和投标文件说明的服务</w:t>
      </w:r>
      <w:r>
        <w:rPr>
          <w:rFonts w:ascii="宋体" w:hAnsi="宋体" w:eastAsia="宋体" w:cs="宋体"/>
          <w:spacing w:val="-1"/>
          <w:sz w:val="24"/>
          <w:szCs w:val="24"/>
        </w:rPr>
        <w:t>承诺做好保质保量等免费服务。</w:t>
      </w:r>
    </w:p>
    <w:p w14:paraId="29BF81BB">
      <w:pPr>
        <w:spacing w:before="162" w:line="214" w:lineRule="auto"/>
        <w:ind w:left="486"/>
        <w:rPr>
          <w:rFonts w:ascii="宋体" w:hAnsi="宋体" w:eastAsia="宋体" w:cs="宋体"/>
          <w:sz w:val="24"/>
          <w:szCs w:val="24"/>
        </w:rPr>
      </w:pPr>
      <w:r>
        <w:rPr>
          <w:rFonts w:ascii="宋体" w:hAnsi="宋体" w:eastAsia="宋体" w:cs="宋体"/>
          <w:spacing w:val="-1"/>
          <w:sz w:val="24"/>
          <w:szCs w:val="24"/>
        </w:rPr>
        <w:t>3、乙方售后服务响应时间：_____ 。</w:t>
      </w:r>
    </w:p>
    <w:p w14:paraId="6823066B">
      <w:pPr>
        <w:spacing w:before="172" w:line="283" w:lineRule="auto"/>
        <w:ind w:left="480" w:right="2995"/>
        <w:rPr>
          <w:rFonts w:ascii="宋体" w:hAnsi="宋体" w:eastAsia="宋体" w:cs="宋体"/>
          <w:sz w:val="24"/>
          <w:szCs w:val="24"/>
        </w:rPr>
      </w:pPr>
      <w:r>
        <w:rPr>
          <w:rFonts w:ascii="宋体" w:hAnsi="宋体" w:eastAsia="宋体" w:cs="宋体"/>
          <w:spacing w:val="-2"/>
          <w:sz w:val="24"/>
          <w:szCs w:val="24"/>
        </w:rPr>
        <w:t>4、如因乙方物品质量原因，导致甲方损失，乙方应予以赔偿。</w:t>
      </w:r>
      <w:r>
        <w:rPr>
          <w:rFonts w:ascii="宋体" w:hAnsi="宋体" w:eastAsia="宋体" w:cs="宋体"/>
          <w:spacing w:val="7"/>
          <w:sz w:val="24"/>
          <w:szCs w:val="24"/>
        </w:rPr>
        <w:t xml:space="preserve"> </w:t>
      </w:r>
      <w:r>
        <w:rPr>
          <w:rFonts w:ascii="宋体" w:hAnsi="宋体" w:eastAsia="宋体" w:cs="宋体"/>
          <w:spacing w:val="-2"/>
          <w:sz w:val="24"/>
          <w:szCs w:val="24"/>
        </w:rPr>
        <w:t>第四条 交付和验收</w:t>
      </w:r>
    </w:p>
    <w:p w14:paraId="3BEA9CD3">
      <w:pPr>
        <w:spacing w:before="165" w:line="220" w:lineRule="auto"/>
        <w:ind w:left="499"/>
        <w:rPr>
          <w:rFonts w:ascii="宋体" w:hAnsi="宋体" w:eastAsia="宋体" w:cs="宋体"/>
          <w:sz w:val="24"/>
          <w:szCs w:val="24"/>
        </w:rPr>
      </w:pPr>
      <w:r>
        <w:rPr>
          <w:rFonts w:ascii="宋体" w:hAnsi="宋体" w:eastAsia="宋体" w:cs="宋体"/>
          <w:spacing w:val="-4"/>
          <w:sz w:val="24"/>
          <w:szCs w:val="24"/>
        </w:rPr>
        <w:t>1、交付时间：</w:t>
      </w:r>
      <w:r>
        <w:rPr>
          <w:rFonts w:ascii="宋体" w:hAnsi="宋体" w:eastAsia="宋体" w:cs="宋体"/>
          <w:spacing w:val="-4"/>
          <w:sz w:val="24"/>
          <w:szCs w:val="24"/>
          <w:u w:val="single" w:color="auto"/>
        </w:rPr>
        <w:t xml:space="preserve">        </w:t>
      </w:r>
      <w:r>
        <w:rPr>
          <w:rFonts w:ascii="宋体" w:hAnsi="宋体" w:eastAsia="宋体" w:cs="宋体"/>
          <w:spacing w:val="49"/>
          <w:sz w:val="24"/>
          <w:szCs w:val="24"/>
        </w:rPr>
        <w:t xml:space="preserve"> </w:t>
      </w:r>
      <w:r>
        <w:rPr>
          <w:rFonts w:ascii="宋体" w:hAnsi="宋体" w:eastAsia="宋体" w:cs="宋体"/>
          <w:spacing w:val="-4"/>
          <w:sz w:val="24"/>
          <w:szCs w:val="24"/>
        </w:rPr>
        <w:t>;</w:t>
      </w:r>
      <w:r>
        <w:rPr>
          <w:rFonts w:ascii="宋体" w:hAnsi="宋体" w:eastAsia="宋体" w:cs="宋体"/>
          <w:spacing w:val="14"/>
          <w:sz w:val="24"/>
          <w:szCs w:val="24"/>
        </w:rPr>
        <w:t xml:space="preserve"> </w:t>
      </w:r>
      <w:r>
        <w:rPr>
          <w:rFonts w:ascii="宋体" w:hAnsi="宋体" w:eastAsia="宋体" w:cs="宋体"/>
          <w:spacing w:val="-4"/>
          <w:sz w:val="24"/>
          <w:szCs w:val="24"/>
        </w:rPr>
        <w:t>交付地点：</w:t>
      </w:r>
      <w:r>
        <w:rPr>
          <w:rFonts w:ascii="宋体" w:hAnsi="宋体" w:eastAsia="宋体" w:cs="宋体"/>
          <w:sz w:val="24"/>
          <w:szCs w:val="24"/>
          <w:u w:val="single" w:color="auto"/>
        </w:rPr>
        <w:t xml:space="preserve">          </w:t>
      </w:r>
      <w:r>
        <w:rPr>
          <w:rFonts w:ascii="宋体" w:hAnsi="宋体" w:eastAsia="宋体" w:cs="宋体"/>
          <w:spacing w:val="-4"/>
          <w:sz w:val="24"/>
          <w:szCs w:val="24"/>
        </w:rPr>
        <w:t xml:space="preserve"> 。</w:t>
      </w:r>
    </w:p>
    <w:p w14:paraId="13C0619C">
      <w:pPr>
        <w:spacing w:before="163" w:line="219" w:lineRule="auto"/>
        <w:ind w:left="484"/>
        <w:rPr>
          <w:rFonts w:ascii="宋体" w:hAnsi="宋体" w:eastAsia="宋体" w:cs="宋体"/>
          <w:sz w:val="24"/>
          <w:szCs w:val="24"/>
        </w:rPr>
      </w:pPr>
      <w:r>
        <w:rPr>
          <w:rFonts w:ascii="宋体" w:hAnsi="宋体" w:eastAsia="宋体" w:cs="宋体"/>
          <w:sz w:val="24"/>
          <w:szCs w:val="24"/>
        </w:rPr>
        <w:t>2、乙方应具备专业服务及配送队伍，具有专用配</w:t>
      </w:r>
      <w:r>
        <w:rPr>
          <w:rFonts w:ascii="宋体" w:hAnsi="宋体" w:eastAsia="宋体" w:cs="宋体"/>
          <w:spacing w:val="-1"/>
          <w:sz w:val="24"/>
          <w:szCs w:val="24"/>
        </w:rPr>
        <w:t>送车辆，负责采购物品的运输。</w:t>
      </w:r>
    </w:p>
    <w:p w14:paraId="045E2F8F">
      <w:pPr>
        <w:spacing w:before="164" w:line="296" w:lineRule="auto"/>
        <w:ind w:left="17" w:firstLine="469"/>
        <w:rPr>
          <w:rFonts w:ascii="宋体" w:hAnsi="宋体" w:eastAsia="宋体" w:cs="宋体"/>
          <w:sz w:val="24"/>
          <w:szCs w:val="24"/>
        </w:rPr>
      </w:pPr>
      <w:r>
        <w:rPr>
          <w:rFonts w:ascii="宋体" w:hAnsi="宋体" w:eastAsia="宋体" w:cs="宋体"/>
          <w:spacing w:val="-1"/>
          <w:sz w:val="24"/>
          <w:szCs w:val="24"/>
        </w:rPr>
        <w:t>3、验收时间：甲方必须于乙方提出验收申请后__ 个</w:t>
      </w:r>
      <w:r>
        <w:rPr>
          <w:rFonts w:ascii="宋体" w:hAnsi="宋体" w:eastAsia="宋体" w:cs="宋体"/>
          <w:spacing w:val="-2"/>
          <w:sz w:val="24"/>
          <w:szCs w:val="24"/>
        </w:rPr>
        <w:t>工作日内组织验收。甲方验收合格后应</w:t>
      </w:r>
      <w:r>
        <w:rPr>
          <w:rFonts w:ascii="宋体" w:hAnsi="宋体" w:eastAsia="宋体" w:cs="宋体"/>
          <w:sz w:val="24"/>
          <w:szCs w:val="24"/>
        </w:rPr>
        <w:t xml:space="preserve"> </w:t>
      </w:r>
      <w:r>
        <w:rPr>
          <w:rFonts w:ascii="宋体" w:hAnsi="宋体" w:eastAsia="宋体" w:cs="宋体"/>
          <w:spacing w:val="-4"/>
          <w:sz w:val="24"/>
          <w:szCs w:val="24"/>
        </w:rPr>
        <w:t>当出具</w:t>
      </w:r>
      <w:r>
        <w:fldChar w:fldCharType="begin"/>
      </w:r>
      <w:r>
        <w:instrText xml:space="preserve"> HYPERLINK "http://www.xuexila.com/fwn/reportyanshou/" </w:instrText>
      </w:r>
      <w:r>
        <w:fldChar w:fldCharType="separate"/>
      </w:r>
      <w:r>
        <w:rPr>
          <w:rFonts w:ascii="宋体" w:hAnsi="宋体" w:eastAsia="宋体" w:cs="宋体"/>
          <w:spacing w:val="-4"/>
          <w:sz w:val="24"/>
          <w:szCs w:val="24"/>
          <w:u w:val="single" w:color="auto"/>
        </w:rPr>
        <w:t>验收</w:t>
      </w:r>
      <w:r>
        <w:rPr>
          <w:rFonts w:ascii="宋体" w:hAnsi="宋体" w:eastAsia="宋体" w:cs="宋体"/>
          <w:spacing w:val="-4"/>
          <w:sz w:val="24"/>
          <w:szCs w:val="24"/>
          <w:u w:val="single" w:color="auto"/>
        </w:rPr>
        <w:fldChar w:fldCharType="end"/>
      </w:r>
      <w:r>
        <w:fldChar w:fldCharType="begin"/>
      </w:r>
      <w:r>
        <w:instrText xml:space="preserve"> HYPERLINK "http://www.xuexila.com/fwn/report/" </w:instrText>
      </w:r>
      <w:r>
        <w:fldChar w:fldCharType="separate"/>
      </w:r>
      <w:r>
        <w:rPr>
          <w:rFonts w:ascii="宋体" w:hAnsi="宋体" w:eastAsia="宋体" w:cs="宋体"/>
          <w:spacing w:val="-4"/>
          <w:sz w:val="24"/>
          <w:szCs w:val="24"/>
          <w:u w:val="single" w:color="auto"/>
        </w:rPr>
        <w:t>报告</w:t>
      </w:r>
      <w:r>
        <w:rPr>
          <w:rFonts w:ascii="宋体" w:hAnsi="宋体" w:eastAsia="宋体" w:cs="宋体"/>
          <w:spacing w:val="-4"/>
          <w:sz w:val="24"/>
          <w:szCs w:val="24"/>
          <w:u w:val="single" w:color="auto"/>
        </w:rPr>
        <w:fldChar w:fldCharType="end"/>
      </w:r>
      <w:r>
        <w:rPr>
          <w:rFonts w:ascii="宋体" w:hAnsi="宋体" w:eastAsia="宋体" w:cs="宋体"/>
          <w:spacing w:val="-4"/>
          <w:sz w:val="24"/>
          <w:szCs w:val="24"/>
        </w:rPr>
        <w:t>。</w:t>
      </w:r>
    </w:p>
    <w:p w14:paraId="62FCAF61">
      <w:pPr>
        <w:spacing w:before="131" w:line="220" w:lineRule="auto"/>
        <w:ind w:left="480"/>
        <w:rPr>
          <w:rFonts w:ascii="宋体" w:hAnsi="宋体" w:eastAsia="宋体" w:cs="宋体"/>
          <w:sz w:val="24"/>
          <w:szCs w:val="24"/>
        </w:rPr>
      </w:pPr>
      <w:r>
        <w:rPr>
          <w:rFonts w:ascii="宋体" w:hAnsi="宋体" w:eastAsia="宋体" w:cs="宋体"/>
          <w:spacing w:val="-2"/>
          <w:sz w:val="24"/>
          <w:szCs w:val="24"/>
        </w:rPr>
        <w:t>4、验收标准：</w:t>
      </w:r>
    </w:p>
    <w:p w14:paraId="373DCDA8">
      <w:pPr>
        <w:spacing w:before="137" w:line="324" w:lineRule="auto"/>
        <w:ind w:left="1" w:firstLine="497"/>
        <w:rPr>
          <w:rFonts w:ascii="宋体" w:hAnsi="宋体" w:eastAsia="宋体" w:cs="宋体"/>
          <w:sz w:val="24"/>
          <w:szCs w:val="24"/>
        </w:rPr>
      </w:pPr>
      <w:r>
        <w:rPr>
          <w:rFonts w:ascii="宋体" w:hAnsi="宋体" w:eastAsia="宋体" w:cs="宋体"/>
          <w:spacing w:val="-2"/>
          <w:sz w:val="24"/>
          <w:szCs w:val="24"/>
        </w:rPr>
        <w:t>1.食品应清洁，并符合企业相关验收标准；食品应无损伤、腐烂现象；对温度有要求的食品</w:t>
      </w:r>
      <w:r>
        <w:rPr>
          <w:rFonts w:ascii="宋体" w:hAnsi="宋体" w:eastAsia="宋体" w:cs="宋体"/>
          <w:spacing w:val="10"/>
          <w:sz w:val="24"/>
          <w:szCs w:val="24"/>
        </w:rPr>
        <w:t xml:space="preserve"> </w:t>
      </w:r>
      <w:r>
        <w:rPr>
          <w:rFonts w:ascii="宋体" w:hAnsi="宋体" w:eastAsia="宋体" w:cs="宋体"/>
          <w:sz w:val="24"/>
          <w:szCs w:val="24"/>
        </w:rPr>
        <w:t>应确定食品的温度与包装上指示温度一致。食品到达目的地时外包装</w:t>
      </w:r>
      <w:r>
        <w:rPr>
          <w:rFonts w:ascii="宋体" w:hAnsi="宋体" w:eastAsia="宋体" w:cs="宋体"/>
          <w:spacing w:val="-1"/>
          <w:sz w:val="24"/>
          <w:szCs w:val="24"/>
        </w:rPr>
        <w:t>完整，包装呈干爽状态。</w:t>
      </w:r>
    </w:p>
    <w:p w14:paraId="61FCD1FD">
      <w:pPr>
        <w:spacing w:before="35" w:line="332" w:lineRule="auto"/>
        <w:ind w:firstLine="483"/>
        <w:rPr>
          <w:rFonts w:ascii="宋体" w:hAnsi="宋体" w:eastAsia="宋体" w:cs="宋体"/>
          <w:sz w:val="24"/>
          <w:szCs w:val="24"/>
        </w:rPr>
      </w:pPr>
      <w:r>
        <w:rPr>
          <w:rFonts w:ascii="宋体" w:hAnsi="宋体" w:eastAsia="宋体" w:cs="宋体"/>
          <w:spacing w:val="-1"/>
          <w:sz w:val="24"/>
          <w:szCs w:val="24"/>
        </w:rPr>
        <w:t>2.对食品检查如下：中标人供应的食品必须符合食品卫</w:t>
      </w:r>
      <w:r>
        <w:rPr>
          <w:rFonts w:ascii="宋体" w:hAnsi="宋体" w:eastAsia="宋体" w:cs="宋体"/>
          <w:spacing w:val="-2"/>
          <w:sz w:val="24"/>
          <w:szCs w:val="24"/>
        </w:rPr>
        <w:t>生要求及国家有关标准，如无标准，</w:t>
      </w:r>
      <w:r>
        <w:rPr>
          <w:rFonts w:ascii="宋体" w:hAnsi="宋体" w:eastAsia="宋体" w:cs="宋体"/>
          <w:sz w:val="24"/>
          <w:szCs w:val="24"/>
        </w:rPr>
        <w:t xml:space="preserve"> </w:t>
      </w:r>
      <w:r>
        <w:rPr>
          <w:rFonts w:ascii="宋体" w:hAnsi="宋体" w:eastAsia="宋体" w:cs="宋体"/>
          <w:spacing w:val="-1"/>
          <w:sz w:val="24"/>
          <w:szCs w:val="24"/>
        </w:rPr>
        <w:t>按行业规范。采购生产、经营证明文件齐备，明确食品来源，并具有检</w:t>
      </w:r>
      <w:r>
        <w:rPr>
          <w:rFonts w:ascii="宋体" w:hAnsi="宋体" w:eastAsia="宋体" w:cs="宋体"/>
          <w:spacing w:val="-2"/>
          <w:sz w:val="24"/>
          <w:szCs w:val="24"/>
        </w:rPr>
        <w:t>验合格证明。严禁采购有</w:t>
      </w:r>
      <w:r>
        <w:rPr>
          <w:rFonts w:ascii="宋体" w:hAnsi="宋体" w:eastAsia="宋体" w:cs="宋体"/>
          <w:sz w:val="24"/>
          <w:szCs w:val="24"/>
        </w:rPr>
        <w:t xml:space="preserve"> </w:t>
      </w:r>
      <w:r>
        <w:rPr>
          <w:rFonts w:ascii="宋体" w:hAnsi="宋体" w:eastAsia="宋体" w:cs="宋体"/>
          <w:spacing w:val="-1"/>
          <w:sz w:val="24"/>
          <w:szCs w:val="24"/>
        </w:rPr>
        <w:t>害、有毒、腐烂变质、酸败、霉变、污垢不洁、混有异物或其他</w:t>
      </w:r>
      <w:r>
        <w:rPr>
          <w:rFonts w:ascii="宋体" w:hAnsi="宋体" w:eastAsia="宋体" w:cs="宋体"/>
          <w:spacing w:val="-2"/>
          <w:sz w:val="24"/>
          <w:szCs w:val="24"/>
        </w:rPr>
        <w:t>感官性状异常的食品。禁止采购</w:t>
      </w:r>
      <w:r>
        <w:rPr>
          <w:rFonts w:ascii="宋体" w:hAnsi="宋体" w:eastAsia="宋体" w:cs="宋体"/>
          <w:sz w:val="24"/>
          <w:szCs w:val="24"/>
        </w:rPr>
        <w:t xml:space="preserve"> </w:t>
      </w:r>
      <w:r>
        <w:rPr>
          <w:rFonts w:ascii="宋体" w:hAnsi="宋体" w:eastAsia="宋体" w:cs="宋体"/>
          <w:spacing w:val="-1"/>
          <w:sz w:val="24"/>
          <w:szCs w:val="24"/>
        </w:rPr>
        <w:t>超过保质期限的食品。</w:t>
      </w:r>
    </w:p>
    <w:p w14:paraId="6CB103E9">
      <w:pPr>
        <w:spacing w:before="35" w:line="329" w:lineRule="auto"/>
        <w:ind w:firstLine="485"/>
        <w:jc w:val="both"/>
        <w:rPr>
          <w:rFonts w:ascii="宋体" w:hAnsi="宋体" w:eastAsia="宋体" w:cs="宋体"/>
          <w:sz w:val="24"/>
          <w:szCs w:val="24"/>
        </w:rPr>
      </w:pPr>
      <w:r>
        <w:rPr>
          <w:rFonts w:ascii="宋体" w:hAnsi="宋体" w:eastAsia="宋体" w:cs="宋体"/>
          <w:spacing w:val="-1"/>
          <w:sz w:val="24"/>
          <w:szCs w:val="24"/>
        </w:rPr>
        <w:t>3.食品包装必须符合国家规范。采购的食品不得存</w:t>
      </w:r>
      <w:r>
        <w:rPr>
          <w:rFonts w:ascii="宋体" w:hAnsi="宋体" w:eastAsia="宋体" w:cs="宋体"/>
          <w:spacing w:val="-2"/>
          <w:sz w:val="24"/>
          <w:szCs w:val="24"/>
        </w:rPr>
        <w:t>放在有害、有毒的容器内。食品包装上必</w:t>
      </w:r>
      <w:r>
        <w:rPr>
          <w:rFonts w:ascii="宋体" w:hAnsi="宋体" w:eastAsia="宋体" w:cs="宋体"/>
          <w:sz w:val="24"/>
          <w:szCs w:val="24"/>
        </w:rPr>
        <w:t xml:space="preserve"> </w:t>
      </w:r>
      <w:r>
        <w:rPr>
          <w:rFonts w:ascii="宋体" w:hAnsi="宋体" w:eastAsia="宋体" w:cs="宋体"/>
          <w:spacing w:val="-1"/>
          <w:sz w:val="24"/>
          <w:szCs w:val="24"/>
        </w:rPr>
        <w:t>须使用原产地标识，应注明制造商名称和厂址、食品名称和重（容）量</w:t>
      </w:r>
      <w:r>
        <w:rPr>
          <w:rFonts w:ascii="宋体" w:hAnsi="宋体" w:eastAsia="宋体" w:cs="宋体"/>
          <w:spacing w:val="-2"/>
          <w:sz w:val="24"/>
          <w:szCs w:val="24"/>
        </w:rPr>
        <w:t>、生产日期和保质期限以</w:t>
      </w:r>
      <w:r>
        <w:rPr>
          <w:rFonts w:ascii="宋体" w:hAnsi="宋体" w:eastAsia="宋体" w:cs="宋体"/>
          <w:sz w:val="24"/>
          <w:szCs w:val="24"/>
        </w:rPr>
        <w:t xml:space="preserve"> </w:t>
      </w:r>
      <w:r>
        <w:rPr>
          <w:rFonts w:ascii="宋体" w:hAnsi="宋体" w:eastAsia="宋体" w:cs="宋体"/>
          <w:spacing w:val="-1"/>
          <w:sz w:val="24"/>
          <w:szCs w:val="24"/>
        </w:rPr>
        <w:t>及规格和 SC 许可证号等。</w:t>
      </w:r>
    </w:p>
    <w:p w14:paraId="2350D52D">
      <w:pPr>
        <w:spacing w:before="39" w:line="324" w:lineRule="auto"/>
        <w:ind w:left="3" w:firstLine="477"/>
        <w:rPr>
          <w:rFonts w:ascii="宋体" w:hAnsi="宋体" w:eastAsia="宋体" w:cs="宋体"/>
          <w:sz w:val="24"/>
          <w:szCs w:val="24"/>
        </w:rPr>
      </w:pPr>
      <w:r>
        <w:rPr>
          <w:rFonts w:ascii="宋体" w:hAnsi="宋体" w:eastAsia="宋体" w:cs="宋体"/>
          <w:spacing w:val="-1"/>
          <w:sz w:val="24"/>
          <w:szCs w:val="24"/>
        </w:rPr>
        <w:t>4.对不符合采购要求的食品由验收人员提出清退，退货前应实行</w:t>
      </w:r>
      <w:r>
        <w:rPr>
          <w:rFonts w:ascii="宋体" w:hAnsi="宋体" w:eastAsia="宋体" w:cs="宋体"/>
          <w:spacing w:val="-2"/>
          <w:sz w:val="24"/>
          <w:szCs w:val="24"/>
        </w:rPr>
        <w:t>留样备案，如双方对质量争</w:t>
      </w:r>
      <w:r>
        <w:rPr>
          <w:rFonts w:ascii="宋体" w:hAnsi="宋体" w:eastAsia="宋体" w:cs="宋体"/>
          <w:sz w:val="24"/>
          <w:szCs w:val="24"/>
        </w:rPr>
        <w:t xml:space="preserve"> 议可送国家质监部门检测。对缺斤短两（或含水量</w:t>
      </w:r>
      <w:r>
        <w:rPr>
          <w:rFonts w:ascii="宋体" w:hAnsi="宋体" w:eastAsia="宋体" w:cs="宋体"/>
          <w:spacing w:val="-1"/>
          <w:sz w:val="24"/>
          <w:szCs w:val="24"/>
        </w:rPr>
        <w:t>超标）的应按实际重量扣减。</w:t>
      </w:r>
    </w:p>
    <w:p w14:paraId="44266E92">
      <w:pPr>
        <w:spacing w:before="64" w:line="219" w:lineRule="auto"/>
        <w:ind w:left="481"/>
        <w:rPr>
          <w:rFonts w:ascii="宋体" w:hAnsi="宋体" w:eastAsia="宋体" w:cs="宋体"/>
          <w:sz w:val="24"/>
          <w:szCs w:val="24"/>
        </w:rPr>
      </w:pPr>
      <w:r>
        <w:rPr>
          <w:rFonts w:ascii="宋体" w:hAnsi="宋体" w:eastAsia="宋体" w:cs="宋体"/>
          <w:spacing w:val="-2"/>
          <w:sz w:val="24"/>
          <w:szCs w:val="24"/>
        </w:rPr>
        <w:t>第五条 货款的结算</w:t>
      </w:r>
    </w:p>
    <w:p w14:paraId="602B7654">
      <w:pPr>
        <w:spacing w:before="166" w:line="219" w:lineRule="auto"/>
        <w:ind w:left="499"/>
        <w:rPr>
          <w:rFonts w:ascii="宋体" w:hAnsi="宋体" w:eastAsia="宋体" w:cs="宋体"/>
          <w:sz w:val="24"/>
          <w:szCs w:val="24"/>
        </w:rPr>
      </w:pPr>
      <w:r>
        <w:rPr>
          <w:rFonts w:ascii="宋体" w:hAnsi="宋体" w:eastAsia="宋体" w:cs="宋体"/>
          <w:spacing w:val="-1"/>
          <w:sz w:val="24"/>
          <w:szCs w:val="24"/>
        </w:rPr>
        <w:t>1、结算依据：采购合同、乙方销售发票、</w:t>
      </w:r>
      <w:r>
        <w:rPr>
          <w:rFonts w:ascii="宋体" w:hAnsi="宋体" w:eastAsia="宋体" w:cs="宋体"/>
          <w:spacing w:val="-2"/>
          <w:sz w:val="24"/>
          <w:szCs w:val="24"/>
        </w:rPr>
        <w:t>销售清单；</w:t>
      </w:r>
    </w:p>
    <w:p w14:paraId="796A3C5D">
      <w:pPr>
        <w:spacing w:before="163" w:line="284" w:lineRule="auto"/>
        <w:ind w:left="481" w:right="6737" w:firstLine="2"/>
        <w:rPr>
          <w:rFonts w:ascii="宋体" w:hAnsi="宋体" w:eastAsia="宋体" w:cs="宋体"/>
          <w:sz w:val="24"/>
          <w:szCs w:val="24"/>
        </w:rPr>
      </w:pPr>
      <w:r>
        <w:rPr>
          <w:rFonts w:ascii="宋体" w:hAnsi="宋体" w:eastAsia="宋体" w:cs="宋体"/>
          <w:spacing w:val="1"/>
          <w:sz w:val="24"/>
          <w:szCs w:val="24"/>
        </w:rPr>
        <w:t>2、结算方式：月度结款。</w:t>
      </w:r>
      <w:r>
        <w:rPr>
          <w:rFonts w:ascii="宋体" w:hAnsi="宋体" w:eastAsia="宋体" w:cs="宋体"/>
          <w:spacing w:val="7"/>
          <w:sz w:val="24"/>
          <w:szCs w:val="24"/>
        </w:rPr>
        <w:t xml:space="preserve"> </w:t>
      </w:r>
      <w:r>
        <w:rPr>
          <w:rFonts w:ascii="宋体" w:hAnsi="宋体" w:eastAsia="宋体" w:cs="宋体"/>
          <w:spacing w:val="-9"/>
          <w:sz w:val="24"/>
          <w:szCs w:val="24"/>
        </w:rPr>
        <w:t>第六条</w:t>
      </w:r>
      <w:r>
        <w:rPr>
          <w:rFonts w:ascii="宋体" w:hAnsi="宋体" w:eastAsia="宋体" w:cs="宋体"/>
          <w:spacing w:val="14"/>
          <w:sz w:val="24"/>
          <w:szCs w:val="24"/>
        </w:rPr>
        <w:t xml:space="preserve">  </w:t>
      </w:r>
      <w:r>
        <w:rPr>
          <w:rFonts w:ascii="宋体" w:hAnsi="宋体" w:eastAsia="宋体" w:cs="宋体"/>
          <w:spacing w:val="-9"/>
          <w:sz w:val="24"/>
          <w:szCs w:val="24"/>
        </w:rPr>
        <w:t>乙方的违约责任：</w:t>
      </w:r>
    </w:p>
    <w:p w14:paraId="00212D8D">
      <w:pPr>
        <w:spacing w:before="162" w:line="285" w:lineRule="auto"/>
        <w:ind w:left="1" w:firstLine="497"/>
        <w:rPr>
          <w:rFonts w:ascii="宋体" w:hAnsi="宋体" w:eastAsia="宋体" w:cs="宋体"/>
          <w:sz w:val="24"/>
          <w:szCs w:val="24"/>
        </w:rPr>
      </w:pPr>
      <w:r>
        <w:rPr>
          <w:rFonts w:ascii="宋体" w:hAnsi="宋体" w:eastAsia="宋体" w:cs="宋体"/>
          <w:spacing w:val="-8"/>
          <w:sz w:val="24"/>
          <w:szCs w:val="24"/>
        </w:rPr>
        <w:t>1、乙方不能交货的，甲方不向乙方付款。乙方应向甲方偿付相当于不能交货部分货款的</w:t>
      </w:r>
      <w:r>
        <w:rPr>
          <w:rFonts w:ascii="宋体" w:hAnsi="宋体" w:eastAsia="宋体" w:cs="宋体"/>
          <w:spacing w:val="-8"/>
          <w:sz w:val="24"/>
          <w:szCs w:val="24"/>
          <w:u w:val="single" w:color="auto"/>
        </w:rPr>
        <w:t xml:space="preserve">   </w:t>
      </w:r>
      <w:r>
        <w:rPr>
          <w:rFonts w:ascii="宋体" w:hAnsi="宋体" w:eastAsia="宋体" w:cs="宋体"/>
          <w:spacing w:val="-88"/>
          <w:sz w:val="24"/>
          <w:szCs w:val="24"/>
        </w:rPr>
        <w:t xml:space="preserve"> </w:t>
      </w:r>
      <w:r>
        <w:rPr>
          <w:rFonts w:ascii="宋体" w:hAnsi="宋体" w:eastAsia="宋体" w:cs="宋体"/>
          <w:spacing w:val="-8"/>
          <w:sz w:val="24"/>
          <w:szCs w:val="24"/>
        </w:rPr>
        <w:t>的</w:t>
      </w:r>
      <w:r>
        <w:rPr>
          <w:rFonts w:ascii="宋体" w:hAnsi="宋体" w:eastAsia="宋体" w:cs="宋体"/>
          <w:sz w:val="24"/>
          <w:szCs w:val="24"/>
        </w:rPr>
        <w:t xml:space="preserve"> </w:t>
      </w:r>
      <w:r>
        <w:rPr>
          <w:rFonts w:ascii="宋体" w:hAnsi="宋体" w:eastAsia="宋体" w:cs="宋体"/>
          <w:spacing w:val="9"/>
          <w:sz w:val="24"/>
          <w:szCs w:val="24"/>
        </w:rPr>
        <w:t>违约金;</w:t>
      </w:r>
    </w:p>
    <w:p w14:paraId="01C74EB8">
      <w:pPr>
        <w:spacing w:before="160" w:line="283" w:lineRule="auto"/>
        <w:ind w:left="2" w:firstLine="481"/>
        <w:rPr>
          <w:rFonts w:ascii="宋体" w:hAnsi="宋体" w:eastAsia="宋体" w:cs="宋体"/>
          <w:sz w:val="24"/>
          <w:szCs w:val="24"/>
        </w:rPr>
      </w:pPr>
      <w:r>
        <w:rPr>
          <w:rFonts w:ascii="宋体" w:hAnsi="宋体" w:eastAsia="宋体" w:cs="宋体"/>
          <w:spacing w:val="-1"/>
          <w:sz w:val="24"/>
          <w:szCs w:val="24"/>
        </w:rPr>
        <w:t>2、（1）对危及人身安全的食品质量问题采取零容忍措</w:t>
      </w:r>
      <w:r>
        <w:rPr>
          <w:rFonts w:ascii="宋体" w:hAnsi="宋体" w:eastAsia="宋体" w:cs="宋体"/>
          <w:spacing w:val="-2"/>
          <w:sz w:val="24"/>
          <w:szCs w:val="24"/>
        </w:rPr>
        <w:t>施，中标人提供假冒伪劣、过期、变</w:t>
      </w:r>
      <w:r>
        <w:rPr>
          <w:rFonts w:ascii="宋体" w:hAnsi="宋体" w:eastAsia="宋体" w:cs="宋体"/>
          <w:sz w:val="24"/>
          <w:szCs w:val="24"/>
        </w:rPr>
        <w:t xml:space="preserve"> </w:t>
      </w:r>
      <w:r>
        <w:rPr>
          <w:rFonts w:ascii="宋体" w:hAnsi="宋体" w:eastAsia="宋体" w:cs="宋体"/>
          <w:spacing w:val="-1"/>
          <w:sz w:val="24"/>
          <w:szCs w:val="24"/>
        </w:rPr>
        <w:t>质的、有毒食品的，一经发现，当日所送同批次产品全部退货。</w:t>
      </w:r>
    </w:p>
    <w:p w14:paraId="0C5C1125">
      <w:pPr>
        <w:spacing w:before="164" w:line="283" w:lineRule="auto"/>
        <w:ind w:right="56" w:firstLine="493"/>
        <w:rPr>
          <w:rFonts w:ascii="宋体" w:hAnsi="宋体" w:eastAsia="宋体" w:cs="宋体"/>
          <w:sz w:val="24"/>
          <w:szCs w:val="24"/>
        </w:rPr>
      </w:pPr>
      <w:r>
        <w:rPr>
          <w:rFonts w:ascii="宋体" w:hAnsi="宋体" w:eastAsia="宋体" w:cs="宋体"/>
          <w:sz w:val="24"/>
          <w:szCs w:val="24"/>
        </w:rPr>
        <w:t>（2）若抽查未发现问题，而在食用前发现部分产品质量问题，应立即通知单位及中标</w:t>
      </w:r>
      <w:r>
        <w:rPr>
          <w:rFonts w:ascii="宋体" w:hAnsi="宋体" w:eastAsia="宋体" w:cs="宋体"/>
          <w:spacing w:val="-1"/>
          <w:sz w:val="24"/>
          <w:szCs w:val="24"/>
        </w:rPr>
        <w:t>人，</w:t>
      </w:r>
      <w:r>
        <w:rPr>
          <w:rFonts w:ascii="宋体" w:hAnsi="宋体" w:eastAsia="宋体" w:cs="宋体"/>
          <w:sz w:val="24"/>
          <w:szCs w:val="24"/>
        </w:rPr>
        <w:t xml:space="preserve"> </w:t>
      </w:r>
      <w:r>
        <w:rPr>
          <w:rFonts w:ascii="宋体" w:hAnsi="宋体" w:eastAsia="宋体" w:cs="宋体"/>
          <w:spacing w:val="-1"/>
          <w:sz w:val="24"/>
          <w:szCs w:val="24"/>
        </w:rPr>
        <w:t>将问题产品退货处理。</w:t>
      </w:r>
    </w:p>
    <w:p w14:paraId="3CD6ACDA">
      <w:pPr>
        <w:spacing w:before="164" w:line="304" w:lineRule="auto"/>
        <w:ind w:left="15" w:firstLine="478"/>
        <w:rPr>
          <w:rFonts w:ascii="宋体" w:hAnsi="宋体" w:eastAsia="宋体" w:cs="宋体"/>
          <w:sz w:val="24"/>
          <w:szCs w:val="24"/>
        </w:rPr>
      </w:pPr>
      <w:r>
        <w:rPr>
          <w:rFonts w:ascii="宋体" w:hAnsi="宋体" w:eastAsia="宋体" w:cs="宋体"/>
          <w:spacing w:val="1"/>
          <w:sz w:val="24"/>
          <w:szCs w:val="24"/>
        </w:rPr>
        <w:t>（3）采购人退货后将记录在案，并对该中标人予以处罚，除要承担因此产生的一切损失和</w:t>
      </w:r>
      <w:r>
        <w:rPr>
          <w:rFonts w:ascii="宋体" w:hAnsi="宋体" w:eastAsia="宋体" w:cs="宋体"/>
          <w:spacing w:val="14"/>
          <w:sz w:val="24"/>
          <w:szCs w:val="24"/>
        </w:rPr>
        <w:t xml:space="preserve"> </w:t>
      </w:r>
      <w:r>
        <w:rPr>
          <w:rFonts w:ascii="宋体" w:hAnsi="宋体" w:eastAsia="宋体" w:cs="宋体"/>
          <w:spacing w:val="-2"/>
          <w:sz w:val="24"/>
          <w:szCs w:val="24"/>
        </w:rPr>
        <w:t>费用外，同时采购人有权取消该中标人供货资格。整批产品无或缺少《溯源标准及要求》中提及</w:t>
      </w:r>
      <w:r>
        <w:rPr>
          <w:rFonts w:ascii="宋体" w:hAnsi="宋体" w:eastAsia="宋体" w:cs="宋体"/>
          <w:spacing w:val="17"/>
          <w:sz w:val="24"/>
          <w:szCs w:val="24"/>
        </w:rPr>
        <w:t xml:space="preserve"> </w:t>
      </w:r>
      <w:r>
        <w:rPr>
          <w:rFonts w:ascii="宋体" w:hAnsi="宋体" w:eastAsia="宋体" w:cs="宋体"/>
          <w:spacing w:val="-3"/>
          <w:sz w:val="24"/>
          <w:szCs w:val="24"/>
        </w:rPr>
        <w:t>的相应票证的全部退货。</w:t>
      </w:r>
    </w:p>
    <w:p w14:paraId="23FE1D4B">
      <w:pPr>
        <w:spacing w:line="304" w:lineRule="auto"/>
        <w:rPr>
          <w:rFonts w:ascii="宋体" w:hAnsi="宋体" w:eastAsia="宋体" w:cs="宋体"/>
          <w:sz w:val="24"/>
          <w:szCs w:val="24"/>
        </w:rPr>
        <w:sectPr>
          <w:pgSz w:w="11906" w:h="16839"/>
          <w:pgMar w:top="400" w:right="844" w:bottom="0" w:left="1032" w:header="0" w:footer="0" w:gutter="0"/>
          <w:pgNumType w:fmt="decimal"/>
          <w:cols w:space="720" w:num="1"/>
        </w:sectPr>
      </w:pPr>
    </w:p>
    <w:p w14:paraId="756F54A7">
      <w:pPr>
        <w:pStyle w:val="4"/>
        <w:spacing w:line="322" w:lineRule="auto"/>
      </w:pPr>
    </w:p>
    <w:p w14:paraId="649A8ABB">
      <w:pPr>
        <w:pStyle w:val="4"/>
        <w:spacing w:line="322" w:lineRule="auto"/>
      </w:pPr>
    </w:p>
    <w:p w14:paraId="1490F39C">
      <w:pPr>
        <w:spacing w:before="78" w:line="304" w:lineRule="auto"/>
        <w:ind w:firstLine="491"/>
        <w:rPr>
          <w:rFonts w:ascii="宋体" w:hAnsi="宋体" w:eastAsia="宋体" w:cs="宋体"/>
          <w:sz w:val="24"/>
          <w:szCs w:val="24"/>
        </w:rPr>
      </w:pPr>
      <w:r>
        <w:rPr>
          <w:rFonts w:ascii="宋体" w:hAnsi="宋体" w:eastAsia="宋体" w:cs="宋体"/>
          <w:spacing w:val="1"/>
          <w:sz w:val="24"/>
          <w:szCs w:val="24"/>
        </w:rPr>
        <w:t>（4）退（补）货流程：对不符合采购要求的食品由验收人员提出清退，如双方对质量或重</w:t>
      </w:r>
      <w:r>
        <w:rPr>
          <w:rFonts w:ascii="宋体" w:hAnsi="宋体" w:eastAsia="宋体" w:cs="宋体"/>
          <w:spacing w:val="14"/>
          <w:sz w:val="24"/>
          <w:szCs w:val="24"/>
        </w:rPr>
        <w:t xml:space="preserve"> </w:t>
      </w:r>
      <w:r>
        <w:rPr>
          <w:rFonts w:ascii="宋体" w:hAnsi="宋体" w:eastAsia="宋体" w:cs="宋体"/>
          <w:spacing w:val="-1"/>
          <w:sz w:val="24"/>
          <w:szCs w:val="24"/>
        </w:rPr>
        <w:t>量有争议的可送具有检验资质的部门检测，同时留样备检，对数量不</w:t>
      </w:r>
      <w:r>
        <w:rPr>
          <w:rFonts w:ascii="宋体" w:hAnsi="宋体" w:eastAsia="宋体" w:cs="宋体"/>
          <w:spacing w:val="-2"/>
          <w:sz w:val="24"/>
          <w:szCs w:val="24"/>
        </w:rPr>
        <w:t>足或退货的，责成投标人以</w:t>
      </w:r>
      <w:r>
        <w:rPr>
          <w:rFonts w:ascii="宋体" w:hAnsi="宋体" w:eastAsia="宋体" w:cs="宋体"/>
          <w:sz w:val="24"/>
          <w:szCs w:val="24"/>
        </w:rPr>
        <w:t xml:space="preserve"> </w:t>
      </w:r>
      <w:r>
        <w:rPr>
          <w:rFonts w:ascii="宋体" w:hAnsi="宋体" w:eastAsia="宋体" w:cs="宋体"/>
          <w:spacing w:val="-1"/>
          <w:sz w:val="24"/>
          <w:szCs w:val="24"/>
        </w:rPr>
        <w:t>不影响供应为前提尽快补送。</w:t>
      </w:r>
    </w:p>
    <w:p w14:paraId="335CDE4D">
      <w:pPr>
        <w:spacing w:before="163" w:line="304" w:lineRule="auto"/>
        <w:ind w:left="1" w:firstLine="490"/>
        <w:rPr>
          <w:rFonts w:ascii="宋体" w:hAnsi="宋体" w:eastAsia="宋体" w:cs="宋体"/>
          <w:sz w:val="24"/>
          <w:szCs w:val="24"/>
        </w:rPr>
      </w:pPr>
      <w:r>
        <w:rPr>
          <w:rFonts w:ascii="宋体" w:hAnsi="宋体" w:eastAsia="宋体" w:cs="宋体"/>
          <w:spacing w:val="1"/>
          <w:sz w:val="24"/>
          <w:szCs w:val="24"/>
        </w:rPr>
        <w:t>（5）货物的质量问题争议及解决办法：因货物的质量问题发生争议，由采购人所在地区市</w:t>
      </w:r>
      <w:r>
        <w:rPr>
          <w:rFonts w:ascii="宋体" w:hAnsi="宋体" w:eastAsia="宋体" w:cs="宋体"/>
          <w:spacing w:val="14"/>
          <w:sz w:val="24"/>
          <w:szCs w:val="24"/>
        </w:rPr>
        <w:t xml:space="preserve"> </w:t>
      </w:r>
      <w:r>
        <w:rPr>
          <w:rFonts w:ascii="宋体" w:hAnsi="宋体" w:eastAsia="宋体" w:cs="宋体"/>
          <w:spacing w:val="-1"/>
          <w:sz w:val="24"/>
          <w:szCs w:val="24"/>
        </w:rPr>
        <w:t>质量技术监督局或国家法定的质量鉴定单位进行质量鉴定。货物符</w:t>
      </w:r>
      <w:r>
        <w:rPr>
          <w:rFonts w:ascii="宋体" w:hAnsi="宋体" w:eastAsia="宋体" w:cs="宋体"/>
          <w:spacing w:val="-2"/>
          <w:sz w:val="24"/>
          <w:szCs w:val="24"/>
        </w:rPr>
        <w:t>合质量标准的，鉴定费由采购</w:t>
      </w:r>
      <w:r>
        <w:rPr>
          <w:rFonts w:ascii="宋体" w:hAnsi="宋体" w:eastAsia="宋体" w:cs="宋体"/>
          <w:sz w:val="24"/>
          <w:szCs w:val="24"/>
        </w:rPr>
        <w:t xml:space="preserve"> </w:t>
      </w:r>
      <w:r>
        <w:rPr>
          <w:rFonts w:ascii="宋体" w:hAnsi="宋体" w:eastAsia="宋体" w:cs="宋体"/>
          <w:spacing w:val="-9"/>
          <w:sz w:val="24"/>
          <w:szCs w:val="24"/>
        </w:rPr>
        <w:t>人承担；货物不符合质量标准的，鉴定费由中标人承担，</w:t>
      </w:r>
      <w:r>
        <w:rPr>
          <w:rFonts w:ascii="宋体" w:hAnsi="宋体" w:eastAsia="宋体" w:cs="宋体"/>
          <w:spacing w:val="-10"/>
          <w:sz w:val="24"/>
          <w:szCs w:val="24"/>
        </w:rPr>
        <w:t>并且采购人有权追究中标人的相关责任。;</w:t>
      </w:r>
    </w:p>
    <w:p w14:paraId="7FA70132">
      <w:pPr>
        <w:spacing w:before="166" w:line="332" w:lineRule="auto"/>
        <w:ind w:firstLine="484"/>
        <w:rPr>
          <w:rFonts w:ascii="宋体" w:hAnsi="宋体" w:eastAsia="宋体" w:cs="宋体"/>
          <w:sz w:val="24"/>
          <w:szCs w:val="24"/>
        </w:rPr>
      </w:pPr>
      <w:r>
        <w:rPr>
          <w:rFonts w:ascii="宋体" w:hAnsi="宋体" w:eastAsia="宋体" w:cs="宋体"/>
          <w:spacing w:val="-1"/>
          <w:sz w:val="24"/>
          <w:szCs w:val="24"/>
        </w:rPr>
        <w:t>3、乙方逾期交货的，按逾期交货部分货款计算，向甲方</w:t>
      </w:r>
      <w:r>
        <w:rPr>
          <w:rFonts w:ascii="宋体" w:hAnsi="宋体" w:eastAsia="宋体" w:cs="宋体"/>
          <w:spacing w:val="-2"/>
          <w:sz w:val="24"/>
          <w:szCs w:val="24"/>
        </w:rPr>
        <w:t>偿付</w:t>
      </w:r>
      <w:r>
        <w:rPr>
          <w:rFonts w:ascii="宋体" w:hAnsi="宋体" w:eastAsia="宋体" w:cs="宋体"/>
          <w:spacing w:val="-2"/>
          <w:sz w:val="24"/>
          <w:szCs w:val="24"/>
          <w:u w:val="single" w:color="auto"/>
        </w:rPr>
        <w:t xml:space="preserve">   的</w:t>
      </w:r>
      <w:r>
        <w:rPr>
          <w:rFonts w:ascii="宋体" w:hAnsi="宋体" w:eastAsia="宋体" w:cs="宋体"/>
          <w:spacing w:val="-2"/>
          <w:sz w:val="24"/>
          <w:szCs w:val="24"/>
        </w:rPr>
        <w:t>违约金，并承担甲方因此</w:t>
      </w:r>
      <w:r>
        <w:rPr>
          <w:rFonts w:ascii="宋体" w:hAnsi="宋体" w:eastAsia="宋体" w:cs="宋体"/>
          <w:sz w:val="24"/>
          <w:szCs w:val="24"/>
        </w:rPr>
        <w:t xml:space="preserve"> </w:t>
      </w:r>
      <w:r>
        <w:rPr>
          <w:rFonts w:ascii="宋体" w:hAnsi="宋体" w:eastAsia="宋体" w:cs="宋体"/>
          <w:spacing w:val="-2"/>
          <w:sz w:val="24"/>
          <w:szCs w:val="24"/>
        </w:rPr>
        <w:t>所受的损失费用。</w:t>
      </w:r>
    </w:p>
    <w:p w14:paraId="6CACDABE">
      <w:pPr>
        <w:spacing w:before="36" w:line="220" w:lineRule="auto"/>
        <w:ind w:left="480"/>
        <w:rPr>
          <w:rFonts w:ascii="宋体" w:hAnsi="宋体" w:eastAsia="宋体" w:cs="宋体"/>
          <w:sz w:val="24"/>
          <w:szCs w:val="24"/>
        </w:rPr>
      </w:pPr>
      <w:r>
        <w:rPr>
          <w:rFonts w:ascii="宋体" w:hAnsi="宋体" w:eastAsia="宋体" w:cs="宋体"/>
          <w:spacing w:val="-5"/>
          <w:sz w:val="24"/>
          <w:szCs w:val="24"/>
        </w:rPr>
        <w:t>第七条</w:t>
      </w:r>
      <w:r>
        <w:rPr>
          <w:rFonts w:ascii="宋体" w:hAnsi="宋体" w:eastAsia="宋体" w:cs="宋体"/>
          <w:spacing w:val="44"/>
          <w:sz w:val="24"/>
          <w:szCs w:val="24"/>
        </w:rPr>
        <w:t xml:space="preserve"> </w:t>
      </w:r>
      <w:r>
        <w:rPr>
          <w:rFonts w:ascii="宋体" w:hAnsi="宋体" w:eastAsia="宋体" w:cs="宋体"/>
          <w:spacing w:val="-5"/>
          <w:sz w:val="24"/>
          <w:szCs w:val="24"/>
        </w:rPr>
        <w:t>甲方的违约责任：</w:t>
      </w:r>
    </w:p>
    <w:p w14:paraId="27F06241">
      <w:pPr>
        <w:spacing w:before="161" w:line="284" w:lineRule="auto"/>
        <w:ind w:left="2" w:right="2" w:firstLine="500"/>
        <w:rPr>
          <w:rFonts w:ascii="宋体" w:hAnsi="宋体" w:eastAsia="宋体" w:cs="宋体"/>
          <w:sz w:val="24"/>
          <w:szCs w:val="24"/>
        </w:rPr>
      </w:pPr>
      <w:r>
        <w:rPr>
          <w:rFonts w:ascii="宋体" w:hAnsi="宋体" w:eastAsia="宋体" w:cs="宋体"/>
          <w:spacing w:val="-2"/>
          <w:sz w:val="24"/>
          <w:szCs w:val="24"/>
        </w:rPr>
        <w:t>1、甲方逾期付款的，应按照</w:t>
      </w:r>
      <w:r>
        <w:rPr>
          <w:rFonts w:ascii="宋体" w:hAnsi="宋体" w:eastAsia="宋体" w:cs="宋体"/>
          <w:spacing w:val="-2"/>
          <w:sz w:val="24"/>
          <w:szCs w:val="24"/>
          <w:u w:val="single" w:color="auto"/>
        </w:rPr>
        <w:t xml:space="preserve">    </w:t>
      </w:r>
      <w:r>
        <w:rPr>
          <w:rFonts w:ascii="宋体" w:hAnsi="宋体" w:eastAsia="宋体" w:cs="宋体"/>
          <w:spacing w:val="-86"/>
          <w:sz w:val="24"/>
          <w:szCs w:val="24"/>
        </w:rPr>
        <w:t xml:space="preserve"> </w:t>
      </w:r>
      <w:r>
        <w:rPr>
          <w:rFonts w:ascii="宋体" w:hAnsi="宋体" w:eastAsia="宋体" w:cs="宋体"/>
          <w:spacing w:val="-2"/>
          <w:sz w:val="24"/>
          <w:szCs w:val="24"/>
        </w:rPr>
        <w:t>的比例向乙方偿付逾期付款的违约金</w:t>
      </w:r>
      <w:r>
        <w:rPr>
          <w:rFonts w:ascii="宋体" w:hAnsi="宋体" w:eastAsia="宋体" w:cs="宋体"/>
          <w:spacing w:val="-69"/>
          <w:sz w:val="24"/>
          <w:szCs w:val="24"/>
        </w:rPr>
        <w:t xml:space="preserve"> </w:t>
      </w:r>
      <w:r>
        <w:rPr>
          <w:rFonts w:ascii="宋体" w:hAnsi="宋体" w:eastAsia="宋体" w:cs="宋体"/>
          <w:spacing w:val="-2"/>
          <w:sz w:val="24"/>
          <w:szCs w:val="24"/>
        </w:rPr>
        <w:t>;</w:t>
      </w:r>
      <w:r>
        <w:rPr>
          <w:rFonts w:ascii="宋体" w:hAnsi="宋体" w:eastAsia="宋体" w:cs="宋体"/>
          <w:spacing w:val="40"/>
          <w:sz w:val="24"/>
          <w:szCs w:val="24"/>
        </w:rPr>
        <w:t xml:space="preserve"> </w:t>
      </w:r>
      <w:r>
        <w:rPr>
          <w:rFonts w:ascii="宋体" w:hAnsi="宋体" w:eastAsia="宋体" w:cs="宋体"/>
          <w:spacing w:val="-2"/>
          <w:sz w:val="24"/>
          <w:szCs w:val="24"/>
        </w:rPr>
        <w:t>甲方如因财政原因</w:t>
      </w:r>
      <w:r>
        <w:rPr>
          <w:rFonts w:ascii="宋体" w:hAnsi="宋体" w:eastAsia="宋体" w:cs="宋体"/>
          <w:sz w:val="24"/>
          <w:szCs w:val="24"/>
        </w:rPr>
        <w:t xml:space="preserve"> </w:t>
      </w:r>
      <w:r>
        <w:rPr>
          <w:rFonts w:ascii="宋体" w:hAnsi="宋体" w:eastAsia="宋体" w:cs="宋体"/>
          <w:spacing w:val="-1"/>
          <w:sz w:val="24"/>
          <w:szCs w:val="24"/>
        </w:rPr>
        <w:t>无法按期支付合同款，应及时通知乙方，支付顺延。</w:t>
      </w:r>
    </w:p>
    <w:p w14:paraId="2F6DA00C">
      <w:pPr>
        <w:spacing w:before="161" w:line="284" w:lineRule="auto"/>
        <w:ind w:left="480" w:right="2275" w:firstLine="2"/>
        <w:rPr>
          <w:rFonts w:ascii="宋体" w:hAnsi="宋体" w:eastAsia="宋体" w:cs="宋体"/>
          <w:sz w:val="24"/>
          <w:szCs w:val="24"/>
        </w:rPr>
      </w:pPr>
      <w:r>
        <w:rPr>
          <w:rFonts w:ascii="宋体" w:hAnsi="宋体" w:eastAsia="宋体" w:cs="宋体"/>
          <w:spacing w:val="-2"/>
          <w:sz w:val="24"/>
          <w:szCs w:val="24"/>
        </w:rPr>
        <w:t>2、甲方违反合同规定拒绝接货的，应当承担由此对乙方造成的损失。</w:t>
      </w:r>
      <w:r>
        <w:rPr>
          <w:rFonts w:ascii="宋体" w:hAnsi="宋体" w:eastAsia="宋体" w:cs="宋体"/>
          <w:spacing w:val="9"/>
          <w:sz w:val="24"/>
          <w:szCs w:val="24"/>
        </w:rPr>
        <w:t xml:space="preserve"> </w:t>
      </w:r>
      <w:r>
        <w:rPr>
          <w:rFonts w:ascii="宋体" w:hAnsi="宋体" w:eastAsia="宋体" w:cs="宋体"/>
          <w:spacing w:val="-2"/>
          <w:sz w:val="24"/>
          <w:szCs w:val="24"/>
        </w:rPr>
        <w:t>第八条 保密条款</w:t>
      </w:r>
    </w:p>
    <w:p w14:paraId="4FBEB497">
      <w:pPr>
        <w:spacing w:before="164" w:line="283" w:lineRule="auto"/>
        <w:ind w:right="2" w:firstLine="502"/>
        <w:rPr>
          <w:rFonts w:ascii="宋体" w:hAnsi="宋体" w:eastAsia="宋体" w:cs="宋体"/>
          <w:sz w:val="24"/>
          <w:szCs w:val="24"/>
        </w:rPr>
      </w:pPr>
      <w:r>
        <w:rPr>
          <w:rFonts w:ascii="宋体" w:hAnsi="宋体" w:eastAsia="宋体" w:cs="宋体"/>
          <w:spacing w:val="1"/>
          <w:sz w:val="24"/>
          <w:szCs w:val="24"/>
        </w:rPr>
        <w:t xml:space="preserve">1、乙方提供给甲方的技术资料、信息、计算机软件、专有技术、设计方案等知识产权及价 </w:t>
      </w:r>
      <w:r>
        <w:rPr>
          <w:rFonts w:ascii="宋体" w:hAnsi="宋体" w:eastAsia="宋体" w:cs="宋体"/>
          <w:sz w:val="24"/>
          <w:szCs w:val="24"/>
        </w:rPr>
        <w:t>格条款等商业秘密和技术秘密，甲方应采取保</w:t>
      </w:r>
      <w:r>
        <w:rPr>
          <w:rFonts w:ascii="宋体" w:hAnsi="宋体" w:eastAsia="宋体" w:cs="宋体"/>
          <w:spacing w:val="-1"/>
          <w:sz w:val="24"/>
          <w:szCs w:val="24"/>
        </w:rPr>
        <w:t>密措施，予以严密保守。</w:t>
      </w:r>
    </w:p>
    <w:p w14:paraId="79C3D6B8">
      <w:pPr>
        <w:spacing w:before="162" w:line="315" w:lineRule="auto"/>
        <w:ind w:left="1" w:firstLine="486"/>
        <w:rPr>
          <w:rFonts w:ascii="宋体" w:hAnsi="宋体" w:eastAsia="宋体" w:cs="宋体"/>
          <w:sz w:val="24"/>
          <w:szCs w:val="24"/>
        </w:rPr>
      </w:pPr>
      <w:r>
        <w:rPr>
          <w:rFonts w:ascii="宋体" w:hAnsi="宋体" w:eastAsia="宋体" w:cs="宋体"/>
          <w:spacing w:val="1"/>
          <w:sz w:val="24"/>
          <w:szCs w:val="24"/>
        </w:rPr>
        <w:t>2、除为了维护操作相关设备而需接触乙方有关技术资料等商业秘密和技术秘密的甲方有关</w:t>
      </w:r>
      <w:r>
        <w:rPr>
          <w:rFonts w:ascii="宋体" w:hAnsi="宋体" w:eastAsia="宋体" w:cs="宋体"/>
          <w:spacing w:val="16"/>
          <w:sz w:val="24"/>
          <w:szCs w:val="24"/>
        </w:rPr>
        <w:t xml:space="preserve"> </w:t>
      </w:r>
      <w:r>
        <w:rPr>
          <w:rFonts w:ascii="宋体" w:hAnsi="宋体" w:eastAsia="宋体" w:cs="宋体"/>
          <w:spacing w:val="-1"/>
          <w:sz w:val="24"/>
          <w:szCs w:val="24"/>
        </w:rPr>
        <w:t>人员外，甲方同意不向其他人员泄露乙方的任何保密信息，也不向</w:t>
      </w:r>
      <w:r>
        <w:rPr>
          <w:rFonts w:ascii="宋体" w:hAnsi="宋体" w:eastAsia="宋体" w:cs="宋体"/>
          <w:spacing w:val="-2"/>
          <w:sz w:val="24"/>
          <w:szCs w:val="24"/>
        </w:rPr>
        <w:t>任何第三方转让、交换或泄漏</w:t>
      </w:r>
      <w:r>
        <w:rPr>
          <w:rFonts w:ascii="宋体" w:hAnsi="宋体" w:eastAsia="宋体" w:cs="宋体"/>
          <w:sz w:val="24"/>
          <w:szCs w:val="24"/>
        </w:rPr>
        <w:t xml:space="preserve"> </w:t>
      </w:r>
      <w:r>
        <w:rPr>
          <w:rFonts w:ascii="宋体" w:hAnsi="宋体" w:eastAsia="宋体" w:cs="宋体"/>
          <w:spacing w:val="-2"/>
          <w:sz w:val="24"/>
          <w:szCs w:val="24"/>
        </w:rPr>
        <w:t>乙方提供的上述商业秘密和技术秘密等，或擅自出版以上“技术资料</w:t>
      </w:r>
      <w:r>
        <w:rPr>
          <w:rFonts w:ascii="宋体" w:hAnsi="宋体" w:eastAsia="宋体" w:cs="宋体"/>
          <w:spacing w:val="-88"/>
          <w:sz w:val="24"/>
          <w:szCs w:val="24"/>
        </w:rPr>
        <w:t xml:space="preserve"> </w:t>
      </w:r>
      <w:r>
        <w:rPr>
          <w:rFonts w:ascii="宋体" w:hAnsi="宋体" w:eastAsia="宋体" w:cs="宋体"/>
          <w:spacing w:val="-2"/>
          <w:sz w:val="24"/>
          <w:szCs w:val="24"/>
        </w:rPr>
        <w:t>”。如违反本条规定</w:t>
      </w:r>
      <w:r>
        <w:rPr>
          <w:rFonts w:ascii="宋体" w:hAnsi="宋体" w:eastAsia="宋体" w:cs="宋体"/>
          <w:spacing w:val="-3"/>
          <w:sz w:val="24"/>
          <w:szCs w:val="24"/>
        </w:rPr>
        <w:t>致使乙</w:t>
      </w:r>
      <w:r>
        <w:rPr>
          <w:rFonts w:ascii="宋体" w:hAnsi="宋体" w:eastAsia="宋体" w:cs="宋体"/>
          <w:sz w:val="24"/>
          <w:szCs w:val="24"/>
        </w:rPr>
        <w:t xml:space="preserve"> </w:t>
      </w:r>
      <w:r>
        <w:rPr>
          <w:rFonts w:ascii="宋体" w:hAnsi="宋体" w:eastAsia="宋体" w:cs="宋体"/>
          <w:spacing w:val="-1"/>
          <w:sz w:val="24"/>
          <w:szCs w:val="24"/>
        </w:rPr>
        <w:t>方遭受损失，甲方应承担相应赔偿责任。</w:t>
      </w:r>
    </w:p>
    <w:p w14:paraId="67E19DD3">
      <w:pPr>
        <w:spacing w:before="162" w:line="284" w:lineRule="auto"/>
        <w:ind w:left="480" w:right="1195" w:hanging="475"/>
        <w:rPr>
          <w:rFonts w:ascii="宋体" w:hAnsi="宋体" w:eastAsia="宋体" w:cs="宋体"/>
          <w:sz w:val="24"/>
          <w:szCs w:val="24"/>
        </w:rPr>
      </w:pPr>
      <w:r>
        <w:rPr>
          <w:rFonts w:ascii="宋体" w:hAnsi="宋体" w:eastAsia="宋体" w:cs="宋体"/>
          <w:spacing w:val="-2"/>
          <w:sz w:val="24"/>
          <w:szCs w:val="24"/>
        </w:rPr>
        <w:t>3、甲方的保密义务期限为自本合同生效之日起至本合同终止后</w:t>
      </w:r>
      <w:r>
        <w:rPr>
          <w:rFonts w:ascii="宋体" w:hAnsi="宋体" w:eastAsia="宋体" w:cs="宋体"/>
          <w:spacing w:val="-2"/>
          <w:sz w:val="24"/>
          <w:szCs w:val="24"/>
          <w:u w:val="single" w:color="auto"/>
        </w:rPr>
        <w:t xml:space="preserve">   </w:t>
      </w:r>
      <w:r>
        <w:rPr>
          <w:rFonts w:ascii="宋体" w:hAnsi="宋体" w:eastAsia="宋体" w:cs="宋体"/>
          <w:spacing w:val="-94"/>
          <w:sz w:val="24"/>
          <w:szCs w:val="24"/>
        </w:rPr>
        <w:t xml:space="preserve"> </w:t>
      </w:r>
      <w:r>
        <w:rPr>
          <w:rFonts w:ascii="宋体" w:hAnsi="宋体" w:eastAsia="宋体" w:cs="宋体"/>
          <w:spacing w:val="-2"/>
          <w:sz w:val="24"/>
          <w:szCs w:val="24"/>
        </w:rPr>
        <w:t>年(由双方商定)。</w:t>
      </w:r>
      <w:r>
        <w:rPr>
          <w:rFonts w:ascii="宋体" w:hAnsi="宋体" w:eastAsia="宋体" w:cs="宋体"/>
          <w:sz w:val="24"/>
          <w:szCs w:val="24"/>
        </w:rPr>
        <w:t xml:space="preserve"> </w:t>
      </w:r>
      <w:r>
        <w:rPr>
          <w:rFonts w:ascii="宋体" w:hAnsi="宋体" w:eastAsia="宋体" w:cs="宋体"/>
          <w:spacing w:val="-2"/>
          <w:sz w:val="24"/>
          <w:szCs w:val="24"/>
        </w:rPr>
        <w:t>第九条 不可抗力</w:t>
      </w:r>
    </w:p>
    <w:p w14:paraId="738B3819">
      <w:pPr>
        <w:spacing w:before="164" w:line="337" w:lineRule="auto"/>
        <w:ind w:firstLine="510"/>
        <w:jc w:val="both"/>
        <w:rPr>
          <w:rFonts w:ascii="宋体" w:hAnsi="宋体" w:eastAsia="宋体" w:cs="宋体"/>
          <w:sz w:val="24"/>
          <w:szCs w:val="24"/>
        </w:rPr>
      </w:pPr>
      <w:r>
        <w:rPr>
          <w:rFonts w:ascii="宋体" w:hAnsi="宋体" w:eastAsia="宋体" w:cs="宋体"/>
          <w:spacing w:val="-2"/>
          <w:sz w:val="24"/>
          <w:szCs w:val="24"/>
        </w:rPr>
        <w:t>甲乙双方任何一方由于不可抗力原因不能履行合同时，应及时向对方通报不能履</w:t>
      </w:r>
      <w:r>
        <w:rPr>
          <w:rFonts w:ascii="宋体" w:hAnsi="宋体" w:eastAsia="宋体" w:cs="宋体"/>
          <w:spacing w:val="-3"/>
          <w:sz w:val="24"/>
          <w:szCs w:val="24"/>
        </w:rPr>
        <w:t>行或不能完</w:t>
      </w:r>
      <w:r>
        <w:rPr>
          <w:rFonts w:ascii="宋体" w:hAnsi="宋体" w:eastAsia="宋体" w:cs="宋体"/>
          <w:sz w:val="24"/>
          <w:szCs w:val="24"/>
        </w:rPr>
        <w:t xml:space="preserve"> </w:t>
      </w:r>
      <w:r>
        <w:rPr>
          <w:rFonts w:ascii="宋体" w:hAnsi="宋体" w:eastAsia="宋体" w:cs="宋体"/>
          <w:spacing w:val="-1"/>
          <w:sz w:val="24"/>
          <w:szCs w:val="24"/>
        </w:rPr>
        <w:t>全履行的理由，以减轻可能给对方造成的损失，在取得有关机构证明</w:t>
      </w:r>
      <w:r>
        <w:rPr>
          <w:rFonts w:ascii="宋体" w:hAnsi="宋体" w:eastAsia="宋体" w:cs="宋体"/>
          <w:spacing w:val="-2"/>
          <w:sz w:val="24"/>
          <w:szCs w:val="24"/>
        </w:rPr>
        <w:t>后，允许延期履行、部分履</w:t>
      </w:r>
      <w:r>
        <w:rPr>
          <w:rFonts w:ascii="宋体" w:hAnsi="宋体" w:eastAsia="宋体" w:cs="宋体"/>
          <w:sz w:val="24"/>
          <w:szCs w:val="24"/>
        </w:rPr>
        <w:t xml:space="preserve"> </w:t>
      </w:r>
      <w:r>
        <w:rPr>
          <w:rFonts w:ascii="宋体" w:hAnsi="宋体" w:eastAsia="宋体" w:cs="宋体"/>
          <w:spacing w:val="-1"/>
          <w:sz w:val="24"/>
          <w:szCs w:val="24"/>
        </w:rPr>
        <w:t>行或不履行合同，并根据情况可部分或全部免予承担违约责任。</w:t>
      </w:r>
    </w:p>
    <w:p w14:paraId="71A59331">
      <w:pPr>
        <w:spacing w:before="36" w:line="220" w:lineRule="auto"/>
        <w:ind w:left="480"/>
        <w:rPr>
          <w:rFonts w:ascii="宋体" w:hAnsi="宋体" w:eastAsia="宋体" w:cs="宋体"/>
          <w:sz w:val="24"/>
          <w:szCs w:val="24"/>
        </w:rPr>
      </w:pPr>
      <w:r>
        <w:rPr>
          <w:rFonts w:ascii="宋体" w:hAnsi="宋体" w:eastAsia="宋体" w:cs="宋体"/>
          <w:spacing w:val="-2"/>
          <w:sz w:val="24"/>
          <w:szCs w:val="24"/>
        </w:rPr>
        <w:t>第十条 争议的解决</w:t>
      </w:r>
    </w:p>
    <w:p w14:paraId="17B04C35">
      <w:pPr>
        <w:spacing w:before="161" w:line="284" w:lineRule="auto"/>
        <w:ind w:left="3" w:right="2" w:firstLine="499"/>
        <w:rPr>
          <w:rFonts w:ascii="宋体" w:hAnsi="宋体" w:eastAsia="宋体" w:cs="宋体"/>
          <w:sz w:val="24"/>
          <w:szCs w:val="24"/>
        </w:rPr>
      </w:pPr>
      <w:r>
        <w:rPr>
          <w:rFonts w:ascii="宋体" w:hAnsi="宋体" w:eastAsia="宋体" w:cs="宋体"/>
          <w:spacing w:val="1"/>
          <w:sz w:val="24"/>
          <w:szCs w:val="24"/>
        </w:rPr>
        <w:t xml:space="preserve">1、因货物的质量问题发生争议，由法律及有关规章规定的有相关资质的技术单位进行质量 </w:t>
      </w:r>
      <w:r>
        <w:rPr>
          <w:rFonts w:ascii="宋体" w:hAnsi="宋体" w:eastAsia="宋体" w:cs="宋体"/>
          <w:spacing w:val="2"/>
          <w:sz w:val="24"/>
          <w:szCs w:val="24"/>
        </w:rPr>
        <w:t>鉴定，双方应无条件服从该鉴定结论;</w:t>
      </w:r>
    </w:p>
    <w:p w14:paraId="0EF0F9E9">
      <w:pPr>
        <w:spacing w:before="163" w:line="284" w:lineRule="auto"/>
        <w:ind w:left="1" w:right="2" w:firstLine="486"/>
        <w:rPr>
          <w:rFonts w:ascii="宋体" w:hAnsi="宋体" w:eastAsia="宋体" w:cs="宋体"/>
          <w:sz w:val="24"/>
          <w:szCs w:val="24"/>
        </w:rPr>
      </w:pPr>
      <w:r>
        <w:rPr>
          <w:rFonts w:ascii="宋体" w:hAnsi="宋体" w:eastAsia="宋体" w:cs="宋体"/>
          <w:spacing w:val="1"/>
          <w:sz w:val="24"/>
          <w:szCs w:val="24"/>
        </w:rPr>
        <w:t>2、执行本合同发生纠纷，甲乙双方应当及时友好协商解决，协商不成的，任何一方均可向</w:t>
      </w:r>
      <w:r>
        <w:rPr>
          <w:rFonts w:ascii="宋体" w:hAnsi="宋体" w:eastAsia="宋体" w:cs="宋体"/>
          <w:spacing w:val="16"/>
          <w:sz w:val="24"/>
          <w:szCs w:val="24"/>
        </w:rPr>
        <w:t xml:space="preserve"> </w:t>
      </w:r>
      <w:r>
        <w:rPr>
          <w:rFonts w:ascii="宋体" w:hAnsi="宋体" w:eastAsia="宋体" w:cs="宋体"/>
          <w:spacing w:val="-1"/>
          <w:sz w:val="24"/>
          <w:szCs w:val="24"/>
        </w:rPr>
        <w:t>合同签订地人民法院提起诉讼。</w:t>
      </w:r>
    </w:p>
    <w:p w14:paraId="2D936799">
      <w:pPr>
        <w:spacing w:before="162" w:line="220" w:lineRule="auto"/>
        <w:ind w:left="480"/>
        <w:rPr>
          <w:rFonts w:ascii="宋体" w:hAnsi="宋体" w:eastAsia="宋体" w:cs="宋体"/>
          <w:sz w:val="24"/>
          <w:szCs w:val="24"/>
        </w:rPr>
      </w:pPr>
      <w:r>
        <w:rPr>
          <w:rFonts w:ascii="宋体" w:hAnsi="宋体" w:eastAsia="宋体" w:cs="宋体"/>
          <w:spacing w:val="-1"/>
          <w:sz w:val="24"/>
          <w:szCs w:val="24"/>
        </w:rPr>
        <w:t>第十一条 监督和管理</w:t>
      </w:r>
    </w:p>
    <w:p w14:paraId="13354DFF">
      <w:pPr>
        <w:spacing w:before="166" w:line="282" w:lineRule="auto"/>
        <w:ind w:firstLine="503"/>
        <w:rPr>
          <w:rFonts w:ascii="宋体" w:hAnsi="宋体" w:eastAsia="宋体" w:cs="宋体"/>
          <w:sz w:val="24"/>
          <w:szCs w:val="24"/>
        </w:rPr>
      </w:pPr>
      <w:r>
        <w:rPr>
          <w:rFonts w:ascii="宋体" w:hAnsi="宋体" w:eastAsia="宋体" w:cs="宋体"/>
          <w:spacing w:val="1"/>
          <w:sz w:val="24"/>
          <w:szCs w:val="24"/>
        </w:rPr>
        <w:t>1、合同订立后，双方经协商一致需变更合同实质性条款或订立补充合同的，应先征得政府</w:t>
      </w:r>
      <w:r>
        <w:rPr>
          <w:rFonts w:ascii="宋体" w:hAnsi="宋体" w:eastAsia="宋体" w:cs="宋体"/>
          <w:spacing w:val="3"/>
          <w:sz w:val="24"/>
          <w:szCs w:val="24"/>
        </w:rPr>
        <w:t xml:space="preserve"> </w:t>
      </w:r>
      <w:r>
        <w:rPr>
          <w:rFonts w:ascii="宋体" w:hAnsi="宋体" w:eastAsia="宋体" w:cs="宋体"/>
          <w:spacing w:val="-1"/>
          <w:sz w:val="24"/>
          <w:szCs w:val="24"/>
        </w:rPr>
        <w:t>采购监督管理部门同意，并送其备案；</w:t>
      </w:r>
    </w:p>
    <w:p w14:paraId="5043998A">
      <w:pPr>
        <w:spacing w:before="166" w:line="282" w:lineRule="auto"/>
        <w:ind w:left="1" w:right="56" w:firstLine="486"/>
        <w:rPr>
          <w:rFonts w:ascii="宋体" w:hAnsi="宋体" w:eastAsia="宋体" w:cs="宋体"/>
          <w:sz w:val="24"/>
          <w:szCs w:val="24"/>
        </w:rPr>
      </w:pPr>
      <w:r>
        <w:rPr>
          <w:rFonts w:ascii="宋体" w:hAnsi="宋体" w:eastAsia="宋体" w:cs="宋体"/>
          <w:sz w:val="24"/>
          <w:szCs w:val="24"/>
        </w:rPr>
        <w:t>2、甲乙双方均应自觉配合有关监督管理部门对合同履行情况的监督检查，如实反映情况，</w:t>
      </w:r>
      <w:r>
        <w:rPr>
          <w:rFonts w:ascii="宋体" w:hAnsi="宋体" w:eastAsia="宋体" w:cs="宋体"/>
          <w:spacing w:val="1"/>
          <w:sz w:val="24"/>
          <w:szCs w:val="24"/>
        </w:rPr>
        <w:t xml:space="preserve"> </w:t>
      </w:r>
      <w:r>
        <w:rPr>
          <w:rFonts w:ascii="宋体" w:hAnsi="宋体" w:eastAsia="宋体" w:cs="宋体"/>
          <w:spacing w:val="-2"/>
          <w:sz w:val="24"/>
          <w:szCs w:val="24"/>
        </w:rPr>
        <w:t>提供有关资料。</w:t>
      </w:r>
    </w:p>
    <w:p w14:paraId="25D80DB4">
      <w:pPr>
        <w:spacing w:line="282" w:lineRule="auto"/>
        <w:rPr>
          <w:rFonts w:ascii="宋体" w:hAnsi="宋体" w:eastAsia="宋体" w:cs="宋体"/>
          <w:sz w:val="24"/>
          <w:szCs w:val="24"/>
        </w:rPr>
        <w:sectPr>
          <w:pgSz w:w="11906" w:h="16839"/>
          <w:pgMar w:top="400" w:right="844" w:bottom="0" w:left="1033" w:header="0" w:footer="0" w:gutter="0"/>
          <w:pgNumType w:fmt="decimal"/>
          <w:cols w:space="720" w:num="1"/>
        </w:sectPr>
      </w:pPr>
    </w:p>
    <w:p w14:paraId="78070A0C">
      <w:pPr>
        <w:pStyle w:val="4"/>
        <w:spacing w:line="342" w:lineRule="auto"/>
      </w:pPr>
    </w:p>
    <w:p w14:paraId="2427C3E5">
      <w:pPr>
        <w:pStyle w:val="4"/>
        <w:spacing w:line="343" w:lineRule="auto"/>
      </w:pPr>
    </w:p>
    <w:p w14:paraId="45045CF0">
      <w:pPr>
        <w:spacing w:before="78" w:line="220" w:lineRule="auto"/>
        <w:ind w:left="363"/>
        <w:rPr>
          <w:rFonts w:ascii="宋体" w:hAnsi="宋体" w:eastAsia="宋体" w:cs="宋体"/>
          <w:sz w:val="24"/>
          <w:szCs w:val="24"/>
        </w:rPr>
      </w:pPr>
      <w:r>
        <w:rPr>
          <w:rFonts w:ascii="宋体" w:hAnsi="宋体" w:eastAsia="宋体" w:cs="宋体"/>
          <w:spacing w:val="-1"/>
          <w:sz w:val="24"/>
          <w:szCs w:val="24"/>
        </w:rPr>
        <w:t>第十二条 合同生效及其他</w:t>
      </w:r>
    </w:p>
    <w:p w14:paraId="35947F60">
      <w:pPr>
        <w:spacing w:before="242" w:line="219" w:lineRule="auto"/>
        <w:ind w:left="480"/>
        <w:rPr>
          <w:rFonts w:ascii="宋体" w:hAnsi="宋体" w:eastAsia="宋体" w:cs="宋体"/>
          <w:sz w:val="24"/>
          <w:szCs w:val="24"/>
        </w:rPr>
      </w:pPr>
      <w:r>
        <w:rPr>
          <w:rFonts w:ascii="宋体" w:hAnsi="宋体" w:eastAsia="宋体" w:cs="宋体"/>
          <w:spacing w:val="-2"/>
          <w:sz w:val="24"/>
          <w:szCs w:val="24"/>
        </w:rPr>
        <w:t>1、本合同自签字盖章之日起生效。</w:t>
      </w:r>
    </w:p>
    <w:p w14:paraId="251EAB3A">
      <w:pPr>
        <w:spacing w:before="243" w:line="219" w:lineRule="auto"/>
        <w:rPr>
          <w:rFonts w:ascii="宋体" w:hAnsi="宋体" w:eastAsia="宋体" w:cs="宋体"/>
          <w:sz w:val="24"/>
          <w:szCs w:val="24"/>
        </w:rPr>
      </w:pPr>
      <w:r>
        <w:rPr>
          <w:rFonts w:ascii="宋体" w:hAnsi="宋体" w:eastAsia="宋体" w:cs="宋体"/>
          <w:spacing w:val="-2"/>
          <w:sz w:val="24"/>
          <w:szCs w:val="24"/>
        </w:rPr>
        <w:t>1. 本合同一式</w:t>
      </w:r>
      <w:r>
        <w:rPr>
          <w:rFonts w:ascii="宋体" w:hAnsi="宋体" w:eastAsia="宋体" w:cs="宋体"/>
          <w:spacing w:val="-2"/>
          <w:sz w:val="24"/>
          <w:szCs w:val="24"/>
          <w:u w:val="single" w:color="auto"/>
        </w:rPr>
        <w:t xml:space="preserve"> </w:t>
      </w:r>
      <w:r>
        <w:rPr>
          <w:rFonts w:ascii="宋体" w:hAnsi="宋体" w:eastAsia="宋体" w:cs="宋体"/>
          <w:spacing w:val="-17"/>
          <w:sz w:val="24"/>
          <w:szCs w:val="24"/>
        </w:rPr>
        <w:t xml:space="preserve"> </w:t>
      </w:r>
      <w:r>
        <w:rPr>
          <w:rFonts w:ascii="宋体" w:hAnsi="宋体" w:eastAsia="宋体" w:cs="宋体"/>
          <w:spacing w:val="-2"/>
          <w:sz w:val="24"/>
          <w:szCs w:val="24"/>
        </w:rPr>
        <w:t>份，甲乙双方各执</w:t>
      </w:r>
      <w:r>
        <w:rPr>
          <w:rFonts w:ascii="宋体" w:hAnsi="宋体" w:eastAsia="宋体" w:cs="宋体"/>
          <w:spacing w:val="-2"/>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2"/>
          <w:sz w:val="24"/>
          <w:szCs w:val="24"/>
        </w:rPr>
        <w:t>份。</w:t>
      </w:r>
    </w:p>
    <w:p w14:paraId="15533C16">
      <w:pPr>
        <w:pStyle w:val="4"/>
        <w:spacing w:line="324" w:lineRule="auto"/>
      </w:pPr>
    </w:p>
    <w:p w14:paraId="5FFD33E4">
      <w:pPr>
        <w:pStyle w:val="4"/>
        <w:spacing w:line="324" w:lineRule="auto"/>
      </w:pPr>
    </w:p>
    <w:p w14:paraId="612DEC4C">
      <w:pPr>
        <w:spacing w:before="78" w:line="219" w:lineRule="auto"/>
        <w:ind w:left="673"/>
        <w:rPr>
          <w:rFonts w:ascii="宋体" w:hAnsi="宋体" w:eastAsia="宋体" w:cs="宋体"/>
          <w:sz w:val="24"/>
          <w:szCs w:val="24"/>
        </w:rPr>
      </w:pPr>
      <w:r>
        <w:rPr>
          <w:rFonts w:ascii="宋体" w:hAnsi="宋体" w:eastAsia="宋体" w:cs="宋体"/>
          <w:spacing w:val="-3"/>
          <w:sz w:val="24"/>
          <w:szCs w:val="24"/>
        </w:rPr>
        <w:t>甲方(盖章)：</w:t>
      </w:r>
      <w:r>
        <w:rPr>
          <w:rFonts w:ascii="宋体" w:hAnsi="宋体" w:eastAsia="宋体" w:cs="宋体"/>
          <w:spacing w:val="-3"/>
          <w:sz w:val="24"/>
          <w:szCs w:val="24"/>
          <w:u w:val="single" w:color="auto"/>
        </w:rPr>
        <w:t xml:space="preserve">         </w:t>
      </w:r>
      <w:r>
        <w:rPr>
          <w:rFonts w:ascii="宋体" w:hAnsi="宋体" w:eastAsia="宋体" w:cs="宋体"/>
          <w:spacing w:val="2"/>
          <w:sz w:val="24"/>
          <w:szCs w:val="24"/>
        </w:rPr>
        <w:t xml:space="preserve">           </w:t>
      </w:r>
      <w:r>
        <w:rPr>
          <w:rFonts w:ascii="宋体" w:hAnsi="宋体" w:eastAsia="宋体" w:cs="宋体"/>
          <w:spacing w:val="-3"/>
          <w:sz w:val="24"/>
          <w:szCs w:val="24"/>
        </w:rPr>
        <w:t>乙方(盖章</w:t>
      </w:r>
      <w:r>
        <w:rPr>
          <w:rFonts w:ascii="宋体" w:hAnsi="宋体" w:eastAsia="宋体" w:cs="宋体"/>
          <w:spacing w:val="-4"/>
          <w:sz w:val="24"/>
          <w:szCs w:val="24"/>
        </w:rPr>
        <w:t>)：</w:t>
      </w:r>
      <w:r>
        <w:rPr>
          <w:rFonts w:ascii="宋体" w:hAnsi="宋体" w:eastAsia="宋体" w:cs="宋体"/>
          <w:sz w:val="24"/>
          <w:szCs w:val="24"/>
          <w:u w:val="single" w:color="auto"/>
        </w:rPr>
        <w:t xml:space="preserve">         </w:t>
      </w:r>
    </w:p>
    <w:p w14:paraId="37C5264A">
      <w:pPr>
        <w:spacing w:before="163" w:line="214" w:lineRule="auto"/>
        <w:ind w:left="884"/>
        <w:rPr>
          <w:rFonts w:ascii="宋体" w:hAnsi="宋体" w:eastAsia="宋体" w:cs="宋体"/>
          <w:sz w:val="24"/>
          <w:szCs w:val="24"/>
        </w:rPr>
      </w:pPr>
      <w:r>
        <w:rPr>
          <w:rFonts w:ascii="宋体" w:hAnsi="宋体" w:eastAsia="宋体" w:cs="宋体"/>
          <w:sz w:val="24"/>
          <w:szCs w:val="24"/>
        </w:rPr>
        <w:t>经办人(签字)：</w:t>
      </w:r>
      <w:r>
        <w:rPr>
          <w:rFonts w:ascii="宋体" w:hAnsi="宋体" w:eastAsia="宋体" w:cs="宋体"/>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1"/>
          <w:sz w:val="24"/>
          <w:szCs w:val="24"/>
        </w:rPr>
        <w:t xml:space="preserve">    _经办人(签字)：</w:t>
      </w:r>
      <w:r>
        <w:rPr>
          <w:rFonts w:ascii="宋体" w:hAnsi="宋体" w:eastAsia="宋体" w:cs="宋体"/>
          <w:sz w:val="24"/>
          <w:szCs w:val="24"/>
          <w:u w:val="single" w:color="auto"/>
        </w:rPr>
        <w:t xml:space="preserve">         </w:t>
      </w:r>
    </w:p>
    <w:p w14:paraId="271236CF">
      <w:pPr>
        <w:spacing w:before="173" w:line="220" w:lineRule="auto"/>
        <w:ind w:left="891"/>
        <w:rPr>
          <w:rFonts w:ascii="宋体" w:hAnsi="宋体" w:eastAsia="宋体" w:cs="宋体"/>
          <w:sz w:val="24"/>
          <w:szCs w:val="24"/>
        </w:rPr>
      </w:pPr>
      <w:r>
        <w:rPr>
          <w:rFonts w:ascii="宋体" w:hAnsi="宋体" w:eastAsia="宋体" w:cs="宋体"/>
          <w:spacing w:val="-1"/>
          <w:sz w:val="24"/>
          <w:szCs w:val="24"/>
        </w:rPr>
        <w:t>负责人(签字)：</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 xml:space="preserve">       负责人(签字)：</w:t>
      </w:r>
      <w:r>
        <w:rPr>
          <w:rFonts w:ascii="宋体" w:hAnsi="宋体" w:eastAsia="宋体" w:cs="宋体"/>
          <w:spacing w:val="1"/>
          <w:sz w:val="24"/>
          <w:szCs w:val="24"/>
          <w:u w:val="single" w:color="auto"/>
        </w:rPr>
        <w:t xml:space="preserve">         </w:t>
      </w:r>
    </w:p>
    <w:p w14:paraId="01F25852">
      <w:pPr>
        <w:spacing w:before="163" w:line="229" w:lineRule="auto"/>
        <w:ind w:left="882"/>
        <w:rPr>
          <w:rFonts w:ascii="宋体" w:hAnsi="宋体" w:eastAsia="宋体" w:cs="宋体"/>
          <w:sz w:val="24"/>
          <w:szCs w:val="24"/>
        </w:rPr>
      </w:pPr>
      <w:r>
        <w:rPr>
          <w:rFonts w:ascii="宋体" w:hAnsi="宋体" w:eastAsia="宋体" w:cs="宋体"/>
          <w:spacing w:val="-10"/>
          <w:sz w:val="24"/>
          <w:szCs w:val="24"/>
        </w:rPr>
        <w:t>地</w:t>
      </w:r>
      <w:r>
        <w:rPr>
          <w:rFonts w:ascii="宋体" w:hAnsi="宋体" w:eastAsia="宋体" w:cs="宋体"/>
          <w:spacing w:val="5"/>
          <w:sz w:val="24"/>
          <w:szCs w:val="24"/>
        </w:rPr>
        <w:t xml:space="preserve">  </w:t>
      </w:r>
      <w:r>
        <w:rPr>
          <w:rFonts w:ascii="宋体" w:hAnsi="宋体" w:eastAsia="宋体" w:cs="宋体"/>
          <w:spacing w:val="-10"/>
          <w:sz w:val="24"/>
          <w:szCs w:val="24"/>
        </w:rPr>
        <w:t>址</w:t>
      </w:r>
      <w:r>
        <w:rPr>
          <w:rFonts w:ascii="宋体" w:hAnsi="宋体" w:eastAsia="宋体" w:cs="宋体"/>
          <w:spacing w:val="-90"/>
          <w:sz w:val="24"/>
          <w:szCs w:val="24"/>
        </w:rPr>
        <w:t xml:space="preserve"> </w:t>
      </w:r>
      <w:r>
        <w:rPr>
          <w:rFonts w:ascii="宋体" w:hAnsi="宋体" w:eastAsia="宋体" w:cs="宋体"/>
          <w:spacing w:val="-10"/>
          <w:sz w:val="24"/>
          <w:szCs w:val="24"/>
        </w:rPr>
        <w:t>：</w:t>
      </w:r>
      <w:r>
        <w:rPr>
          <w:rFonts w:ascii="宋体" w:hAnsi="宋体" w:eastAsia="宋体" w:cs="宋体"/>
          <w:spacing w:val="-10"/>
          <w:sz w:val="24"/>
          <w:szCs w:val="24"/>
          <w:u w:val="single" w:color="auto"/>
        </w:rPr>
        <w:t xml:space="preserve">               </w:t>
      </w:r>
      <w:r>
        <w:rPr>
          <w:rFonts w:ascii="宋体" w:hAnsi="宋体" w:eastAsia="宋体" w:cs="宋体"/>
          <w:spacing w:val="1"/>
          <w:sz w:val="24"/>
          <w:szCs w:val="24"/>
        </w:rPr>
        <w:t xml:space="preserve">       </w:t>
      </w:r>
      <w:r>
        <w:rPr>
          <w:rFonts w:ascii="宋体" w:hAnsi="宋体" w:eastAsia="宋体" w:cs="宋体"/>
          <w:spacing w:val="-10"/>
          <w:sz w:val="24"/>
          <w:szCs w:val="24"/>
        </w:rPr>
        <w:t>地  址</w:t>
      </w:r>
      <w:r>
        <w:rPr>
          <w:rFonts w:ascii="宋体" w:hAnsi="宋体" w:eastAsia="宋体" w:cs="宋体"/>
          <w:spacing w:val="-88"/>
          <w:sz w:val="24"/>
          <w:szCs w:val="24"/>
        </w:rPr>
        <w:t xml:space="preserve"> </w:t>
      </w:r>
      <w:r>
        <w:rPr>
          <w:rFonts w:ascii="宋体" w:hAnsi="宋体" w:eastAsia="宋体" w:cs="宋体"/>
          <w:spacing w:val="-10"/>
          <w:sz w:val="24"/>
          <w:szCs w:val="24"/>
        </w:rPr>
        <w:t>：</w:t>
      </w:r>
      <w:r>
        <w:rPr>
          <w:rFonts w:ascii="宋体" w:hAnsi="宋体" w:eastAsia="宋体" w:cs="宋体"/>
          <w:spacing w:val="-10"/>
          <w:sz w:val="24"/>
          <w:szCs w:val="24"/>
          <w:u w:val="single" w:color="auto"/>
        </w:rPr>
        <w:t xml:space="preserve">          </w:t>
      </w:r>
    </w:p>
    <w:p w14:paraId="480AFC7B">
      <w:pPr>
        <w:spacing w:before="153" w:line="222" w:lineRule="auto"/>
        <w:ind w:left="910"/>
        <w:rPr>
          <w:rFonts w:ascii="宋体" w:hAnsi="宋体" w:eastAsia="宋体" w:cs="宋体"/>
          <w:sz w:val="24"/>
          <w:szCs w:val="24"/>
        </w:rPr>
      </w:pPr>
      <w:r>
        <w:rPr>
          <w:rFonts w:ascii="宋体" w:hAnsi="宋体" w:eastAsia="宋体" w:cs="宋体"/>
          <w:spacing w:val="-17"/>
          <w:sz w:val="24"/>
          <w:szCs w:val="24"/>
        </w:rPr>
        <w:t>电</w:t>
      </w:r>
      <w:r>
        <w:rPr>
          <w:rFonts w:ascii="宋体" w:hAnsi="宋体" w:eastAsia="宋体" w:cs="宋体"/>
          <w:spacing w:val="5"/>
          <w:sz w:val="24"/>
          <w:szCs w:val="24"/>
        </w:rPr>
        <w:t xml:space="preserve">  </w:t>
      </w:r>
      <w:r>
        <w:rPr>
          <w:rFonts w:ascii="宋体" w:hAnsi="宋体" w:eastAsia="宋体" w:cs="宋体"/>
          <w:spacing w:val="-17"/>
          <w:sz w:val="24"/>
          <w:szCs w:val="24"/>
        </w:rPr>
        <w:t>话</w:t>
      </w:r>
      <w:r>
        <w:rPr>
          <w:rFonts w:ascii="宋体" w:hAnsi="宋体" w:eastAsia="宋体" w:cs="宋体"/>
          <w:spacing w:val="-90"/>
          <w:sz w:val="24"/>
          <w:szCs w:val="24"/>
        </w:rPr>
        <w:t xml:space="preserve"> </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 xml:space="preserve">        电</w:t>
      </w:r>
      <w:r>
        <w:rPr>
          <w:rFonts w:ascii="宋体" w:hAnsi="宋体" w:eastAsia="宋体" w:cs="宋体"/>
          <w:spacing w:val="4"/>
          <w:sz w:val="24"/>
          <w:szCs w:val="24"/>
        </w:rPr>
        <w:t xml:space="preserve">  </w:t>
      </w:r>
      <w:r>
        <w:rPr>
          <w:rFonts w:ascii="宋体" w:hAnsi="宋体" w:eastAsia="宋体" w:cs="宋体"/>
          <w:spacing w:val="-17"/>
          <w:sz w:val="24"/>
          <w:szCs w:val="24"/>
        </w:rPr>
        <w:t>话</w:t>
      </w:r>
      <w:r>
        <w:rPr>
          <w:rFonts w:ascii="宋体" w:hAnsi="宋体" w:eastAsia="宋体" w:cs="宋体"/>
          <w:spacing w:val="-89"/>
          <w:sz w:val="24"/>
          <w:szCs w:val="24"/>
        </w:rPr>
        <w:t xml:space="preserve"> </w:t>
      </w:r>
      <w:r>
        <w:rPr>
          <w:rFonts w:ascii="宋体" w:hAnsi="宋体" w:eastAsia="宋体" w:cs="宋体"/>
          <w:spacing w:val="-17"/>
          <w:sz w:val="24"/>
          <w:szCs w:val="24"/>
        </w:rPr>
        <w:t>：</w:t>
      </w:r>
      <w:r>
        <w:rPr>
          <w:rFonts w:ascii="宋体" w:hAnsi="宋体" w:eastAsia="宋体" w:cs="宋体"/>
          <w:sz w:val="24"/>
          <w:szCs w:val="24"/>
          <w:u w:val="single" w:color="auto"/>
        </w:rPr>
        <w:t xml:space="preserve">         </w:t>
      </w:r>
    </w:p>
    <w:p w14:paraId="086632E6">
      <w:pPr>
        <w:spacing w:before="160" w:line="221" w:lineRule="auto"/>
        <w:ind w:left="883"/>
        <w:rPr>
          <w:rFonts w:ascii="宋体" w:hAnsi="宋体" w:eastAsia="宋体" w:cs="宋体"/>
          <w:sz w:val="24"/>
          <w:szCs w:val="24"/>
        </w:rPr>
      </w:pPr>
      <w:r>
        <w:rPr>
          <w:rFonts w:ascii="宋体" w:hAnsi="宋体" w:eastAsia="宋体" w:cs="宋体"/>
          <w:spacing w:val="-1"/>
          <w:sz w:val="24"/>
          <w:szCs w:val="24"/>
        </w:rPr>
        <w:t>开户银行：</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 xml:space="preserve">      开户银行：</w:t>
      </w:r>
      <w:r>
        <w:rPr>
          <w:rFonts w:ascii="宋体" w:hAnsi="宋体" w:eastAsia="宋体" w:cs="宋体"/>
          <w:spacing w:val="1"/>
          <w:sz w:val="24"/>
          <w:szCs w:val="24"/>
          <w:u w:val="single" w:color="auto"/>
        </w:rPr>
        <w:t xml:space="preserve">         </w:t>
      </w:r>
    </w:p>
    <w:p w14:paraId="57F5C95C">
      <w:pPr>
        <w:spacing w:before="164" w:line="221" w:lineRule="auto"/>
        <w:ind w:left="891"/>
        <w:rPr>
          <w:rFonts w:ascii="宋体" w:hAnsi="宋体" w:eastAsia="宋体" w:cs="宋体"/>
          <w:sz w:val="24"/>
          <w:szCs w:val="24"/>
        </w:rPr>
      </w:pPr>
      <w:r>
        <w:rPr>
          <w:rFonts w:ascii="宋体" w:hAnsi="宋体" w:eastAsia="宋体" w:cs="宋体"/>
          <w:spacing w:val="-7"/>
          <w:sz w:val="24"/>
          <w:szCs w:val="24"/>
        </w:rPr>
        <w:t>帐号：</w:t>
      </w:r>
      <w:r>
        <w:rPr>
          <w:rFonts w:ascii="宋体" w:hAnsi="宋体" w:eastAsia="宋体" w:cs="宋体"/>
          <w:sz w:val="24"/>
          <w:szCs w:val="24"/>
          <w:u w:val="single" w:color="auto"/>
        </w:rPr>
        <w:t xml:space="preserve">                 </w:t>
      </w:r>
      <w:r>
        <w:rPr>
          <w:rFonts w:ascii="宋体" w:hAnsi="宋体" w:eastAsia="宋体" w:cs="宋体"/>
          <w:spacing w:val="3"/>
          <w:sz w:val="24"/>
          <w:szCs w:val="24"/>
        </w:rPr>
        <w:t xml:space="preserve">      </w:t>
      </w:r>
      <w:r>
        <w:rPr>
          <w:rFonts w:ascii="宋体" w:hAnsi="宋体" w:eastAsia="宋体" w:cs="宋体"/>
          <w:spacing w:val="-7"/>
          <w:sz w:val="24"/>
          <w:szCs w:val="24"/>
        </w:rPr>
        <w:t>帐号：</w:t>
      </w:r>
      <w:r>
        <w:rPr>
          <w:rFonts w:ascii="宋体" w:hAnsi="宋体" w:eastAsia="宋体" w:cs="宋体"/>
          <w:sz w:val="24"/>
          <w:szCs w:val="24"/>
          <w:u w:val="single" w:color="auto"/>
        </w:rPr>
        <w:t xml:space="preserve">         </w:t>
      </w:r>
    </w:p>
    <w:p w14:paraId="13F0EB6E">
      <w:pPr>
        <w:pStyle w:val="4"/>
        <w:spacing w:line="265" w:lineRule="auto"/>
      </w:pPr>
    </w:p>
    <w:p w14:paraId="051952D2">
      <w:pPr>
        <w:pStyle w:val="4"/>
        <w:spacing w:line="266" w:lineRule="auto"/>
      </w:pPr>
    </w:p>
    <w:p w14:paraId="26C16313">
      <w:pPr>
        <w:spacing w:before="79" w:line="220" w:lineRule="auto"/>
        <w:ind w:left="881"/>
        <w:rPr>
          <w:rFonts w:ascii="宋体" w:hAnsi="宋体" w:eastAsia="宋体" w:cs="宋体"/>
          <w:sz w:val="24"/>
          <w:szCs w:val="24"/>
        </w:rPr>
      </w:pPr>
      <w:r>
        <w:rPr>
          <w:rFonts w:ascii="宋体" w:hAnsi="宋体" w:eastAsia="宋体" w:cs="宋体"/>
          <w:spacing w:val="-9"/>
          <w:sz w:val="24"/>
          <w:szCs w:val="24"/>
        </w:rPr>
        <w:t>xx</w:t>
      </w:r>
      <w:r>
        <w:rPr>
          <w:rFonts w:ascii="宋体" w:hAnsi="宋体" w:eastAsia="宋体" w:cs="宋体"/>
          <w:spacing w:val="-42"/>
          <w:sz w:val="24"/>
          <w:szCs w:val="24"/>
        </w:rPr>
        <w:t xml:space="preserve"> </w:t>
      </w:r>
      <w:r>
        <w:rPr>
          <w:rFonts w:ascii="宋体" w:hAnsi="宋体" w:eastAsia="宋体" w:cs="宋体"/>
          <w:spacing w:val="-9"/>
          <w:sz w:val="24"/>
          <w:szCs w:val="24"/>
        </w:rPr>
        <w:t>年</w:t>
      </w:r>
      <w:r>
        <w:rPr>
          <w:rFonts w:ascii="宋体" w:hAnsi="宋体" w:eastAsia="宋体" w:cs="宋体"/>
          <w:spacing w:val="-51"/>
          <w:sz w:val="24"/>
          <w:szCs w:val="24"/>
        </w:rPr>
        <w:t xml:space="preserve"> </w:t>
      </w:r>
      <w:r>
        <w:rPr>
          <w:rFonts w:ascii="宋体" w:hAnsi="宋体" w:eastAsia="宋体" w:cs="宋体"/>
          <w:spacing w:val="-9"/>
          <w:sz w:val="24"/>
          <w:szCs w:val="24"/>
        </w:rPr>
        <w:t>xx</w:t>
      </w:r>
      <w:r>
        <w:rPr>
          <w:rFonts w:ascii="宋体" w:hAnsi="宋体" w:eastAsia="宋体" w:cs="宋体"/>
          <w:spacing w:val="-45"/>
          <w:sz w:val="24"/>
          <w:szCs w:val="24"/>
        </w:rPr>
        <w:t xml:space="preserve"> </w:t>
      </w:r>
      <w:r>
        <w:rPr>
          <w:rFonts w:ascii="宋体" w:hAnsi="宋体" w:eastAsia="宋体" w:cs="宋体"/>
          <w:spacing w:val="-9"/>
          <w:sz w:val="24"/>
          <w:szCs w:val="24"/>
        </w:rPr>
        <w:t>月</w:t>
      </w:r>
      <w:r>
        <w:rPr>
          <w:rFonts w:ascii="宋体" w:hAnsi="宋体" w:eastAsia="宋体" w:cs="宋体"/>
          <w:spacing w:val="-52"/>
          <w:sz w:val="24"/>
          <w:szCs w:val="24"/>
        </w:rPr>
        <w:t xml:space="preserve"> </w:t>
      </w:r>
      <w:r>
        <w:rPr>
          <w:rFonts w:ascii="宋体" w:hAnsi="宋体" w:eastAsia="宋体" w:cs="宋体"/>
          <w:spacing w:val="-9"/>
          <w:sz w:val="24"/>
          <w:szCs w:val="24"/>
        </w:rPr>
        <w:t>xx 日</w:t>
      </w:r>
      <w:r>
        <w:rPr>
          <w:rFonts w:ascii="宋体" w:hAnsi="宋体" w:eastAsia="宋体" w:cs="宋体"/>
          <w:sz w:val="24"/>
          <w:szCs w:val="24"/>
          <w:u w:val="single" w:color="auto"/>
        </w:rPr>
        <w:t xml:space="preserve">         </w:t>
      </w:r>
      <w:r>
        <w:rPr>
          <w:rFonts w:ascii="宋体" w:hAnsi="宋体" w:eastAsia="宋体" w:cs="宋体"/>
          <w:spacing w:val="1"/>
          <w:sz w:val="24"/>
          <w:szCs w:val="24"/>
        </w:rPr>
        <w:t xml:space="preserve">        </w:t>
      </w:r>
      <w:r>
        <w:rPr>
          <w:rFonts w:ascii="宋体" w:hAnsi="宋体" w:eastAsia="宋体" w:cs="宋体"/>
          <w:spacing w:val="-9"/>
          <w:sz w:val="24"/>
          <w:szCs w:val="24"/>
        </w:rPr>
        <w:t>xx</w:t>
      </w:r>
      <w:r>
        <w:rPr>
          <w:rFonts w:ascii="宋体" w:hAnsi="宋体" w:eastAsia="宋体" w:cs="宋体"/>
          <w:spacing w:val="-49"/>
          <w:sz w:val="24"/>
          <w:szCs w:val="24"/>
        </w:rPr>
        <w:t xml:space="preserve"> </w:t>
      </w:r>
      <w:r>
        <w:rPr>
          <w:rFonts w:ascii="宋体" w:hAnsi="宋体" w:eastAsia="宋体" w:cs="宋体"/>
          <w:spacing w:val="-9"/>
          <w:sz w:val="24"/>
          <w:szCs w:val="24"/>
        </w:rPr>
        <w:t>年</w:t>
      </w:r>
      <w:r>
        <w:rPr>
          <w:rFonts w:ascii="宋体" w:hAnsi="宋体" w:eastAsia="宋体" w:cs="宋体"/>
          <w:spacing w:val="-52"/>
          <w:sz w:val="24"/>
          <w:szCs w:val="24"/>
        </w:rPr>
        <w:t xml:space="preserve"> </w:t>
      </w:r>
      <w:r>
        <w:rPr>
          <w:rFonts w:ascii="宋体" w:hAnsi="宋体" w:eastAsia="宋体" w:cs="宋体"/>
          <w:spacing w:val="-9"/>
          <w:sz w:val="24"/>
          <w:szCs w:val="24"/>
        </w:rPr>
        <w:t>xx</w:t>
      </w:r>
      <w:r>
        <w:rPr>
          <w:rFonts w:ascii="宋体" w:hAnsi="宋体" w:eastAsia="宋体" w:cs="宋体"/>
          <w:spacing w:val="-45"/>
          <w:sz w:val="24"/>
          <w:szCs w:val="24"/>
        </w:rPr>
        <w:t xml:space="preserve"> </w:t>
      </w:r>
      <w:r>
        <w:rPr>
          <w:rFonts w:ascii="宋体" w:hAnsi="宋体" w:eastAsia="宋体" w:cs="宋体"/>
          <w:spacing w:val="-9"/>
          <w:sz w:val="24"/>
          <w:szCs w:val="24"/>
        </w:rPr>
        <w:t>月</w:t>
      </w:r>
      <w:r>
        <w:rPr>
          <w:rFonts w:ascii="宋体" w:hAnsi="宋体" w:eastAsia="宋体" w:cs="宋体"/>
          <w:spacing w:val="-51"/>
          <w:sz w:val="24"/>
          <w:szCs w:val="24"/>
        </w:rPr>
        <w:t xml:space="preserve"> </w:t>
      </w:r>
      <w:r>
        <w:rPr>
          <w:rFonts w:ascii="宋体" w:hAnsi="宋体" w:eastAsia="宋体" w:cs="宋体"/>
          <w:spacing w:val="-9"/>
          <w:sz w:val="24"/>
          <w:szCs w:val="24"/>
        </w:rPr>
        <w:t>xx 日</w:t>
      </w:r>
    </w:p>
    <w:p w14:paraId="3821A4BB">
      <w:pPr>
        <w:spacing w:line="220" w:lineRule="auto"/>
        <w:rPr>
          <w:rFonts w:ascii="宋体" w:hAnsi="宋体" w:eastAsia="宋体" w:cs="宋体"/>
          <w:sz w:val="24"/>
          <w:szCs w:val="24"/>
        </w:rPr>
        <w:sectPr>
          <w:pgSz w:w="11906" w:h="16839"/>
          <w:pgMar w:top="400" w:right="1785" w:bottom="0" w:left="1051" w:header="0" w:footer="0" w:gutter="0"/>
          <w:pgNumType w:fmt="decimal"/>
          <w:cols w:space="720" w:num="1"/>
        </w:sectPr>
      </w:pPr>
    </w:p>
    <w:p w14:paraId="5AF7B12B">
      <w:pPr>
        <w:pStyle w:val="4"/>
        <w:spacing w:line="243" w:lineRule="auto"/>
      </w:pPr>
    </w:p>
    <w:p w14:paraId="5C79332F">
      <w:pPr>
        <w:pStyle w:val="4"/>
        <w:spacing w:line="244" w:lineRule="auto"/>
      </w:pPr>
    </w:p>
    <w:p w14:paraId="3BC114A6">
      <w:pPr>
        <w:spacing w:before="113" w:line="225" w:lineRule="auto"/>
        <w:ind w:left="3236"/>
        <w:outlineLvl w:val="0"/>
        <w:rPr>
          <w:rFonts w:ascii="宋体" w:hAnsi="宋体" w:eastAsia="宋体" w:cs="宋体"/>
          <w:sz w:val="35"/>
          <w:szCs w:val="35"/>
        </w:rPr>
      </w:pPr>
      <w:bookmarkStart w:id="89" w:name="bookmark53"/>
      <w:bookmarkEnd w:id="89"/>
      <w:bookmarkStart w:id="90" w:name="bookmark54"/>
      <w:bookmarkEnd w:id="90"/>
      <w:r>
        <w:rPr>
          <w:rFonts w:ascii="宋体" w:hAnsi="宋体" w:eastAsia="宋体" w:cs="宋体"/>
          <w:b/>
          <w:bCs/>
          <w:spacing w:val="2"/>
          <w:sz w:val="35"/>
          <w:szCs w:val="35"/>
        </w:rPr>
        <w:t>第六章</w:t>
      </w:r>
      <w:r>
        <w:rPr>
          <w:rFonts w:ascii="宋体" w:hAnsi="宋体" w:eastAsia="宋体" w:cs="宋体"/>
          <w:spacing w:val="73"/>
          <w:sz w:val="35"/>
          <w:szCs w:val="35"/>
        </w:rPr>
        <w:t xml:space="preserve">  </w:t>
      </w:r>
      <w:r>
        <w:rPr>
          <w:rFonts w:ascii="宋体" w:hAnsi="宋体" w:eastAsia="宋体" w:cs="宋体"/>
          <w:b/>
          <w:bCs/>
          <w:spacing w:val="2"/>
          <w:sz w:val="35"/>
          <w:szCs w:val="35"/>
        </w:rPr>
        <w:t>响应文件格式</w:t>
      </w:r>
    </w:p>
    <w:p w14:paraId="53AF0AA6">
      <w:pPr>
        <w:pStyle w:val="4"/>
        <w:spacing w:line="399" w:lineRule="auto"/>
      </w:pPr>
    </w:p>
    <w:p w14:paraId="12133C43">
      <w:pPr>
        <w:spacing w:before="101" w:line="225" w:lineRule="auto"/>
        <w:outlineLvl w:val="1"/>
        <w:rPr>
          <w:rFonts w:ascii="宋体" w:hAnsi="宋体" w:eastAsia="宋体" w:cs="宋体"/>
          <w:sz w:val="31"/>
          <w:szCs w:val="31"/>
        </w:rPr>
      </w:pPr>
      <w:bookmarkStart w:id="91" w:name="bookmark55"/>
      <w:bookmarkEnd w:id="91"/>
      <w:r>
        <w:rPr>
          <w:rFonts w:ascii="宋体" w:hAnsi="宋体" w:eastAsia="宋体" w:cs="宋体"/>
          <w:b/>
          <w:bCs/>
          <w:spacing w:val="5"/>
          <w:sz w:val="31"/>
          <w:szCs w:val="31"/>
        </w:rPr>
        <w:t>第一节：封面</w:t>
      </w:r>
    </w:p>
    <w:p w14:paraId="6492DDE6">
      <w:pPr>
        <w:pStyle w:val="4"/>
        <w:spacing w:line="244" w:lineRule="auto"/>
      </w:pPr>
    </w:p>
    <w:p w14:paraId="07B90462">
      <w:pPr>
        <w:spacing w:before="114" w:line="529" w:lineRule="auto"/>
        <w:ind w:left="2257" w:right="4591" w:firstLine="1"/>
        <w:jc w:val="both"/>
        <w:rPr>
          <w:rFonts w:ascii="宋体" w:hAnsi="宋体" w:eastAsia="宋体" w:cs="宋体"/>
          <w:sz w:val="35"/>
          <w:szCs w:val="35"/>
        </w:rPr>
      </w:pPr>
      <w:r>
        <w:rPr>
          <w:rFonts w:ascii="宋体" w:hAnsi="宋体" w:eastAsia="宋体" w:cs="宋体"/>
          <w:spacing w:val="-37"/>
          <w:sz w:val="35"/>
          <w:szCs w:val="35"/>
        </w:rPr>
        <w:t>项</w:t>
      </w:r>
      <w:r>
        <w:rPr>
          <w:rFonts w:ascii="宋体" w:hAnsi="宋体" w:eastAsia="宋体" w:cs="宋体"/>
          <w:spacing w:val="91"/>
          <w:sz w:val="35"/>
          <w:szCs w:val="35"/>
        </w:rPr>
        <w:t xml:space="preserve"> </w:t>
      </w:r>
      <w:r>
        <w:rPr>
          <w:rFonts w:ascii="宋体" w:hAnsi="宋体" w:eastAsia="宋体" w:cs="宋体"/>
          <w:spacing w:val="-37"/>
          <w:sz w:val="35"/>
          <w:szCs w:val="35"/>
        </w:rPr>
        <w:t>目</w:t>
      </w:r>
      <w:r>
        <w:rPr>
          <w:rFonts w:ascii="宋体" w:hAnsi="宋体" w:eastAsia="宋体" w:cs="宋体"/>
          <w:spacing w:val="22"/>
          <w:sz w:val="35"/>
          <w:szCs w:val="35"/>
        </w:rPr>
        <w:t xml:space="preserve"> </w:t>
      </w:r>
      <w:r>
        <w:rPr>
          <w:rFonts w:ascii="宋体" w:hAnsi="宋体" w:eastAsia="宋体" w:cs="宋体"/>
          <w:spacing w:val="-37"/>
          <w:sz w:val="35"/>
          <w:szCs w:val="35"/>
        </w:rPr>
        <w:t>编</w:t>
      </w:r>
      <w:r>
        <w:rPr>
          <w:rFonts w:ascii="宋体" w:hAnsi="宋体" w:eastAsia="宋体" w:cs="宋体"/>
          <w:spacing w:val="28"/>
          <w:sz w:val="35"/>
          <w:szCs w:val="35"/>
        </w:rPr>
        <w:t xml:space="preserve"> </w:t>
      </w:r>
      <w:r>
        <w:rPr>
          <w:rFonts w:ascii="宋体" w:hAnsi="宋体" w:eastAsia="宋体" w:cs="宋体"/>
          <w:spacing w:val="-37"/>
          <w:sz w:val="35"/>
          <w:szCs w:val="35"/>
        </w:rPr>
        <w:t>号：</w:t>
      </w:r>
      <w:r>
        <w:rPr>
          <w:rFonts w:ascii="宋体" w:hAnsi="宋体" w:eastAsia="宋体" w:cs="宋体"/>
          <w:sz w:val="35"/>
          <w:szCs w:val="35"/>
        </w:rPr>
        <w:t xml:space="preserve"> </w:t>
      </w:r>
      <w:r>
        <w:rPr>
          <w:rFonts w:ascii="宋体" w:hAnsi="宋体" w:eastAsia="宋体" w:cs="宋体"/>
          <w:spacing w:val="-22"/>
          <w:sz w:val="35"/>
          <w:szCs w:val="35"/>
        </w:rPr>
        <w:t>分</w:t>
      </w:r>
      <w:r>
        <w:rPr>
          <w:rFonts w:ascii="宋体" w:hAnsi="宋体" w:eastAsia="宋体" w:cs="宋体"/>
          <w:spacing w:val="19"/>
          <w:sz w:val="35"/>
          <w:szCs w:val="35"/>
        </w:rPr>
        <w:t xml:space="preserve"> </w:t>
      </w:r>
      <w:r>
        <w:rPr>
          <w:rFonts w:ascii="宋体" w:hAnsi="宋体" w:eastAsia="宋体" w:cs="宋体"/>
          <w:spacing w:val="-22"/>
          <w:sz w:val="35"/>
          <w:szCs w:val="35"/>
        </w:rPr>
        <w:t>包</w:t>
      </w:r>
      <w:r>
        <w:rPr>
          <w:rFonts w:ascii="宋体" w:hAnsi="宋体" w:eastAsia="宋体" w:cs="宋体"/>
          <w:spacing w:val="21"/>
          <w:sz w:val="35"/>
          <w:szCs w:val="35"/>
        </w:rPr>
        <w:t xml:space="preserve"> </w:t>
      </w:r>
      <w:r>
        <w:rPr>
          <w:rFonts w:ascii="宋体" w:hAnsi="宋体" w:eastAsia="宋体" w:cs="宋体"/>
          <w:spacing w:val="-22"/>
          <w:sz w:val="35"/>
          <w:szCs w:val="35"/>
        </w:rPr>
        <w:t>编</w:t>
      </w:r>
      <w:r>
        <w:rPr>
          <w:rFonts w:ascii="宋体" w:hAnsi="宋体" w:eastAsia="宋体" w:cs="宋体"/>
          <w:spacing w:val="27"/>
          <w:sz w:val="35"/>
          <w:szCs w:val="35"/>
        </w:rPr>
        <w:t xml:space="preserve"> </w:t>
      </w:r>
      <w:r>
        <w:rPr>
          <w:rFonts w:ascii="宋体" w:hAnsi="宋体" w:eastAsia="宋体" w:cs="宋体"/>
          <w:spacing w:val="-22"/>
          <w:sz w:val="35"/>
          <w:szCs w:val="35"/>
        </w:rPr>
        <w:t>号：</w:t>
      </w:r>
      <w:r>
        <w:rPr>
          <w:rFonts w:ascii="宋体" w:hAnsi="宋体" w:eastAsia="宋体" w:cs="宋体"/>
          <w:sz w:val="35"/>
          <w:szCs w:val="35"/>
        </w:rPr>
        <w:t xml:space="preserve"> </w:t>
      </w:r>
      <w:r>
        <w:rPr>
          <w:rFonts w:ascii="宋体" w:hAnsi="宋体" w:eastAsia="宋体" w:cs="宋体"/>
          <w:spacing w:val="-34"/>
          <w:sz w:val="35"/>
          <w:szCs w:val="35"/>
        </w:rPr>
        <w:t>项</w:t>
      </w:r>
      <w:r>
        <w:rPr>
          <w:rFonts w:ascii="宋体" w:hAnsi="宋体" w:eastAsia="宋体" w:cs="宋体"/>
          <w:spacing w:val="87"/>
          <w:sz w:val="35"/>
          <w:szCs w:val="35"/>
        </w:rPr>
        <w:t xml:space="preserve"> </w:t>
      </w:r>
      <w:r>
        <w:rPr>
          <w:rFonts w:ascii="宋体" w:hAnsi="宋体" w:eastAsia="宋体" w:cs="宋体"/>
          <w:spacing w:val="-34"/>
          <w:sz w:val="35"/>
          <w:szCs w:val="35"/>
        </w:rPr>
        <w:t>目</w:t>
      </w:r>
      <w:r>
        <w:rPr>
          <w:rFonts w:ascii="宋体" w:hAnsi="宋体" w:eastAsia="宋体" w:cs="宋体"/>
          <w:spacing w:val="23"/>
          <w:sz w:val="35"/>
          <w:szCs w:val="35"/>
        </w:rPr>
        <w:t xml:space="preserve"> </w:t>
      </w:r>
      <w:r>
        <w:rPr>
          <w:rFonts w:ascii="宋体" w:hAnsi="宋体" w:eastAsia="宋体" w:cs="宋体"/>
          <w:spacing w:val="-34"/>
          <w:sz w:val="35"/>
          <w:szCs w:val="35"/>
        </w:rPr>
        <w:t>名</w:t>
      </w:r>
      <w:r>
        <w:rPr>
          <w:rFonts w:ascii="宋体" w:hAnsi="宋体" w:eastAsia="宋体" w:cs="宋体"/>
          <w:spacing w:val="17"/>
          <w:sz w:val="35"/>
          <w:szCs w:val="35"/>
        </w:rPr>
        <w:t xml:space="preserve"> </w:t>
      </w:r>
      <w:r>
        <w:rPr>
          <w:rFonts w:ascii="宋体" w:hAnsi="宋体" w:eastAsia="宋体" w:cs="宋体"/>
          <w:spacing w:val="-34"/>
          <w:sz w:val="35"/>
          <w:szCs w:val="35"/>
        </w:rPr>
        <w:t>称：</w:t>
      </w:r>
    </w:p>
    <w:p w14:paraId="0EA9C18E">
      <w:pPr>
        <w:pStyle w:val="4"/>
        <w:spacing w:line="267" w:lineRule="auto"/>
      </w:pPr>
    </w:p>
    <w:p w14:paraId="39C5C795">
      <w:pPr>
        <w:pStyle w:val="4"/>
        <w:spacing w:line="268" w:lineRule="auto"/>
      </w:pPr>
    </w:p>
    <w:p w14:paraId="6A91AD0E">
      <w:pPr>
        <w:pStyle w:val="4"/>
        <w:spacing w:line="268" w:lineRule="auto"/>
      </w:pPr>
    </w:p>
    <w:p w14:paraId="053BBBBC">
      <w:pPr>
        <w:spacing w:before="179" w:line="222" w:lineRule="auto"/>
        <w:ind w:firstLine="3396" w:firstLineChars="600"/>
        <w:rPr>
          <w:rFonts w:ascii="宋体" w:hAnsi="宋体" w:eastAsia="宋体" w:cs="宋体"/>
          <w:sz w:val="55"/>
          <w:szCs w:val="55"/>
        </w:rPr>
      </w:pPr>
      <w:bookmarkStart w:id="92" w:name="bookmark56"/>
      <w:bookmarkEnd w:id="92"/>
      <w:r>
        <w:rPr>
          <w:rFonts w:hint="eastAsia" w:ascii="宋体" w:hAnsi="宋体" w:eastAsia="宋体" w:cs="宋体"/>
          <w:spacing w:val="8"/>
          <w:sz w:val="55"/>
          <w:szCs w:val="55"/>
          <w:lang w:val="en-US" w:eastAsia="zh-CN"/>
        </w:rPr>
        <w:t>博乐市</w:t>
      </w:r>
      <w:r>
        <w:rPr>
          <w:rFonts w:ascii="宋体" w:hAnsi="宋体" w:eastAsia="宋体" w:cs="宋体"/>
          <w:spacing w:val="8"/>
          <w:sz w:val="55"/>
          <w:szCs w:val="55"/>
        </w:rPr>
        <w:t>政府采购</w:t>
      </w:r>
    </w:p>
    <w:p w14:paraId="57EA9996">
      <w:pPr>
        <w:pStyle w:val="4"/>
      </w:pPr>
    </w:p>
    <w:p w14:paraId="48F4881D">
      <w:pPr>
        <w:pStyle w:val="4"/>
      </w:pPr>
    </w:p>
    <w:p w14:paraId="4BAC4D00">
      <w:pPr>
        <w:pStyle w:val="4"/>
      </w:pPr>
    </w:p>
    <w:p w14:paraId="3ADE9F3F">
      <w:pPr>
        <w:pStyle w:val="4"/>
      </w:pPr>
    </w:p>
    <w:p w14:paraId="4B0DEEB6">
      <w:pPr>
        <w:pStyle w:val="4"/>
        <w:spacing w:line="241" w:lineRule="auto"/>
      </w:pPr>
    </w:p>
    <w:p w14:paraId="4E95CAE7">
      <w:pPr>
        <w:pStyle w:val="4"/>
        <w:spacing w:line="241" w:lineRule="auto"/>
      </w:pPr>
    </w:p>
    <w:p w14:paraId="67912EFC">
      <w:pPr>
        <w:pStyle w:val="4"/>
        <w:spacing w:line="241" w:lineRule="auto"/>
      </w:pPr>
    </w:p>
    <w:p w14:paraId="66E9F514">
      <w:pPr>
        <w:spacing w:before="178" w:line="223" w:lineRule="auto"/>
        <w:ind w:left="3935"/>
        <w:rPr>
          <w:rFonts w:ascii="宋体" w:hAnsi="宋体" w:eastAsia="宋体" w:cs="宋体"/>
          <w:sz w:val="55"/>
          <w:szCs w:val="55"/>
        </w:rPr>
      </w:pPr>
      <w:r>
        <w:rPr>
          <w:rFonts w:ascii="宋体" w:hAnsi="宋体" w:eastAsia="宋体" w:cs="宋体"/>
          <w:spacing w:val="-3"/>
          <w:sz w:val="55"/>
          <w:szCs w:val="55"/>
        </w:rPr>
        <w:t>响应文件</w:t>
      </w:r>
    </w:p>
    <w:p w14:paraId="13AE442D">
      <w:pPr>
        <w:pStyle w:val="4"/>
        <w:spacing w:line="258" w:lineRule="auto"/>
      </w:pPr>
    </w:p>
    <w:p w14:paraId="366FF44B">
      <w:pPr>
        <w:pStyle w:val="4"/>
        <w:spacing w:line="258" w:lineRule="auto"/>
      </w:pPr>
    </w:p>
    <w:p w14:paraId="2B9B734D">
      <w:pPr>
        <w:pStyle w:val="4"/>
        <w:spacing w:line="259" w:lineRule="auto"/>
      </w:pPr>
    </w:p>
    <w:p w14:paraId="03E19B42">
      <w:pPr>
        <w:pStyle w:val="4"/>
        <w:spacing w:line="259" w:lineRule="auto"/>
      </w:pPr>
    </w:p>
    <w:p w14:paraId="5199087E">
      <w:pPr>
        <w:pStyle w:val="4"/>
        <w:spacing w:line="259" w:lineRule="auto"/>
      </w:pPr>
    </w:p>
    <w:p w14:paraId="4509BACB">
      <w:pPr>
        <w:pStyle w:val="4"/>
        <w:spacing w:line="259" w:lineRule="auto"/>
      </w:pPr>
    </w:p>
    <w:p w14:paraId="2DAAA2F9">
      <w:pPr>
        <w:pStyle w:val="4"/>
        <w:spacing w:line="259" w:lineRule="auto"/>
      </w:pPr>
    </w:p>
    <w:p w14:paraId="1B57906E">
      <w:pPr>
        <w:pStyle w:val="4"/>
        <w:spacing w:line="259" w:lineRule="auto"/>
      </w:pPr>
    </w:p>
    <w:p w14:paraId="7C50D33B">
      <w:pPr>
        <w:pStyle w:val="4"/>
        <w:spacing w:line="259" w:lineRule="auto"/>
      </w:pPr>
    </w:p>
    <w:p w14:paraId="76AD5375">
      <w:pPr>
        <w:spacing w:before="114" w:line="225" w:lineRule="auto"/>
        <w:ind w:left="2252"/>
        <w:rPr>
          <w:rFonts w:ascii="宋体" w:hAnsi="宋体" w:eastAsia="宋体" w:cs="宋体"/>
          <w:sz w:val="35"/>
          <w:szCs w:val="35"/>
        </w:rPr>
      </w:pPr>
      <w:r>
        <w:rPr>
          <w:rFonts w:ascii="宋体" w:hAnsi="宋体" w:eastAsia="宋体" w:cs="宋体"/>
          <w:spacing w:val="15"/>
          <w:sz w:val="35"/>
          <w:szCs w:val="35"/>
        </w:rPr>
        <w:t>供 应</w:t>
      </w:r>
      <w:r>
        <w:rPr>
          <w:rFonts w:ascii="宋体" w:hAnsi="宋体" w:eastAsia="宋体" w:cs="宋体"/>
          <w:spacing w:val="27"/>
          <w:sz w:val="35"/>
          <w:szCs w:val="35"/>
        </w:rPr>
        <w:t xml:space="preserve"> </w:t>
      </w:r>
      <w:r>
        <w:rPr>
          <w:rFonts w:ascii="宋体" w:hAnsi="宋体" w:eastAsia="宋体" w:cs="宋体"/>
          <w:spacing w:val="15"/>
          <w:sz w:val="35"/>
          <w:szCs w:val="35"/>
        </w:rPr>
        <w:t>商</w:t>
      </w:r>
      <w:r>
        <w:rPr>
          <w:rFonts w:ascii="宋体" w:hAnsi="宋体" w:eastAsia="宋体" w:cs="宋体"/>
          <w:spacing w:val="-45"/>
          <w:sz w:val="35"/>
          <w:szCs w:val="35"/>
        </w:rPr>
        <w:t>：</w:t>
      </w:r>
      <w:r>
        <w:rPr>
          <w:rFonts w:ascii="宋体" w:hAnsi="宋体" w:eastAsia="宋体" w:cs="宋体"/>
          <w:spacing w:val="7"/>
          <w:sz w:val="35"/>
          <w:szCs w:val="35"/>
        </w:rPr>
        <w:t xml:space="preserve">      </w:t>
      </w:r>
      <w:r>
        <w:rPr>
          <w:rFonts w:ascii="宋体" w:hAnsi="宋体" w:eastAsia="宋体" w:cs="宋体"/>
          <w:spacing w:val="-45"/>
          <w:sz w:val="35"/>
          <w:szCs w:val="35"/>
        </w:rPr>
        <w:t>（</w:t>
      </w:r>
      <w:r>
        <w:rPr>
          <w:rFonts w:ascii="宋体" w:hAnsi="宋体" w:eastAsia="宋体" w:cs="宋体"/>
          <w:spacing w:val="15"/>
          <w:sz w:val="35"/>
          <w:szCs w:val="35"/>
        </w:rPr>
        <w:t>电子签章）</w:t>
      </w:r>
    </w:p>
    <w:p w14:paraId="0AB675FA">
      <w:pPr>
        <w:pStyle w:val="4"/>
        <w:spacing w:line="479" w:lineRule="auto"/>
      </w:pPr>
    </w:p>
    <w:p w14:paraId="17FA118A">
      <w:pPr>
        <w:spacing w:before="114" w:line="225" w:lineRule="auto"/>
        <w:ind w:left="2254"/>
        <w:rPr>
          <w:rFonts w:ascii="宋体" w:hAnsi="宋体" w:eastAsia="宋体" w:cs="宋体"/>
          <w:sz w:val="35"/>
          <w:szCs w:val="35"/>
        </w:rPr>
      </w:pPr>
      <w:r>
        <w:rPr>
          <w:rFonts w:ascii="宋体" w:hAnsi="宋体" w:eastAsia="宋体" w:cs="宋体"/>
          <w:spacing w:val="12"/>
          <w:sz w:val="35"/>
          <w:szCs w:val="35"/>
        </w:rPr>
        <w:t>法定代表人</w:t>
      </w:r>
      <w:r>
        <w:rPr>
          <w:rFonts w:ascii="宋体" w:hAnsi="宋体" w:eastAsia="宋体" w:cs="宋体"/>
          <w:spacing w:val="-21"/>
          <w:sz w:val="35"/>
          <w:szCs w:val="35"/>
        </w:rPr>
        <w:t>：</w:t>
      </w:r>
      <w:r>
        <w:rPr>
          <w:rFonts w:ascii="宋体" w:hAnsi="宋体" w:eastAsia="宋体" w:cs="宋体"/>
          <w:spacing w:val="7"/>
          <w:sz w:val="35"/>
          <w:szCs w:val="35"/>
        </w:rPr>
        <w:t xml:space="preserve">      </w:t>
      </w:r>
      <w:r>
        <w:rPr>
          <w:rFonts w:ascii="宋体" w:hAnsi="宋体" w:eastAsia="宋体" w:cs="宋体"/>
          <w:spacing w:val="-21"/>
          <w:sz w:val="35"/>
          <w:szCs w:val="35"/>
        </w:rPr>
        <w:t>（</w:t>
      </w:r>
      <w:r>
        <w:rPr>
          <w:rFonts w:ascii="宋体" w:hAnsi="宋体" w:eastAsia="宋体" w:cs="宋体"/>
          <w:spacing w:val="12"/>
          <w:sz w:val="35"/>
          <w:szCs w:val="35"/>
        </w:rPr>
        <w:t>电子签章）</w:t>
      </w:r>
    </w:p>
    <w:p w14:paraId="07F402E9">
      <w:pPr>
        <w:pStyle w:val="4"/>
        <w:spacing w:line="477" w:lineRule="auto"/>
      </w:pPr>
    </w:p>
    <w:p w14:paraId="1620DC27">
      <w:pPr>
        <w:spacing w:before="115" w:line="226" w:lineRule="auto"/>
        <w:ind w:left="2314"/>
        <w:rPr>
          <w:rFonts w:ascii="宋体" w:hAnsi="宋体" w:eastAsia="宋体" w:cs="宋体"/>
          <w:sz w:val="35"/>
          <w:szCs w:val="35"/>
        </w:rPr>
      </w:pPr>
      <w:r>
        <w:rPr>
          <w:rFonts w:ascii="宋体" w:hAnsi="宋体" w:eastAsia="宋体" w:cs="宋体"/>
          <w:spacing w:val="-25"/>
          <w:sz w:val="35"/>
          <w:szCs w:val="35"/>
        </w:rPr>
        <w:t>日</w:t>
      </w:r>
      <w:r>
        <w:rPr>
          <w:rFonts w:ascii="宋体" w:hAnsi="宋体" w:eastAsia="宋体" w:cs="宋体"/>
          <w:spacing w:val="23"/>
          <w:sz w:val="35"/>
          <w:szCs w:val="35"/>
        </w:rPr>
        <w:t xml:space="preserve"> </w:t>
      </w:r>
      <w:r>
        <w:rPr>
          <w:rFonts w:ascii="宋体" w:hAnsi="宋体" w:eastAsia="宋体" w:cs="宋体"/>
          <w:spacing w:val="-25"/>
          <w:sz w:val="35"/>
          <w:szCs w:val="35"/>
        </w:rPr>
        <w:t>期：</w:t>
      </w:r>
    </w:p>
    <w:p w14:paraId="6945B8F9">
      <w:pPr>
        <w:spacing w:line="226" w:lineRule="auto"/>
        <w:rPr>
          <w:rFonts w:ascii="宋体" w:hAnsi="宋体" w:eastAsia="宋体" w:cs="宋体"/>
          <w:sz w:val="35"/>
          <w:szCs w:val="35"/>
        </w:rPr>
        <w:sectPr>
          <w:pgSz w:w="11906" w:h="16839"/>
          <w:pgMar w:top="400" w:right="1785" w:bottom="0" w:left="1037" w:header="0" w:footer="0" w:gutter="0"/>
          <w:pgNumType w:fmt="decimal"/>
          <w:cols w:space="720" w:num="1"/>
        </w:sectPr>
      </w:pPr>
    </w:p>
    <w:p w14:paraId="488393A7">
      <w:pPr>
        <w:pStyle w:val="4"/>
        <w:spacing w:line="269" w:lineRule="auto"/>
      </w:pPr>
    </w:p>
    <w:p w14:paraId="418FD666">
      <w:pPr>
        <w:pStyle w:val="4"/>
        <w:spacing w:line="270" w:lineRule="auto"/>
      </w:pPr>
    </w:p>
    <w:p w14:paraId="159B4D26">
      <w:pPr>
        <w:pStyle w:val="4"/>
        <w:spacing w:line="270" w:lineRule="auto"/>
      </w:pPr>
    </w:p>
    <w:p w14:paraId="43086D68">
      <w:pPr>
        <w:pStyle w:val="4"/>
        <w:spacing w:line="270" w:lineRule="auto"/>
      </w:pPr>
    </w:p>
    <w:p w14:paraId="53892397">
      <w:pPr>
        <w:pStyle w:val="4"/>
        <w:spacing w:line="270" w:lineRule="auto"/>
      </w:pPr>
    </w:p>
    <w:p w14:paraId="7490AAB2">
      <w:pPr>
        <w:pStyle w:val="4"/>
        <w:spacing w:line="270" w:lineRule="auto"/>
      </w:pPr>
    </w:p>
    <w:p w14:paraId="4BA896A6">
      <w:pPr>
        <w:spacing w:before="101" w:line="225" w:lineRule="auto"/>
        <w:outlineLvl w:val="1"/>
        <w:rPr>
          <w:rFonts w:ascii="宋体" w:hAnsi="宋体" w:eastAsia="宋体" w:cs="宋体"/>
          <w:sz w:val="31"/>
          <w:szCs w:val="31"/>
        </w:rPr>
      </w:pPr>
      <w:bookmarkStart w:id="93" w:name="bookmark57"/>
      <w:bookmarkEnd w:id="93"/>
      <w:bookmarkStart w:id="94" w:name="bookmark58"/>
      <w:bookmarkEnd w:id="94"/>
      <w:r>
        <w:rPr>
          <w:rFonts w:ascii="宋体" w:hAnsi="宋体" w:eastAsia="宋体" w:cs="宋体"/>
          <w:b/>
          <w:bCs/>
          <w:spacing w:val="6"/>
          <w:sz w:val="31"/>
          <w:szCs w:val="31"/>
        </w:rPr>
        <w:t>第二节：资格证明文件格式</w:t>
      </w:r>
    </w:p>
    <w:p w14:paraId="47908C7F">
      <w:pPr>
        <w:pStyle w:val="4"/>
        <w:spacing w:line="242" w:lineRule="auto"/>
      </w:pPr>
    </w:p>
    <w:p w14:paraId="3DC53E2D">
      <w:pPr>
        <w:pStyle w:val="4"/>
        <w:spacing w:line="243" w:lineRule="auto"/>
      </w:pPr>
    </w:p>
    <w:p w14:paraId="680A096D">
      <w:pPr>
        <w:spacing w:before="101" w:line="225" w:lineRule="auto"/>
        <w:ind w:left="3745"/>
        <w:rPr>
          <w:rFonts w:ascii="宋体" w:hAnsi="宋体" w:eastAsia="宋体" w:cs="宋体"/>
          <w:sz w:val="31"/>
          <w:szCs w:val="31"/>
        </w:rPr>
      </w:pPr>
      <w:r>
        <w:rPr>
          <w:rFonts w:ascii="宋体" w:hAnsi="宋体" w:eastAsia="宋体" w:cs="宋体"/>
          <w:b/>
          <w:bCs/>
          <w:spacing w:val="4"/>
          <w:sz w:val="31"/>
          <w:szCs w:val="31"/>
        </w:rPr>
        <w:t>资格证明文件目录</w:t>
      </w:r>
    </w:p>
    <w:p w14:paraId="6ABDD985">
      <w:pPr>
        <w:pStyle w:val="4"/>
        <w:spacing w:line="446" w:lineRule="auto"/>
      </w:pPr>
    </w:p>
    <w:p w14:paraId="4D699D82">
      <w:pPr>
        <w:spacing w:before="78" w:line="220" w:lineRule="auto"/>
        <w:ind w:left="41"/>
        <w:rPr>
          <w:rFonts w:ascii="宋体" w:hAnsi="宋体" w:eastAsia="宋体" w:cs="宋体"/>
          <w:sz w:val="24"/>
          <w:szCs w:val="24"/>
        </w:rPr>
      </w:pPr>
      <w:r>
        <w:rPr>
          <w:rFonts w:ascii="宋体" w:hAnsi="宋体" w:eastAsia="宋体" w:cs="宋体"/>
          <w:sz w:val="24"/>
          <w:szCs w:val="24"/>
        </w:rPr>
        <w:t>1、具有独立承担民事责任的能力....................</w:t>
      </w:r>
      <w:r>
        <w:rPr>
          <w:rFonts w:ascii="宋体" w:hAnsi="宋体" w:eastAsia="宋体" w:cs="宋体"/>
          <w:spacing w:val="-1"/>
          <w:sz w:val="24"/>
          <w:szCs w:val="24"/>
        </w:rPr>
        <w:t>...........................页码</w:t>
      </w:r>
    </w:p>
    <w:p w14:paraId="7081AB34">
      <w:pPr>
        <w:pStyle w:val="4"/>
        <w:spacing w:line="274" w:lineRule="auto"/>
      </w:pPr>
    </w:p>
    <w:p w14:paraId="30245C30">
      <w:pPr>
        <w:pStyle w:val="4"/>
        <w:spacing w:line="275" w:lineRule="auto"/>
      </w:pPr>
    </w:p>
    <w:p w14:paraId="13D8BD49">
      <w:pPr>
        <w:spacing w:before="78" w:line="219" w:lineRule="auto"/>
        <w:ind w:left="26"/>
        <w:rPr>
          <w:rFonts w:ascii="宋体" w:hAnsi="宋体" w:eastAsia="宋体" w:cs="宋体"/>
          <w:sz w:val="24"/>
          <w:szCs w:val="24"/>
        </w:rPr>
      </w:pPr>
      <w:r>
        <w:rPr>
          <w:rFonts w:ascii="宋体" w:hAnsi="宋体" w:eastAsia="宋体" w:cs="宋体"/>
          <w:sz w:val="24"/>
          <w:szCs w:val="24"/>
        </w:rPr>
        <w:t>2、具有良好的商业信誉和健全的财务会计制度.......................</w:t>
      </w:r>
      <w:r>
        <w:rPr>
          <w:rFonts w:ascii="宋体" w:hAnsi="宋体" w:eastAsia="宋体" w:cs="宋体"/>
          <w:spacing w:val="-1"/>
          <w:sz w:val="24"/>
          <w:szCs w:val="24"/>
        </w:rPr>
        <w:t>............页码</w:t>
      </w:r>
    </w:p>
    <w:p w14:paraId="6305DF07">
      <w:pPr>
        <w:pStyle w:val="4"/>
        <w:spacing w:line="275" w:lineRule="auto"/>
      </w:pPr>
    </w:p>
    <w:p w14:paraId="4E55DC2F">
      <w:pPr>
        <w:pStyle w:val="4"/>
        <w:spacing w:line="275" w:lineRule="auto"/>
      </w:pPr>
    </w:p>
    <w:p w14:paraId="6C7DABF8">
      <w:pPr>
        <w:spacing w:before="78" w:line="220" w:lineRule="auto"/>
        <w:jc w:val="right"/>
        <w:rPr>
          <w:rFonts w:ascii="宋体" w:hAnsi="宋体" w:eastAsia="宋体" w:cs="宋体"/>
          <w:sz w:val="24"/>
          <w:szCs w:val="24"/>
        </w:rPr>
      </w:pPr>
      <w:r>
        <w:rPr>
          <w:rFonts w:ascii="宋体" w:hAnsi="宋体" w:eastAsia="宋体" w:cs="宋体"/>
          <w:sz w:val="24"/>
          <w:szCs w:val="24"/>
        </w:rPr>
        <w:t>3、具有履行合同所必需的设备和专业技术能力......................</w:t>
      </w:r>
      <w:r>
        <w:rPr>
          <w:rFonts w:ascii="宋体" w:hAnsi="宋体" w:eastAsia="宋体" w:cs="宋体"/>
          <w:spacing w:val="-1"/>
          <w:sz w:val="24"/>
          <w:szCs w:val="24"/>
        </w:rPr>
        <w:t>..............页码</w:t>
      </w:r>
    </w:p>
    <w:p w14:paraId="35C53ADA">
      <w:pPr>
        <w:pStyle w:val="4"/>
        <w:spacing w:line="276" w:lineRule="auto"/>
      </w:pPr>
    </w:p>
    <w:p w14:paraId="04105ACB">
      <w:pPr>
        <w:pStyle w:val="4"/>
        <w:spacing w:line="276" w:lineRule="auto"/>
      </w:pPr>
    </w:p>
    <w:p w14:paraId="02A83278">
      <w:pPr>
        <w:spacing w:before="78" w:line="219" w:lineRule="auto"/>
        <w:jc w:val="right"/>
        <w:rPr>
          <w:rFonts w:ascii="宋体" w:hAnsi="宋体" w:eastAsia="宋体" w:cs="宋体"/>
          <w:sz w:val="24"/>
          <w:szCs w:val="24"/>
        </w:rPr>
      </w:pPr>
      <w:r>
        <w:rPr>
          <w:rFonts w:ascii="宋体" w:hAnsi="宋体" w:eastAsia="宋体" w:cs="宋体"/>
          <w:sz w:val="24"/>
          <w:szCs w:val="24"/>
        </w:rPr>
        <w:t>4、有依法缴纳税收和社会保障资金的良好纪录............................</w:t>
      </w:r>
      <w:r>
        <w:rPr>
          <w:rFonts w:ascii="宋体" w:hAnsi="宋体" w:eastAsia="宋体" w:cs="宋体"/>
          <w:spacing w:val="-1"/>
          <w:sz w:val="24"/>
          <w:szCs w:val="24"/>
        </w:rPr>
        <w:t>........页码</w:t>
      </w:r>
    </w:p>
    <w:p w14:paraId="0FD0C51C">
      <w:pPr>
        <w:pStyle w:val="4"/>
        <w:spacing w:line="275" w:lineRule="auto"/>
      </w:pPr>
    </w:p>
    <w:p w14:paraId="0D510DE5">
      <w:pPr>
        <w:pStyle w:val="4"/>
        <w:spacing w:line="275" w:lineRule="auto"/>
      </w:pPr>
    </w:p>
    <w:p w14:paraId="7800A1C2">
      <w:pPr>
        <w:spacing w:before="78" w:line="219" w:lineRule="auto"/>
        <w:jc w:val="right"/>
        <w:rPr>
          <w:rFonts w:ascii="宋体" w:hAnsi="宋体" w:eastAsia="宋体" w:cs="宋体"/>
          <w:sz w:val="24"/>
          <w:szCs w:val="24"/>
        </w:rPr>
      </w:pPr>
      <w:r>
        <w:rPr>
          <w:rFonts w:ascii="宋体" w:hAnsi="宋体" w:eastAsia="宋体" w:cs="宋体"/>
          <w:sz w:val="24"/>
          <w:szCs w:val="24"/>
        </w:rPr>
        <w:t>5、政府采购政策................................................</w:t>
      </w:r>
      <w:r>
        <w:rPr>
          <w:rFonts w:ascii="宋体" w:hAnsi="宋体" w:eastAsia="宋体" w:cs="宋体"/>
          <w:spacing w:val="-1"/>
          <w:sz w:val="24"/>
          <w:szCs w:val="24"/>
        </w:rPr>
        <w:t>..............页码</w:t>
      </w:r>
    </w:p>
    <w:p w14:paraId="612F2191">
      <w:pPr>
        <w:pStyle w:val="4"/>
        <w:spacing w:line="275" w:lineRule="auto"/>
      </w:pPr>
    </w:p>
    <w:p w14:paraId="37B6FA9F">
      <w:pPr>
        <w:pStyle w:val="4"/>
        <w:spacing w:line="275" w:lineRule="auto"/>
      </w:pPr>
    </w:p>
    <w:p w14:paraId="78C0A8EE">
      <w:pPr>
        <w:spacing w:before="79" w:line="220" w:lineRule="auto"/>
        <w:jc w:val="right"/>
        <w:rPr>
          <w:rFonts w:ascii="宋体" w:hAnsi="宋体" w:eastAsia="宋体" w:cs="宋体"/>
          <w:sz w:val="24"/>
          <w:szCs w:val="24"/>
        </w:rPr>
      </w:pPr>
      <w:r>
        <w:rPr>
          <w:rFonts w:ascii="宋体" w:hAnsi="宋体" w:eastAsia="宋体" w:cs="宋体"/>
          <w:sz w:val="24"/>
          <w:szCs w:val="24"/>
        </w:rPr>
        <w:t>6、特定资格要求...................................................</w:t>
      </w:r>
      <w:r>
        <w:rPr>
          <w:rFonts w:ascii="宋体" w:hAnsi="宋体" w:eastAsia="宋体" w:cs="宋体"/>
          <w:spacing w:val="-1"/>
          <w:sz w:val="24"/>
          <w:szCs w:val="24"/>
        </w:rPr>
        <w:t>...........页码</w:t>
      </w:r>
    </w:p>
    <w:p w14:paraId="5E30B594">
      <w:pPr>
        <w:pStyle w:val="4"/>
        <w:spacing w:line="276" w:lineRule="auto"/>
      </w:pPr>
    </w:p>
    <w:p w14:paraId="5FD8AB81">
      <w:pPr>
        <w:pStyle w:val="4"/>
        <w:spacing w:line="276" w:lineRule="auto"/>
      </w:pPr>
    </w:p>
    <w:p w14:paraId="157A6B5D">
      <w:pPr>
        <w:spacing w:before="78" w:line="219" w:lineRule="auto"/>
        <w:jc w:val="right"/>
        <w:rPr>
          <w:rFonts w:ascii="宋体" w:hAnsi="宋体" w:eastAsia="宋体" w:cs="宋体"/>
          <w:sz w:val="24"/>
          <w:szCs w:val="24"/>
        </w:rPr>
      </w:pPr>
      <w:r>
        <w:rPr>
          <w:rFonts w:ascii="宋体" w:hAnsi="宋体" w:eastAsia="宋体" w:cs="宋体"/>
          <w:sz w:val="24"/>
          <w:szCs w:val="24"/>
        </w:rPr>
        <w:t>7、参加政府采购活动前三年内在经营活动中没有重大违法记录.......</w:t>
      </w:r>
      <w:r>
        <w:rPr>
          <w:rFonts w:ascii="宋体" w:hAnsi="宋体" w:eastAsia="宋体" w:cs="宋体"/>
          <w:spacing w:val="-1"/>
          <w:sz w:val="24"/>
          <w:szCs w:val="24"/>
        </w:rPr>
        <w:t>...............页码</w:t>
      </w:r>
    </w:p>
    <w:p w14:paraId="48CF1803">
      <w:pPr>
        <w:pStyle w:val="4"/>
        <w:spacing w:line="275" w:lineRule="auto"/>
      </w:pPr>
    </w:p>
    <w:p w14:paraId="79555E3E">
      <w:pPr>
        <w:pStyle w:val="4"/>
        <w:spacing w:line="275" w:lineRule="auto"/>
      </w:pPr>
    </w:p>
    <w:p w14:paraId="188304E0">
      <w:pPr>
        <w:spacing w:before="79" w:line="219" w:lineRule="auto"/>
        <w:ind w:left="24"/>
        <w:rPr>
          <w:rFonts w:ascii="宋体" w:hAnsi="宋体" w:eastAsia="宋体" w:cs="宋体"/>
          <w:sz w:val="24"/>
          <w:szCs w:val="24"/>
        </w:rPr>
      </w:pPr>
      <w:r>
        <w:rPr>
          <w:rFonts w:ascii="宋体" w:hAnsi="宋体" w:eastAsia="宋体" w:cs="宋体"/>
          <w:sz w:val="24"/>
          <w:szCs w:val="24"/>
        </w:rPr>
        <w:t>8、供应商直接控股、管理关系信息表的证明材料.......................</w:t>
      </w:r>
      <w:r>
        <w:rPr>
          <w:rFonts w:ascii="宋体" w:hAnsi="宋体" w:eastAsia="宋体" w:cs="宋体"/>
          <w:spacing w:val="-1"/>
          <w:sz w:val="24"/>
          <w:szCs w:val="24"/>
        </w:rPr>
        <w:t>..........页码</w:t>
      </w:r>
    </w:p>
    <w:p w14:paraId="52740C3C">
      <w:pPr>
        <w:pStyle w:val="4"/>
        <w:spacing w:line="275" w:lineRule="auto"/>
      </w:pPr>
    </w:p>
    <w:p w14:paraId="66BC56CD">
      <w:pPr>
        <w:pStyle w:val="4"/>
        <w:spacing w:line="275" w:lineRule="auto"/>
      </w:pPr>
    </w:p>
    <w:p w14:paraId="729F38A4">
      <w:pPr>
        <w:spacing w:before="78" w:line="220" w:lineRule="auto"/>
        <w:ind w:left="24"/>
        <w:rPr>
          <w:rFonts w:ascii="宋体" w:hAnsi="宋体" w:eastAsia="宋体" w:cs="宋体"/>
          <w:sz w:val="24"/>
          <w:szCs w:val="24"/>
        </w:rPr>
      </w:pPr>
      <w:r>
        <w:rPr>
          <w:rFonts w:ascii="宋体" w:hAnsi="宋体" w:eastAsia="宋体" w:cs="宋体"/>
          <w:sz w:val="24"/>
          <w:szCs w:val="24"/>
        </w:rPr>
        <w:t>9、资格声明函.....................................................</w:t>
      </w:r>
      <w:r>
        <w:rPr>
          <w:rFonts w:ascii="宋体" w:hAnsi="宋体" w:eastAsia="宋体" w:cs="宋体"/>
          <w:spacing w:val="-1"/>
          <w:sz w:val="24"/>
          <w:szCs w:val="24"/>
        </w:rPr>
        <w:t>..........页码</w:t>
      </w:r>
    </w:p>
    <w:p w14:paraId="4E772622">
      <w:pPr>
        <w:pStyle w:val="4"/>
        <w:spacing w:line="274" w:lineRule="auto"/>
      </w:pPr>
    </w:p>
    <w:p w14:paraId="17FE13DD">
      <w:pPr>
        <w:pStyle w:val="4"/>
        <w:spacing w:line="275" w:lineRule="auto"/>
      </w:pPr>
    </w:p>
    <w:p w14:paraId="032FE06D">
      <w:pPr>
        <w:spacing w:before="79" w:line="219" w:lineRule="auto"/>
        <w:jc w:val="right"/>
        <w:rPr>
          <w:rFonts w:ascii="宋体" w:hAnsi="宋体" w:eastAsia="宋体" w:cs="宋体"/>
          <w:sz w:val="24"/>
          <w:szCs w:val="24"/>
        </w:rPr>
      </w:pPr>
      <w:r>
        <w:rPr>
          <w:rFonts w:ascii="宋体" w:hAnsi="宋体" w:eastAsia="宋体" w:cs="宋体"/>
          <w:spacing w:val="-1"/>
          <w:sz w:val="24"/>
          <w:szCs w:val="24"/>
        </w:rPr>
        <w:t>10、除采购文件规定必须提供以外，供应商认为需要提供的其他证明材料；...........页码</w:t>
      </w:r>
    </w:p>
    <w:p w14:paraId="736D3E13">
      <w:pPr>
        <w:pStyle w:val="4"/>
        <w:spacing w:line="277" w:lineRule="auto"/>
      </w:pPr>
    </w:p>
    <w:p w14:paraId="1BDA3E0E">
      <w:pPr>
        <w:pStyle w:val="4"/>
        <w:spacing w:line="277" w:lineRule="auto"/>
      </w:pPr>
    </w:p>
    <w:p w14:paraId="5EFCE416">
      <w:pPr>
        <w:spacing w:before="71" w:line="220" w:lineRule="auto"/>
        <w:ind w:left="22"/>
        <w:rPr>
          <w:rFonts w:ascii="宋体" w:hAnsi="宋体" w:eastAsia="宋体" w:cs="宋体"/>
          <w:sz w:val="22"/>
          <w:szCs w:val="22"/>
        </w:rPr>
      </w:pPr>
      <w:r>
        <w:rPr>
          <w:rFonts w:ascii="宋体" w:hAnsi="宋体" w:eastAsia="宋体" w:cs="宋体"/>
          <w:b/>
          <w:bCs/>
          <w:spacing w:val="-3"/>
          <w:sz w:val="22"/>
          <w:szCs w:val="22"/>
        </w:rPr>
        <w:t>注：</w:t>
      </w:r>
      <w:r>
        <w:rPr>
          <w:rFonts w:ascii="宋体" w:hAnsi="宋体" w:eastAsia="宋体" w:cs="宋体"/>
          <w:spacing w:val="48"/>
          <w:sz w:val="22"/>
          <w:szCs w:val="22"/>
        </w:rPr>
        <w:t xml:space="preserve"> </w:t>
      </w:r>
      <w:r>
        <w:rPr>
          <w:rFonts w:ascii="宋体" w:hAnsi="宋体" w:eastAsia="宋体" w:cs="宋体"/>
          <w:b/>
          <w:bCs/>
          <w:spacing w:val="-3"/>
          <w:sz w:val="22"/>
          <w:szCs w:val="22"/>
        </w:rPr>
        <w:t>以上目录是基本格式要求，各供应商可根据自身情况进一步向下增加内容或细化</w:t>
      </w:r>
    </w:p>
    <w:p w14:paraId="00776568">
      <w:pPr>
        <w:spacing w:line="220" w:lineRule="auto"/>
        <w:rPr>
          <w:rFonts w:ascii="宋体" w:hAnsi="宋体" w:eastAsia="宋体" w:cs="宋体"/>
          <w:sz w:val="22"/>
          <w:szCs w:val="22"/>
        </w:rPr>
        <w:sectPr>
          <w:pgSz w:w="11906" w:h="16839"/>
          <w:pgMar w:top="400" w:right="1134" w:bottom="0" w:left="1037" w:header="0" w:footer="0" w:gutter="0"/>
          <w:pgNumType w:fmt="decimal"/>
          <w:cols w:space="720" w:num="1"/>
        </w:sectPr>
      </w:pPr>
    </w:p>
    <w:p w14:paraId="26A276EF">
      <w:pPr>
        <w:pStyle w:val="4"/>
        <w:spacing w:line="250" w:lineRule="auto"/>
      </w:pPr>
    </w:p>
    <w:p w14:paraId="2F7D9063">
      <w:pPr>
        <w:pStyle w:val="4"/>
        <w:spacing w:line="250" w:lineRule="auto"/>
      </w:pPr>
    </w:p>
    <w:p w14:paraId="047C8AEB">
      <w:pPr>
        <w:pStyle w:val="4"/>
        <w:spacing w:line="250" w:lineRule="auto"/>
      </w:pPr>
    </w:p>
    <w:p w14:paraId="07ABD5BB">
      <w:pPr>
        <w:pStyle w:val="4"/>
        <w:spacing w:line="250" w:lineRule="auto"/>
      </w:pPr>
    </w:p>
    <w:p w14:paraId="01353D70">
      <w:pPr>
        <w:pStyle w:val="4"/>
        <w:spacing w:line="250" w:lineRule="auto"/>
      </w:pPr>
    </w:p>
    <w:p w14:paraId="3C21BA72">
      <w:pPr>
        <w:pStyle w:val="4"/>
        <w:spacing w:line="251" w:lineRule="auto"/>
      </w:pPr>
    </w:p>
    <w:p w14:paraId="454E37F1">
      <w:pPr>
        <w:pStyle w:val="4"/>
        <w:spacing w:line="251" w:lineRule="auto"/>
      </w:pPr>
    </w:p>
    <w:p w14:paraId="63A5DAF3">
      <w:pPr>
        <w:pStyle w:val="4"/>
        <w:spacing w:line="251" w:lineRule="auto"/>
      </w:pPr>
    </w:p>
    <w:p w14:paraId="244B3152">
      <w:pPr>
        <w:spacing w:before="71" w:line="221" w:lineRule="auto"/>
        <w:ind w:left="17"/>
        <w:rPr>
          <w:rFonts w:ascii="宋体" w:hAnsi="宋体" w:eastAsia="宋体" w:cs="宋体"/>
          <w:sz w:val="22"/>
          <w:szCs w:val="22"/>
        </w:rPr>
      </w:pPr>
      <w:r>
        <w:rPr>
          <w:rFonts w:ascii="宋体" w:hAnsi="宋体" w:eastAsia="宋体" w:cs="宋体"/>
          <w:b/>
          <w:bCs/>
          <w:spacing w:val="-4"/>
          <w:sz w:val="22"/>
          <w:szCs w:val="22"/>
        </w:rPr>
        <w:t>1、具有独立承担民事责任的能力</w:t>
      </w:r>
    </w:p>
    <w:p w14:paraId="5D04FE80">
      <w:pPr>
        <w:pStyle w:val="4"/>
        <w:spacing w:line="338" w:lineRule="auto"/>
      </w:pPr>
    </w:p>
    <w:p w14:paraId="746F5775">
      <w:pPr>
        <w:spacing w:before="71" w:line="218" w:lineRule="auto"/>
        <w:ind w:firstLine="6"/>
        <w:rPr>
          <w:rFonts w:ascii="宋体" w:hAnsi="宋体" w:eastAsia="宋体" w:cs="宋体"/>
          <w:sz w:val="22"/>
          <w:szCs w:val="22"/>
        </w:rPr>
      </w:pPr>
      <w:r>
        <w:rPr>
          <w:rFonts w:ascii="宋体" w:hAnsi="宋体" w:eastAsia="宋体" w:cs="宋体"/>
          <w:spacing w:val="-6"/>
          <w:sz w:val="22"/>
          <w:szCs w:val="22"/>
        </w:rPr>
        <w:t>营业执照(或事业法人登记证或其他工商等登记证明材料) 原件扫</w:t>
      </w:r>
      <w:r>
        <w:rPr>
          <w:rFonts w:ascii="宋体" w:hAnsi="宋体" w:eastAsia="宋体" w:cs="宋体"/>
          <w:spacing w:val="-7"/>
          <w:sz w:val="22"/>
          <w:szCs w:val="22"/>
        </w:rPr>
        <w:t>描件(供应商为自然人的，提供自然人的身</w:t>
      </w:r>
      <w:r>
        <w:rPr>
          <w:rFonts w:ascii="宋体" w:hAnsi="宋体" w:eastAsia="宋体" w:cs="宋体"/>
          <w:sz w:val="22"/>
          <w:szCs w:val="22"/>
        </w:rPr>
        <w:t xml:space="preserve"> </w:t>
      </w:r>
      <w:r>
        <w:rPr>
          <w:rFonts w:ascii="宋体" w:hAnsi="宋体" w:eastAsia="宋体" w:cs="宋体"/>
          <w:spacing w:val="-6"/>
          <w:sz w:val="22"/>
          <w:szCs w:val="22"/>
        </w:rPr>
        <w:t>份证明)</w:t>
      </w:r>
    </w:p>
    <w:p w14:paraId="3DB8604D">
      <w:pPr>
        <w:pStyle w:val="4"/>
        <w:spacing w:line="333" w:lineRule="auto"/>
      </w:pPr>
    </w:p>
    <w:p w14:paraId="30793A2B">
      <w:pPr>
        <w:pStyle w:val="4"/>
        <w:spacing w:line="334" w:lineRule="auto"/>
      </w:pPr>
    </w:p>
    <w:p w14:paraId="788C462C">
      <w:pPr>
        <w:spacing w:before="72" w:line="268" w:lineRule="auto"/>
        <w:ind w:left="6933" w:right="912" w:hanging="282"/>
        <w:rPr>
          <w:rFonts w:ascii="宋体" w:hAnsi="宋体" w:eastAsia="宋体" w:cs="宋体"/>
          <w:sz w:val="22"/>
          <w:szCs w:val="22"/>
        </w:rPr>
      </w:pPr>
      <w:r>
        <w:rPr>
          <w:rFonts w:ascii="宋体" w:hAnsi="宋体" w:eastAsia="宋体" w:cs="宋体"/>
          <w:spacing w:val="-15"/>
          <w:sz w:val="22"/>
          <w:szCs w:val="22"/>
        </w:rPr>
        <w:t>供应商名称(</w:t>
      </w:r>
      <w:r>
        <w:rPr>
          <w:rFonts w:ascii="宋体" w:hAnsi="宋体" w:eastAsia="宋体" w:cs="宋体"/>
          <w:spacing w:val="26"/>
          <w:sz w:val="22"/>
          <w:szCs w:val="22"/>
        </w:rPr>
        <w:t xml:space="preserve"> </w:t>
      </w:r>
      <w:r>
        <w:rPr>
          <w:rFonts w:ascii="宋体" w:hAnsi="宋体" w:eastAsia="宋体" w:cs="宋体"/>
          <w:spacing w:val="-15"/>
          <w:sz w:val="22"/>
          <w:szCs w:val="22"/>
        </w:rPr>
        <w:t>电子签章 )：</w:t>
      </w:r>
      <w:r>
        <w:rPr>
          <w:rFonts w:ascii="宋体" w:hAnsi="宋体" w:eastAsia="宋体" w:cs="宋体"/>
          <w:sz w:val="22"/>
          <w:szCs w:val="22"/>
        </w:rPr>
        <w:t xml:space="preserve"> </w:t>
      </w:r>
      <w:r>
        <w:rPr>
          <w:rFonts w:ascii="宋体" w:hAnsi="宋体" w:eastAsia="宋体" w:cs="宋体"/>
          <w:spacing w:val="-16"/>
          <w:sz w:val="22"/>
          <w:szCs w:val="22"/>
        </w:rPr>
        <w:t>日期：</w:t>
      </w:r>
      <w:r>
        <w:rPr>
          <w:rFonts w:ascii="宋体" w:hAnsi="宋体" w:eastAsia="宋体" w:cs="宋体"/>
          <w:spacing w:val="31"/>
          <w:sz w:val="22"/>
          <w:szCs w:val="22"/>
        </w:rPr>
        <w:t xml:space="preserve">  </w:t>
      </w:r>
      <w:r>
        <w:rPr>
          <w:rFonts w:ascii="宋体" w:hAnsi="宋体" w:eastAsia="宋体" w:cs="宋体"/>
          <w:spacing w:val="-16"/>
          <w:sz w:val="22"/>
          <w:szCs w:val="22"/>
        </w:rPr>
        <w:t>年</w:t>
      </w:r>
      <w:r>
        <w:rPr>
          <w:rFonts w:ascii="宋体" w:hAnsi="宋体" w:eastAsia="宋体" w:cs="宋体"/>
          <w:spacing w:val="75"/>
          <w:sz w:val="22"/>
          <w:szCs w:val="22"/>
        </w:rPr>
        <w:t xml:space="preserve"> </w:t>
      </w:r>
      <w:r>
        <w:rPr>
          <w:rFonts w:ascii="宋体" w:hAnsi="宋体" w:eastAsia="宋体" w:cs="宋体"/>
          <w:spacing w:val="-16"/>
          <w:sz w:val="22"/>
          <w:szCs w:val="22"/>
        </w:rPr>
        <w:t>月   日</w:t>
      </w:r>
    </w:p>
    <w:p w14:paraId="1C7D138F">
      <w:pPr>
        <w:pStyle w:val="4"/>
        <w:spacing w:line="246" w:lineRule="auto"/>
      </w:pPr>
    </w:p>
    <w:p w14:paraId="222AD84D">
      <w:pPr>
        <w:pStyle w:val="4"/>
        <w:spacing w:line="246" w:lineRule="auto"/>
      </w:pPr>
    </w:p>
    <w:p w14:paraId="74C3CF68">
      <w:pPr>
        <w:pStyle w:val="4"/>
        <w:spacing w:line="246" w:lineRule="auto"/>
      </w:pPr>
    </w:p>
    <w:p w14:paraId="4DB54D34">
      <w:pPr>
        <w:pStyle w:val="4"/>
        <w:spacing w:line="246" w:lineRule="auto"/>
      </w:pPr>
    </w:p>
    <w:p w14:paraId="363EC960">
      <w:pPr>
        <w:pStyle w:val="4"/>
        <w:spacing w:line="246" w:lineRule="auto"/>
      </w:pPr>
    </w:p>
    <w:p w14:paraId="43FCA650">
      <w:pPr>
        <w:spacing w:before="71" w:line="220" w:lineRule="auto"/>
        <w:ind w:left="3"/>
        <w:rPr>
          <w:rFonts w:ascii="宋体" w:hAnsi="宋体" w:eastAsia="宋体" w:cs="宋体"/>
          <w:sz w:val="22"/>
          <w:szCs w:val="22"/>
        </w:rPr>
      </w:pPr>
      <w:r>
        <w:rPr>
          <w:rFonts w:ascii="宋体" w:hAnsi="宋体" w:eastAsia="宋体" w:cs="宋体"/>
          <w:b/>
          <w:bCs/>
          <w:spacing w:val="-2"/>
          <w:sz w:val="22"/>
          <w:szCs w:val="22"/>
        </w:rPr>
        <w:t>2、具有良好的商业信誉和健全的财务会计制度证明材料</w:t>
      </w:r>
    </w:p>
    <w:p w14:paraId="07709BF6">
      <w:pPr>
        <w:pStyle w:val="4"/>
        <w:spacing w:line="313" w:lineRule="auto"/>
      </w:pPr>
    </w:p>
    <w:p w14:paraId="3EC5982E">
      <w:pPr>
        <w:pStyle w:val="4"/>
        <w:spacing w:line="313" w:lineRule="auto"/>
      </w:pPr>
    </w:p>
    <w:p w14:paraId="4EC166AE">
      <w:pPr>
        <w:pStyle w:val="4"/>
        <w:spacing w:line="314" w:lineRule="auto"/>
      </w:pPr>
    </w:p>
    <w:p w14:paraId="4F0F585C">
      <w:pPr>
        <w:spacing w:before="72" w:line="268" w:lineRule="auto"/>
        <w:ind w:left="6933" w:right="912" w:hanging="282"/>
        <w:rPr>
          <w:rFonts w:ascii="宋体" w:hAnsi="宋体" w:eastAsia="宋体" w:cs="宋体"/>
          <w:sz w:val="22"/>
          <w:szCs w:val="22"/>
        </w:rPr>
      </w:pPr>
      <w:r>
        <w:rPr>
          <w:rFonts w:ascii="宋体" w:hAnsi="宋体" w:eastAsia="宋体" w:cs="宋体"/>
          <w:spacing w:val="-15"/>
          <w:sz w:val="22"/>
          <w:szCs w:val="22"/>
        </w:rPr>
        <w:t>供应商名称(</w:t>
      </w:r>
      <w:r>
        <w:rPr>
          <w:rFonts w:ascii="宋体" w:hAnsi="宋体" w:eastAsia="宋体" w:cs="宋体"/>
          <w:spacing w:val="26"/>
          <w:sz w:val="22"/>
          <w:szCs w:val="22"/>
        </w:rPr>
        <w:t xml:space="preserve"> </w:t>
      </w:r>
      <w:r>
        <w:rPr>
          <w:rFonts w:ascii="宋体" w:hAnsi="宋体" w:eastAsia="宋体" w:cs="宋体"/>
          <w:spacing w:val="-15"/>
          <w:sz w:val="22"/>
          <w:szCs w:val="22"/>
        </w:rPr>
        <w:t>电子签章 )：</w:t>
      </w:r>
      <w:r>
        <w:rPr>
          <w:rFonts w:ascii="宋体" w:hAnsi="宋体" w:eastAsia="宋体" w:cs="宋体"/>
          <w:sz w:val="22"/>
          <w:szCs w:val="22"/>
        </w:rPr>
        <w:t xml:space="preserve"> </w:t>
      </w:r>
      <w:r>
        <w:rPr>
          <w:rFonts w:ascii="宋体" w:hAnsi="宋体" w:eastAsia="宋体" w:cs="宋体"/>
          <w:spacing w:val="-16"/>
          <w:sz w:val="22"/>
          <w:szCs w:val="22"/>
        </w:rPr>
        <w:t>日期：</w:t>
      </w:r>
      <w:r>
        <w:rPr>
          <w:rFonts w:ascii="宋体" w:hAnsi="宋体" w:eastAsia="宋体" w:cs="宋体"/>
          <w:spacing w:val="31"/>
          <w:sz w:val="22"/>
          <w:szCs w:val="22"/>
        </w:rPr>
        <w:t xml:space="preserve">  </w:t>
      </w:r>
      <w:r>
        <w:rPr>
          <w:rFonts w:ascii="宋体" w:hAnsi="宋体" w:eastAsia="宋体" w:cs="宋体"/>
          <w:spacing w:val="-16"/>
          <w:sz w:val="22"/>
          <w:szCs w:val="22"/>
        </w:rPr>
        <w:t>年</w:t>
      </w:r>
      <w:r>
        <w:rPr>
          <w:rFonts w:ascii="宋体" w:hAnsi="宋体" w:eastAsia="宋体" w:cs="宋体"/>
          <w:spacing w:val="75"/>
          <w:sz w:val="22"/>
          <w:szCs w:val="22"/>
        </w:rPr>
        <w:t xml:space="preserve"> </w:t>
      </w:r>
      <w:r>
        <w:rPr>
          <w:rFonts w:ascii="宋体" w:hAnsi="宋体" w:eastAsia="宋体" w:cs="宋体"/>
          <w:spacing w:val="-16"/>
          <w:sz w:val="22"/>
          <w:szCs w:val="22"/>
        </w:rPr>
        <w:t>月   日</w:t>
      </w:r>
    </w:p>
    <w:p w14:paraId="4C614626">
      <w:pPr>
        <w:pStyle w:val="4"/>
        <w:spacing w:line="262" w:lineRule="auto"/>
      </w:pPr>
    </w:p>
    <w:p w14:paraId="6BE778F1">
      <w:pPr>
        <w:pStyle w:val="4"/>
        <w:spacing w:line="263" w:lineRule="auto"/>
      </w:pPr>
    </w:p>
    <w:p w14:paraId="6DFE3D44">
      <w:pPr>
        <w:pStyle w:val="4"/>
        <w:spacing w:line="263" w:lineRule="auto"/>
      </w:pPr>
    </w:p>
    <w:p w14:paraId="61CC3D5C">
      <w:pPr>
        <w:spacing w:before="72" w:line="220" w:lineRule="auto"/>
        <w:ind w:left="5"/>
        <w:rPr>
          <w:rFonts w:ascii="宋体" w:hAnsi="宋体" w:eastAsia="宋体" w:cs="宋体"/>
          <w:sz w:val="22"/>
          <w:szCs w:val="22"/>
        </w:rPr>
      </w:pPr>
      <w:r>
        <w:rPr>
          <w:rFonts w:ascii="宋体" w:hAnsi="宋体" w:eastAsia="宋体" w:cs="宋体"/>
          <w:b/>
          <w:bCs/>
          <w:spacing w:val="-2"/>
          <w:sz w:val="22"/>
          <w:szCs w:val="22"/>
        </w:rPr>
        <w:t>3、具有履行合同所必需的设备和专业技术能力，提供承诺书（格式自拟）</w:t>
      </w:r>
    </w:p>
    <w:p w14:paraId="716A130B">
      <w:pPr>
        <w:pStyle w:val="4"/>
        <w:spacing w:line="463" w:lineRule="auto"/>
      </w:pPr>
    </w:p>
    <w:p w14:paraId="00E67FFF">
      <w:pPr>
        <w:spacing w:before="72" w:line="268" w:lineRule="auto"/>
        <w:ind w:left="6933" w:right="912" w:hanging="282"/>
        <w:rPr>
          <w:rFonts w:ascii="宋体" w:hAnsi="宋体" w:eastAsia="宋体" w:cs="宋体"/>
          <w:sz w:val="22"/>
          <w:szCs w:val="22"/>
        </w:rPr>
      </w:pPr>
      <w:r>
        <w:rPr>
          <w:rFonts w:ascii="宋体" w:hAnsi="宋体" w:eastAsia="宋体" w:cs="宋体"/>
          <w:spacing w:val="-15"/>
          <w:sz w:val="22"/>
          <w:szCs w:val="22"/>
        </w:rPr>
        <w:t>供应商名称(</w:t>
      </w:r>
      <w:r>
        <w:rPr>
          <w:rFonts w:ascii="宋体" w:hAnsi="宋体" w:eastAsia="宋体" w:cs="宋体"/>
          <w:spacing w:val="26"/>
          <w:sz w:val="22"/>
          <w:szCs w:val="22"/>
        </w:rPr>
        <w:t xml:space="preserve"> </w:t>
      </w:r>
      <w:r>
        <w:rPr>
          <w:rFonts w:ascii="宋体" w:hAnsi="宋体" w:eastAsia="宋体" w:cs="宋体"/>
          <w:spacing w:val="-15"/>
          <w:sz w:val="22"/>
          <w:szCs w:val="22"/>
        </w:rPr>
        <w:t>电子签章 )：</w:t>
      </w:r>
      <w:r>
        <w:rPr>
          <w:rFonts w:ascii="宋体" w:hAnsi="宋体" w:eastAsia="宋体" w:cs="宋体"/>
          <w:sz w:val="22"/>
          <w:szCs w:val="22"/>
        </w:rPr>
        <w:t xml:space="preserve"> </w:t>
      </w:r>
      <w:r>
        <w:rPr>
          <w:rFonts w:ascii="宋体" w:hAnsi="宋体" w:eastAsia="宋体" w:cs="宋体"/>
          <w:spacing w:val="-16"/>
          <w:sz w:val="22"/>
          <w:szCs w:val="22"/>
        </w:rPr>
        <w:t>日期：</w:t>
      </w:r>
      <w:r>
        <w:rPr>
          <w:rFonts w:ascii="宋体" w:hAnsi="宋体" w:eastAsia="宋体" w:cs="宋体"/>
          <w:spacing w:val="31"/>
          <w:sz w:val="22"/>
          <w:szCs w:val="22"/>
        </w:rPr>
        <w:t xml:space="preserve">  </w:t>
      </w:r>
      <w:r>
        <w:rPr>
          <w:rFonts w:ascii="宋体" w:hAnsi="宋体" w:eastAsia="宋体" w:cs="宋体"/>
          <w:spacing w:val="-16"/>
          <w:sz w:val="22"/>
          <w:szCs w:val="22"/>
        </w:rPr>
        <w:t>年</w:t>
      </w:r>
      <w:r>
        <w:rPr>
          <w:rFonts w:ascii="宋体" w:hAnsi="宋体" w:eastAsia="宋体" w:cs="宋体"/>
          <w:spacing w:val="75"/>
          <w:sz w:val="22"/>
          <w:szCs w:val="22"/>
        </w:rPr>
        <w:t xml:space="preserve"> </w:t>
      </w:r>
      <w:r>
        <w:rPr>
          <w:rFonts w:ascii="宋体" w:hAnsi="宋体" w:eastAsia="宋体" w:cs="宋体"/>
          <w:spacing w:val="-16"/>
          <w:sz w:val="22"/>
          <w:szCs w:val="22"/>
        </w:rPr>
        <w:t>月   日</w:t>
      </w:r>
    </w:p>
    <w:p w14:paraId="758C4D55">
      <w:pPr>
        <w:pStyle w:val="4"/>
        <w:spacing w:line="246" w:lineRule="auto"/>
      </w:pPr>
    </w:p>
    <w:p w14:paraId="7A568DCE">
      <w:pPr>
        <w:pStyle w:val="4"/>
        <w:spacing w:line="246" w:lineRule="auto"/>
      </w:pPr>
    </w:p>
    <w:p w14:paraId="08E53CAA">
      <w:pPr>
        <w:pStyle w:val="4"/>
        <w:spacing w:line="246" w:lineRule="auto"/>
      </w:pPr>
    </w:p>
    <w:p w14:paraId="6133E2C4">
      <w:pPr>
        <w:pStyle w:val="4"/>
        <w:spacing w:line="246" w:lineRule="auto"/>
      </w:pPr>
    </w:p>
    <w:p w14:paraId="06331EAA">
      <w:pPr>
        <w:pStyle w:val="4"/>
        <w:spacing w:line="246" w:lineRule="auto"/>
      </w:pPr>
    </w:p>
    <w:p w14:paraId="6906B8F8">
      <w:pPr>
        <w:spacing w:before="72" w:line="220" w:lineRule="auto"/>
        <w:rPr>
          <w:rFonts w:ascii="宋体" w:hAnsi="宋体" w:eastAsia="宋体" w:cs="宋体"/>
          <w:sz w:val="22"/>
          <w:szCs w:val="22"/>
        </w:rPr>
      </w:pPr>
      <w:r>
        <w:rPr>
          <w:rFonts w:ascii="宋体" w:hAnsi="宋体" w:eastAsia="宋体" w:cs="宋体"/>
          <w:b/>
          <w:bCs/>
          <w:spacing w:val="-3"/>
          <w:sz w:val="22"/>
          <w:szCs w:val="22"/>
        </w:rPr>
        <w:t>4、具有依法缴纳税收和社会保障资金的良好纪录</w:t>
      </w:r>
      <w:r>
        <w:rPr>
          <w:rFonts w:ascii="宋体" w:hAnsi="宋体" w:eastAsia="宋体" w:cs="宋体"/>
          <w:spacing w:val="37"/>
          <w:sz w:val="22"/>
          <w:szCs w:val="22"/>
        </w:rPr>
        <w:t xml:space="preserve"> </w:t>
      </w:r>
      <w:r>
        <w:rPr>
          <w:rFonts w:ascii="宋体" w:hAnsi="宋体" w:eastAsia="宋体" w:cs="宋体"/>
          <w:b/>
          <w:bCs/>
          <w:spacing w:val="-3"/>
          <w:sz w:val="22"/>
          <w:szCs w:val="22"/>
        </w:rPr>
        <w:t>；提供证明材料</w:t>
      </w:r>
    </w:p>
    <w:p w14:paraId="0AD64200">
      <w:pPr>
        <w:pStyle w:val="4"/>
        <w:spacing w:line="282" w:lineRule="auto"/>
      </w:pPr>
    </w:p>
    <w:p w14:paraId="75AD6FFA">
      <w:pPr>
        <w:pStyle w:val="4"/>
        <w:spacing w:line="283" w:lineRule="auto"/>
      </w:pPr>
    </w:p>
    <w:p w14:paraId="15FD8300">
      <w:pPr>
        <w:pStyle w:val="4"/>
        <w:spacing w:line="283" w:lineRule="auto"/>
      </w:pPr>
    </w:p>
    <w:p w14:paraId="53302F30">
      <w:pPr>
        <w:pStyle w:val="4"/>
        <w:spacing w:line="283" w:lineRule="auto"/>
      </w:pPr>
    </w:p>
    <w:p w14:paraId="2BD07EE0">
      <w:pPr>
        <w:spacing w:before="72" w:line="268" w:lineRule="auto"/>
        <w:ind w:left="6933" w:right="912" w:hanging="282"/>
        <w:rPr>
          <w:rFonts w:ascii="宋体" w:hAnsi="宋体" w:eastAsia="宋体" w:cs="宋体"/>
          <w:sz w:val="22"/>
          <w:szCs w:val="22"/>
        </w:rPr>
      </w:pPr>
      <w:r>
        <w:rPr>
          <w:rFonts w:ascii="宋体" w:hAnsi="宋体" w:eastAsia="宋体" w:cs="宋体"/>
          <w:spacing w:val="-15"/>
          <w:sz w:val="22"/>
          <w:szCs w:val="22"/>
        </w:rPr>
        <w:t>供应商名称(</w:t>
      </w:r>
      <w:r>
        <w:rPr>
          <w:rFonts w:ascii="宋体" w:hAnsi="宋体" w:eastAsia="宋体" w:cs="宋体"/>
          <w:spacing w:val="26"/>
          <w:sz w:val="22"/>
          <w:szCs w:val="22"/>
        </w:rPr>
        <w:t xml:space="preserve"> </w:t>
      </w:r>
      <w:r>
        <w:rPr>
          <w:rFonts w:ascii="宋体" w:hAnsi="宋体" w:eastAsia="宋体" w:cs="宋体"/>
          <w:spacing w:val="-15"/>
          <w:sz w:val="22"/>
          <w:szCs w:val="22"/>
        </w:rPr>
        <w:t>电子签章 )：</w:t>
      </w:r>
      <w:r>
        <w:rPr>
          <w:rFonts w:ascii="宋体" w:hAnsi="宋体" w:eastAsia="宋体" w:cs="宋体"/>
          <w:sz w:val="22"/>
          <w:szCs w:val="22"/>
        </w:rPr>
        <w:t xml:space="preserve"> </w:t>
      </w:r>
      <w:r>
        <w:rPr>
          <w:rFonts w:ascii="宋体" w:hAnsi="宋体" w:eastAsia="宋体" w:cs="宋体"/>
          <w:spacing w:val="-16"/>
          <w:sz w:val="22"/>
          <w:szCs w:val="22"/>
        </w:rPr>
        <w:t>日期：</w:t>
      </w:r>
      <w:r>
        <w:rPr>
          <w:rFonts w:ascii="宋体" w:hAnsi="宋体" w:eastAsia="宋体" w:cs="宋体"/>
          <w:spacing w:val="31"/>
          <w:sz w:val="22"/>
          <w:szCs w:val="22"/>
        </w:rPr>
        <w:t xml:space="preserve">  </w:t>
      </w:r>
      <w:r>
        <w:rPr>
          <w:rFonts w:ascii="宋体" w:hAnsi="宋体" w:eastAsia="宋体" w:cs="宋体"/>
          <w:spacing w:val="-16"/>
          <w:sz w:val="22"/>
          <w:szCs w:val="22"/>
        </w:rPr>
        <w:t>年</w:t>
      </w:r>
      <w:r>
        <w:rPr>
          <w:rFonts w:ascii="宋体" w:hAnsi="宋体" w:eastAsia="宋体" w:cs="宋体"/>
          <w:spacing w:val="75"/>
          <w:sz w:val="22"/>
          <w:szCs w:val="22"/>
        </w:rPr>
        <w:t xml:space="preserve"> </w:t>
      </w:r>
      <w:r>
        <w:rPr>
          <w:rFonts w:ascii="宋体" w:hAnsi="宋体" w:eastAsia="宋体" w:cs="宋体"/>
          <w:spacing w:val="-16"/>
          <w:sz w:val="22"/>
          <w:szCs w:val="22"/>
        </w:rPr>
        <w:t>月   日</w:t>
      </w:r>
    </w:p>
    <w:p w14:paraId="10E5D5A5">
      <w:pPr>
        <w:spacing w:line="268" w:lineRule="auto"/>
        <w:rPr>
          <w:rFonts w:ascii="宋体" w:hAnsi="宋体" w:eastAsia="宋体" w:cs="宋体"/>
          <w:sz w:val="22"/>
          <w:szCs w:val="22"/>
        </w:rPr>
        <w:sectPr>
          <w:pgSz w:w="11906" w:h="16839"/>
          <w:pgMar w:top="400" w:right="837" w:bottom="0" w:left="1032" w:header="0" w:footer="0" w:gutter="0"/>
          <w:pgNumType w:fmt="decimal"/>
          <w:cols w:space="720" w:num="1"/>
        </w:sectPr>
      </w:pPr>
    </w:p>
    <w:p w14:paraId="73334439">
      <w:pPr>
        <w:pStyle w:val="4"/>
        <w:spacing w:line="341" w:lineRule="auto"/>
      </w:pPr>
    </w:p>
    <w:p w14:paraId="194C9A99">
      <w:pPr>
        <w:pStyle w:val="4"/>
        <w:spacing w:line="341" w:lineRule="auto"/>
      </w:pPr>
    </w:p>
    <w:p w14:paraId="305127C0">
      <w:pPr>
        <w:spacing w:before="71" w:line="220" w:lineRule="auto"/>
        <w:rPr>
          <w:rFonts w:ascii="宋体" w:hAnsi="宋体" w:eastAsia="宋体" w:cs="宋体"/>
          <w:sz w:val="22"/>
          <w:szCs w:val="22"/>
        </w:rPr>
      </w:pPr>
      <w:r>
        <w:rPr>
          <w:rFonts w:ascii="宋体" w:hAnsi="宋体" w:eastAsia="宋体" w:cs="宋体"/>
          <w:b/>
          <w:bCs/>
          <w:spacing w:val="-4"/>
          <w:sz w:val="22"/>
          <w:szCs w:val="22"/>
        </w:rPr>
        <w:t>5、政府采购政策</w:t>
      </w:r>
    </w:p>
    <w:p w14:paraId="1AE0D09A">
      <w:pPr>
        <w:spacing w:before="304" w:line="220" w:lineRule="auto"/>
        <w:ind w:left="12"/>
        <w:outlineLvl w:val="2"/>
        <w:rPr>
          <w:rFonts w:ascii="宋体" w:hAnsi="宋体" w:eastAsia="宋体" w:cs="宋体"/>
          <w:sz w:val="22"/>
          <w:szCs w:val="22"/>
        </w:rPr>
      </w:pPr>
      <w:r>
        <w:rPr>
          <w:rFonts w:ascii="宋体" w:hAnsi="宋体" w:eastAsia="宋体" w:cs="宋体"/>
          <w:b/>
          <w:bCs/>
          <w:spacing w:val="-15"/>
          <w:sz w:val="22"/>
          <w:szCs w:val="22"/>
        </w:rPr>
        <w:t>附表</w:t>
      </w:r>
      <w:r>
        <w:rPr>
          <w:rFonts w:ascii="宋体" w:hAnsi="宋体" w:eastAsia="宋体" w:cs="宋体"/>
          <w:spacing w:val="-29"/>
          <w:sz w:val="22"/>
          <w:szCs w:val="22"/>
        </w:rPr>
        <w:t xml:space="preserve"> </w:t>
      </w:r>
      <w:r>
        <w:rPr>
          <w:rFonts w:ascii="宋体" w:hAnsi="宋体" w:eastAsia="宋体" w:cs="宋体"/>
          <w:b/>
          <w:bCs/>
          <w:spacing w:val="-15"/>
          <w:sz w:val="22"/>
          <w:szCs w:val="22"/>
        </w:rPr>
        <w:t>1：</w:t>
      </w:r>
    </w:p>
    <w:p w14:paraId="0768B34B">
      <w:pPr>
        <w:pStyle w:val="4"/>
        <w:spacing w:line="396" w:lineRule="auto"/>
      </w:pPr>
    </w:p>
    <w:p w14:paraId="6E0A8C28">
      <w:pPr>
        <w:pStyle w:val="13"/>
        <w:numPr>
          <w:ilvl w:val="0"/>
          <w:numId w:val="0"/>
        </w:numPr>
        <w:ind w:left="420" w:leftChars="0" w:hanging="420" w:firstLineChars="0"/>
        <w:jc w:val="center"/>
        <w:rPr>
          <w:rFonts w:hint="eastAsia" w:eastAsia="宋体"/>
          <w:b/>
          <w:bCs/>
          <w:color w:val="auto"/>
          <w:sz w:val="32"/>
          <w:szCs w:val="32"/>
          <w:highlight w:val="none"/>
          <w:lang w:eastAsia="zh-CN"/>
        </w:rPr>
      </w:pPr>
      <w:r>
        <w:rPr>
          <w:rFonts w:hint="eastAsia"/>
          <w:b/>
          <w:bCs/>
          <w:color w:val="auto"/>
          <w:sz w:val="32"/>
          <w:szCs w:val="32"/>
          <w:highlight w:val="none"/>
        </w:rPr>
        <w:t>中小企业声明函</w:t>
      </w:r>
      <w:r>
        <w:rPr>
          <w:rFonts w:hint="eastAsia" w:eastAsia="宋体"/>
          <w:b/>
          <w:bCs/>
          <w:color w:val="auto"/>
          <w:sz w:val="32"/>
          <w:szCs w:val="32"/>
          <w:highlight w:val="none"/>
          <w:lang w:eastAsia="zh-CN"/>
        </w:rPr>
        <w:t>（</w:t>
      </w:r>
      <w:r>
        <w:rPr>
          <w:rFonts w:hint="eastAsia" w:eastAsia="宋体"/>
          <w:b/>
          <w:bCs/>
          <w:color w:val="auto"/>
          <w:sz w:val="32"/>
          <w:szCs w:val="32"/>
          <w:highlight w:val="none"/>
          <w:lang w:val="en-US" w:eastAsia="zh-CN"/>
        </w:rPr>
        <w:t>货物</w:t>
      </w:r>
      <w:r>
        <w:rPr>
          <w:rFonts w:hint="eastAsia" w:eastAsia="宋体"/>
          <w:b/>
          <w:bCs/>
          <w:color w:val="auto"/>
          <w:sz w:val="32"/>
          <w:szCs w:val="32"/>
          <w:highlight w:val="none"/>
          <w:lang w:eastAsia="zh-CN"/>
        </w:rPr>
        <w:t>）</w:t>
      </w:r>
    </w:p>
    <w:p w14:paraId="40D96DA8">
      <w:pPr>
        <w:pStyle w:val="13"/>
        <w:numPr>
          <w:ilvl w:val="0"/>
          <w:numId w:val="0"/>
        </w:numPr>
        <w:ind w:left="420" w:leftChars="0" w:hanging="420" w:firstLineChars="0"/>
        <w:jc w:val="center"/>
        <w:rPr>
          <w:rFonts w:hint="eastAsia"/>
          <w:b/>
          <w:bCs/>
          <w:color w:val="auto"/>
          <w:sz w:val="32"/>
          <w:szCs w:val="32"/>
          <w:highlight w:val="none"/>
        </w:rPr>
      </w:pPr>
    </w:p>
    <w:p w14:paraId="272EC80C">
      <w:pPr>
        <w:pStyle w:val="13"/>
        <w:numPr>
          <w:ilvl w:val="0"/>
          <w:numId w:val="0"/>
        </w:numPr>
        <w:ind w:left="420" w:leftChars="0" w:hanging="420" w:firstLineChars="0"/>
        <w:jc w:val="center"/>
        <w:rPr>
          <w:rFonts w:hint="eastAsia"/>
          <w:b/>
          <w:bCs/>
          <w:color w:val="auto"/>
          <w:sz w:val="32"/>
          <w:szCs w:val="32"/>
          <w:highlight w:val="none"/>
        </w:rPr>
      </w:pPr>
    </w:p>
    <w:p w14:paraId="117F4D6F">
      <w:pPr>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本公司（联合体）郑重声明，根据《政府采购促进中小企业发展管理办法》（财库﹝2020﹞46 号）的规定，本公司（联合体）参加</w:t>
      </w:r>
      <w:r>
        <w:rPr>
          <w:rFonts w:hint="eastAsia" w:ascii="宋体" w:hAnsi="宋体" w:eastAsia="宋体" w:cs="宋体"/>
          <w:color w:val="auto"/>
          <w:spacing w:val="6"/>
          <w:sz w:val="24"/>
          <w:szCs w:val="24"/>
          <w:highlight w:val="none"/>
          <w:u w:val="single"/>
        </w:rPr>
        <w:t xml:space="preserve"> （单位名称）</w:t>
      </w:r>
      <w:r>
        <w:rPr>
          <w:rFonts w:hint="eastAsia" w:ascii="宋体" w:hAnsi="宋体" w:eastAsia="宋体" w:cs="宋体"/>
          <w:color w:val="auto"/>
          <w:spacing w:val="6"/>
          <w:sz w:val="24"/>
          <w:szCs w:val="24"/>
          <w:highlight w:val="none"/>
        </w:rPr>
        <w:t xml:space="preserve"> 的</w:t>
      </w:r>
      <w:r>
        <w:rPr>
          <w:rFonts w:hint="eastAsia" w:ascii="宋体" w:hAnsi="宋体" w:eastAsia="宋体" w:cs="宋体"/>
          <w:color w:val="auto"/>
          <w:spacing w:val="6"/>
          <w:sz w:val="24"/>
          <w:szCs w:val="24"/>
          <w:highlight w:val="none"/>
          <w:u w:val="single"/>
        </w:rPr>
        <w:t xml:space="preserve"> （项目名称） </w:t>
      </w:r>
      <w:r>
        <w:rPr>
          <w:rFonts w:hint="eastAsia" w:ascii="宋体" w:hAnsi="宋体" w:eastAsia="宋体" w:cs="宋体"/>
          <w:color w:val="auto"/>
          <w:spacing w:val="6"/>
          <w:sz w:val="24"/>
          <w:szCs w:val="24"/>
          <w:highlight w:val="none"/>
        </w:rPr>
        <w:t>采购活动，提供的货物全部由符合政策要求的中小企业制造。相关企业（含联合体中的中小企业、签订分包意向协议</w:t>
      </w:r>
      <w:r>
        <w:rPr>
          <w:rFonts w:hint="eastAsia" w:ascii="宋体" w:hAnsi="宋体" w:eastAsia="宋体" w:cs="宋体"/>
          <w:color w:val="auto"/>
          <w:spacing w:val="6"/>
          <w:sz w:val="24"/>
          <w:szCs w:val="24"/>
          <w:highlight w:val="none"/>
          <w:lang w:val="en-US" w:eastAsia="zh-CN"/>
        </w:rPr>
        <w:t>书</w:t>
      </w:r>
      <w:r>
        <w:rPr>
          <w:rFonts w:hint="eastAsia" w:ascii="宋体" w:hAnsi="宋体" w:eastAsia="宋体" w:cs="宋体"/>
          <w:color w:val="auto"/>
          <w:spacing w:val="6"/>
          <w:sz w:val="24"/>
          <w:szCs w:val="24"/>
          <w:highlight w:val="none"/>
        </w:rPr>
        <w:t>的中小企业）的具体情况如下：</w:t>
      </w:r>
    </w:p>
    <w:p w14:paraId="5A114DAA">
      <w:pPr>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w:t>
      </w:r>
      <w:r>
        <w:rPr>
          <w:rFonts w:hint="eastAsia" w:ascii="宋体" w:hAnsi="宋体" w:eastAsia="宋体" w:cs="宋体"/>
          <w:color w:val="auto"/>
          <w:spacing w:val="6"/>
          <w:sz w:val="24"/>
          <w:szCs w:val="24"/>
          <w:highlight w:val="none"/>
          <w:u w:val="single"/>
        </w:rPr>
        <w:t xml:space="preserve"> （标的名称） </w:t>
      </w:r>
      <w:r>
        <w:rPr>
          <w:rFonts w:hint="eastAsia" w:ascii="宋体" w:hAnsi="宋体" w:eastAsia="宋体" w:cs="宋体"/>
          <w:color w:val="auto"/>
          <w:spacing w:val="6"/>
          <w:sz w:val="24"/>
          <w:szCs w:val="24"/>
          <w:highlight w:val="none"/>
        </w:rPr>
        <w:t>，属于</w:t>
      </w:r>
      <w:r>
        <w:rPr>
          <w:rFonts w:hint="eastAsia" w:ascii="宋体" w:hAnsi="宋体" w:eastAsia="宋体" w:cs="宋体"/>
          <w:color w:val="auto"/>
          <w:spacing w:val="6"/>
          <w:sz w:val="24"/>
          <w:szCs w:val="24"/>
          <w:highlight w:val="none"/>
          <w:u w:val="single"/>
        </w:rPr>
        <w:t xml:space="preserve"> （采购文件中明确的所属行业）</w:t>
      </w:r>
      <w:r>
        <w:rPr>
          <w:rFonts w:hint="eastAsia" w:ascii="宋体" w:hAnsi="宋体" w:eastAsia="宋体" w:cs="宋体"/>
          <w:color w:val="auto"/>
          <w:spacing w:val="6"/>
          <w:sz w:val="24"/>
          <w:szCs w:val="24"/>
          <w:highlight w:val="none"/>
        </w:rPr>
        <w:t>行业 ；制造商为</w:t>
      </w:r>
      <w:r>
        <w:rPr>
          <w:rFonts w:hint="eastAsia" w:ascii="宋体" w:hAnsi="宋体" w:eastAsia="宋体" w:cs="宋体"/>
          <w:color w:val="auto"/>
          <w:spacing w:val="6"/>
          <w:sz w:val="24"/>
          <w:szCs w:val="24"/>
          <w:highlight w:val="none"/>
          <w:u w:val="single"/>
        </w:rPr>
        <w:t xml:space="preserve"> （企业名称） </w:t>
      </w:r>
      <w:r>
        <w:rPr>
          <w:rFonts w:hint="eastAsia" w:ascii="宋体" w:hAnsi="宋体" w:eastAsia="宋体" w:cs="宋体"/>
          <w:color w:val="auto"/>
          <w:spacing w:val="6"/>
          <w:sz w:val="24"/>
          <w:szCs w:val="24"/>
          <w:highlight w:val="none"/>
        </w:rPr>
        <w:t>，从业人员</w:t>
      </w:r>
      <w:r>
        <w:rPr>
          <w:rFonts w:hint="eastAsia" w:ascii="宋体" w:hAnsi="宋体" w:eastAsia="宋体" w:cs="宋体"/>
          <w:color w:val="auto"/>
          <w:spacing w:val="6"/>
          <w:sz w:val="24"/>
          <w:szCs w:val="24"/>
          <w:highlight w:val="none"/>
          <w:u w:val="single"/>
          <w:lang w:val="en-US" w:eastAsia="zh-CN"/>
        </w:rPr>
        <w:t xml:space="preserve">   </w:t>
      </w:r>
      <w:r>
        <w:rPr>
          <w:rFonts w:hint="eastAsia" w:ascii="宋体" w:hAnsi="宋体" w:eastAsia="宋体" w:cs="宋体"/>
          <w:color w:val="auto"/>
          <w:spacing w:val="6"/>
          <w:sz w:val="24"/>
          <w:szCs w:val="24"/>
          <w:highlight w:val="none"/>
        </w:rPr>
        <w:t>人，营业收入为</w:t>
      </w:r>
      <w:r>
        <w:rPr>
          <w:rFonts w:hint="eastAsia" w:ascii="宋体" w:hAnsi="宋体" w:eastAsia="宋体" w:cs="宋体"/>
          <w:color w:val="auto"/>
          <w:spacing w:val="6"/>
          <w:sz w:val="24"/>
          <w:szCs w:val="24"/>
          <w:highlight w:val="none"/>
          <w:u w:val="single"/>
          <w:lang w:val="en-US" w:eastAsia="zh-CN"/>
        </w:rPr>
        <w:t xml:space="preserve">      </w:t>
      </w:r>
      <w:r>
        <w:rPr>
          <w:rFonts w:hint="eastAsia" w:ascii="宋体" w:hAnsi="宋体" w:eastAsia="宋体" w:cs="宋体"/>
          <w:color w:val="auto"/>
          <w:spacing w:val="6"/>
          <w:sz w:val="24"/>
          <w:szCs w:val="24"/>
          <w:highlight w:val="none"/>
        </w:rPr>
        <w:t>万元，资产总额为</w:t>
      </w:r>
      <w:r>
        <w:rPr>
          <w:rFonts w:hint="eastAsia" w:ascii="宋体" w:hAnsi="宋体" w:eastAsia="宋体" w:cs="宋体"/>
          <w:color w:val="auto"/>
          <w:spacing w:val="6"/>
          <w:sz w:val="24"/>
          <w:szCs w:val="24"/>
          <w:highlight w:val="none"/>
          <w:u w:val="single"/>
          <w:lang w:val="en-US" w:eastAsia="zh-CN"/>
        </w:rPr>
        <w:t xml:space="preserve">    </w:t>
      </w:r>
      <w:r>
        <w:rPr>
          <w:rFonts w:hint="eastAsia" w:ascii="宋体" w:hAnsi="宋体" w:eastAsia="宋体" w:cs="宋体"/>
          <w:color w:val="auto"/>
          <w:spacing w:val="6"/>
          <w:sz w:val="24"/>
          <w:szCs w:val="24"/>
          <w:highlight w:val="none"/>
        </w:rPr>
        <w:t>万元，属于</w:t>
      </w:r>
      <w:r>
        <w:rPr>
          <w:rFonts w:hint="eastAsia" w:ascii="宋体" w:hAnsi="宋体" w:eastAsia="宋体" w:cs="宋体"/>
          <w:color w:val="auto"/>
          <w:spacing w:val="6"/>
          <w:sz w:val="24"/>
          <w:szCs w:val="24"/>
          <w:highlight w:val="none"/>
          <w:u w:val="single"/>
        </w:rPr>
        <w:t xml:space="preserve"> （中型企业、小型企业、微型企业）</w:t>
      </w:r>
      <w:r>
        <w:rPr>
          <w:rFonts w:hint="eastAsia" w:ascii="宋体" w:hAnsi="宋体" w:eastAsia="宋体" w:cs="宋体"/>
          <w:color w:val="auto"/>
          <w:spacing w:val="6"/>
          <w:sz w:val="24"/>
          <w:szCs w:val="24"/>
          <w:highlight w:val="none"/>
        </w:rPr>
        <w:t>；</w:t>
      </w:r>
    </w:p>
    <w:p w14:paraId="1B02A3BD">
      <w:pPr>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2.</w:t>
      </w:r>
      <w:r>
        <w:rPr>
          <w:rFonts w:hint="eastAsia" w:ascii="宋体" w:hAnsi="宋体" w:eastAsia="宋体" w:cs="宋体"/>
          <w:color w:val="auto"/>
          <w:spacing w:val="6"/>
          <w:sz w:val="24"/>
          <w:szCs w:val="24"/>
          <w:highlight w:val="none"/>
          <w:u w:val="single"/>
        </w:rPr>
        <w:t xml:space="preserve"> （标的名称） </w:t>
      </w:r>
      <w:r>
        <w:rPr>
          <w:rFonts w:hint="eastAsia" w:ascii="宋体" w:hAnsi="宋体" w:eastAsia="宋体" w:cs="宋体"/>
          <w:color w:val="auto"/>
          <w:spacing w:val="6"/>
          <w:sz w:val="24"/>
          <w:szCs w:val="24"/>
          <w:highlight w:val="none"/>
        </w:rPr>
        <w:t>，属于</w:t>
      </w:r>
      <w:r>
        <w:rPr>
          <w:rFonts w:hint="eastAsia" w:ascii="宋体" w:hAnsi="宋体" w:eastAsia="宋体" w:cs="宋体"/>
          <w:color w:val="auto"/>
          <w:spacing w:val="6"/>
          <w:sz w:val="24"/>
          <w:szCs w:val="24"/>
          <w:highlight w:val="none"/>
          <w:u w:val="single"/>
        </w:rPr>
        <w:t xml:space="preserve"> （采购文件中明确的所属行业）</w:t>
      </w:r>
      <w:r>
        <w:rPr>
          <w:rFonts w:hint="eastAsia" w:ascii="宋体" w:hAnsi="宋体" w:eastAsia="宋体" w:cs="宋体"/>
          <w:color w:val="auto"/>
          <w:spacing w:val="6"/>
          <w:sz w:val="24"/>
          <w:szCs w:val="24"/>
          <w:highlight w:val="none"/>
        </w:rPr>
        <w:t>行业 ；制造商为</w:t>
      </w:r>
      <w:r>
        <w:rPr>
          <w:rFonts w:hint="eastAsia" w:ascii="宋体" w:hAnsi="宋体" w:eastAsia="宋体" w:cs="宋体"/>
          <w:color w:val="auto"/>
          <w:spacing w:val="6"/>
          <w:sz w:val="24"/>
          <w:szCs w:val="24"/>
          <w:highlight w:val="none"/>
          <w:u w:val="single"/>
        </w:rPr>
        <w:t xml:space="preserve"> （企业名称） </w:t>
      </w:r>
      <w:r>
        <w:rPr>
          <w:rFonts w:hint="eastAsia" w:ascii="宋体" w:hAnsi="宋体" w:eastAsia="宋体" w:cs="宋体"/>
          <w:color w:val="auto"/>
          <w:spacing w:val="6"/>
          <w:sz w:val="24"/>
          <w:szCs w:val="24"/>
          <w:highlight w:val="none"/>
        </w:rPr>
        <w:t>，从业人员</w:t>
      </w:r>
      <w:r>
        <w:rPr>
          <w:rFonts w:hint="eastAsia" w:ascii="宋体" w:hAnsi="宋体" w:eastAsia="宋体" w:cs="宋体"/>
          <w:color w:val="auto"/>
          <w:spacing w:val="6"/>
          <w:sz w:val="24"/>
          <w:szCs w:val="24"/>
          <w:highlight w:val="none"/>
          <w:u w:val="single"/>
          <w:lang w:val="en-US" w:eastAsia="zh-CN"/>
        </w:rPr>
        <w:t xml:space="preserve">   </w:t>
      </w:r>
      <w:r>
        <w:rPr>
          <w:rFonts w:hint="eastAsia" w:ascii="宋体" w:hAnsi="宋体" w:eastAsia="宋体" w:cs="宋体"/>
          <w:color w:val="auto"/>
          <w:spacing w:val="6"/>
          <w:sz w:val="24"/>
          <w:szCs w:val="24"/>
          <w:highlight w:val="none"/>
        </w:rPr>
        <w:t>人，营业收入为</w:t>
      </w:r>
      <w:r>
        <w:rPr>
          <w:rFonts w:hint="eastAsia" w:ascii="宋体" w:hAnsi="宋体" w:eastAsia="宋体" w:cs="宋体"/>
          <w:color w:val="auto"/>
          <w:spacing w:val="6"/>
          <w:sz w:val="24"/>
          <w:szCs w:val="24"/>
          <w:highlight w:val="none"/>
          <w:u w:val="single"/>
          <w:lang w:val="en-US" w:eastAsia="zh-CN"/>
        </w:rPr>
        <w:t xml:space="preserve">       </w:t>
      </w:r>
      <w:r>
        <w:rPr>
          <w:rFonts w:hint="eastAsia" w:ascii="宋体" w:hAnsi="宋体" w:eastAsia="宋体" w:cs="宋体"/>
          <w:color w:val="auto"/>
          <w:spacing w:val="6"/>
          <w:sz w:val="24"/>
          <w:szCs w:val="24"/>
          <w:highlight w:val="none"/>
        </w:rPr>
        <w:t>万元，资产总额为</w:t>
      </w:r>
      <w:r>
        <w:rPr>
          <w:rFonts w:hint="eastAsia" w:ascii="宋体" w:hAnsi="宋体" w:eastAsia="宋体" w:cs="宋体"/>
          <w:color w:val="auto"/>
          <w:spacing w:val="6"/>
          <w:sz w:val="24"/>
          <w:szCs w:val="24"/>
          <w:highlight w:val="none"/>
          <w:u w:val="single"/>
          <w:lang w:val="en-US" w:eastAsia="zh-CN"/>
        </w:rPr>
        <w:t xml:space="preserve">    </w:t>
      </w:r>
      <w:r>
        <w:rPr>
          <w:rFonts w:hint="eastAsia" w:ascii="宋体" w:hAnsi="宋体" w:eastAsia="宋体" w:cs="宋体"/>
          <w:color w:val="auto"/>
          <w:spacing w:val="6"/>
          <w:sz w:val="24"/>
          <w:szCs w:val="24"/>
          <w:highlight w:val="none"/>
        </w:rPr>
        <w:t>万元，属于</w:t>
      </w:r>
      <w:r>
        <w:rPr>
          <w:rFonts w:hint="eastAsia" w:ascii="宋体" w:hAnsi="宋体" w:eastAsia="宋体" w:cs="宋体"/>
          <w:color w:val="auto"/>
          <w:spacing w:val="6"/>
          <w:sz w:val="24"/>
          <w:szCs w:val="24"/>
          <w:highlight w:val="none"/>
          <w:u w:val="single"/>
        </w:rPr>
        <w:t xml:space="preserve"> （中型企业、小型企业、微型企业）</w:t>
      </w:r>
      <w:r>
        <w:rPr>
          <w:rFonts w:hint="eastAsia" w:ascii="宋体" w:hAnsi="宋体" w:eastAsia="宋体" w:cs="宋体"/>
          <w:color w:val="auto"/>
          <w:spacing w:val="6"/>
          <w:sz w:val="24"/>
          <w:szCs w:val="24"/>
          <w:highlight w:val="none"/>
        </w:rPr>
        <w:t>；</w:t>
      </w:r>
    </w:p>
    <w:p w14:paraId="0BAF1F7D">
      <w:pPr>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w:t>
      </w:r>
    </w:p>
    <w:p w14:paraId="4467BDEE">
      <w:pPr>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以上企业，不属于大企业的分支机构，不存在控股股东为大企业的情形，也不存在与大企业的负责人为同一人的情形。</w:t>
      </w:r>
    </w:p>
    <w:p w14:paraId="776D8D1C">
      <w:pPr>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本企业对上述声明内容的真实性负责。如有虚假，将依法承担相应责任。</w:t>
      </w:r>
    </w:p>
    <w:p w14:paraId="2BD9EDDA">
      <w:pPr>
        <w:ind w:right="1008" w:firstLine="4788" w:firstLineChars="1900"/>
        <w:rPr>
          <w:rFonts w:hint="eastAsia" w:ascii="宋体" w:hAnsi="宋体" w:eastAsia="宋体" w:cs="宋体"/>
          <w:color w:val="auto"/>
          <w:spacing w:val="6"/>
          <w:sz w:val="24"/>
          <w:szCs w:val="24"/>
          <w:highlight w:val="none"/>
        </w:rPr>
      </w:pPr>
    </w:p>
    <w:p w14:paraId="57225504">
      <w:pPr>
        <w:ind w:right="1008" w:firstLine="4080" w:firstLineChars="17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  </w:t>
      </w:r>
      <w:r>
        <w:rPr>
          <w:rFonts w:hint="eastAsia" w:ascii="宋体" w:hAnsi="宋体" w:eastAsia="宋体" w:cs="宋体"/>
          <w:color w:val="auto"/>
          <w:kern w:val="0"/>
          <w:sz w:val="24"/>
          <w:szCs w:val="24"/>
          <w:highlight w:val="none"/>
          <w:lang w:val="en-US" w:eastAsia="zh-CN"/>
        </w:rPr>
        <w:t>供应商</w:t>
      </w:r>
      <w:r>
        <w:rPr>
          <w:rFonts w:hint="eastAsia" w:ascii="宋体" w:hAnsi="宋体" w:eastAsia="宋体" w:cs="宋体"/>
          <w:color w:val="auto"/>
          <w:kern w:val="0"/>
          <w:sz w:val="24"/>
          <w:szCs w:val="24"/>
          <w:highlight w:val="none"/>
          <w:lang w:val="zh-CN"/>
        </w:rPr>
        <w:t>名称(公章)：</w:t>
      </w:r>
    </w:p>
    <w:p w14:paraId="44490B71">
      <w:pPr>
        <w:ind w:right="1008" w:firstLine="4080" w:firstLineChars="1700"/>
        <w:rPr>
          <w:rFonts w:hint="eastAsia" w:ascii="宋体" w:hAnsi="宋体" w:eastAsia="宋体" w:cs="宋体"/>
          <w:color w:val="auto"/>
          <w:kern w:val="0"/>
          <w:sz w:val="24"/>
          <w:szCs w:val="24"/>
          <w:highlight w:val="none"/>
          <w:lang w:val="zh-CN"/>
        </w:rPr>
      </w:pPr>
    </w:p>
    <w:p w14:paraId="1E429BFB">
      <w:pPr>
        <w:ind w:right="1008" w:firstLine="4284" w:firstLineChars="1700"/>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rPr>
        <w:t>日期：</w:t>
      </w:r>
      <w:r>
        <w:rPr>
          <w:rFonts w:hint="eastAsia" w:ascii="宋体" w:hAnsi="宋体" w:eastAsia="宋体" w:cs="宋体"/>
          <w:color w:val="auto"/>
          <w:spacing w:val="6"/>
          <w:sz w:val="24"/>
          <w:szCs w:val="24"/>
          <w:highlight w:val="none"/>
          <w:lang w:val="en-US" w:eastAsia="zh-CN"/>
        </w:rPr>
        <w:t xml:space="preserve">   年  月  日</w:t>
      </w:r>
    </w:p>
    <w:p w14:paraId="064A02D8">
      <w:pPr>
        <w:pStyle w:val="4"/>
        <w:spacing w:line="244" w:lineRule="auto"/>
        <w:rPr>
          <w:rFonts w:hint="eastAsia" w:ascii="宋体" w:hAnsi="宋体" w:eastAsia="宋体" w:cs="宋体"/>
          <w:sz w:val="24"/>
          <w:szCs w:val="24"/>
        </w:rPr>
      </w:pPr>
    </w:p>
    <w:p w14:paraId="7F4C5904">
      <w:pPr>
        <w:pStyle w:val="4"/>
        <w:spacing w:line="244" w:lineRule="auto"/>
      </w:pPr>
    </w:p>
    <w:p w14:paraId="7A623AF6">
      <w:pPr>
        <w:pStyle w:val="4"/>
        <w:spacing w:line="244" w:lineRule="auto"/>
      </w:pPr>
    </w:p>
    <w:p w14:paraId="20B466E0">
      <w:pPr>
        <w:pStyle w:val="4"/>
        <w:spacing w:line="244" w:lineRule="auto"/>
      </w:pPr>
    </w:p>
    <w:p w14:paraId="783B60D6">
      <w:pPr>
        <w:pStyle w:val="4"/>
        <w:spacing w:line="245" w:lineRule="auto"/>
      </w:pPr>
    </w:p>
    <w:p w14:paraId="61AB972B">
      <w:pPr>
        <w:pStyle w:val="4"/>
        <w:spacing w:line="245" w:lineRule="auto"/>
      </w:pPr>
    </w:p>
    <w:p w14:paraId="624F98F3">
      <w:pPr>
        <w:pStyle w:val="4"/>
        <w:spacing w:line="253" w:lineRule="auto"/>
      </w:pPr>
    </w:p>
    <w:p w14:paraId="012E8FB2">
      <w:pPr>
        <w:pStyle w:val="4"/>
        <w:spacing w:line="253" w:lineRule="auto"/>
      </w:pPr>
    </w:p>
    <w:p w14:paraId="3F729B21">
      <w:pPr>
        <w:pStyle w:val="4"/>
        <w:spacing w:line="253" w:lineRule="auto"/>
      </w:pPr>
    </w:p>
    <w:p w14:paraId="4CBD4753">
      <w:pPr>
        <w:spacing w:before="72" w:line="221" w:lineRule="auto"/>
        <w:ind w:left="489"/>
        <w:rPr>
          <w:rFonts w:ascii="宋体" w:hAnsi="宋体" w:eastAsia="宋体" w:cs="宋体"/>
          <w:sz w:val="22"/>
          <w:szCs w:val="22"/>
        </w:rPr>
      </w:pPr>
      <w:r>
        <w:rPr>
          <w:rFonts w:ascii="宋体" w:hAnsi="宋体" w:eastAsia="宋体" w:cs="宋体"/>
          <w:sz w:val="22"/>
          <w:szCs w:val="22"/>
        </w:rPr>
        <w:t>1、从业人员、营业收入、资产总额填报上</w:t>
      </w:r>
      <w:r>
        <w:rPr>
          <w:rFonts w:ascii="宋体" w:hAnsi="宋体" w:eastAsia="宋体" w:cs="宋体"/>
          <w:spacing w:val="-1"/>
          <w:sz w:val="22"/>
          <w:szCs w:val="22"/>
        </w:rPr>
        <w:t>一年度数据，无上一年度数据的新成立企业可不填报。</w:t>
      </w:r>
    </w:p>
    <w:p w14:paraId="55988FFD">
      <w:pPr>
        <w:pStyle w:val="4"/>
        <w:spacing w:line="253" w:lineRule="auto"/>
      </w:pPr>
    </w:p>
    <w:p w14:paraId="51550C7C">
      <w:pPr>
        <w:pStyle w:val="4"/>
        <w:spacing w:line="253" w:lineRule="auto"/>
      </w:pPr>
    </w:p>
    <w:p w14:paraId="766E73F7">
      <w:pPr>
        <w:pStyle w:val="4"/>
        <w:spacing w:line="253" w:lineRule="auto"/>
      </w:pPr>
    </w:p>
    <w:p w14:paraId="4A1754E1">
      <w:pPr>
        <w:pStyle w:val="4"/>
        <w:spacing w:line="253" w:lineRule="auto"/>
      </w:pPr>
    </w:p>
    <w:p w14:paraId="305473CD">
      <w:pPr>
        <w:pStyle w:val="4"/>
        <w:spacing w:line="253" w:lineRule="auto"/>
      </w:pPr>
    </w:p>
    <w:p w14:paraId="53D8985B">
      <w:pPr>
        <w:pStyle w:val="4"/>
        <w:spacing w:line="253" w:lineRule="auto"/>
      </w:pPr>
    </w:p>
    <w:p w14:paraId="1C36673B">
      <w:pPr>
        <w:pStyle w:val="4"/>
        <w:spacing w:line="253" w:lineRule="auto"/>
      </w:pPr>
    </w:p>
    <w:p w14:paraId="3C0401A7">
      <w:pPr>
        <w:pStyle w:val="4"/>
        <w:spacing w:line="253" w:lineRule="auto"/>
      </w:pPr>
    </w:p>
    <w:p w14:paraId="535794E0">
      <w:pPr>
        <w:pStyle w:val="4"/>
        <w:spacing w:line="253" w:lineRule="auto"/>
      </w:pPr>
    </w:p>
    <w:p w14:paraId="6CEDC0A2">
      <w:pPr>
        <w:pStyle w:val="4"/>
        <w:spacing w:line="253" w:lineRule="auto"/>
      </w:pPr>
    </w:p>
    <w:p w14:paraId="082F3BF0">
      <w:pPr>
        <w:pStyle w:val="4"/>
        <w:spacing w:line="253" w:lineRule="auto"/>
      </w:pPr>
    </w:p>
    <w:p w14:paraId="15B772FB">
      <w:pPr>
        <w:pStyle w:val="4"/>
        <w:spacing w:line="253" w:lineRule="auto"/>
      </w:pPr>
    </w:p>
    <w:p w14:paraId="18C0C179">
      <w:pPr>
        <w:pStyle w:val="4"/>
        <w:spacing w:line="253" w:lineRule="auto"/>
      </w:pPr>
    </w:p>
    <w:p w14:paraId="1E21000B">
      <w:pPr>
        <w:pStyle w:val="4"/>
        <w:spacing w:line="253" w:lineRule="auto"/>
      </w:pPr>
    </w:p>
    <w:p w14:paraId="2520495E">
      <w:pPr>
        <w:pStyle w:val="4"/>
        <w:spacing w:line="253" w:lineRule="auto"/>
      </w:pPr>
    </w:p>
    <w:p w14:paraId="5AD6C389">
      <w:pPr>
        <w:pStyle w:val="4"/>
        <w:spacing w:line="253" w:lineRule="auto"/>
      </w:pPr>
    </w:p>
    <w:p w14:paraId="6822644B">
      <w:pPr>
        <w:pStyle w:val="4"/>
        <w:spacing w:line="253" w:lineRule="auto"/>
      </w:pPr>
    </w:p>
    <w:p w14:paraId="4DAF7719">
      <w:pPr>
        <w:pStyle w:val="4"/>
        <w:spacing w:line="253" w:lineRule="auto"/>
      </w:pPr>
    </w:p>
    <w:p w14:paraId="2E485F54">
      <w:pPr>
        <w:pStyle w:val="4"/>
        <w:spacing w:line="253" w:lineRule="auto"/>
      </w:pPr>
    </w:p>
    <w:p w14:paraId="6907A49C">
      <w:pPr>
        <w:pStyle w:val="4"/>
        <w:spacing w:line="253" w:lineRule="auto"/>
      </w:pPr>
    </w:p>
    <w:p w14:paraId="23E5E6CF">
      <w:pPr>
        <w:spacing w:before="78" w:line="219" w:lineRule="auto"/>
        <w:ind w:left="20"/>
        <w:rPr>
          <w:rFonts w:ascii="宋体" w:hAnsi="宋体" w:eastAsia="宋体" w:cs="宋体"/>
          <w:sz w:val="24"/>
          <w:szCs w:val="24"/>
        </w:rPr>
      </w:pPr>
      <w:r>
        <w:rPr>
          <w:rFonts w:ascii="宋体" w:hAnsi="宋体" w:eastAsia="宋体" w:cs="宋体"/>
          <w:b/>
          <w:bCs/>
          <w:spacing w:val="-12"/>
          <w:sz w:val="24"/>
          <w:szCs w:val="24"/>
        </w:rPr>
        <w:t>附件：</w:t>
      </w:r>
    </w:p>
    <w:p w14:paraId="6DA8D844">
      <w:pPr>
        <w:spacing w:before="24" w:line="221" w:lineRule="auto"/>
        <w:ind w:left="3837"/>
        <w:rPr>
          <w:rFonts w:ascii="宋体" w:hAnsi="宋体" w:eastAsia="宋体" w:cs="宋体"/>
          <w:sz w:val="24"/>
          <w:szCs w:val="24"/>
        </w:rPr>
      </w:pPr>
      <w:r>
        <w:rPr>
          <w:rFonts w:ascii="宋体" w:hAnsi="宋体" w:eastAsia="宋体" w:cs="宋体"/>
          <w:b/>
          <w:bCs/>
          <w:spacing w:val="-5"/>
          <w:sz w:val="24"/>
          <w:szCs w:val="24"/>
        </w:rPr>
        <w:t>中小企业划型标准规定</w:t>
      </w:r>
    </w:p>
    <w:p w14:paraId="69394E79">
      <w:pPr>
        <w:pStyle w:val="4"/>
        <w:spacing w:line="371" w:lineRule="auto"/>
      </w:pPr>
    </w:p>
    <w:p w14:paraId="02BA2153">
      <w:pPr>
        <w:spacing w:before="72" w:line="289" w:lineRule="auto"/>
        <w:ind w:left="39" w:firstLine="406"/>
        <w:rPr>
          <w:rFonts w:ascii="宋体" w:hAnsi="宋体" w:eastAsia="宋体" w:cs="宋体"/>
          <w:sz w:val="22"/>
          <w:szCs w:val="22"/>
        </w:rPr>
      </w:pPr>
      <w:r>
        <w:rPr>
          <w:rFonts w:ascii="宋体" w:hAnsi="宋体" w:eastAsia="宋体" w:cs="宋体"/>
          <w:sz w:val="22"/>
          <w:szCs w:val="22"/>
        </w:rPr>
        <w:t>一、根据《中华人民共和国中小企业促进法》和</w:t>
      </w:r>
      <w:r>
        <w:rPr>
          <w:rFonts w:ascii="宋体" w:hAnsi="宋体" w:eastAsia="宋体" w:cs="宋体"/>
          <w:spacing w:val="-1"/>
          <w:sz w:val="22"/>
          <w:szCs w:val="22"/>
        </w:rPr>
        <w:t>《国务院关于进一步促进中小企业发展的若干意见》</w:t>
      </w:r>
      <w:r>
        <w:rPr>
          <w:rFonts w:ascii="宋体" w:hAnsi="宋体" w:eastAsia="宋体" w:cs="宋体"/>
          <w:sz w:val="22"/>
          <w:szCs w:val="22"/>
        </w:rPr>
        <w:t xml:space="preserve"> </w:t>
      </w:r>
      <w:r>
        <w:rPr>
          <w:rFonts w:ascii="宋体" w:hAnsi="宋体" w:eastAsia="宋体" w:cs="宋体"/>
          <w:spacing w:val="-2"/>
          <w:sz w:val="22"/>
          <w:szCs w:val="22"/>
        </w:rPr>
        <w:t>(（国发〔2009〕[2009]36 号)，制定本规定。</w:t>
      </w:r>
    </w:p>
    <w:p w14:paraId="60D3CDD2">
      <w:pPr>
        <w:spacing w:before="166" w:line="290" w:lineRule="auto"/>
        <w:ind w:left="2" w:right="74" w:firstLine="443"/>
        <w:rPr>
          <w:rFonts w:ascii="宋体" w:hAnsi="宋体" w:eastAsia="宋体" w:cs="宋体"/>
          <w:sz w:val="22"/>
          <w:szCs w:val="22"/>
        </w:rPr>
      </w:pPr>
      <w:r>
        <w:rPr>
          <w:rFonts w:ascii="宋体" w:hAnsi="宋体" w:eastAsia="宋体" w:cs="宋体"/>
          <w:spacing w:val="-2"/>
          <w:sz w:val="22"/>
          <w:szCs w:val="22"/>
        </w:rPr>
        <w:t>二、中小企业划分为中型、小型、微型三种类型，具体标准根据企业从业人员</w:t>
      </w:r>
      <w:r>
        <w:rPr>
          <w:rFonts w:ascii="宋体" w:hAnsi="宋体" w:eastAsia="宋体" w:cs="宋体"/>
          <w:spacing w:val="-3"/>
          <w:sz w:val="22"/>
          <w:szCs w:val="22"/>
        </w:rPr>
        <w:t>、营业收入、资产总额</w:t>
      </w:r>
      <w:r>
        <w:rPr>
          <w:rFonts w:ascii="宋体" w:hAnsi="宋体" w:eastAsia="宋体" w:cs="宋体"/>
          <w:sz w:val="22"/>
          <w:szCs w:val="22"/>
        </w:rPr>
        <w:t xml:space="preserve"> </w:t>
      </w:r>
      <w:r>
        <w:rPr>
          <w:rFonts w:ascii="宋体" w:hAnsi="宋体" w:eastAsia="宋体" w:cs="宋体"/>
          <w:spacing w:val="-1"/>
          <w:sz w:val="22"/>
          <w:szCs w:val="22"/>
        </w:rPr>
        <w:t>等指标，结合行业特点制定。</w:t>
      </w:r>
    </w:p>
    <w:p w14:paraId="75CEF9E8">
      <w:pPr>
        <w:spacing w:before="165" w:line="331" w:lineRule="auto"/>
        <w:ind w:right="38" w:firstLine="442"/>
        <w:rPr>
          <w:rFonts w:ascii="宋体" w:hAnsi="宋体" w:eastAsia="宋体" w:cs="宋体"/>
          <w:sz w:val="22"/>
          <w:szCs w:val="22"/>
        </w:rPr>
      </w:pPr>
      <w:r>
        <w:rPr>
          <w:rFonts w:ascii="宋体" w:hAnsi="宋体" w:eastAsia="宋体" w:cs="宋体"/>
          <w:spacing w:val="-2"/>
          <w:sz w:val="22"/>
          <w:szCs w:val="22"/>
        </w:rPr>
        <w:t>三、本规定适用的行业包括：农、林、牧、渔业，工业（包括采矿业，制造业，电力</w:t>
      </w:r>
      <w:r>
        <w:rPr>
          <w:rFonts w:ascii="宋体" w:hAnsi="宋体" w:eastAsia="宋体" w:cs="宋体"/>
          <w:spacing w:val="-3"/>
          <w:sz w:val="22"/>
          <w:szCs w:val="22"/>
        </w:rPr>
        <w:t>、热力、燃气及</w:t>
      </w:r>
      <w:r>
        <w:rPr>
          <w:rFonts w:ascii="宋体" w:hAnsi="宋体" w:eastAsia="宋体" w:cs="宋体"/>
          <w:sz w:val="22"/>
          <w:szCs w:val="22"/>
        </w:rPr>
        <w:t xml:space="preserve"> </w:t>
      </w:r>
      <w:r>
        <w:rPr>
          <w:rFonts w:ascii="宋体" w:hAnsi="宋体" w:eastAsia="宋体" w:cs="宋体"/>
          <w:spacing w:val="-2"/>
          <w:sz w:val="22"/>
          <w:szCs w:val="22"/>
        </w:rPr>
        <w:t>水生产和供应业），建筑业，批发业，零售业，交通运输业（不含铁路运输业），仓储业，邮政业，住宿</w:t>
      </w:r>
      <w:r>
        <w:rPr>
          <w:rFonts w:ascii="宋体" w:hAnsi="宋体" w:eastAsia="宋体" w:cs="宋体"/>
          <w:sz w:val="22"/>
          <w:szCs w:val="22"/>
        </w:rPr>
        <w:t xml:space="preserve"> </w:t>
      </w:r>
      <w:r>
        <w:rPr>
          <w:rFonts w:ascii="宋体" w:hAnsi="宋体" w:eastAsia="宋体" w:cs="宋体"/>
          <w:spacing w:val="-1"/>
          <w:sz w:val="22"/>
          <w:szCs w:val="22"/>
        </w:rPr>
        <w:t>业，餐饮业，信息传输业（包括电信、互联网和</w:t>
      </w:r>
      <w:r>
        <w:rPr>
          <w:rFonts w:ascii="宋体" w:hAnsi="宋体" w:eastAsia="宋体" w:cs="宋体"/>
          <w:spacing w:val="-2"/>
          <w:sz w:val="22"/>
          <w:szCs w:val="22"/>
        </w:rPr>
        <w:t>相关服务</w:t>
      </w:r>
      <w:r>
        <w:rPr>
          <w:rFonts w:ascii="宋体" w:hAnsi="宋体" w:eastAsia="宋体" w:cs="宋体"/>
          <w:spacing w:val="5"/>
          <w:sz w:val="22"/>
          <w:szCs w:val="22"/>
        </w:rPr>
        <w:t>），</w:t>
      </w:r>
      <w:r>
        <w:rPr>
          <w:rFonts w:ascii="宋体" w:hAnsi="宋体" w:eastAsia="宋体" w:cs="宋体"/>
          <w:spacing w:val="-2"/>
          <w:sz w:val="22"/>
          <w:szCs w:val="22"/>
        </w:rPr>
        <w:t>软件和信息技术服务业，房地产开发经营，</w:t>
      </w:r>
      <w:r>
        <w:rPr>
          <w:rFonts w:ascii="宋体" w:hAnsi="宋体" w:eastAsia="宋体" w:cs="宋体"/>
          <w:spacing w:val="1"/>
          <w:sz w:val="22"/>
          <w:szCs w:val="22"/>
        </w:rPr>
        <w:t xml:space="preserve"> </w:t>
      </w:r>
      <w:r>
        <w:rPr>
          <w:rFonts w:ascii="宋体" w:hAnsi="宋体" w:eastAsia="宋体" w:cs="宋体"/>
          <w:spacing w:val="-2"/>
          <w:sz w:val="22"/>
          <w:szCs w:val="22"/>
        </w:rPr>
        <w:t>物业管理，租赁和商务服务业，其他未列明行业（包括科学研究和技术服务业，水利、环境和公共设施管</w:t>
      </w:r>
      <w:r>
        <w:rPr>
          <w:rFonts w:ascii="宋体" w:hAnsi="宋体" w:eastAsia="宋体" w:cs="宋体"/>
          <w:sz w:val="22"/>
          <w:szCs w:val="22"/>
        </w:rPr>
        <w:t xml:space="preserve"> 理业，居民服务、修理和其他服务业，社会工作，文化</w:t>
      </w:r>
      <w:r>
        <w:rPr>
          <w:rFonts w:ascii="宋体" w:hAnsi="宋体" w:eastAsia="宋体" w:cs="宋体"/>
          <w:spacing w:val="-1"/>
          <w:sz w:val="22"/>
          <w:szCs w:val="22"/>
        </w:rPr>
        <w:t>、体育和娱乐业等）。</w:t>
      </w:r>
    </w:p>
    <w:p w14:paraId="0DFC095E">
      <w:pPr>
        <w:spacing w:before="166" w:line="222" w:lineRule="auto"/>
        <w:ind w:left="463"/>
        <w:rPr>
          <w:rFonts w:ascii="宋体" w:hAnsi="宋体" w:eastAsia="宋体" w:cs="宋体"/>
          <w:sz w:val="22"/>
          <w:szCs w:val="22"/>
        </w:rPr>
      </w:pPr>
      <w:r>
        <w:rPr>
          <w:rFonts w:ascii="宋体" w:hAnsi="宋体" w:eastAsia="宋体" w:cs="宋体"/>
          <w:spacing w:val="-3"/>
          <w:sz w:val="22"/>
          <w:szCs w:val="22"/>
        </w:rPr>
        <w:t>四、各行业划型标准为：</w:t>
      </w:r>
    </w:p>
    <w:p w14:paraId="3EC22A4B">
      <w:pPr>
        <w:spacing w:before="163" w:line="290" w:lineRule="auto"/>
        <w:ind w:right="74" w:firstLine="448"/>
        <w:rPr>
          <w:rFonts w:ascii="宋体" w:hAnsi="宋体" w:eastAsia="宋体" w:cs="宋体"/>
          <w:sz w:val="22"/>
          <w:szCs w:val="22"/>
        </w:rPr>
      </w:pPr>
      <w:r>
        <w:rPr>
          <w:rFonts w:ascii="宋体" w:hAnsi="宋体" w:eastAsia="宋体" w:cs="宋体"/>
          <w:spacing w:val="-2"/>
          <w:sz w:val="22"/>
          <w:szCs w:val="22"/>
        </w:rPr>
        <w:t>（一）农、林、牧、渔业。营业收入 20000 万元以下的为中小微型企业。其中，营业收入 500 万元</w:t>
      </w:r>
      <w:r>
        <w:rPr>
          <w:rFonts w:ascii="宋体" w:hAnsi="宋体" w:eastAsia="宋体" w:cs="宋体"/>
          <w:sz w:val="22"/>
          <w:szCs w:val="22"/>
        </w:rPr>
        <w:t xml:space="preserve"> 及以上的为中型企业，营业收入 50 万元及以上的为小型企业，营业收入 50 万元以下</w:t>
      </w:r>
      <w:r>
        <w:rPr>
          <w:rFonts w:ascii="宋体" w:hAnsi="宋体" w:eastAsia="宋体" w:cs="宋体"/>
          <w:spacing w:val="-1"/>
          <w:sz w:val="22"/>
          <w:szCs w:val="22"/>
        </w:rPr>
        <w:t>的为微型企业。</w:t>
      </w:r>
    </w:p>
    <w:p w14:paraId="2CDB2872">
      <w:pPr>
        <w:spacing w:before="165" w:line="313" w:lineRule="auto"/>
        <w:ind w:left="6" w:right="74" w:firstLine="442"/>
        <w:rPr>
          <w:rFonts w:ascii="宋体" w:hAnsi="宋体" w:eastAsia="宋体" w:cs="宋体"/>
          <w:sz w:val="22"/>
          <w:szCs w:val="22"/>
        </w:rPr>
      </w:pPr>
      <w:r>
        <w:rPr>
          <w:rFonts w:ascii="宋体" w:hAnsi="宋体" w:eastAsia="宋体" w:cs="宋体"/>
          <w:sz w:val="22"/>
          <w:szCs w:val="22"/>
        </w:rPr>
        <w:t>（二）工业。从业人员 1000 人以下或营业收入 40000 万元以下的为中小微型企业。其中，从业人</w:t>
      </w:r>
      <w:r>
        <w:rPr>
          <w:rFonts w:ascii="宋体" w:hAnsi="宋体" w:eastAsia="宋体" w:cs="宋体"/>
          <w:spacing w:val="9"/>
          <w:sz w:val="22"/>
          <w:szCs w:val="22"/>
        </w:rPr>
        <w:t xml:space="preserve"> </w:t>
      </w:r>
      <w:r>
        <w:rPr>
          <w:rFonts w:ascii="宋体" w:hAnsi="宋体" w:eastAsia="宋体" w:cs="宋体"/>
          <w:spacing w:val="-4"/>
          <w:sz w:val="22"/>
          <w:szCs w:val="22"/>
        </w:rPr>
        <w:t>员 300 人及以上，且营业收入 2000 万元及以上的为中型企业；从业人员 20 人及以上，且营业收入</w:t>
      </w:r>
      <w:r>
        <w:rPr>
          <w:rFonts w:ascii="宋体" w:hAnsi="宋体" w:eastAsia="宋体" w:cs="宋体"/>
          <w:spacing w:val="11"/>
          <w:sz w:val="22"/>
          <w:szCs w:val="22"/>
        </w:rPr>
        <w:t xml:space="preserve"> </w:t>
      </w:r>
      <w:r>
        <w:rPr>
          <w:rFonts w:ascii="宋体" w:hAnsi="宋体" w:eastAsia="宋体" w:cs="宋体"/>
          <w:spacing w:val="-4"/>
          <w:sz w:val="22"/>
          <w:szCs w:val="22"/>
        </w:rPr>
        <w:t>300</w:t>
      </w:r>
      <w:r>
        <w:rPr>
          <w:rFonts w:ascii="宋体" w:hAnsi="宋体" w:eastAsia="宋体" w:cs="宋体"/>
          <w:sz w:val="22"/>
          <w:szCs w:val="22"/>
        </w:rPr>
        <w:t xml:space="preserve"> 万元及以上的为小型企业；从业人员 20 人以下或营业收入 30</w:t>
      </w:r>
      <w:r>
        <w:rPr>
          <w:rFonts w:ascii="宋体" w:hAnsi="宋体" w:eastAsia="宋体" w:cs="宋体"/>
          <w:spacing w:val="-1"/>
          <w:sz w:val="22"/>
          <w:szCs w:val="22"/>
        </w:rPr>
        <w:t>0 万元以下的为微型企业。</w:t>
      </w:r>
    </w:p>
    <w:p w14:paraId="334CF547">
      <w:pPr>
        <w:spacing w:before="164" w:line="328" w:lineRule="auto"/>
        <w:ind w:right="74" w:firstLine="448"/>
        <w:rPr>
          <w:rFonts w:ascii="宋体" w:hAnsi="宋体" w:eastAsia="宋体" w:cs="宋体"/>
          <w:sz w:val="22"/>
          <w:szCs w:val="22"/>
        </w:rPr>
      </w:pPr>
      <w:r>
        <w:rPr>
          <w:rFonts w:ascii="宋体" w:hAnsi="宋体" w:eastAsia="宋体" w:cs="宋体"/>
          <w:spacing w:val="-2"/>
          <w:sz w:val="22"/>
          <w:szCs w:val="22"/>
        </w:rPr>
        <w:t>（三）建筑业。营业收入 80000 万元以下或资产总额 80000 万元以下的为中小微型企业。其中，营</w:t>
      </w:r>
      <w:r>
        <w:rPr>
          <w:rFonts w:ascii="宋体" w:hAnsi="宋体" w:eastAsia="宋体" w:cs="宋体"/>
          <w:spacing w:val="1"/>
          <w:sz w:val="22"/>
          <w:szCs w:val="22"/>
        </w:rPr>
        <w:t xml:space="preserve"> </w:t>
      </w:r>
      <w:r>
        <w:rPr>
          <w:rFonts w:ascii="宋体" w:hAnsi="宋体" w:eastAsia="宋体" w:cs="宋体"/>
          <w:sz w:val="22"/>
          <w:szCs w:val="22"/>
        </w:rPr>
        <w:t>业收入 6000 万元及以上，且资产总额 5000 万元及以上的为中型企业；营业收入 300 万元及以上，且</w:t>
      </w:r>
      <w:r>
        <w:rPr>
          <w:rFonts w:ascii="宋体" w:hAnsi="宋体" w:eastAsia="宋体" w:cs="宋体"/>
          <w:spacing w:val="15"/>
          <w:sz w:val="22"/>
          <w:szCs w:val="22"/>
        </w:rPr>
        <w:t xml:space="preserve"> </w:t>
      </w:r>
      <w:r>
        <w:rPr>
          <w:rFonts w:ascii="宋体" w:hAnsi="宋体" w:eastAsia="宋体" w:cs="宋体"/>
          <w:sz w:val="22"/>
          <w:szCs w:val="22"/>
        </w:rPr>
        <w:t>资产总额 300 万元及以上的为小型企业；营业收入 300 万元以下或资产总额 300 万元以下的为微型企</w:t>
      </w:r>
      <w:r>
        <w:rPr>
          <w:rFonts w:ascii="宋体" w:hAnsi="宋体" w:eastAsia="宋体" w:cs="宋体"/>
          <w:spacing w:val="18"/>
          <w:sz w:val="22"/>
          <w:szCs w:val="22"/>
        </w:rPr>
        <w:t xml:space="preserve"> </w:t>
      </w:r>
      <w:r>
        <w:rPr>
          <w:rFonts w:ascii="宋体" w:hAnsi="宋体" w:eastAsia="宋体" w:cs="宋体"/>
          <w:spacing w:val="-4"/>
          <w:sz w:val="22"/>
          <w:szCs w:val="22"/>
        </w:rPr>
        <w:t>业。</w:t>
      </w:r>
    </w:p>
    <w:p w14:paraId="526DE969">
      <w:pPr>
        <w:spacing w:before="151" w:line="313" w:lineRule="auto"/>
        <w:ind w:left="6" w:right="74" w:firstLine="442"/>
        <w:rPr>
          <w:rFonts w:ascii="宋体" w:hAnsi="宋体" w:eastAsia="宋体" w:cs="宋体"/>
          <w:sz w:val="22"/>
          <w:szCs w:val="22"/>
        </w:rPr>
      </w:pPr>
      <w:r>
        <w:rPr>
          <w:rFonts w:ascii="宋体" w:hAnsi="宋体" w:eastAsia="宋体" w:cs="宋体"/>
          <w:spacing w:val="-2"/>
          <w:sz w:val="22"/>
          <w:szCs w:val="22"/>
        </w:rPr>
        <w:t>（四）批发业。从业人员 200 人以下或营业收入 40000 万元以下的为中小微型企业。其中，从业人</w:t>
      </w:r>
      <w:r>
        <w:rPr>
          <w:rFonts w:ascii="宋体" w:hAnsi="宋体" w:eastAsia="宋体" w:cs="宋体"/>
          <w:sz w:val="22"/>
          <w:szCs w:val="22"/>
        </w:rPr>
        <w:t xml:space="preserve"> </w:t>
      </w:r>
      <w:r>
        <w:rPr>
          <w:rFonts w:ascii="宋体" w:hAnsi="宋体" w:eastAsia="宋体" w:cs="宋体"/>
          <w:spacing w:val="-2"/>
          <w:sz w:val="22"/>
          <w:szCs w:val="22"/>
        </w:rPr>
        <w:t>员 20 人及以上，且营业收入 5000 万元及以上的为中型企业；从业人员 5 人</w:t>
      </w:r>
      <w:r>
        <w:rPr>
          <w:rFonts w:ascii="宋体" w:hAnsi="宋体" w:eastAsia="宋体" w:cs="宋体"/>
          <w:spacing w:val="-3"/>
          <w:sz w:val="22"/>
          <w:szCs w:val="22"/>
        </w:rPr>
        <w:t>及以上，且营业收入</w:t>
      </w:r>
      <w:r>
        <w:rPr>
          <w:rFonts w:ascii="宋体" w:hAnsi="宋体" w:eastAsia="宋体" w:cs="宋体"/>
          <w:spacing w:val="22"/>
          <w:sz w:val="22"/>
          <w:szCs w:val="22"/>
        </w:rPr>
        <w:t xml:space="preserve"> </w:t>
      </w:r>
      <w:r>
        <w:rPr>
          <w:rFonts w:ascii="宋体" w:hAnsi="宋体" w:eastAsia="宋体" w:cs="宋体"/>
          <w:spacing w:val="-3"/>
          <w:sz w:val="22"/>
          <w:szCs w:val="22"/>
        </w:rPr>
        <w:t>1000</w:t>
      </w:r>
      <w:r>
        <w:rPr>
          <w:rFonts w:ascii="宋体" w:hAnsi="宋体" w:eastAsia="宋体" w:cs="宋体"/>
          <w:sz w:val="22"/>
          <w:szCs w:val="22"/>
        </w:rPr>
        <w:t xml:space="preserve"> 万元及以上的为小型企业；从业人员 5 人以下或营业收入 100</w:t>
      </w:r>
      <w:r>
        <w:rPr>
          <w:rFonts w:ascii="宋体" w:hAnsi="宋体" w:eastAsia="宋体" w:cs="宋体"/>
          <w:spacing w:val="-1"/>
          <w:sz w:val="22"/>
          <w:szCs w:val="22"/>
        </w:rPr>
        <w:t>0 万元以下的为微型企业。</w:t>
      </w:r>
    </w:p>
    <w:p w14:paraId="3CD4C083">
      <w:pPr>
        <w:spacing w:before="165" w:line="313" w:lineRule="auto"/>
        <w:ind w:left="2" w:right="74" w:firstLine="446"/>
        <w:rPr>
          <w:rFonts w:ascii="宋体" w:hAnsi="宋体" w:eastAsia="宋体" w:cs="宋体"/>
          <w:sz w:val="22"/>
          <w:szCs w:val="22"/>
        </w:rPr>
      </w:pPr>
      <w:r>
        <w:rPr>
          <w:rFonts w:ascii="宋体" w:hAnsi="宋体" w:eastAsia="宋体" w:cs="宋体"/>
          <w:spacing w:val="-2"/>
          <w:sz w:val="22"/>
          <w:szCs w:val="22"/>
        </w:rPr>
        <w:t>（五）零售业。从业人员 300 人以下或营业收入 20000 万元以下的为中小微型企业。其中，从业人</w:t>
      </w:r>
      <w:r>
        <w:rPr>
          <w:rFonts w:ascii="宋体" w:hAnsi="宋体" w:eastAsia="宋体" w:cs="宋体"/>
          <w:sz w:val="22"/>
          <w:szCs w:val="22"/>
        </w:rPr>
        <w:t xml:space="preserve"> </w:t>
      </w:r>
      <w:r>
        <w:rPr>
          <w:rFonts w:ascii="宋体" w:hAnsi="宋体" w:eastAsia="宋体" w:cs="宋体"/>
          <w:spacing w:val="-7"/>
          <w:sz w:val="22"/>
          <w:szCs w:val="22"/>
        </w:rPr>
        <w:t>员 50 人及以上，且营业收入 500 万元及以上的为中型企业；从业人员</w:t>
      </w:r>
      <w:r>
        <w:rPr>
          <w:rFonts w:ascii="宋体" w:hAnsi="宋体" w:eastAsia="宋体" w:cs="宋体"/>
          <w:spacing w:val="25"/>
          <w:sz w:val="22"/>
          <w:szCs w:val="22"/>
        </w:rPr>
        <w:t xml:space="preserve"> </w:t>
      </w:r>
      <w:r>
        <w:rPr>
          <w:rFonts w:ascii="宋体" w:hAnsi="宋体" w:eastAsia="宋体" w:cs="宋体"/>
          <w:spacing w:val="-7"/>
          <w:sz w:val="22"/>
          <w:szCs w:val="22"/>
        </w:rPr>
        <w:t>10 人及以上，且营业</w:t>
      </w:r>
      <w:r>
        <w:rPr>
          <w:rFonts w:ascii="宋体" w:hAnsi="宋体" w:eastAsia="宋体" w:cs="宋体"/>
          <w:spacing w:val="-8"/>
          <w:sz w:val="22"/>
          <w:szCs w:val="22"/>
        </w:rPr>
        <w:t>收入</w:t>
      </w:r>
      <w:r>
        <w:rPr>
          <w:rFonts w:ascii="宋体" w:hAnsi="宋体" w:eastAsia="宋体" w:cs="宋体"/>
          <w:spacing w:val="23"/>
          <w:sz w:val="22"/>
          <w:szCs w:val="22"/>
        </w:rPr>
        <w:t xml:space="preserve"> </w:t>
      </w:r>
      <w:r>
        <w:rPr>
          <w:rFonts w:ascii="宋体" w:hAnsi="宋体" w:eastAsia="宋体" w:cs="宋体"/>
          <w:spacing w:val="-8"/>
          <w:sz w:val="22"/>
          <w:szCs w:val="22"/>
        </w:rPr>
        <w:t>100</w:t>
      </w:r>
      <w:r>
        <w:rPr>
          <w:rFonts w:ascii="宋体" w:hAnsi="宋体" w:eastAsia="宋体" w:cs="宋体"/>
          <w:spacing w:val="14"/>
          <w:sz w:val="22"/>
          <w:szCs w:val="22"/>
        </w:rPr>
        <w:t xml:space="preserve"> </w:t>
      </w:r>
      <w:r>
        <w:rPr>
          <w:rFonts w:ascii="宋体" w:hAnsi="宋体" w:eastAsia="宋体" w:cs="宋体"/>
          <w:spacing w:val="-8"/>
          <w:sz w:val="22"/>
          <w:szCs w:val="22"/>
        </w:rPr>
        <w:t>万</w:t>
      </w:r>
      <w:r>
        <w:rPr>
          <w:rFonts w:ascii="宋体" w:hAnsi="宋体" w:eastAsia="宋体" w:cs="宋体"/>
          <w:sz w:val="22"/>
          <w:szCs w:val="22"/>
        </w:rPr>
        <w:t xml:space="preserve"> 元及以上的为小型企业；从业人员 10 人以下或营业收入 100 </w:t>
      </w:r>
      <w:r>
        <w:rPr>
          <w:rFonts w:ascii="宋体" w:hAnsi="宋体" w:eastAsia="宋体" w:cs="宋体"/>
          <w:spacing w:val="-1"/>
          <w:sz w:val="22"/>
          <w:szCs w:val="22"/>
        </w:rPr>
        <w:t>万元以下的为微型企业。</w:t>
      </w:r>
    </w:p>
    <w:p w14:paraId="4651DD75">
      <w:pPr>
        <w:spacing w:before="165" w:line="313" w:lineRule="auto"/>
        <w:ind w:left="3" w:right="77" w:firstLine="445"/>
        <w:rPr>
          <w:rFonts w:ascii="宋体" w:hAnsi="宋体" w:eastAsia="宋体" w:cs="宋体"/>
          <w:sz w:val="22"/>
          <w:szCs w:val="22"/>
        </w:rPr>
      </w:pPr>
      <w:r>
        <w:rPr>
          <w:rFonts w:ascii="宋体" w:hAnsi="宋体" w:eastAsia="宋体" w:cs="宋体"/>
          <w:sz w:val="22"/>
          <w:szCs w:val="22"/>
        </w:rPr>
        <w:t>（六）交通运输业。从业人员 1000 人以下或营业收入 30000 万元以下的为中小微型企业。其中，</w:t>
      </w:r>
      <w:r>
        <w:rPr>
          <w:rFonts w:ascii="宋体" w:hAnsi="宋体" w:eastAsia="宋体" w:cs="宋体"/>
          <w:spacing w:val="6"/>
          <w:sz w:val="22"/>
          <w:szCs w:val="22"/>
        </w:rPr>
        <w:t xml:space="preserve"> </w:t>
      </w:r>
      <w:r>
        <w:rPr>
          <w:rFonts w:ascii="宋体" w:hAnsi="宋体" w:eastAsia="宋体" w:cs="宋体"/>
          <w:sz w:val="22"/>
          <w:szCs w:val="22"/>
        </w:rPr>
        <w:t>从业人员 300 人及以上，且营业收入 3000 万元及以上的为中型企业；从业人员 20 人及以上，且营业</w:t>
      </w:r>
      <w:r>
        <w:rPr>
          <w:rFonts w:ascii="宋体" w:hAnsi="宋体" w:eastAsia="宋体" w:cs="宋体"/>
          <w:spacing w:val="12"/>
          <w:sz w:val="22"/>
          <w:szCs w:val="22"/>
        </w:rPr>
        <w:t xml:space="preserve"> </w:t>
      </w:r>
      <w:r>
        <w:rPr>
          <w:rFonts w:ascii="宋体" w:hAnsi="宋体" w:eastAsia="宋体" w:cs="宋体"/>
          <w:sz w:val="22"/>
          <w:szCs w:val="22"/>
        </w:rPr>
        <w:t>收入 200 万元及以上的为小型企业；从业人员 20 人以下或营业收入 200</w:t>
      </w:r>
      <w:r>
        <w:rPr>
          <w:rFonts w:ascii="宋体" w:hAnsi="宋体" w:eastAsia="宋体" w:cs="宋体"/>
          <w:spacing w:val="-1"/>
          <w:sz w:val="22"/>
          <w:szCs w:val="22"/>
        </w:rPr>
        <w:t xml:space="preserve"> 万元以下的为微型企业。</w:t>
      </w:r>
    </w:p>
    <w:p w14:paraId="4FEE281D">
      <w:pPr>
        <w:spacing w:before="165" w:line="313" w:lineRule="auto"/>
        <w:ind w:left="6" w:right="74" w:firstLine="442"/>
        <w:rPr>
          <w:rFonts w:ascii="宋体" w:hAnsi="宋体" w:eastAsia="宋体" w:cs="宋体"/>
          <w:sz w:val="22"/>
          <w:szCs w:val="22"/>
        </w:rPr>
      </w:pPr>
      <w:r>
        <w:rPr>
          <w:rFonts w:ascii="宋体" w:hAnsi="宋体" w:eastAsia="宋体" w:cs="宋体"/>
          <w:spacing w:val="-2"/>
          <w:sz w:val="22"/>
          <w:szCs w:val="22"/>
        </w:rPr>
        <w:t>（七）仓储业。从业人员 200 人以下或营业收入 30000 万元以下的为中小微型企业。其中，从业人</w:t>
      </w:r>
      <w:r>
        <w:rPr>
          <w:rFonts w:ascii="宋体" w:hAnsi="宋体" w:eastAsia="宋体" w:cs="宋体"/>
          <w:sz w:val="22"/>
          <w:szCs w:val="22"/>
        </w:rPr>
        <w:t xml:space="preserve"> </w:t>
      </w:r>
      <w:r>
        <w:rPr>
          <w:rFonts w:ascii="宋体" w:hAnsi="宋体" w:eastAsia="宋体" w:cs="宋体"/>
          <w:spacing w:val="-5"/>
          <w:sz w:val="22"/>
          <w:szCs w:val="22"/>
        </w:rPr>
        <w:t>员</w:t>
      </w:r>
      <w:r>
        <w:rPr>
          <w:rFonts w:ascii="宋体" w:hAnsi="宋体" w:eastAsia="宋体" w:cs="宋体"/>
          <w:spacing w:val="39"/>
          <w:sz w:val="22"/>
          <w:szCs w:val="22"/>
        </w:rPr>
        <w:t xml:space="preserve"> </w:t>
      </w:r>
      <w:r>
        <w:rPr>
          <w:rFonts w:ascii="宋体" w:hAnsi="宋体" w:eastAsia="宋体" w:cs="宋体"/>
          <w:spacing w:val="-5"/>
          <w:sz w:val="22"/>
          <w:szCs w:val="22"/>
        </w:rPr>
        <w:t>100 人及以上，且营业收入 1000 万元及以上的为中型企业；从业人员 20 人及以上，且营业收入</w:t>
      </w:r>
      <w:r>
        <w:rPr>
          <w:rFonts w:ascii="宋体" w:hAnsi="宋体" w:eastAsia="宋体" w:cs="宋体"/>
          <w:spacing w:val="22"/>
          <w:sz w:val="22"/>
          <w:szCs w:val="22"/>
        </w:rPr>
        <w:t xml:space="preserve"> </w:t>
      </w:r>
      <w:r>
        <w:rPr>
          <w:rFonts w:ascii="宋体" w:hAnsi="宋体" w:eastAsia="宋体" w:cs="宋体"/>
          <w:spacing w:val="-5"/>
          <w:sz w:val="22"/>
          <w:szCs w:val="22"/>
        </w:rPr>
        <w:t>100</w:t>
      </w:r>
      <w:r>
        <w:rPr>
          <w:rFonts w:ascii="宋体" w:hAnsi="宋体" w:eastAsia="宋体" w:cs="宋体"/>
          <w:sz w:val="22"/>
          <w:szCs w:val="22"/>
        </w:rPr>
        <w:t xml:space="preserve"> 万元及以上的为小型企业；从业人员 20 人以下或营业收入 10</w:t>
      </w:r>
      <w:r>
        <w:rPr>
          <w:rFonts w:ascii="宋体" w:hAnsi="宋体" w:eastAsia="宋体" w:cs="宋体"/>
          <w:spacing w:val="-1"/>
          <w:sz w:val="22"/>
          <w:szCs w:val="22"/>
        </w:rPr>
        <w:t>0 万元以下的为微型企业。</w:t>
      </w:r>
    </w:p>
    <w:p w14:paraId="54DDEEA1">
      <w:pPr>
        <w:spacing w:before="163" w:line="290" w:lineRule="auto"/>
        <w:ind w:left="2" w:right="74" w:firstLine="446"/>
        <w:rPr>
          <w:rFonts w:ascii="宋体" w:hAnsi="宋体" w:eastAsia="宋体" w:cs="宋体"/>
          <w:sz w:val="22"/>
          <w:szCs w:val="22"/>
        </w:rPr>
      </w:pPr>
      <w:r>
        <w:rPr>
          <w:rFonts w:ascii="宋体" w:hAnsi="宋体" w:eastAsia="宋体" w:cs="宋体"/>
          <w:sz w:val="22"/>
          <w:szCs w:val="22"/>
        </w:rPr>
        <w:t>（八）邮政业。从业人员 1000 人以下或营业收入 30000 万元以下的为中小微型企业。其中，从业</w:t>
      </w:r>
      <w:r>
        <w:rPr>
          <w:rFonts w:ascii="宋体" w:hAnsi="宋体" w:eastAsia="宋体" w:cs="宋体"/>
          <w:spacing w:val="9"/>
          <w:sz w:val="22"/>
          <w:szCs w:val="22"/>
        </w:rPr>
        <w:t xml:space="preserve"> </w:t>
      </w:r>
      <w:r>
        <w:rPr>
          <w:rFonts w:ascii="宋体" w:hAnsi="宋体" w:eastAsia="宋体" w:cs="宋体"/>
          <w:sz w:val="22"/>
          <w:szCs w:val="22"/>
        </w:rPr>
        <w:t>人员 300 人及以上，且营业收入 2000 万元及以上的为中型企业；从业人员 20 人及以上，且营业收入</w:t>
      </w:r>
    </w:p>
    <w:p w14:paraId="7265E716">
      <w:pPr>
        <w:spacing w:line="290" w:lineRule="auto"/>
        <w:rPr>
          <w:rFonts w:ascii="宋体" w:hAnsi="宋体" w:eastAsia="宋体" w:cs="宋体"/>
          <w:sz w:val="22"/>
          <w:szCs w:val="22"/>
        </w:rPr>
        <w:sectPr>
          <w:pgSz w:w="11906" w:h="16839"/>
          <w:pgMar w:top="400" w:right="769" w:bottom="0" w:left="1032" w:header="0" w:footer="0" w:gutter="0"/>
          <w:pgNumType w:fmt="decimal"/>
          <w:cols w:space="720" w:num="1"/>
        </w:sectPr>
      </w:pPr>
    </w:p>
    <w:p w14:paraId="1B74A024">
      <w:pPr>
        <w:pStyle w:val="4"/>
        <w:spacing w:line="253" w:lineRule="auto"/>
      </w:pPr>
    </w:p>
    <w:p w14:paraId="1D8679E2">
      <w:pPr>
        <w:pStyle w:val="4"/>
        <w:spacing w:line="254" w:lineRule="auto"/>
      </w:pPr>
    </w:p>
    <w:p w14:paraId="4E32D2A9">
      <w:pPr>
        <w:spacing w:before="71" w:line="290" w:lineRule="auto"/>
        <w:ind w:left="7" w:right="2745" w:firstLine="9"/>
        <w:rPr>
          <w:rFonts w:ascii="宋体" w:hAnsi="宋体" w:eastAsia="宋体" w:cs="宋体"/>
          <w:sz w:val="22"/>
          <w:szCs w:val="22"/>
        </w:rPr>
      </w:pPr>
      <w:r>
        <w:rPr>
          <w:rFonts w:ascii="宋体" w:hAnsi="宋体" w:eastAsia="宋体" w:cs="宋体"/>
          <w:spacing w:val="-1"/>
          <w:sz w:val="22"/>
          <w:szCs w:val="22"/>
        </w:rPr>
        <w:t>100 万元及以上的为小型企业；从业人员 20 人以下或营业收入 100</w:t>
      </w:r>
      <w:r>
        <w:rPr>
          <w:rFonts w:ascii="宋体" w:hAnsi="宋体" w:eastAsia="宋体" w:cs="宋体"/>
          <w:spacing w:val="13"/>
          <w:sz w:val="22"/>
          <w:szCs w:val="22"/>
        </w:rPr>
        <w:t xml:space="preserve"> </w:t>
      </w:r>
      <w:r>
        <w:rPr>
          <w:rFonts w:ascii="宋体" w:hAnsi="宋体" w:eastAsia="宋体" w:cs="宋体"/>
          <w:spacing w:val="-1"/>
          <w:sz w:val="22"/>
          <w:szCs w:val="22"/>
        </w:rPr>
        <w:t>万元以</w:t>
      </w:r>
      <w:r>
        <w:rPr>
          <w:rFonts w:ascii="宋体" w:hAnsi="宋体" w:eastAsia="宋体" w:cs="宋体"/>
          <w:sz w:val="22"/>
          <w:szCs w:val="22"/>
        </w:rPr>
        <w:t xml:space="preserve"> </w:t>
      </w:r>
      <w:r>
        <w:rPr>
          <w:rFonts w:ascii="宋体" w:hAnsi="宋体" w:eastAsia="宋体" w:cs="宋体"/>
          <w:spacing w:val="-2"/>
          <w:sz w:val="22"/>
          <w:szCs w:val="22"/>
        </w:rPr>
        <w:t>下的为微型企业。</w:t>
      </w:r>
    </w:p>
    <w:p w14:paraId="7A620514">
      <w:pPr>
        <w:spacing w:before="165" w:line="313" w:lineRule="auto"/>
        <w:ind w:left="6" w:right="78" w:firstLine="442"/>
        <w:rPr>
          <w:rFonts w:ascii="宋体" w:hAnsi="宋体" w:eastAsia="宋体" w:cs="宋体"/>
          <w:sz w:val="22"/>
          <w:szCs w:val="22"/>
        </w:rPr>
      </w:pPr>
      <w:r>
        <w:rPr>
          <w:rFonts w:ascii="宋体" w:hAnsi="宋体" w:eastAsia="宋体" w:cs="宋体"/>
          <w:spacing w:val="-2"/>
          <w:sz w:val="22"/>
          <w:szCs w:val="22"/>
        </w:rPr>
        <w:t>（九）住宿业。从业人员 300 人以下或营业收入 10000 万元以下的为中小微型企业。其中，从业人</w:t>
      </w:r>
      <w:r>
        <w:rPr>
          <w:rFonts w:ascii="宋体" w:hAnsi="宋体" w:eastAsia="宋体" w:cs="宋体"/>
          <w:sz w:val="22"/>
          <w:szCs w:val="22"/>
        </w:rPr>
        <w:t xml:space="preserve"> </w:t>
      </w:r>
      <w:r>
        <w:rPr>
          <w:rFonts w:ascii="宋体" w:hAnsi="宋体" w:eastAsia="宋体" w:cs="宋体"/>
          <w:spacing w:val="-5"/>
          <w:sz w:val="22"/>
          <w:szCs w:val="22"/>
        </w:rPr>
        <w:t>员</w:t>
      </w:r>
      <w:r>
        <w:rPr>
          <w:rFonts w:ascii="宋体" w:hAnsi="宋体" w:eastAsia="宋体" w:cs="宋体"/>
          <w:spacing w:val="39"/>
          <w:sz w:val="22"/>
          <w:szCs w:val="22"/>
        </w:rPr>
        <w:t xml:space="preserve"> </w:t>
      </w:r>
      <w:r>
        <w:rPr>
          <w:rFonts w:ascii="宋体" w:hAnsi="宋体" w:eastAsia="宋体" w:cs="宋体"/>
          <w:spacing w:val="-5"/>
          <w:sz w:val="22"/>
          <w:szCs w:val="22"/>
        </w:rPr>
        <w:t>100 人及以上，且营业收入 2000 万元及以上的为中型企业；从业人员 10 人及以上，且营业收入</w:t>
      </w:r>
      <w:r>
        <w:rPr>
          <w:rFonts w:ascii="宋体" w:hAnsi="宋体" w:eastAsia="宋体" w:cs="宋体"/>
          <w:spacing w:val="22"/>
          <w:sz w:val="22"/>
          <w:szCs w:val="22"/>
        </w:rPr>
        <w:t xml:space="preserve"> </w:t>
      </w:r>
      <w:r>
        <w:rPr>
          <w:rFonts w:ascii="宋体" w:hAnsi="宋体" w:eastAsia="宋体" w:cs="宋体"/>
          <w:spacing w:val="-5"/>
          <w:sz w:val="22"/>
          <w:szCs w:val="22"/>
        </w:rPr>
        <w:t>100</w:t>
      </w:r>
      <w:r>
        <w:rPr>
          <w:rFonts w:ascii="宋体" w:hAnsi="宋体" w:eastAsia="宋体" w:cs="宋体"/>
          <w:sz w:val="22"/>
          <w:szCs w:val="22"/>
        </w:rPr>
        <w:t xml:space="preserve"> 万元及以上的为小型企业；从业人员 10 人以下或营业收入 10</w:t>
      </w:r>
      <w:r>
        <w:rPr>
          <w:rFonts w:ascii="宋体" w:hAnsi="宋体" w:eastAsia="宋体" w:cs="宋体"/>
          <w:spacing w:val="-1"/>
          <w:sz w:val="22"/>
          <w:szCs w:val="22"/>
        </w:rPr>
        <w:t>0 万元以下的为微型企业。</w:t>
      </w:r>
    </w:p>
    <w:p w14:paraId="1C922004">
      <w:pPr>
        <w:spacing w:before="165" w:line="313" w:lineRule="auto"/>
        <w:ind w:left="6" w:right="78" w:firstLine="442"/>
        <w:rPr>
          <w:rFonts w:ascii="宋体" w:hAnsi="宋体" w:eastAsia="宋体" w:cs="宋体"/>
          <w:sz w:val="22"/>
          <w:szCs w:val="22"/>
        </w:rPr>
      </w:pPr>
      <w:r>
        <w:rPr>
          <w:rFonts w:ascii="宋体" w:hAnsi="宋体" w:eastAsia="宋体" w:cs="宋体"/>
          <w:spacing w:val="-2"/>
          <w:sz w:val="22"/>
          <w:szCs w:val="22"/>
        </w:rPr>
        <w:t>（十）餐饮业。从业人员 300 人以下或营业收入 10000 万元以下的为中小微型企业。其中，从业人</w:t>
      </w:r>
      <w:r>
        <w:rPr>
          <w:rFonts w:ascii="宋体" w:hAnsi="宋体" w:eastAsia="宋体" w:cs="宋体"/>
          <w:sz w:val="22"/>
          <w:szCs w:val="22"/>
        </w:rPr>
        <w:t xml:space="preserve"> </w:t>
      </w:r>
      <w:r>
        <w:rPr>
          <w:rFonts w:ascii="宋体" w:hAnsi="宋体" w:eastAsia="宋体" w:cs="宋体"/>
          <w:spacing w:val="-5"/>
          <w:sz w:val="22"/>
          <w:szCs w:val="22"/>
        </w:rPr>
        <w:t>员</w:t>
      </w:r>
      <w:r>
        <w:rPr>
          <w:rFonts w:ascii="宋体" w:hAnsi="宋体" w:eastAsia="宋体" w:cs="宋体"/>
          <w:spacing w:val="39"/>
          <w:sz w:val="22"/>
          <w:szCs w:val="22"/>
        </w:rPr>
        <w:t xml:space="preserve"> </w:t>
      </w:r>
      <w:r>
        <w:rPr>
          <w:rFonts w:ascii="宋体" w:hAnsi="宋体" w:eastAsia="宋体" w:cs="宋体"/>
          <w:spacing w:val="-5"/>
          <w:sz w:val="22"/>
          <w:szCs w:val="22"/>
        </w:rPr>
        <w:t>100 人及以上，且营业收入 2000 万元及以上的为中型企业；从业人员 10 人及以上，且营业收入</w:t>
      </w:r>
      <w:r>
        <w:rPr>
          <w:rFonts w:ascii="宋体" w:hAnsi="宋体" w:eastAsia="宋体" w:cs="宋体"/>
          <w:spacing w:val="22"/>
          <w:sz w:val="22"/>
          <w:szCs w:val="22"/>
        </w:rPr>
        <w:t xml:space="preserve"> </w:t>
      </w:r>
      <w:r>
        <w:rPr>
          <w:rFonts w:ascii="宋体" w:hAnsi="宋体" w:eastAsia="宋体" w:cs="宋体"/>
          <w:spacing w:val="-5"/>
          <w:sz w:val="22"/>
          <w:szCs w:val="22"/>
        </w:rPr>
        <w:t>100</w:t>
      </w:r>
      <w:r>
        <w:rPr>
          <w:rFonts w:ascii="宋体" w:hAnsi="宋体" w:eastAsia="宋体" w:cs="宋体"/>
          <w:sz w:val="22"/>
          <w:szCs w:val="22"/>
        </w:rPr>
        <w:t xml:space="preserve"> 万元及以上的为小型企业；从业人员 10 人以下或营业收入 10</w:t>
      </w:r>
      <w:r>
        <w:rPr>
          <w:rFonts w:ascii="宋体" w:hAnsi="宋体" w:eastAsia="宋体" w:cs="宋体"/>
          <w:spacing w:val="-1"/>
          <w:sz w:val="22"/>
          <w:szCs w:val="22"/>
        </w:rPr>
        <w:t>0 万元以下的为微型企业。</w:t>
      </w:r>
    </w:p>
    <w:p w14:paraId="71020653">
      <w:pPr>
        <w:spacing w:before="167" w:line="349" w:lineRule="auto"/>
        <w:ind w:left="3" w:right="16" w:firstLine="445"/>
        <w:jc w:val="both"/>
        <w:rPr>
          <w:rFonts w:ascii="宋体" w:hAnsi="宋体" w:eastAsia="宋体" w:cs="宋体"/>
          <w:sz w:val="22"/>
          <w:szCs w:val="22"/>
        </w:rPr>
      </w:pPr>
      <w:r>
        <w:rPr>
          <w:rFonts w:ascii="宋体" w:hAnsi="宋体" w:eastAsia="宋体" w:cs="宋体"/>
          <w:spacing w:val="-5"/>
          <w:sz w:val="22"/>
          <w:szCs w:val="22"/>
        </w:rPr>
        <w:t>（十一）信息传输业。从业人员 2000 人以下或营业收入 100000 万元以下的为中小微型企业。其中，</w:t>
      </w:r>
      <w:r>
        <w:rPr>
          <w:rFonts w:ascii="宋体" w:hAnsi="宋体" w:eastAsia="宋体" w:cs="宋体"/>
          <w:spacing w:val="1"/>
          <w:sz w:val="22"/>
          <w:szCs w:val="22"/>
        </w:rPr>
        <w:t xml:space="preserve"> </w:t>
      </w:r>
      <w:r>
        <w:rPr>
          <w:rFonts w:ascii="宋体" w:hAnsi="宋体" w:eastAsia="宋体" w:cs="宋体"/>
          <w:sz w:val="22"/>
          <w:szCs w:val="22"/>
        </w:rPr>
        <w:t>从业人员</w:t>
      </w:r>
      <w:r>
        <w:rPr>
          <w:rFonts w:ascii="宋体" w:hAnsi="宋体" w:eastAsia="宋体" w:cs="宋体"/>
          <w:spacing w:val="30"/>
          <w:sz w:val="22"/>
          <w:szCs w:val="22"/>
        </w:rPr>
        <w:t xml:space="preserve"> </w:t>
      </w:r>
      <w:r>
        <w:rPr>
          <w:rFonts w:ascii="宋体" w:hAnsi="宋体" w:eastAsia="宋体" w:cs="宋体"/>
          <w:sz w:val="22"/>
          <w:szCs w:val="22"/>
        </w:rPr>
        <w:t>100 人及以上，且营业收入</w:t>
      </w:r>
      <w:r>
        <w:rPr>
          <w:rFonts w:ascii="宋体" w:hAnsi="宋体" w:eastAsia="宋体" w:cs="宋体"/>
          <w:spacing w:val="28"/>
          <w:sz w:val="22"/>
          <w:szCs w:val="22"/>
        </w:rPr>
        <w:t xml:space="preserve"> </w:t>
      </w:r>
      <w:r>
        <w:rPr>
          <w:rFonts w:ascii="宋体" w:hAnsi="宋体" w:eastAsia="宋体" w:cs="宋体"/>
          <w:sz w:val="22"/>
          <w:szCs w:val="22"/>
        </w:rPr>
        <w:t>1000 万元及以上的为中型企业；从</w:t>
      </w:r>
      <w:r>
        <w:rPr>
          <w:rFonts w:ascii="宋体" w:hAnsi="宋体" w:eastAsia="宋体" w:cs="宋体"/>
          <w:spacing w:val="-1"/>
          <w:sz w:val="22"/>
          <w:szCs w:val="22"/>
        </w:rPr>
        <w:t>业人员</w:t>
      </w:r>
      <w:r>
        <w:rPr>
          <w:rFonts w:ascii="宋体" w:hAnsi="宋体" w:eastAsia="宋体" w:cs="宋体"/>
          <w:spacing w:val="-30"/>
          <w:sz w:val="22"/>
          <w:szCs w:val="22"/>
        </w:rPr>
        <w:t xml:space="preserve"> </w:t>
      </w:r>
      <w:r>
        <w:rPr>
          <w:rFonts w:ascii="宋体" w:hAnsi="宋体" w:eastAsia="宋体" w:cs="宋体"/>
          <w:spacing w:val="-1"/>
          <w:sz w:val="22"/>
          <w:szCs w:val="22"/>
        </w:rPr>
        <w:t>10 人及以上，且营业</w:t>
      </w:r>
      <w:r>
        <w:rPr>
          <w:rFonts w:ascii="宋体" w:hAnsi="宋体" w:eastAsia="宋体" w:cs="宋体"/>
          <w:sz w:val="22"/>
          <w:szCs w:val="22"/>
        </w:rPr>
        <w:t xml:space="preserve"> </w:t>
      </w:r>
      <w:r>
        <w:rPr>
          <w:rFonts w:ascii="宋体" w:hAnsi="宋体" w:eastAsia="宋体" w:cs="宋体"/>
          <w:spacing w:val="-1"/>
          <w:sz w:val="22"/>
          <w:szCs w:val="22"/>
        </w:rPr>
        <w:t>收入 100 万元及以上的为小型企业；从业人员 10 人以下或营业收入</w:t>
      </w:r>
      <w:r>
        <w:rPr>
          <w:rFonts w:ascii="宋体" w:hAnsi="宋体" w:eastAsia="宋体" w:cs="宋体"/>
          <w:spacing w:val="24"/>
          <w:sz w:val="22"/>
          <w:szCs w:val="22"/>
        </w:rPr>
        <w:t xml:space="preserve"> </w:t>
      </w:r>
      <w:r>
        <w:rPr>
          <w:rFonts w:ascii="宋体" w:hAnsi="宋体" w:eastAsia="宋体" w:cs="宋体"/>
          <w:spacing w:val="-1"/>
          <w:sz w:val="22"/>
          <w:szCs w:val="22"/>
        </w:rPr>
        <w:t>100</w:t>
      </w:r>
      <w:r>
        <w:rPr>
          <w:rFonts w:ascii="宋体" w:hAnsi="宋体" w:eastAsia="宋体" w:cs="宋体"/>
          <w:spacing w:val="-41"/>
          <w:sz w:val="22"/>
          <w:szCs w:val="22"/>
        </w:rPr>
        <w:t xml:space="preserve"> </w:t>
      </w:r>
      <w:r>
        <w:rPr>
          <w:rFonts w:ascii="宋体" w:hAnsi="宋体" w:eastAsia="宋体" w:cs="宋体"/>
          <w:spacing w:val="-1"/>
          <w:sz w:val="22"/>
          <w:szCs w:val="22"/>
        </w:rPr>
        <w:t>万元以下的为微型企业</w:t>
      </w:r>
    </w:p>
    <w:p w14:paraId="17C4D087">
      <w:pPr>
        <w:spacing w:before="36" w:line="355" w:lineRule="auto"/>
        <w:ind w:right="78" w:firstLine="448"/>
        <w:jc w:val="both"/>
        <w:rPr>
          <w:rFonts w:ascii="宋体" w:hAnsi="宋体" w:eastAsia="宋体" w:cs="宋体"/>
          <w:sz w:val="22"/>
          <w:szCs w:val="22"/>
        </w:rPr>
      </w:pPr>
      <w:r>
        <w:rPr>
          <w:rFonts w:ascii="宋体" w:hAnsi="宋体" w:eastAsia="宋体" w:cs="宋体"/>
          <w:spacing w:val="-2"/>
          <w:sz w:val="22"/>
          <w:szCs w:val="22"/>
        </w:rPr>
        <w:t>（十二）软件和信息技术服务业。从业人员 300 人以下或营业收入 10000 万元以下的为中小微型企</w:t>
      </w:r>
      <w:r>
        <w:rPr>
          <w:rFonts w:ascii="宋体" w:hAnsi="宋体" w:eastAsia="宋体" w:cs="宋体"/>
          <w:sz w:val="22"/>
          <w:szCs w:val="22"/>
        </w:rPr>
        <w:t xml:space="preserve"> 业。其中，从业人员 100 人及以上，且营业收入 1000 万元及以上</w:t>
      </w:r>
      <w:r>
        <w:rPr>
          <w:rFonts w:ascii="宋体" w:hAnsi="宋体" w:eastAsia="宋体" w:cs="宋体"/>
          <w:spacing w:val="-1"/>
          <w:sz w:val="22"/>
          <w:szCs w:val="22"/>
        </w:rPr>
        <w:t>的为中型企业；从业人员</w:t>
      </w:r>
      <w:r>
        <w:rPr>
          <w:rFonts w:ascii="宋体" w:hAnsi="宋体" w:eastAsia="宋体" w:cs="宋体"/>
          <w:spacing w:val="23"/>
          <w:sz w:val="22"/>
          <w:szCs w:val="22"/>
        </w:rPr>
        <w:t xml:space="preserve"> </w:t>
      </w:r>
      <w:r>
        <w:rPr>
          <w:rFonts w:ascii="宋体" w:hAnsi="宋体" w:eastAsia="宋体" w:cs="宋体"/>
          <w:spacing w:val="-1"/>
          <w:sz w:val="22"/>
          <w:szCs w:val="22"/>
        </w:rPr>
        <w:t>10</w:t>
      </w:r>
      <w:r>
        <w:rPr>
          <w:rFonts w:ascii="宋体" w:hAnsi="宋体" w:eastAsia="宋体" w:cs="宋体"/>
          <w:spacing w:val="11"/>
          <w:sz w:val="22"/>
          <w:szCs w:val="22"/>
        </w:rPr>
        <w:t xml:space="preserve"> </w:t>
      </w:r>
      <w:r>
        <w:rPr>
          <w:rFonts w:ascii="宋体" w:hAnsi="宋体" w:eastAsia="宋体" w:cs="宋体"/>
          <w:spacing w:val="-1"/>
          <w:sz w:val="22"/>
          <w:szCs w:val="22"/>
        </w:rPr>
        <w:t>人及以</w:t>
      </w:r>
      <w:r>
        <w:rPr>
          <w:rFonts w:ascii="宋体" w:hAnsi="宋体" w:eastAsia="宋体" w:cs="宋体"/>
          <w:sz w:val="22"/>
          <w:szCs w:val="22"/>
        </w:rPr>
        <w:t xml:space="preserve"> </w:t>
      </w:r>
      <w:r>
        <w:rPr>
          <w:rFonts w:ascii="宋体" w:hAnsi="宋体" w:eastAsia="宋体" w:cs="宋体"/>
          <w:spacing w:val="-2"/>
          <w:sz w:val="22"/>
          <w:szCs w:val="22"/>
        </w:rPr>
        <w:t>上，且营业收入 50 万元及以上的为小型企业；从业人员 10 人以下或营业收入 50</w:t>
      </w:r>
      <w:r>
        <w:rPr>
          <w:rFonts w:ascii="宋体" w:hAnsi="宋体" w:eastAsia="宋体" w:cs="宋体"/>
          <w:spacing w:val="15"/>
          <w:sz w:val="22"/>
          <w:szCs w:val="22"/>
        </w:rPr>
        <w:t xml:space="preserve"> </w:t>
      </w:r>
      <w:r>
        <w:rPr>
          <w:rFonts w:ascii="宋体" w:hAnsi="宋体" w:eastAsia="宋体" w:cs="宋体"/>
          <w:spacing w:val="-2"/>
          <w:sz w:val="22"/>
          <w:szCs w:val="22"/>
        </w:rPr>
        <w:t>万元以下</w:t>
      </w:r>
      <w:r>
        <w:rPr>
          <w:rFonts w:ascii="宋体" w:hAnsi="宋体" w:eastAsia="宋体" w:cs="宋体"/>
          <w:spacing w:val="-3"/>
          <w:sz w:val="22"/>
          <w:szCs w:val="22"/>
        </w:rPr>
        <w:t>的为微型企</w:t>
      </w:r>
      <w:r>
        <w:rPr>
          <w:rFonts w:ascii="宋体" w:hAnsi="宋体" w:eastAsia="宋体" w:cs="宋体"/>
          <w:sz w:val="22"/>
          <w:szCs w:val="22"/>
        </w:rPr>
        <w:t xml:space="preserve"> </w:t>
      </w:r>
      <w:r>
        <w:rPr>
          <w:rFonts w:ascii="宋体" w:hAnsi="宋体" w:eastAsia="宋体" w:cs="宋体"/>
          <w:spacing w:val="-4"/>
          <w:sz w:val="22"/>
          <w:szCs w:val="22"/>
        </w:rPr>
        <w:t>业。</w:t>
      </w:r>
    </w:p>
    <w:p w14:paraId="63118398">
      <w:pPr>
        <w:spacing w:before="19" w:line="352" w:lineRule="auto"/>
        <w:ind w:right="78" w:firstLine="448"/>
        <w:jc w:val="both"/>
        <w:rPr>
          <w:rFonts w:ascii="宋体" w:hAnsi="宋体" w:eastAsia="宋体" w:cs="宋体"/>
          <w:sz w:val="22"/>
          <w:szCs w:val="22"/>
        </w:rPr>
      </w:pPr>
      <w:r>
        <w:rPr>
          <w:rFonts w:ascii="宋体" w:hAnsi="宋体" w:eastAsia="宋体" w:cs="宋体"/>
          <w:sz w:val="22"/>
          <w:szCs w:val="22"/>
        </w:rPr>
        <w:t>（十三）房地产开发经营。营业收入 200000 万元以下或资产总额 10000 万元以下的为中小微型企</w:t>
      </w:r>
      <w:r>
        <w:rPr>
          <w:rFonts w:ascii="宋体" w:hAnsi="宋体" w:eastAsia="宋体" w:cs="宋体"/>
          <w:spacing w:val="6"/>
          <w:sz w:val="22"/>
          <w:szCs w:val="22"/>
        </w:rPr>
        <w:t xml:space="preserve"> </w:t>
      </w:r>
      <w:r>
        <w:rPr>
          <w:rFonts w:ascii="宋体" w:hAnsi="宋体" w:eastAsia="宋体" w:cs="宋体"/>
          <w:sz w:val="22"/>
          <w:szCs w:val="22"/>
        </w:rPr>
        <w:t>业。其中，营业收入 1000 万元及以上，且资产总额 5000 万元及以上的为中型企业；营业收入</w:t>
      </w:r>
      <w:r>
        <w:rPr>
          <w:rFonts w:ascii="宋体" w:hAnsi="宋体" w:eastAsia="宋体" w:cs="宋体"/>
          <w:spacing w:val="23"/>
          <w:sz w:val="22"/>
          <w:szCs w:val="22"/>
        </w:rPr>
        <w:t xml:space="preserve"> </w:t>
      </w:r>
      <w:r>
        <w:rPr>
          <w:rFonts w:ascii="宋体" w:hAnsi="宋体" w:eastAsia="宋体" w:cs="宋体"/>
          <w:spacing w:val="-1"/>
          <w:sz w:val="22"/>
          <w:szCs w:val="22"/>
        </w:rPr>
        <w:t>100 万</w:t>
      </w:r>
      <w:r>
        <w:rPr>
          <w:rFonts w:ascii="宋体" w:hAnsi="宋体" w:eastAsia="宋体" w:cs="宋体"/>
          <w:sz w:val="22"/>
          <w:szCs w:val="22"/>
        </w:rPr>
        <w:t xml:space="preserve"> 元及以上，且资产总额 2000 万元及以上的为小型企业；营业收入 100 万元以下或资产总额 2000</w:t>
      </w:r>
      <w:r>
        <w:rPr>
          <w:rFonts w:ascii="宋体" w:hAnsi="宋体" w:eastAsia="宋体" w:cs="宋体"/>
          <w:spacing w:val="18"/>
          <w:sz w:val="22"/>
          <w:szCs w:val="22"/>
        </w:rPr>
        <w:t xml:space="preserve"> </w:t>
      </w:r>
      <w:r>
        <w:rPr>
          <w:rFonts w:ascii="宋体" w:hAnsi="宋体" w:eastAsia="宋体" w:cs="宋体"/>
          <w:sz w:val="22"/>
          <w:szCs w:val="22"/>
        </w:rPr>
        <w:t xml:space="preserve">万元 </w:t>
      </w:r>
      <w:r>
        <w:rPr>
          <w:rFonts w:ascii="宋体" w:hAnsi="宋体" w:eastAsia="宋体" w:cs="宋体"/>
          <w:spacing w:val="-1"/>
          <w:sz w:val="22"/>
          <w:szCs w:val="22"/>
        </w:rPr>
        <w:t>以下的为微型企业。</w:t>
      </w:r>
    </w:p>
    <w:p w14:paraId="49906FB9">
      <w:pPr>
        <w:spacing w:before="33" w:line="350" w:lineRule="auto"/>
        <w:ind w:right="78" w:firstLine="448"/>
        <w:jc w:val="both"/>
        <w:rPr>
          <w:rFonts w:ascii="宋体" w:hAnsi="宋体" w:eastAsia="宋体" w:cs="宋体"/>
          <w:sz w:val="22"/>
          <w:szCs w:val="22"/>
        </w:rPr>
      </w:pPr>
      <w:r>
        <w:rPr>
          <w:rFonts w:ascii="宋体" w:hAnsi="宋体" w:eastAsia="宋体" w:cs="宋体"/>
          <w:spacing w:val="-2"/>
          <w:sz w:val="22"/>
          <w:szCs w:val="22"/>
        </w:rPr>
        <w:t>（十四）物业管理。从业人员 1000 人以下或营业收入 5000 万元以下的为中小微型企业。其中，从</w:t>
      </w:r>
      <w:r>
        <w:rPr>
          <w:rFonts w:ascii="宋体" w:hAnsi="宋体" w:eastAsia="宋体" w:cs="宋体"/>
          <w:sz w:val="22"/>
          <w:szCs w:val="22"/>
        </w:rPr>
        <w:t xml:space="preserve"> </w:t>
      </w:r>
      <w:r>
        <w:rPr>
          <w:rFonts w:ascii="宋体" w:hAnsi="宋体" w:eastAsia="宋体" w:cs="宋体"/>
          <w:spacing w:val="-2"/>
          <w:sz w:val="22"/>
          <w:szCs w:val="22"/>
        </w:rPr>
        <w:t>业人员 300 人及以上，且营业收入 1000 万元及以上的为中型企业；从业人员</w:t>
      </w:r>
      <w:r>
        <w:rPr>
          <w:rFonts w:ascii="宋体" w:hAnsi="宋体" w:eastAsia="宋体" w:cs="宋体"/>
          <w:spacing w:val="23"/>
          <w:sz w:val="22"/>
          <w:szCs w:val="22"/>
        </w:rPr>
        <w:t xml:space="preserve"> </w:t>
      </w:r>
      <w:r>
        <w:rPr>
          <w:rFonts w:ascii="宋体" w:hAnsi="宋体" w:eastAsia="宋体" w:cs="宋体"/>
          <w:spacing w:val="-2"/>
          <w:sz w:val="22"/>
          <w:szCs w:val="22"/>
        </w:rPr>
        <w:t xml:space="preserve">100 </w:t>
      </w:r>
      <w:r>
        <w:rPr>
          <w:rFonts w:ascii="宋体" w:hAnsi="宋体" w:eastAsia="宋体" w:cs="宋体"/>
          <w:spacing w:val="-3"/>
          <w:sz w:val="22"/>
          <w:szCs w:val="22"/>
        </w:rPr>
        <w:t>人及以上，且营业收</w:t>
      </w:r>
      <w:r>
        <w:rPr>
          <w:rFonts w:ascii="宋体" w:hAnsi="宋体" w:eastAsia="宋体" w:cs="宋体"/>
          <w:sz w:val="22"/>
          <w:szCs w:val="22"/>
        </w:rPr>
        <w:t xml:space="preserve"> 入 500 万元及以上的为小型企业；从业人员 100 人以</w:t>
      </w:r>
      <w:r>
        <w:rPr>
          <w:rFonts w:ascii="宋体" w:hAnsi="宋体" w:eastAsia="宋体" w:cs="宋体"/>
          <w:spacing w:val="-1"/>
          <w:sz w:val="22"/>
          <w:szCs w:val="22"/>
        </w:rPr>
        <w:t>下或营业收入 500</w:t>
      </w:r>
      <w:r>
        <w:rPr>
          <w:rFonts w:ascii="宋体" w:hAnsi="宋体" w:eastAsia="宋体" w:cs="宋体"/>
          <w:spacing w:val="15"/>
          <w:sz w:val="22"/>
          <w:szCs w:val="22"/>
        </w:rPr>
        <w:t xml:space="preserve"> </w:t>
      </w:r>
      <w:r>
        <w:rPr>
          <w:rFonts w:ascii="宋体" w:hAnsi="宋体" w:eastAsia="宋体" w:cs="宋体"/>
          <w:spacing w:val="-1"/>
          <w:sz w:val="22"/>
          <w:szCs w:val="22"/>
        </w:rPr>
        <w:t>万元以下的为微型企业。</w:t>
      </w:r>
    </w:p>
    <w:p w14:paraId="0EEBC6DD">
      <w:pPr>
        <w:spacing w:before="32" w:line="350" w:lineRule="auto"/>
        <w:ind w:left="1" w:firstLine="447"/>
        <w:jc w:val="both"/>
        <w:rPr>
          <w:rFonts w:ascii="宋体" w:hAnsi="宋体" w:eastAsia="宋体" w:cs="宋体"/>
          <w:sz w:val="22"/>
          <w:szCs w:val="22"/>
        </w:rPr>
      </w:pPr>
      <w:r>
        <w:rPr>
          <w:rFonts w:ascii="宋体" w:hAnsi="宋体" w:eastAsia="宋体" w:cs="宋体"/>
          <w:spacing w:val="-2"/>
          <w:sz w:val="22"/>
          <w:szCs w:val="22"/>
        </w:rPr>
        <w:t>（十五）租赁和商务服务业。从业人员 300</w:t>
      </w:r>
      <w:r>
        <w:rPr>
          <w:rFonts w:ascii="宋体" w:hAnsi="宋体" w:eastAsia="宋体" w:cs="宋体"/>
          <w:spacing w:val="-3"/>
          <w:sz w:val="22"/>
          <w:szCs w:val="22"/>
        </w:rPr>
        <w:t xml:space="preserve"> 人以下或资产总额 120000 万元以下的为中小微型企业。</w:t>
      </w:r>
      <w:r>
        <w:rPr>
          <w:rFonts w:ascii="宋体" w:hAnsi="宋体" w:eastAsia="宋体" w:cs="宋体"/>
          <w:sz w:val="22"/>
          <w:szCs w:val="22"/>
        </w:rPr>
        <w:t xml:space="preserve"> </w:t>
      </w:r>
      <w:r>
        <w:rPr>
          <w:rFonts w:ascii="宋体" w:hAnsi="宋体" w:eastAsia="宋体" w:cs="宋体"/>
          <w:spacing w:val="-2"/>
          <w:sz w:val="22"/>
          <w:szCs w:val="22"/>
        </w:rPr>
        <w:t>其中，从业人员 100</w:t>
      </w:r>
      <w:r>
        <w:rPr>
          <w:rFonts w:ascii="宋体" w:hAnsi="宋体" w:eastAsia="宋体" w:cs="宋体"/>
          <w:spacing w:val="-47"/>
          <w:sz w:val="22"/>
          <w:szCs w:val="22"/>
        </w:rPr>
        <w:t xml:space="preserve"> </w:t>
      </w:r>
      <w:r>
        <w:rPr>
          <w:rFonts w:ascii="宋体" w:hAnsi="宋体" w:eastAsia="宋体" w:cs="宋体"/>
          <w:spacing w:val="-2"/>
          <w:sz w:val="22"/>
          <w:szCs w:val="22"/>
        </w:rPr>
        <w:t>人及以上，且资产总额 8000 万元及以上的为中型企业；从业人员 10</w:t>
      </w:r>
      <w:r>
        <w:rPr>
          <w:rFonts w:ascii="宋体" w:hAnsi="宋体" w:eastAsia="宋体" w:cs="宋体"/>
          <w:spacing w:val="-47"/>
          <w:sz w:val="22"/>
          <w:szCs w:val="22"/>
        </w:rPr>
        <w:t xml:space="preserve"> </w:t>
      </w:r>
      <w:r>
        <w:rPr>
          <w:rFonts w:ascii="宋体" w:hAnsi="宋体" w:eastAsia="宋体" w:cs="宋体"/>
          <w:spacing w:val="-3"/>
          <w:sz w:val="22"/>
          <w:szCs w:val="22"/>
        </w:rPr>
        <w:t>人及以上，且</w:t>
      </w:r>
      <w:r>
        <w:rPr>
          <w:rFonts w:ascii="宋体" w:hAnsi="宋体" w:eastAsia="宋体" w:cs="宋体"/>
          <w:sz w:val="22"/>
          <w:szCs w:val="22"/>
        </w:rPr>
        <w:t xml:space="preserve"> </w:t>
      </w:r>
      <w:r>
        <w:rPr>
          <w:rFonts w:ascii="宋体" w:hAnsi="宋体" w:eastAsia="宋体" w:cs="宋体"/>
          <w:spacing w:val="-1"/>
          <w:sz w:val="22"/>
          <w:szCs w:val="22"/>
        </w:rPr>
        <w:t>资产总额 100</w:t>
      </w:r>
      <w:r>
        <w:rPr>
          <w:rFonts w:ascii="宋体" w:hAnsi="宋体" w:eastAsia="宋体" w:cs="宋体"/>
          <w:spacing w:val="-38"/>
          <w:sz w:val="22"/>
          <w:szCs w:val="22"/>
        </w:rPr>
        <w:t xml:space="preserve"> </w:t>
      </w:r>
      <w:r>
        <w:rPr>
          <w:rFonts w:ascii="宋体" w:hAnsi="宋体" w:eastAsia="宋体" w:cs="宋体"/>
          <w:spacing w:val="-1"/>
          <w:sz w:val="22"/>
          <w:szCs w:val="22"/>
        </w:rPr>
        <w:t>万元及以上的为小型企业；从业人员 10 人以下或资产总额</w:t>
      </w:r>
      <w:r>
        <w:rPr>
          <w:rFonts w:ascii="宋体" w:hAnsi="宋体" w:eastAsia="宋体" w:cs="宋体"/>
          <w:spacing w:val="25"/>
          <w:sz w:val="22"/>
          <w:szCs w:val="22"/>
        </w:rPr>
        <w:t xml:space="preserve"> </w:t>
      </w:r>
      <w:r>
        <w:rPr>
          <w:rFonts w:ascii="宋体" w:hAnsi="宋体" w:eastAsia="宋体" w:cs="宋体"/>
          <w:spacing w:val="-1"/>
          <w:sz w:val="22"/>
          <w:szCs w:val="22"/>
        </w:rPr>
        <w:t>100 万元以下的为微型企业。</w:t>
      </w:r>
    </w:p>
    <w:p w14:paraId="6D485FCD">
      <w:pPr>
        <w:spacing w:before="32" w:line="347" w:lineRule="auto"/>
        <w:ind w:left="19" w:right="78" w:firstLine="429"/>
        <w:rPr>
          <w:rFonts w:ascii="宋体" w:hAnsi="宋体" w:eastAsia="宋体" w:cs="宋体"/>
          <w:sz w:val="22"/>
          <w:szCs w:val="22"/>
        </w:rPr>
      </w:pPr>
      <w:r>
        <w:rPr>
          <w:rFonts w:ascii="宋体" w:hAnsi="宋体" w:eastAsia="宋体" w:cs="宋体"/>
          <w:spacing w:val="-1"/>
          <w:sz w:val="22"/>
          <w:szCs w:val="22"/>
        </w:rPr>
        <w:t>（十六）其他未列明行业。从业人员 300 人以下的为中小微型企业。其中，从业人员 1</w:t>
      </w:r>
      <w:r>
        <w:rPr>
          <w:rFonts w:ascii="宋体" w:hAnsi="宋体" w:eastAsia="宋体" w:cs="宋体"/>
          <w:spacing w:val="-2"/>
          <w:sz w:val="22"/>
          <w:szCs w:val="22"/>
        </w:rPr>
        <w:t>00</w:t>
      </w:r>
      <w:r>
        <w:rPr>
          <w:rFonts w:ascii="宋体" w:hAnsi="宋体" w:eastAsia="宋体" w:cs="宋体"/>
          <w:spacing w:val="-47"/>
          <w:sz w:val="22"/>
          <w:szCs w:val="22"/>
        </w:rPr>
        <w:t xml:space="preserve"> </w:t>
      </w:r>
      <w:r>
        <w:rPr>
          <w:rFonts w:ascii="宋体" w:hAnsi="宋体" w:eastAsia="宋体" w:cs="宋体"/>
          <w:spacing w:val="-2"/>
          <w:sz w:val="22"/>
          <w:szCs w:val="22"/>
        </w:rPr>
        <w:t>人及以上</w:t>
      </w:r>
      <w:r>
        <w:rPr>
          <w:rFonts w:ascii="宋体" w:hAnsi="宋体" w:eastAsia="宋体" w:cs="宋体"/>
          <w:sz w:val="22"/>
          <w:szCs w:val="22"/>
        </w:rPr>
        <w:t xml:space="preserve"> </w:t>
      </w:r>
      <w:r>
        <w:rPr>
          <w:rFonts w:ascii="宋体" w:hAnsi="宋体" w:eastAsia="宋体" w:cs="宋体"/>
          <w:spacing w:val="-1"/>
          <w:sz w:val="22"/>
          <w:szCs w:val="22"/>
        </w:rPr>
        <w:t>的为中型企业；从业人员 10 人及以上的为小型企业；从业人员 10 人以下的为微型企业。</w:t>
      </w:r>
    </w:p>
    <w:p w14:paraId="0B218D4C">
      <w:pPr>
        <w:spacing w:before="30" w:line="220" w:lineRule="auto"/>
        <w:ind w:left="446"/>
        <w:rPr>
          <w:rFonts w:ascii="宋体" w:hAnsi="宋体" w:eastAsia="宋体" w:cs="宋体"/>
          <w:sz w:val="22"/>
          <w:szCs w:val="22"/>
        </w:rPr>
      </w:pPr>
      <w:r>
        <w:rPr>
          <w:rFonts w:ascii="宋体" w:hAnsi="宋体" w:eastAsia="宋体" w:cs="宋体"/>
          <w:spacing w:val="-1"/>
          <w:sz w:val="22"/>
          <w:szCs w:val="22"/>
        </w:rPr>
        <w:t>五、企业类型的划分以统计部门的统计数据为依据。</w:t>
      </w:r>
    </w:p>
    <w:p w14:paraId="01299457">
      <w:pPr>
        <w:spacing w:before="165" w:line="290" w:lineRule="auto"/>
        <w:ind w:left="1" w:right="78" w:firstLine="442"/>
        <w:rPr>
          <w:rFonts w:ascii="宋体" w:hAnsi="宋体" w:eastAsia="宋体" w:cs="宋体"/>
          <w:sz w:val="22"/>
          <w:szCs w:val="22"/>
        </w:rPr>
      </w:pPr>
      <w:r>
        <w:rPr>
          <w:rFonts w:ascii="宋体" w:hAnsi="宋体" w:eastAsia="宋体" w:cs="宋体"/>
          <w:spacing w:val="-2"/>
          <w:sz w:val="22"/>
          <w:szCs w:val="22"/>
        </w:rPr>
        <w:t>六、本规定适用于在中华人民共和国境内依法设立的各类所有制和各种组织形式</w:t>
      </w:r>
      <w:r>
        <w:rPr>
          <w:rFonts w:ascii="宋体" w:hAnsi="宋体" w:eastAsia="宋体" w:cs="宋体"/>
          <w:spacing w:val="-3"/>
          <w:sz w:val="22"/>
          <w:szCs w:val="22"/>
        </w:rPr>
        <w:t>的企业。个体工商户</w:t>
      </w:r>
      <w:r>
        <w:rPr>
          <w:rFonts w:ascii="宋体" w:hAnsi="宋体" w:eastAsia="宋体" w:cs="宋体"/>
          <w:sz w:val="22"/>
          <w:szCs w:val="22"/>
        </w:rPr>
        <w:t xml:space="preserve"> </w:t>
      </w:r>
      <w:r>
        <w:rPr>
          <w:rFonts w:ascii="宋体" w:hAnsi="宋体" w:eastAsia="宋体" w:cs="宋体"/>
          <w:spacing w:val="-1"/>
          <w:sz w:val="22"/>
          <w:szCs w:val="22"/>
        </w:rPr>
        <w:t>和本规定以外的行业，参照本规定进行划型。</w:t>
      </w:r>
    </w:p>
    <w:p w14:paraId="06E392AA">
      <w:pPr>
        <w:spacing w:before="166" w:line="289" w:lineRule="auto"/>
        <w:ind w:left="19" w:right="78" w:firstLine="640"/>
        <w:rPr>
          <w:rFonts w:ascii="宋体" w:hAnsi="宋体" w:eastAsia="宋体" w:cs="宋体"/>
          <w:sz w:val="22"/>
          <w:szCs w:val="22"/>
        </w:rPr>
      </w:pPr>
      <w:r>
        <w:rPr>
          <w:rFonts w:ascii="宋体" w:hAnsi="宋体" w:eastAsia="宋体" w:cs="宋体"/>
          <w:spacing w:val="-2"/>
          <w:sz w:val="22"/>
          <w:szCs w:val="22"/>
        </w:rPr>
        <w:t>七、本规定的中型企业标准上限即为大型企业标准的下限，国家统计部门据此制定大</w:t>
      </w:r>
      <w:r>
        <w:rPr>
          <w:rFonts w:ascii="宋体" w:hAnsi="宋体" w:eastAsia="宋体" w:cs="宋体"/>
          <w:spacing w:val="-3"/>
          <w:sz w:val="22"/>
          <w:szCs w:val="22"/>
        </w:rPr>
        <w:t>中小微型企业</w:t>
      </w:r>
      <w:r>
        <w:rPr>
          <w:rFonts w:ascii="宋体" w:hAnsi="宋体" w:eastAsia="宋体" w:cs="宋体"/>
          <w:sz w:val="22"/>
          <w:szCs w:val="22"/>
        </w:rPr>
        <w:t xml:space="preserve"> </w:t>
      </w:r>
      <w:r>
        <w:rPr>
          <w:rFonts w:ascii="宋体" w:hAnsi="宋体" w:eastAsia="宋体" w:cs="宋体"/>
          <w:spacing w:val="-1"/>
          <w:sz w:val="22"/>
          <w:szCs w:val="22"/>
        </w:rPr>
        <w:t>的统计分类。国务院有关部门据此进行相关数据分析，不得制定与本规定不一致的企业划型标准。</w:t>
      </w:r>
    </w:p>
    <w:p w14:paraId="299B6E7E">
      <w:pPr>
        <w:spacing w:line="289" w:lineRule="auto"/>
        <w:rPr>
          <w:rFonts w:ascii="宋体" w:hAnsi="宋体" w:eastAsia="宋体" w:cs="宋体"/>
          <w:sz w:val="22"/>
          <w:szCs w:val="22"/>
        </w:rPr>
        <w:sectPr>
          <w:pgSz w:w="11906" w:h="16839"/>
          <w:pgMar w:top="400" w:right="765" w:bottom="0" w:left="1032" w:header="0" w:footer="0" w:gutter="0"/>
          <w:pgNumType w:fmt="decimal"/>
          <w:cols w:space="720" w:num="1"/>
        </w:sectPr>
      </w:pPr>
    </w:p>
    <w:p w14:paraId="5BE6D53B">
      <w:pPr>
        <w:pStyle w:val="4"/>
        <w:spacing w:line="253" w:lineRule="auto"/>
      </w:pPr>
    </w:p>
    <w:p w14:paraId="2F6E6A30">
      <w:pPr>
        <w:pStyle w:val="4"/>
        <w:spacing w:line="254" w:lineRule="auto"/>
      </w:pPr>
    </w:p>
    <w:p w14:paraId="13638601">
      <w:pPr>
        <w:spacing w:before="72" w:line="220" w:lineRule="auto"/>
        <w:ind w:left="679"/>
        <w:rPr>
          <w:rFonts w:ascii="Times New Roman" w:hAnsi="Times New Roman" w:eastAsia="Times New Roman" w:cs="Times New Roman"/>
          <w:sz w:val="22"/>
          <w:szCs w:val="22"/>
        </w:rPr>
      </w:pPr>
      <w:r>
        <w:rPr>
          <w:rFonts w:ascii="宋体" w:hAnsi="宋体" w:eastAsia="宋体" w:cs="宋体"/>
          <w:b/>
          <w:bCs/>
          <w:spacing w:val="-10"/>
          <w:sz w:val="22"/>
          <w:szCs w:val="22"/>
        </w:rPr>
        <w:t>附表</w:t>
      </w:r>
      <w:r>
        <w:rPr>
          <w:rFonts w:ascii="宋体" w:hAnsi="宋体" w:eastAsia="宋体" w:cs="宋体"/>
          <w:spacing w:val="-50"/>
          <w:sz w:val="22"/>
          <w:szCs w:val="22"/>
        </w:rPr>
        <w:t xml:space="preserve"> </w:t>
      </w:r>
      <w:r>
        <w:rPr>
          <w:rFonts w:ascii="Times New Roman" w:hAnsi="Times New Roman" w:eastAsia="Times New Roman" w:cs="Times New Roman"/>
          <w:b/>
          <w:bCs/>
          <w:spacing w:val="-10"/>
          <w:sz w:val="22"/>
          <w:szCs w:val="22"/>
        </w:rPr>
        <w:t>2</w:t>
      </w:r>
    </w:p>
    <w:p w14:paraId="39C03887">
      <w:pPr>
        <w:pStyle w:val="4"/>
        <w:spacing w:line="282" w:lineRule="auto"/>
      </w:pPr>
    </w:p>
    <w:p w14:paraId="0061318D">
      <w:pPr>
        <w:pStyle w:val="4"/>
        <w:spacing w:line="282" w:lineRule="auto"/>
      </w:pPr>
    </w:p>
    <w:p w14:paraId="6D7813EA">
      <w:pPr>
        <w:pStyle w:val="4"/>
        <w:spacing w:line="282" w:lineRule="auto"/>
      </w:pPr>
    </w:p>
    <w:p w14:paraId="4BAA83AF">
      <w:pPr>
        <w:spacing w:before="71" w:line="221" w:lineRule="auto"/>
        <w:ind w:left="3692"/>
        <w:rPr>
          <w:rFonts w:ascii="宋体" w:hAnsi="宋体" w:eastAsia="宋体" w:cs="宋体"/>
          <w:sz w:val="22"/>
          <w:szCs w:val="22"/>
        </w:rPr>
      </w:pPr>
      <w:r>
        <w:rPr>
          <w:rFonts w:ascii="宋体" w:hAnsi="宋体" w:eastAsia="宋体" w:cs="宋体"/>
          <w:b/>
          <w:bCs/>
          <w:spacing w:val="-3"/>
          <w:sz w:val="22"/>
          <w:szCs w:val="22"/>
        </w:rPr>
        <w:t>残疾人福利性单位声明函（可选）</w:t>
      </w:r>
    </w:p>
    <w:p w14:paraId="155672CD">
      <w:pPr>
        <w:spacing w:before="244" w:line="352" w:lineRule="auto"/>
        <w:ind w:right="78" w:firstLine="621"/>
        <w:jc w:val="both"/>
        <w:rPr>
          <w:rFonts w:ascii="宋体" w:hAnsi="宋体" w:eastAsia="宋体" w:cs="宋体"/>
          <w:sz w:val="22"/>
          <w:szCs w:val="22"/>
        </w:rPr>
      </w:pPr>
      <w:r>
        <w:rPr>
          <w:rFonts w:ascii="宋体" w:hAnsi="宋体" w:eastAsia="宋体" w:cs="宋体"/>
          <w:spacing w:val="-19"/>
          <w:sz w:val="22"/>
          <w:szCs w:val="22"/>
        </w:rPr>
        <w:t>本单位郑重声明，根据《财政部 民政部 中国残疾人联合会关于促进残疾人就业政府采购政</w:t>
      </w:r>
      <w:r>
        <w:rPr>
          <w:rFonts w:ascii="宋体" w:hAnsi="宋体" w:eastAsia="宋体" w:cs="宋体"/>
          <w:spacing w:val="-20"/>
          <w:sz w:val="22"/>
          <w:szCs w:val="22"/>
        </w:rPr>
        <w:t>策的通知》（财</w:t>
      </w:r>
      <w:r>
        <w:rPr>
          <w:rFonts w:ascii="宋体" w:hAnsi="宋体" w:eastAsia="宋体" w:cs="宋体"/>
          <w:sz w:val="22"/>
          <w:szCs w:val="22"/>
        </w:rPr>
        <w:t xml:space="preserve"> </w:t>
      </w:r>
      <w:r>
        <w:rPr>
          <w:rFonts w:ascii="宋体" w:hAnsi="宋体" w:eastAsia="宋体" w:cs="宋体"/>
          <w:spacing w:val="-13"/>
          <w:sz w:val="22"/>
          <w:szCs w:val="22"/>
        </w:rPr>
        <w:t>库〔2017〕 141</w:t>
      </w:r>
      <w:r>
        <w:rPr>
          <w:rFonts w:ascii="宋体" w:hAnsi="宋体" w:eastAsia="宋体" w:cs="宋体"/>
          <w:spacing w:val="-53"/>
          <w:sz w:val="22"/>
          <w:szCs w:val="22"/>
        </w:rPr>
        <w:t xml:space="preserve"> </w:t>
      </w:r>
      <w:r>
        <w:rPr>
          <w:rFonts w:ascii="宋体" w:hAnsi="宋体" w:eastAsia="宋体" w:cs="宋体"/>
          <w:spacing w:val="-13"/>
          <w:sz w:val="22"/>
          <w:szCs w:val="22"/>
        </w:rPr>
        <w:t>号）的规定，本单位为符合条件的残疾人福利性</w:t>
      </w:r>
      <w:r>
        <w:rPr>
          <w:rFonts w:ascii="宋体" w:hAnsi="宋体" w:eastAsia="宋体" w:cs="宋体"/>
          <w:spacing w:val="-14"/>
          <w:sz w:val="22"/>
          <w:szCs w:val="22"/>
        </w:rPr>
        <w:t>单位，且本单位参加</w:t>
      </w:r>
      <w:r>
        <w:rPr>
          <w:rFonts w:ascii="宋体" w:hAnsi="宋体" w:eastAsia="宋体" w:cs="宋体"/>
          <w:spacing w:val="-14"/>
          <w:sz w:val="22"/>
          <w:szCs w:val="22"/>
          <w:u w:val="single" w:color="auto"/>
        </w:rPr>
        <w:t xml:space="preserve">      </w:t>
      </w:r>
      <w:r>
        <w:rPr>
          <w:rFonts w:ascii="宋体" w:hAnsi="宋体" w:eastAsia="宋体" w:cs="宋体"/>
          <w:spacing w:val="-14"/>
          <w:sz w:val="22"/>
          <w:szCs w:val="22"/>
        </w:rPr>
        <w:t>单位的</w:t>
      </w:r>
      <w:r>
        <w:rPr>
          <w:rFonts w:ascii="宋体" w:hAnsi="宋体" w:eastAsia="宋体" w:cs="宋体"/>
          <w:spacing w:val="-14"/>
          <w:sz w:val="22"/>
          <w:szCs w:val="22"/>
          <w:u w:val="single" w:color="auto"/>
        </w:rPr>
        <w:t xml:space="preserve">      </w:t>
      </w:r>
      <w:r>
        <w:rPr>
          <w:rFonts w:ascii="宋体" w:hAnsi="宋体" w:eastAsia="宋体" w:cs="宋体"/>
          <w:spacing w:val="-14"/>
          <w:sz w:val="22"/>
          <w:szCs w:val="22"/>
        </w:rPr>
        <w:t>项目采</w:t>
      </w:r>
      <w:r>
        <w:rPr>
          <w:rFonts w:ascii="宋体" w:hAnsi="宋体" w:eastAsia="宋体" w:cs="宋体"/>
          <w:sz w:val="22"/>
          <w:szCs w:val="22"/>
        </w:rPr>
        <w:t xml:space="preserve"> </w:t>
      </w:r>
      <w:r>
        <w:rPr>
          <w:rFonts w:ascii="宋体" w:hAnsi="宋体" w:eastAsia="宋体" w:cs="宋体"/>
          <w:spacing w:val="-15"/>
          <w:sz w:val="22"/>
          <w:szCs w:val="22"/>
        </w:rPr>
        <w:t>购活动提供本单位制造的货物（由本单位承担工程/提供服务</w:t>
      </w:r>
      <w:r>
        <w:rPr>
          <w:rFonts w:ascii="宋体" w:hAnsi="宋体" w:eastAsia="宋体" w:cs="宋体"/>
          <w:spacing w:val="-56"/>
          <w:sz w:val="22"/>
          <w:szCs w:val="22"/>
        </w:rPr>
        <w:t>），</w:t>
      </w:r>
      <w:r>
        <w:rPr>
          <w:rFonts w:ascii="宋体" w:hAnsi="宋体" w:eastAsia="宋体" w:cs="宋体"/>
          <w:spacing w:val="-15"/>
          <w:sz w:val="22"/>
          <w:szCs w:val="22"/>
        </w:rPr>
        <w:t>或者提供其他</w:t>
      </w:r>
      <w:r>
        <w:rPr>
          <w:rFonts w:ascii="宋体" w:hAnsi="宋体" w:eastAsia="宋体" w:cs="宋体"/>
          <w:spacing w:val="-16"/>
          <w:sz w:val="22"/>
          <w:szCs w:val="22"/>
        </w:rPr>
        <w:t>残疾人福利性单位制造的货物（不</w:t>
      </w:r>
      <w:r>
        <w:rPr>
          <w:rFonts w:ascii="宋体" w:hAnsi="宋体" w:eastAsia="宋体" w:cs="宋体"/>
          <w:sz w:val="22"/>
          <w:szCs w:val="22"/>
        </w:rPr>
        <w:t xml:space="preserve"> </w:t>
      </w:r>
      <w:r>
        <w:rPr>
          <w:rFonts w:ascii="宋体" w:hAnsi="宋体" w:eastAsia="宋体" w:cs="宋体"/>
          <w:spacing w:val="-13"/>
          <w:sz w:val="22"/>
          <w:szCs w:val="22"/>
        </w:rPr>
        <w:t>包括使用非残疾人福利性单位注册商标的货物）。</w:t>
      </w:r>
    </w:p>
    <w:p w14:paraId="17224C43">
      <w:pPr>
        <w:spacing w:before="111" w:line="220" w:lineRule="auto"/>
        <w:ind w:left="415"/>
        <w:rPr>
          <w:rFonts w:ascii="宋体" w:hAnsi="宋体" w:eastAsia="宋体" w:cs="宋体"/>
          <w:sz w:val="22"/>
          <w:szCs w:val="22"/>
        </w:rPr>
      </w:pPr>
      <w:r>
        <w:rPr>
          <w:rFonts w:ascii="宋体" w:hAnsi="宋体" w:eastAsia="宋体" w:cs="宋体"/>
          <w:spacing w:val="-14"/>
          <w:sz w:val="22"/>
          <w:szCs w:val="22"/>
        </w:rPr>
        <w:t>本单位对上述声明的真实性负责。如有虚假，将依法承担相应责任。</w:t>
      </w:r>
    </w:p>
    <w:p w14:paraId="7F7FEBFC">
      <w:pPr>
        <w:pStyle w:val="4"/>
        <w:spacing w:line="241" w:lineRule="auto"/>
      </w:pPr>
    </w:p>
    <w:p w14:paraId="660E1355">
      <w:pPr>
        <w:pStyle w:val="4"/>
        <w:spacing w:line="241" w:lineRule="auto"/>
      </w:pPr>
    </w:p>
    <w:p w14:paraId="6C4AB279">
      <w:pPr>
        <w:spacing w:before="72" w:line="268" w:lineRule="auto"/>
        <w:ind w:left="6997" w:right="998" w:hanging="345"/>
        <w:rPr>
          <w:rFonts w:ascii="宋体" w:hAnsi="宋体" w:eastAsia="宋体" w:cs="宋体"/>
          <w:sz w:val="22"/>
          <w:szCs w:val="22"/>
        </w:rPr>
      </w:pPr>
      <w:r>
        <w:rPr>
          <w:rFonts w:ascii="宋体" w:hAnsi="宋体" w:eastAsia="宋体" w:cs="宋体"/>
          <w:spacing w:val="-15"/>
          <w:sz w:val="22"/>
          <w:szCs w:val="22"/>
        </w:rPr>
        <w:t>供应商名称(</w:t>
      </w:r>
      <w:r>
        <w:rPr>
          <w:rFonts w:ascii="宋体" w:hAnsi="宋体" w:eastAsia="宋体" w:cs="宋体"/>
          <w:spacing w:val="26"/>
          <w:sz w:val="22"/>
          <w:szCs w:val="22"/>
        </w:rPr>
        <w:t xml:space="preserve"> </w:t>
      </w:r>
      <w:r>
        <w:rPr>
          <w:rFonts w:ascii="宋体" w:hAnsi="宋体" w:eastAsia="宋体" w:cs="宋体"/>
          <w:spacing w:val="-15"/>
          <w:sz w:val="22"/>
          <w:szCs w:val="22"/>
        </w:rPr>
        <w:t>电子签章 )：</w:t>
      </w:r>
      <w:r>
        <w:rPr>
          <w:rFonts w:ascii="宋体" w:hAnsi="宋体" w:eastAsia="宋体" w:cs="宋体"/>
          <w:sz w:val="22"/>
          <w:szCs w:val="22"/>
        </w:rPr>
        <w:t xml:space="preserve"> </w:t>
      </w:r>
      <w:r>
        <w:rPr>
          <w:rFonts w:ascii="宋体" w:hAnsi="宋体" w:eastAsia="宋体" w:cs="宋体"/>
          <w:spacing w:val="-13"/>
          <w:sz w:val="22"/>
          <w:szCs w:val="22"/>
        </w:rPr>
        <w:t>日</w:t>
      </w:r>
      <w:r>
        <w:rPr>
          <w:rFonts w:ascii="宋体" w:hAnsi="宋体" w:eastAsia="宋体" w:cs="宋体"/>
          <w:spacing w:val="-54"/>
          <w:sz w:val="22"/>
          <w:szCs w:val="22"/>
        </w:rPr>
        <w:t xml:space="preserve"> </w:t>
      </w:r>
      <w:r>
        <w:rPr>
          <w:rFonts w:ascii="宋体" w:hAnsi="宋体" w:eastAsia="宋体" w:cs="宋体"/>
          <w:spacing w:val="-13"/>
          <w:sz w:val="22"/>
          <w:szCs w:val="22"/>
        </w:rPr>
        <w:t>期：</w:t>
      </w:r>
      <w:r>
        <w:rPr>
          <w:rFonts w:ascii="宋体" w:hAnsi="宋体" w:eastAsia="宋体" w:cs="宋体"/>
          <w:spacing w:val="27"/>
          <w:sz w:val="22"/>
          <w:szCs w:val="22"/>
        </w:rPr>
        <w:t xml:space="preserve">  </w:t>
      </w:r>
      <w:r>
        <w:rPr>
          <w:rFonts w:ascii="宋体" w:hAnsi="宋体" w:eastAsia="宋体" w:cs="宋体"/>
          <w:spacing w:val="-13"/>
          <w:sz w:val="22"/>
          <w:szCs w:val="22"/>
        </w:rPr>
        <w:t>年</w:t>
      </w:r>
      <w:r>
        <w:rPr>
          <w:rFonts w:ascii="宋体" w:hAnsi="宋体" w:eastAsia="宋体" w:cs="宋体"/>
          <w:spacing w:val="77"/>
          <w:sz w:val="22"/>
          <w:szCs w:val="22"/>
        </w:rPr>
        <w:t xml:space="preserve"> </w:t>
      </w:r>
      <w:r>
        <w:rPr>
          <w:rFonts w:ascii="宋体" w:hAnsi="宋体" w:eastAsia="宋体" w:cs="宋体"/>
          <w:spacing w:val="-13"/>
          <w:sz w:val="22"/>
          <w:szCs w:val="22"/>
        </w:rPr>
        <w:t>月   日</w:t>
      </w:r>
    </w:p>
    <w:p w14:paraId="3EB97545">
      <w:pPr>
        <w:pStyle w:val="4"/>
        <w:spacing w:line="264" w:lineRule="auto"/>
      </w:pPr>
    </w:p>
    <w:p w14:paraId="255675C3">
      <w:pPr>
        <w:pStyle w:val="4"/>
        <w:spacing w:line="264" w:lineRule="auto"/>
      </w:pPr>
    </w:p>
    <w:p w14:paraId="33307D29">
      <w:pPr>
        <w:pStyle w:val="4"/>
        <w:spacing w:line="264" w:lineRule="auto"/>
      </w:pPr>
    </w:p>
    <w:p w14:paraId="0839233B">
      <w:pPr>
        <w:pStyle w:val="4"/>
        <w:spacing w:line="264" w:lineRule="auto"/>
      </w:pPr>
    </w:p>
    <w:p w14:paraId="60B56C4B">
      <w:pPr>
        <w:spacing w:before="71" w:line="220" w:lineRule="auto"/>
        <w:ind w:left="679"/>
        <w:rPr>
          <w:rFonts w:ascii="宋体" w:hAnsi="宋体" w:eastAsia="宋体" w:cs="宋体"/>
          <w:sz w:val="22"/>
          <w:szCs w:val="22"/>
        </w:rPr>
      </w:pPr>
      <w:r>
        <w:rPr>
          <w:rFonts w:ascii="宋体" w:hAnsi="宋体" w:eastAsia="宋体" w:cs="宋体"/>
          <w:b/>
          <w:bCs/>
          <w:spacing w:val="-9"/>
          <w:sz w:val="22"/>
          <w:szCs w:val="22"/>
        </w:rPr>
        <w:t>附表</w:t>
      </w:r>
      <w:r>
        <w:rPr>
          <w:rFonts w:ascii="宋体" w:hAnsi="宋体" w:eastAsia="宋体" w:cs="宋体"/>
          <w:spacing w:val="-51"/>
          <w:sz w:val="22"/>
          <w:szCs w:val="22"/>
        </w:rPr>
        <w:t xml:space="preserve"> </w:t>
      </w:r>
      <w:r>
        <w:rPr>
          <w:rFonts w:ascii="Times New Roman" w:hAnsi="Times New Roman" w:eastAsia="Times New Roman" w:cs="Times New Roman"/>
          <w:b/>
          <w:bCs/>
          <w:spacing w:val="-9"/>
          <w:sz w:val="22"/>
          <w:szCs w:val="22"/>
        </w:rPr>
        <w:t>3</w:t>
      </w:r>
      <w:r>
        <w:rPr>
          <w:rFonts w:ascii="宋体" w:hAnsi="宋体" w:eastAsia="宋体" w:cs="宋体"/>
          <w:b/>
          <w:bCs/>
          <w:spacing w:val="-9"/>
          <w:sz w:val="22"/>
          <w:szCs w:val="22"/>
        </w:rPr>
        <w:t>：</w:t>
      </w:r>
    </w:p>
    <w:p w14:paraId="1373B4DC">
      <w:pPr>
        <w:spacing w:before="165" w:line="221" w:lineRule="auto"/>
        <w:jc w:val="right"/>
        <w:rPr>
          <w:rFonts w:ascii="宋体" w:hAnsi="宋体" w:eastAsia="宋体" w:cs="宋体"/>
          <w:sz w:val="22"/>
          <w:szCs w:val="22"/>
        </w:rPr>
      </w:pPr>
      <w:r>
        <w:rPr>
          <w:rFonts w:ascii="宋体" w:hAnsi="宋体" w:eastAsia="宋体" w:cs="宋体"/>
          <w:b/>
          <w:bCs/>
          <w:spacing w:val="-4"/>
          <w:sz w:val="22"/>
          <w:szCs w:val="22"/>
        </w:rPr>
        <w:t>省级以上</w:t>
      </w:r>
      <w:r>
        <w:rPr>
          <w:rFonts w:ascii="宋体" w:hAnsi="宋体" w:eastAsia="宋体" w:cs="宋体"/>
          <w:spacing w:val="-52"/>
          <w:sz w:val="22"/>
          <w:szCs w:val="22"/>
        </w:rPr>
        <w:t xml:space="preserve"> </w:t>
      </w:r>
      <w:r>
        <w:rPr>
          <w:rFonts w:ascii="Times New Roman" w:hAnsi="Times New Roman" w:eastAsia="Times New Roman" w:cs="Times New Roman"/>
          <w:b/>
          <w:bCs/>
          <w:spacing w:val="-4"/>
          <w:sz w:val="22"/>
          <w:szCs w:val="22"/>
        </w:rPr>
        <w:t xml:space="preserve">JY </w:t>
      </w:r>
      <w:r>
        <w:rPr>
          <w:rFonts w:ascii="宋体" w:hAnsi="宋体" w:eastAsia="宋体" w:cs="宋体"/>
          <w:b/>
          <w:bCs/>
          <w:spacing w:val="-4"/>
          <w:sz w:val="22"/>
          <w:szCs w:val="22"/>
        </w:rPr>
        <w:t>管理局、戒毒管理局（含新疆生产建设兵团）出具的属</w:t>
      </w:r>
      <w:r>
        <w:rPr>
          <w:rFonts w:ascii="宋体" w:hAnsi="宋体" w:eastAsia="宋体" w:cs="宋体"/>
          <w:b/>
          <w:bCs/>
          <w:spacing w:val="-5"/>
          <w:sz w:val="22"/>
          <w:szCs w:val="22"/>
        </w:rPr>
        <w:t>于</w:t>
      </w:r>
      <w:r>
        <w:rPr>
          <w:rFonts w:ascii="宋体" w:hAnsi="宋体" w:eastAsia="宋体" w:cs="宋体"/>
          <w:spacing w:val="-53"/>
          <w:sz w:val="22"/>
          <w:szCs w:val="22"/>
        </w:rPr>
        <w:t xml:space="preserve"> </w:t>
      </w:r>
      <w:r>
        <w:rPr>
          <w:rFonts w:ascii="Times New Roman" w:hAnsi="Times New Roman" w:eastAsia="Times New Roman" w:cs="Times New Roman"/>
          <w:b/>
          <w:bCs/>
          <w:spacing w:val="-5"/>
          <w:sz w:val="22"/>
          <w:szCs w:val="22"/>
        </w:rPr>
        <w:t xml:space="preserve">JY </w:t>
      </w:r>
      <w:r>
        <w:rPr>
          <w:rFonts w:ascii="宋体" w:hAnsi="宋体" w:eastAsia="宋体" w:cs="宋体"/>
          <w:b/>
          <w:bCs/>
          <w:spacing w:val="-5"/>
          <w:sz w:val="22"/>
          <w:szCs w:val="22"/>
        </w:rPr>
        <w:t>企业的证明文件（可选）</w:t>
      </w:r>
    </w:p>
    <w:p w14:paraId="27332432">
      <w:pPr>
        <w:pStyle w:val="4"/>
        <w:spacing w:line="259" w:lineRule="auto"/>
      </w:pPr>
    </w:p>
    <w:p w14:paraId="297C2F07">
      <w:pPr>
        <w:pStyle w:val="4"/>
        <w:spacing w:line="260" w:lineRule="auto"/>
      </w:pPr>
    </w:p>
    <w:p w14:paraId="64ADF743">
      <w:pPr>
        <w:pStyle w:val="4"/>
        <w:spacing w:line="260" w:lineRule="auto"/>
      </w:pPr>
    </w:p>
    <w:p w14:paraId="28DC81C1">
      <w:pPr>
        <w:pStyle w:val="4"/>
        <w:spacing w:line="260" w:lineRule="auto"/>
      </w:pPr>
    </w:p>
    <w:p w14:paraId="0D957468">
      <w:pPr>
        <w:spacing w:before="72" w:line="268" w:lineRule="auto"/>
        <w:ind w:left="6997" w:right="998" w:hanging="345"/>
        <w:rPr>
          <w:rFonts w:ascii="宋体" w:hAnsi="宋体" w:eastAsia="宋体" w:cs="宋体"/>
          <w:sz w:val="22"/>
          <w:szCs w:val="22"/>
        </w:rPr>
      </w:pPr>
      <w:r>
        <w:rPr>
          <w:rFonts w:ascii="宋体" w:hAnsi="宋体" w:eastAsia="宋体" w:cs="宋体"/>
          <w:spacing w:val="-15"/>
          <w:sz w:val="22"/>
          <w:szCs w:val="22"/>
        </w:rPr>
        <w:t>供应商名称(</w:t>
      </w:r>
      <w:r>
        <w:rPr>
          <w:rFonts w:ascii="宋体" w:hAnsi="宋体" w:eastAsia="宋体" w:cs="宋体"/>
          <w:spacing w:val="26"/>
          <w:sz w:val="22"/>
          <w:szCs w:val="22"/>
        </w:rPr>
        <w:t xml:space="preserve"> </w:t>
      </w:r>
      <w:r>
        <w:rPr>
          <w:rFonts w:ascii="宋体" w:hAnsi="宋体" w:eastAsia="宋体" w:cs="宋体"/>
          <w:spacing w:val="-15"/>
          <w:sz w:val="22"/>
          <w:szCs w:val="22"/>
        </w:rPr>
        <w:t>电子签章 )：</w:t>
      </w:r>
      <w:r>
        <w:rPr>
          <w:rFonts w:ascii="宋体" w:hAnsi="宋体" w:eastAsia="宋体" w:cs="宋体"/>
          <w:sz w:val="22"/>
          <w:szCs w:val="22"/>
        </w:rPr>
        <w:t xml:space="preserve"> </w:t>
      </w:r>
      <w:r>
        <w:rPr>
          <w:rFonts w:ascii="宋体" w:hAnsi="宋体" w:eastAsia="宋体" w:cs="宋体"/>
          <w:spacing w:val="-13"/>
          <w:sz w:val="22"/>
          <w:szCs w:val="22"/>
        </w:rPr>
        <w:t>日</w:t>
      </w:r>
      <w:r>
        <w:rPr>
          <w:rFonts w:ascii="宋体" w:hAnsi="宋体" w:eastAsia="宋体" w:cs="宋体"/>
          <w:spacing w:val="-54"/>
          <w:sz w:val="22"/>
          <w:szCs w:val="22"/>
        </w:rPr>
        <w:t xml:space="preserve"> </w:t>
      </w:r>
      <w:r>
        <w:rPr>
          <w:rFonts w:ascii="宋体" w:hAnsi="宋体" w:eastAsia="宋体" w:cs="宋体"/>
          <w:spacing w:val="-13"/>
          <w:sz w:val="22"/>
          <w:szCs w:val="22"/>
        </w:rPr>
        <w:t>期：</w:t>
      </w:r>
      <w:r>
        <w:rPr>
          <w:rFonts w:ascii="宋体" w:hAnsi="宋体" w:eastAsia="宋体" w:cs="宋体"/>
          <w:spacing w:val="27"/>
          <w:sz w:val="22"/>
          <w:szCs w:val="22"/>
        </w:rPr>
        <w:t xml:space="preserve">  </w:t>
      </w:r>
      <w:r>
        <w:rPr>
          <w:rFonts w:ascii="宋体" w:hAnsi="宋体" w:eastAsia="宋体" w:cs="宋体"/>
          <w:spacing w:val="-13"/>
          <w:sz w:val="22"/>
          <w:szCs w:val="22"/>
        </w:rPr>
        <w:t>年</w:t>
      </w:r>
      <w:r>
        <w:rPr>
          <w:rFonts w:ascii="宋体" w:hAnsi="宋体" w:eastAsia="宋体" w:cs="宋体"/>
          <w:spacing w:val="77"/>
          <w:sz w:val="22"/>
          <w:szCs w:val="22"/>
        </w:rPr>
        <w:t xml:space="preserve"> </w:t>
      </w:r>
      <w:r>
        <w:rPr>
          <w:rFonts w:ascii="宋体" w:hAnsi="宋体" w:eastAsia="宋体" w:cs="宋体"/>
          <w:spacing w:val="-13"/>
          <w:sz w:val="22"/>
          <w:szCs w:val="22"/>
        </w:rPr>
        <w:t>月   日</w:t>
      </w:r>
    </w:p>
    <w:p w14:paraId="0E75162F">
      <w:pPr>
        <w:pStyle w:val="4"/>
        <w:spacing w:line="247" w:lineRule="auto"/>
      </w:pPr>
    </w:p>
    <w:p w14:paraId="20A768E9">
      <w:pPr>
        <w:pStyle w:val="4"/>
        <w:spacing w:line="247" w:lineRule="auto"/>
      </w:pPr>
    </w:p>
    <w:p w14:paraId="1EE60681">
      <w:pPr>
        <w:pStyle w:val="4"/>
        <w:spacing w:line="247" w:lineRule="auto"/>
      </w:pPr>
    </w:p>
    <w:p w14:paraId="0EDC8427">
      <w:pPr>
        <w:pStyle w:val="4"/>
        <w:spacing w:line="247" w:lineRule="auto"/>
      </w:pPr>
    </w:p>
    <w:p w14:paraId="66176236">
      <w:pPr>
        <w:pStyle w:val="4"/>
        <w:spacing w:line="247" w:lineRule="auto"/>
      </w:pPr>
    </w:p>
    <w:p w14:paraId="79A85B3B">
      <w:pPr>
        <w:pStyle w:val="4"/>
        <w:spacing w:line="247" w:lineRule="auto"/>
      </w:pPr>
    </w:p>
    <w:p w14:paraId="2D9AD60D">
      <w:pPr>
        <w:pStyle w:val="4"/>
        <w:spacing w:line="247" w:lineRule="auto"/>
      </w:pPr>
    </w:p>
    <w:p w14:paraId="37F6B3EF">
      <w:pPr>
        <w:pStyle w:val="4"/>
        <w:spacing w:line="247" w:lineRule="auto"/>
      </w:pPr>
    </w:p>
    <w:p w14:paraId="3EAC3B26">
      <w:pPr>
        <w:pStyle w:val="4"/>
        <w:spacing w:line="247" w:lineRule="auto"/>
      </w:pPr>
    </w:p>
    <w:p w14:paraId="5FEA29C1">
      <w:pPr>
        <w:pStyle w:val="4"/>
        <w:spacing w:line="247" w:lineRule="auto"/>
      </w:pPr>
    </w:p>
    <w:p w14:paraId="19130242">
      <w:pPr>
        <w:pStyle w:val="4"/>
        <w:spacing w:line="247" w:lineRule="auto"/>
      </w:pPr>
    </w:p>
    <w:p w14:paraId="575CAFD4">
      <w:pPr>
        <w:pStyle w:val="4"/>
        <w:spacing w:line="247" w:lineRule="auto"/>
      </w:pPr>
    </w:p>
    <w:p w14:paraId="622D967A">
      <w:pPr>
        <w:pStyle w:val="4"/>
        <w:spacing w:line="247" w:lineRule="auto"/>
      </w:pPr>
    </w:p>
    <w:p w14:paraId="3CFF41C1">
      <w:pPr>
        <w:pStyle w:val="4"/>
        <w:spacing w:line="247" w:lineRule="auto"/>
      </w:pPr>
    </w:p>
    <w:p w14:paraId="0F49CB35">
      <w:pPr>
        <w:pStyle w:val="4"/>
        <w:spacing w:line="247" w:lineRule="auto"/>
      </w:pPr>
    </w:p>
    <w:p w14:paraId="71A30CFA">
      <w:pPr>
        <w:pStyle w:val="4"/>
        <w:spacing w:line="247" w:lineRule="auto"/>
      </w:pPr>
    </w:p>
    <w:p w14:paraId="4A0375D6">
      <w:pPr>
        <w:pStyle w:val="4"/>
        <w:spacing w:line="247" w:lineRule="auto"/>
      </w:pPr>
    </w:p>
    <w:p w14:paraId="4FA2966B">
      <w:pPr>
        <w:pStyle w:val="4"/>
        <w:spacing w:line="247" w:lineRule="auto"/>
      </w:pPr>
    </w:p>
    <w:p w14:paraId="308CBB16">
      <w:pPr>
        <w:pStyle w:val="4"/>
        <w:spacing w:line="247" w:lineRule="auto"/>
      </w:pPr>
    </w:p>
    <w:p w14:paraId="7898C468">
      <w:pPr>
        <w:pStyle w:val="4"/>
        <w:spacing w:line="248" w:lineRule="auto"/>
      </w:pPr>
    </w:p>
    <w:p w14:paraId="5441E00C">
      <w:pPr>
        <w:pStyle w:val="4"/>
        <w:spacing w:line="248" w:lineRule="auto"/>
      </w:pPr>
    </w:p>
    <w:p w14:paraId="698144E6">
      <w:pPr>
        <w:pStyle w:val="4"/>
        <w:spacing w:line="248" w:lineRule="auto"/>
      </w:pPr>
    </w:p>
    <w:p w14:paraId="21F55E15">
      <w:pPr>
        <w:pStyle w:val="4"/>
        <w:spacing w:line="248" w:lineRule="auto"/>
      </w:pPr>
    </w:p>
    <w:p w14:paraId="005A5E84">
      <w:pPr>
        <w:pStyle w:val="4"/>
        <w:spacing w:line="248" w:lineRule="auto"/>
      </w:pPr>
    </w:p>
    <w:p w14:paraId="6E1A597C">
      <w:pPr>
        <w:pStyle w:val="4"/>
        <w:spacing w:line="248" w:lineRule="auto"/>
      </w:pPr>
    </w:p>
    <w:p w14:paraId="5030DAE5">
      <w:pPr>
        <w:pStyle w:val="4"/>
        <w:spacing w:line="248" w:lineRule="auto"/>
      </w:pPr>
    </w:p>
    <w:p w14:paraId="0E6029F4">
      <w:pPr>
        <w:pStyle w:val="4"/>
        <w:spacing w:line="248" w:lineRule="auto"/>
      </w:pPr>
    </w:p>
    <w:p w14:paraId="203E21EC">
      <w:pPr>
        <w:pStyle w:val="4"/>
        <w:spacing w:line="248" w:lineRule="auto"/>
      </w:pPr>
    </w:p>
    <w:p w14:paraId="765B879B">
      <w:pPr>
        <w:pStyle w:val="4"/>
        <w:spacing w:line="248" w:lineRule="auto"/>
      </w:pPr>
    </w:p>
    <w:p w14:paraId="45C44646">
      <w:pPr>
        <w:pStyle w:val="4"/>
        <w:spacing w:line="248" w:lineRule="auto"/>
      </w:pPr>
    </w:p>
    <w:p w14:paraId="790AA92F">
      <w:pPr>
        <w:spacing w:before="73" w:line="220" w:lineRule="auto"/>
        <w:ind w:left="679"/>
        <w:rPr>
          <w:rFonts w:ascii="宋体" w:hAnsi="宋体" w:eastAsia="宋体" w:cs="宋体"/>
          <w:sz w:val="22"/>
          <w:szCs w:val="22"/>
        </w:rPr>
      </w:pPr>
      <w:r>
        <w:rPr>
          <w:rFonts w:ascii="宋体" w:hAnsi="宋体" w:eastAsia="宋体" w:cs="宋体"/>
          <w:b/>
          <w:bCs/>
          <w:spacing w:val="-10"/>
          <w:sz w:val="22"/>
          <w:szCs w:val="22"/>
        </w:rPr>
        <w:t>附表</w:t>
      </w:r>
      <w:r>
        <w:rPr>
          <w:rFonts w:ascii="宋体" w:hAnsi="宋体" w:eastAsia="宋体" w:cs="宋体"/>
          <w:spacing w:val="-47"/>
          <w:sz w:val="22"/>
          <w:szCs w:val="22"/>
        </w:rPr>
        <w:t xml:space="preserve"> </w:t>
      </w:r>
      <w:r>
        <w:rPr>
          <w:rFonts w:ascii="Times New Roman" w:hAnsi="Times New Roman" w:eastAsia="Times New Roman" w:cs="Times New Roman"/>
          <w:b/>
          <w:bCs/>
          <w:spacing w:val="-10"/>
          <w:sz w:val="22"/>
          <w:szCs w:val="22"/>
        </w:rPr>
        <w:t>4</w:t>
      </w:r>
      <w:r>
        <w:rPr>
          <w:rFonts w:ascii="宋体" w:hAnsi="宋体" w:eastAsia="宋体" w:cs="宋体"/>
          <w:b/>
          <w:bCs/>
          <w:spacing w:val="-10"/>
          <w:sz w:val="22"/>
          <w:szCs w:val="22"/>
        </w:rPr>
        <w:t>：</w:t>
      </w:r>
    </w:p>
    <w:p w14:paraId="4E580F1F">
      <w:pPr>
        <w:pStyle w:val="4"/>
        <w:spacing w:line="424" w:lineRule="auto"/>
      </w:pPr>
    </w:p>
    <w:p w14:paraId="6A51EC43">
      <w:pPr>
        <w:spacing w:before="71" w:line="221" w:lineRule="auto"/>
        <w:ind w:left="2960"/>
        <w:rPr>
          <w:rFonts w:ascii="宋体" w:hAnsi="宋体" w:eastAsia="宋体" w:cs="宋体"/>
          <w:sz w:val="22"/>
          <w:szCs w:val="22"/>
        </w:rPr>
      </w:pPr>
      <w:r>
        <w:rPr>
          <w:rFonts w:ascii="宋体" w:hAnsi="宋体" w:eastAsia="宋体" w:cs="宋体"/>
          <w:spacing w:val="-13"/>
          <w:sz w:val="22"/>
          <w:szCs w:val="22"/>
        </w:rPr>
        <w:t>节能、环境标志产品优惠明细表(若有，请如实填写)</w:t>
      </w:r>
    </w:p>
    <w:p w14:paraId="7704B0D2">
      <w:pPr>
        <w:spacing w:line="221" w:lineRule="auto"/>
        <w:rPr>
          <w:rFonts w:ascii="宋体" w:hAnsi="宋体" w:eastAsia="宋体" w:cs="宋体"/>
          <w:sz w:val="22"/>
          <w:szCs w:val="22"/>
        </w:rPr>
      </w:pPr>
    </w:p>
    <w:p w14:paraId="5DD14102">
      <w:pPr>
        <w:pStyle w:val="4"/>
        <w:spacing w:line="319" w:lineRule="auto"/>
      </w:pPr>
    </w:p>
    <w:p w14:paraId="28CA401E">
      <w:pPr>
        <w:spacing w:before="72" w:line="355" w:lineRule="auto"/>
        <w:ind w:left="230" w:right="2160"/>
        <w:rPr>
          <w:rFonts w:ascii="宋体" w:hAnsi="宋体" w:eastAsia="宋体" w:cs="宋体"/>
          <w:sz w:val="22"/>
          <w:szCs w:val="22"/>
        </w:rPr>
      </w:pPr>
      <w:r>
        <w:rPr>
          <w:rFonts w:ascii="宋体" w:hAnsi="宋体" w:eastAsia="宋体" w:cs="宋体"/>
          <w:spacing w:val="-1"/>
          <w:sz w:val="22"/>
          <w:szCs w:val="22"/>
        </w:rPr>
        <w:t>供应商名称（公章</w:t>
      </w:r>
      <w:r>
        <w:rPr>
          <w:rFonts w:ascii="宋体" w:hAnsi="宋体" w:eastAsia="宋体" w:cs="宋体"/>
          <w:spacing w:val="6"/>
          <w:sz w:val="22"/>
          <w:szCs w:val="22"/>
        </w:rPr>
        <w:t>）：</w:t>
      </w:r>
      <w:r>
        <w:rPr>
          <w:rFonts w:ascii="宋体" w:hAnsi="宋体" w:eastAsia="宋体" w:cs="宋体"/>
          <w:spacing w:val="6"/>
          <w:sz w:val="22"/>
          <w:szCs w:val="22"/>
          <w:u w:val="single" w:color="auto"/>
        </w:rPr>
        <w:t xml:space="preserve">                  </w:t>
      </w:r>
      <w:r>
        <w:rPr>
          <w:rFonts w:ascii="宋体" w:hAnsi="宋体" w:eastAsia="宋体" w:cs="宋体"/>
          <w:spacing w:val="-97"/>
          <w:sz w:val="22"/>
          <w:szCs w:val="22"/>
        </w:rPr>
        <w:t xml:space="preserve"> </w:t>
      </w:r>
      <w:r>
        <w:rPr>
          <w:rFonts w:ascii="宋体" w:hAnsi="宋体" w:eastAsia="宋体" w:cs="宋体"/>
          <w:spacing w:val="-1"/>
          <w:sz w:val="22"/>
          <w:szCs w:val="22"/>
        </w:rPr>
        <w:t>招标编号：</w:t>
      </w:r>
      <w:r>
        <w:rPr>
          <w:rFonts w:ascii="宋体" w:hAnsi="宋体" w:eastAsia="宋体" w:cs="宋体"/>
          <w:spacing w:val="-1"/>
          <w:sz w:val="22"/>
          <w:szCs w:val="22"/>
          <w:u w:val="single" w:color="auto"/>
        </w:rPr>
        <w:t xml:space="preserve">                   </w:t>
      </w:r>
      <w:r>
        <w:rPr>
          <w:rFonts w:ascii="宋体" w:hAnsi="宋体" w:eastAsia="宋体" w:cs="宋体"/>
          <w:sz w:val="22"/>
          <w:szCs w:val="22"/>
        </w:rPr>
        <w:t xml:space="preserve"> </w:t>
      </w:r>
      <w:r>
        <w:rPr>
          <w:rFonts w:ascii="宋体" w:hAnsi="宋体" w:eastAsia="宋体" w:cs="宋体"/>
          <w:spacing w:val="-2"/>
          <w:sz w:val="22"/>
          <w:szCs w:val="22"/>
        </w:rPr>
        <w:t>所投内容：</w:t>
      </w:r>
      <w:r>
        <w:rPr>
          <w:rFonts w:ascii="宋体" w:hAnsi="宋体" w:eastAsia="宋体" w:cs="宋体"/>
          <w:sz w:val="22"/>
          <w:szCs w:val="22"/>
          <w:u w:val="single" w:color="auto"/>
        </w:rPr>
        <w:t xml:space="preserve">                   </w:t>
      </w:r>
    </w:p>
    <w:p w14:paraId="2901972B">
      <w:pPr>
        <w:spacing w:before="35" w:line="219" w:lineRule="auto"/>
        <w:ind w:left="126"/>
        <w:rPr>
          <w:rFonts w:ascii="宋体" w:hAnsi="宋体" w:eastAsia="宋体" w:cs="宋体"/>
          <w:sz w:val="22"/>
          <w:szCs w:val="22"/>
        </w:rPr>
      </w:pPr>
      <w:r>
        <w:rPr>
          <w:rFonts w:ascii="宋体" w:hAnsi="宋体" w:eastAsia="宋体" w:cs="宋体"/>
          <w:sz w:val="22"/>
          <w:szCs w:val="22"/>
        </w:rPr>
        <w:t>（1）节能产品明细清单                        报价</w:t>
      </w:r>
      <w:r>
        <w:rPr>
          <w:rFonts w:ascii="宋体" w:hAnsi="宋体" w:eastAsia="宋体" w:cs="宋体"/>
          <w:spacing w:val="-1"/>
          <w:sz w:val="22"/>
          <w:szCs w:val="22"/>
        </w:rPr>
        <w:t>货币种类</w:t>
      </w:r>
      <w:r>
        <w:rPr>
          <w:rFonts w:ascii="宋体" w:hAnsi="宋体" w:eastAsia="宋体" w:cs="宋体"/>
          <w:spacing w:val="-1"/>
          <w:sz w:val="22"/>
          <w:szCs w:val="22"/>
          <w:u w:val="single" w:color="auto"/>
        </w:rPr>
        <w:t xml:space="preserve">      </w:t>
      </w:r>
      <w:r>
        <w:rPr>
          <w:rFonts w:ascii="宋体" w:hAnsi="宋体" w:eastAsia="宋体" w:cs="宋体"/>
          <w:spacing w:val="-100"/>
          <w:sz w:val="22"/>
          <w:szCs w:val="22"/>
        </w:rPr>
        <w:t xml:space="preserve"> </w:t>
      </w:r>
      <w:r>
        <w:rPr>
          <w:rFonts w:ascii="宋体" w:hAnsi="宋体" w:eastAsia="宋体" w:cs="宋体"/>
          <w:spacing w:val="-1"/>
          <w:sz w:val="22"/>
          <w:szCs w:val="22"/>
        </w:rPr>
        <w:t>金额单位：元</w:t>
      </w:r>
    </w:p>
    <w:p w14:paraId="329B9DD7">
      <w:pPr>
        <w:spacing w:line="14" w:lineRule="exact"/>
      </w:pPr>
    </w:p>
    <w:tbl>
      <w:tblPr>
        <w:tblStyle w:val="11"/>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4"/>
        <w:gridCol w:w="753"/>
        <w:gridCol w:w="1940"/>
        <w:gridCol w:w="1442"/>
        <w:gridCol w:w="2017"/>
        <w:gridCol w:w="896"/>
        <w:gridCol w:w="776"/>
        <w:gridCol w:w="950"/>
      </w:tblGrid>
      <w:tr w14:paraId="627190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8" w:hRule="atLeast"/>
        </w:trPr>
        <w:tc>
          <w:tcPr>
            <w:tcW w:w="1084" w:type="dxa"/>
            <w:vAlign w:val="top"/>
          </w:tcPr>
          <w:p w14:paraId="54B755E9">
            <w:pPr>
              <w:spacing w:line="314" w:lineRule="auto"/>
              <w:rPr>
                <w:rFonts w:ascii="Arial"/>
                <w:sz w:val="21"/>
              </w:rPr>
            </w:pPr>
          </w:p>
          <w:p w14:paraId="314C2F4E">
            <w:pPr>
              <w:pStyle w:val="12"/>
              <w:spacing w:before="72" w:line="222" w:lineRule="auto"/>
              <w:ind w:left="219"/>
            </w:pPr>
            <w:r>
              <w:rPr>
                <w:spacing w:val="-3"/>
              </w:rPr>
              <w:t>制造商</w:t>
            </w:r>
          </w:p>
        </w:tc>
        <w:tc>
          <w:tcPr>
            <w:tcW w:w="753" w:type="dxa"/>
            <w:vAlign w:val="top"/>
          </w:tcPr>
          <w:p w14:paraId="1828BABC">
            <w:pPr>
              <w:spacing w:line="315" w:lineRule="auto"/>
              <w:rPr>
                <w:rFonts w:ascii="Arial"/>
                <w:sz w:val="21"/>
              </w:rPr>
            </w:pPr>
          </w:p>
          <w:p w14:paraId="21D2BE5B">
            <w:pPr>
              <w:pStyle w:val="12"/>
              <w:spacing w:before="71" w:line="221" w:lineRule="auto"/>
              <w:ind w:left="177"/>
            </w:pPr>
            <w:r>
              <w:rPr>
                <w:spacing w:val="-13"/>
              </w:rPr>
              <w:t>品牌</w:t>
            </w:r>
          </w:p>
        </w:tc>
        <w:tc>
          <w:tcPr>
            <w:tcW w:w="1940" w:type="dxa"/>
            <w:vAlign w:val="top"/>
          </w:tcPr>
          <w:p w14:paraId="2F89A7B3">
            <w:pPr>
              <w:pStyle w:val="12"/>
              <w:spacing w:before="167" w:line="298" w:lineRule="auto"/>
              <w:ind w:left="869" w:right="106" w:hanging="758"/>
            </w:pPr>
            <w:r>
              <w:rPr>
                <w:spacing w:val="-6"/>
              </w:rPr>
              <w:t>产品名称、规格型</w:t>
            </w:r>
            <w:r>
              <w:rPr>
                <w:spacing w:val="4"/>
              </w:rPr>
              <w:t xml:space="preserve"> </w:t>
            </w:r>
            <w:r>
              <w:t>号</w:t>
            </w:r>
          </w:p>
        </w:tc>
        <w:tc>
          <w:tcPr>
            <w:tcW w:w="1442" w:type="dxa"/>
            <w:vAlign w:val="top"/>
          </w:tcPr>
          <w:p w14:paraId="42A194DD">
            <w:pPr>
              <w:pStyle w:val="12"/>
              <w:spacing w:before="167" w:line="298" w:lineRule="auto"/>
              <w:ind w:left="285" w:right="168" w:hanging="110"/>
            </w:pPr>
            <w:r>
              <w:rPr>
                <w:spacing w:val="-2"/>
              </w:rPr>
              <w:t>节字标志认</w:t>
            </w:r>
            <w:r>
              <w:rPr>
                <w:spacing w:val="2"/>
              </w:rPr>
              <w:t xml:space="preserve"> </w:t>
            </w:r>
            <w:r>
              <w:rPr>
                <w:spacing w:val="-2"/>
              </w:rPr>
              <w:t>证证书号</w:t>
            </w:r>
          </w:p>
        </w:tc>
        <w:tc>
          <w:tcPr>
            <w:tcW w:w="2017" w:type="dxa"/>
            <w:vAlign w:val="top"/>
          </w:tcPr>
          <w:p w14:paraId="34D50826">
            <w:pPr>
              <w:pStyle w:val="12"/>
              <w:spacing w:before="167" w:line="298" w:lineRule="auto"/>
              <w:ind w:left="356" w:right="123" w:hanging="221"/>
            </w:pPr>
            <w:r>
              <w:rPr>
                <w:spacing w:val="-1"/>
              </w:rPr>
              <w:t>节能产品认证证书</w:t>
            </w:r>
            <w:r>
              <w:t xml:space="preserve"> </w:t>
            </w:r>
            <w:r>
              <w:rPr>
                <w:spacing w:val="-2"/>
              </w:rPr>
              <w:t>有效截止日期</w:t>
            </w:r>
          </w:p>
        </w:tc>
        <w:tc>
          <w:tcPr>
            <w:tcW w:w="896" w:type="dxa"/>
            <w:vAlign w:val="top"/>
          </w:tcPr>
          <w:p w14:paraId="33444084">
            <w:pPr>
              <w:spacing w:line="314" w:lineRule="auto"/>
              <w:rPr>
                <w:rFonts w:ascii="Arial"/>
                <w:sz w:val="21"/>
              </w:rPr>
            </w:pPr>
          </w:p>
          <w:p w14:paraId="398E5522">
            <w:pPr>
              <w:pStyle w:val="12"/>
              <w:spacing w:before="72" w:line="222" w:lineRule="auto"/>
              <w:ind w:left="236"/>
            </w:pPr>
            <w:r>
              <w:rPr>
                <w:spacing w:val="-5"/>
              </w:rPr>
              <w:t>单位</w:t>
            </w:r>
          </w:p>
        </w:tc>
        <w:tc>
          <w:tcPr>
            <w:tcW w:w="776" w:type="dxa"/>
            <w:vAlign w:val="top"/>
          </w:tcPr>
          <w:p w14:paraId="2CE04E29">
            <w:pPr>
              <w:spacing w:line="315" w:lineRule="auto"/>
              <w:rPr>
                <w:rFonts w:ascii="Arial"/>
                <w:sz w:val="21"/>
              </w:rPr>
            </w:pPr>
          </w:p>
          <w:p w14:paraId="73F909D5">
            <w:pPr>
              <w:pStyle w:val="12"/>
              <w:spacing w:before="71" w:line="221" w:lineRule="auto"/>
              <w:ind w:left="178"/>
            </w:pPr>
            <w:r>
              <w:rPr>
                <w:spacing w:val="-5"/>
              </w:rPr>
              <w:t>数量</w:t>
            </w:r>
          </w:p>
        </w:tc>
        <w:tc>
          <w:tcPr>
            <w:tcW w:w="950" w:type="dxa"/>
            <w:vAlign w:val="top"/>
          </w:tcPr>
          <w:p w14:paraId="4F66A450">
            <w:pPr>
              <w:spacing w:line="315" w:lineRule="auto"/>
              <w:rPr>
                <w:rFonts w:ascii="Arial"/>
                <w:sz w:val="21"/>
              </w:rPr>
            </w:pPr>
          </w:p>
          <w:p w14:paraId="5204A7EB">
            <w:pPr>
              <w:pStyle w:val="12"/>
              <w:spacing w:before="72" w:line="219" w:lineRule="auto"/>
              <w:ind w:left="264"/>
            </w:pPr>
            <w:r>
              <w:rPr>
                <w:spacing w:val="-5"/>
              </w:rPr>
              <w:t>单价</w:t>
            </w:r>
          </w:p>
        </w:tc>
      </w:tr>
      <w:tr w14:paraId="57B704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84" w:type="dxa"/>
            <w:vAlign w:val="top"/>
          </w:tcPr>
          <w:p w14:paraId="08B62EF1">
            <w:pPr>
              <w:rPr>
                <w:rFonts w:ascii="Arial"/>
                <w:sz w:val="21"/>
              </w:rPr>
            </w:pPr>
          </w:p>
        </w:tc>
        <w:tc>
          <w:tcPr>
            <w:tcW w:w="753" w:type="dxa"/>
            <w:vAlign w:val="top"/>
          </w:tcPr>
          <w:p w14:paraId="01FF60DF">
            <w:pPr>
              <w:rPr>
                <w:rFonts w:ascii="Arial"/>
                <w:sz w:val="21"/>
              </w:rPr>
            </w:pPr>
          </w:p>
        </w:tc>
        <w:tc>
          <w:tcPr>
            <w:tcW w:w="1940" w:type="dxa"/>
            <w:vAlign w:val="top"/>
          </w:tcPr>
          <w:p w14:paraId="19C63EDA">
            <w:pPr>
              <w:rPr>
                <w:rFonts w:ascii="Arial"/>
                <w:sz w:val="21"/>
              </w:rPr>
            </w:pPr>
          </w:p>
        </w:tc>
        <w:tc>
          <w:tcPr>
            <w:tcW w:w="1442" w:type="dxa"/>
            <w:vAlign w:val="top"/>
          </w:tcPr>
          <w:p w14:paraId="07FBE858">
            <w:pPr>
              <w:rPr>
                <w:rFonts w:ascii="Arial"/>
                <w:sz w:val="21"/>
              </w:rPr>
            </w:pPr>
          </w:p>
        </w:tc>
        <w:tc>
          <w:tcPr>
            <w:tcW w:w="2017" w:type="dxa"/>
            <w:vAlign w:val="top"/>
          </w:tcPr>
          <w:p w14:paraId="1B3F103D">
            <w:pPr>
              <w:rPr>
                <w:rFonts w:ascii="Arial"/>
                <w:sz w:val="21"/>
              </w:rPr>
            </w:pPr>
          </w:p>
        </w:tc>
        <w:tc>
          <w:tcPr>
            <w:tcW w:w="896" w:type="dxa"/>
            <w:vAlign w:val="top"/>
          </w:tcPr>
          <w:p w14:paraId="7223F5E6">
            <w:pPr>
              <w:rPr>
                <w:rFonts w:ascii="Arial"/>
                <w:sz w:val="21"/>
              </w:rPr>
            </w:pPr>
          </w:p>
        </w:tc>
        <w:tc>
          <w:tcPr>
            <w:tcW w:w="776" w:type="dxa"/>
            <w:vAlign w:val="top"/>
          </w:tcPr>
          <w:p w14:paraId="7357F1AC">
            <w:pPr>
              <w:rPr>
                <w:rFonts w:ascii="Arial"/>
                <w:sz w:val="21"/>
              </w:rPr>
            </w:pPr>
          </w:p>
        </w:tc>
        <w:tc>
          <w:tcPr>
            <w:tcW w:w="950" w:type="dxa"/>
            <w:vAlign w:val="top"/>
          </w:tcPr>
          <w:p w14:paraId="5C61ACFA">
            <w:pPr>
              <w:rPr>
                <w:rFonts w:ascii="Arial"/>
                <w:sz w:val="21"/>
              </w:rPr>
            </w:pPr>
          </w:p>
        </w:tc>
      </w:tr>
      <w:tr w14:paraId="523AFD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84" w:type="dxa"/>
            <w:vAlign w:val="top"/>
          </w:tcPr>
          <w:p w14:paraId="2B1DD5C7">
            <w:pPr>
              <w:rPr>
                <w:rFonts w:ascii="Arial"/>
                <w:sz w:val="21"/>
              </w:rPr>
            </w:pPr>
          </w:p>
        </w:tc>
        <w:tc>
          <w:tcPr>
            <w:tcW w:w="753" w:type="dxa"/>
            <w:vAlign w:val="top"/>
          </w:tcPr>
          <w:p w14:paraId="32D618CC">
            <w:pPr>
              <w:rPr>
                <w:rFonts w:ascii="Arial"/>
                <w:sz w:val="21"/>
              </w:rPr>
            </w:pPr>
          </w:p>
        </w:tc>
        <w:tc>
          <w:tcPr>
            <w:tcW w:w="1940" w:type="dxa"/>
            <w:vAlign w:val="top"/>
          </w:tcPr>
          <w:p w14:paraId="0B8C571F">
            <w:pPr>
              <w:rPr>
                <w:rFonts w:ascii="Arial"/>
                <w:sz w:val="21"/>
              </w:rPr>
            </w:pPr>
          </w:p>
        </w:tc>
        <w:tc>
          <w:tcPr>
            <w:tcW w:w="1442" w:type="dxa"/>
            <w:vAlign w:val="top"/>
          </w:tcPr>
          <w:p w14:paraId="726CA771">
            <w:pPr>
              <w:rPr>
                <w:rFonts w:ascii="Arial"/>
                <w:sz w:val="21"/>
              </w:rPr>
            </w:pPr>
          </w:p>
        </w:tc>
        <w:tc>
          <w:tcPr>
            <w:tcW w:w="2017" w:type="dxa"/>
            <w:vAlign w:val="top"/>
          </w:tcPr>
          <w:p w14:paraId="155B8542">
            <w:pPr>
              <w:rPr>
                <w:rFonts w:ascii="Arial"/>
                <w:sz w:val="21"/>
              </w:rPr>
            </w:pPr>
          </w:p>
        </w:tc>
        <w:tc>
          <w:tcPr>
            <w:tcW w:w="896" w:type="dxa"/>
            <w:vAlign w:val="top"/>
          </w:tcPr>
          <w:p w14:paraId="1A3007A2">
            <w:pPr>
              <w:rPr>
                <w:rFonts w:ascii="Arial"/>
                <w:sz w:val="21"/>
              </w:rPr>
            </w:pPr>
          </w:p>
        </w:tc>
        <w:tc>
          <w:tcPr>
            <w:tcW w:w="776" w:type="dxa"/>
            <w:vAlign w:val="top"/>
          </w:tcPr>
          <w:p w14:paraId="5D37DCBD">
            <w:pPr>
              <w:rPr>
                <w:rFonts w:ascii="Arial"/>
                <w:sz w:val="21"/>
              </w:rPr>
            </w:pPr>
          </w:p>
        </w:tc>
        <w:tc>
          <w:tcPr>
            <w:tcW w:w="950" w:type="dxa"/>
            <w:vAlign w:val="top"/>
          </w:tcPr>
          <w:p w14:paraId="214D87C8">
            <w:pPr>
              <w:rPr>
                <w:rFonts w:ascii="Arial"/>
                <w:sz w:val="21"/>
              </w:rPr>
            </w:pPr>
          </w:p>
        </w:tc>
      </w:tr>
      <w:tr w14:paraId="7DB9E8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7236" w:type="dxa"/>
            <w:gridSpan w:val="5"/>
            <w:vAlign w:val="top"/>
          </w:tcPr>
          <w:p w14:paraId="6E3B0310">
            <w:pPr>
              <w:pStyle w:val="12"/>
              <w:spacing w:before="230" w:line="221" w:lineRule="auto"/>
              <w:ind w:left="116"/>
            </w:pPr>
            <w:r>
              <w:rPr>
                <w:spacing w:val="-3"/>
              </w:rPr>
              <w:t>合计金额</w:t>
            </w:r>
          </w:p>
        </w:tc>
        <w:tc>
          <w:tcPr>
            <w:tcW w:w="2622" w:type="dxa"/>
            <w:gridSpan w:val="3"/>
            <w:vAlign w:val="top"/>
          </w:tcPr>
          <w:p w14:paraId="31957640">
            <w:pPr>
              <w:rPr>
                <w:rFonts w:ascii="Arial"/>
                <w:sz w:val="21"/>
              </w:rPr>
            </w:pPr>
          </w:p>
        </w:tc>
      </w:tr>
    </w:tbl>
    <w:p w14:paraId="321ACA20">
      <w:pPr>
        <w:pStyle w:val="4"/>
        <w:spacing w:line="264" w:lineRule="auto"/>
      </w:pPr>
    </w:p>
    <w:p w14:paraId="0C251D99">
      <w:pPr>
        <w:pStyle w:val="4"/>
        <w:spacing w:line="264" w:lineRule="auto"/>
      </w:pPr>
    </w:p>
    <w:p w14:paraId="74202962">
      <w:pPr>
        <w:spacing w:before="71" w:line="219" w:lineRule="auto"/>
        <w:ind w:left="126"/>
        <w:rPr>
          <w:rFonts w:ascii="宋体" w:hAnsi="宋体" w:eastAsia="宋体" w:cs="宋体"/>
          <w:sz w:val="22"/>
          <w:szCs w:val="22"/>
        </w:rPr>
      </w:pPr>
      <w:r>
        <w:rPr>
          <w:rFonts w:ascii="宋体" w:hAnsi="宋体" w:eastAsia="宋体" w:cs="宋体"/>
          <w:sz w:val="22"/>
          <w:szCs w:val="22"/>
        </w:rPr>
        <w:t>（2）环保产品明细清单                    报价</w:t>
      </w:r>
      <w:r>
        <w:rPr>
          <w:rFonts w:ascii="宋体" w:hAnsi="宋体" w:eastAsia="宋体" w:cs="宋体"/>
          <w:spacing w:val="-1"/>
          <w:sz w:val="22"/>
          <w:szCs w:val="22"/>
        </w:rPr>
        <w:t>货币种类</w:t>
      </w:r>
      <w:r>
        <w:rPr>
          <w:rFonts w:ascii="宋体" w:hAnsi="宋体" w:eastAsia="宋体" w:cs="宋体"/>
          <w:spacing w:val="-1"/>
          <w:sz w:val="22"/>
          <w:szCs w:val="22"/>
          <w:u w:val="single" w:color="auto"/>
        </w:rPr>
        <w:t xml:space="preserve">      </w:t>
      </w:r>
      <w:r>
        <w:rPr>
          <w:rFonts w:ascii="宋体" w:hAnsi="宋体" w:eastAsia="宋体" w:cs="宋体"/>
          <w:spacing w:val="-99"/>
          <w:sz w:val="22"/>
          <w:szCs w:val="22"/>
        </w:rPr>
        <w:t xml:space="preserve"> </w:t>
      </w:r>
      <w:r>
        <w:rPr>
          <w:rFonts w:ascii="宋体" w:hAnsi="宋体" w:eastAsia="宋体" w:cs="宋体"/>
          <w:spacing w:val="-1"/>
          <w:sz w:val="22"/>
          <w:szCs w:val="22"/>
        </w:rPr>
        <w:t>金额单位：元</w:t>
      </w:r>
    </w:p>
    <w:p w14:paraId="3D99B00E">
      <w:pPr>
        <w:spacing w:line="16" w:lineRule="exact"/>
      </w:pPr>
    </w:p>
    <w:tbl>
      <w:tblPr>
        <w:tblStyle w:val="11"/>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61"/>
        <w:gridCol w:w="1057"/>
        <w:gridCol w:w="1432"/>
        <w:gridCol w:w="1850"/>
        <w:gridCol w:w="1852"/>
        <w:gridCol w:w="749"/>
        <w:gridCol w:w="840"/>
        <w:gridCol w:w="1017"/>
      </w:tblGrid>
      <w:tr w14:paraId="176EA8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8" w:hRule="atLeast"/>
        </w:trPr>
        <w:tc>
          <w:tcPr>
            <w:tcW w:w="1061" w:type="dxa"/>
            <w:vAlign w:val="top"/>
          </w:tcPr>
          <w:p w14:paraId="40252825">
            <w:pPr>
              <w:spacing w:line="315" w:lineRule="auto"/>
              <w:rPr>
                <w:rFonts w:ascii="Arial"/>
                <w:sz w:val="21"/>
              </w:rPr>
            </w:pPr>
          </w:p>
          <w:p w14:paraId="0F357241">
            <w:pPr>
              <w:pStyle w:val="12"/>
              <w:spacing w:before="71" w:line="222" w:lineRule="auto"/>
              <w:ind w:left="207"/>
            </w:pPr>
            <w:r>
              <w:rPr>
                <w:spacing w:val="-3"/>
              </w:rPr>
              <w:t>制造商</w:t>
            </w:r>
          </w:p>
        </w:tc>
        <w:tc>
          <w:tcPr>
            <w:tcW w:w="1057" w:type="dxa"/>
            <w:vAlign w:val="top"/>
          </w:tcPr>
          <w:p w14:paraId="55DD362E">
            <w:pPr>
              <w:spacing w:line="315" w:lineRule="auto"/>
              <w:rPr>
                <w:rFonts w:ascii="Arial"/>
                <w:sz w:val="21"/>
              </w:rPr>
            </w:pPr>
          </w:p>
          <w:p w14:paraId="40668BF0">
            <w:pPr>
              <w:pStyle w:val="12"/>
              <w:spacing w:before="71" w:line="221" w:lineRule="auto"/>
              <w:ind w:left="332"/>
            </w:pPr>
            <w:r>
              <w:rPr>
                <w:spacing w:val="-13"/>
              </w:rPr>
              <w:t>品牌</w:t>
            </w:r>
          </w:p>
        </w:tc>
        <w:tc>
          <w:tcPr>
            <w:tcW w:w="1432" w:type="dxa"/>
            <w:vAlign w:val="top"/>
          </w:tcPr>
          <w:p w14:paraId="762D7FA6">
            <w:pPr>
              <w:pStyle w:val="12"/>
              <w:spacing w:before="167" w:line="298" w:lineRule="auto"/>
              <w:ind w:left="392" w:right="104" w:hanging="278"/>
            </w:pPr>
            <w:r>
              <w:rPr>
                <w:spacing w:val="-19"/>
              </w:rPr>
              <w:t>产品名称、规</w:t>
            </w:r>
            <w:r>
              <w:rPr>
                <w:spacing w:val="1"/>
              </w:rPr>
              <w:t xml:space="preserve"> </w:t>
            </w:r>
            <w:r>
              <w:rPr>
                <w:spacing w:val="-3"/>
              </w:rPr>
              <w:t>格型号</w:t>
            </w:r>
          </w:p>
        </w:tc>
        <w:tc>
          <w:tcPr>
            <w:tcW w:w="1850" w:type="dxa"/>
            <w:vAlign w:val="top"/>
          </w:tcPr>
          <w:p w14:paraId="22C67462">
            <w:pPr>
              <w:pStyle w:val="12"/>
              <w:spacing w:before="167" w:line="298" w:lineRule="auto"/>
              <w:ind w:left="381" w:right="152" w:hanging="200"/>
            </w:pPr>
            <w:r>
              <w:rPr>
                <w:spacing w:val="-5"/>
              </w:rPr>
              <w:t>中国环境标志认</w:t>
            </w:r>
            <w:r>
              <w:rPr>
                <w:spacing w:val="5"/>
              </w:rPr>
              <w:t xml:space="preserve"> </w:t>
            </w:r>
            <w:r>
              <w:rPr>
                <w:spacing w:val="-2"/>
              </w:rPr>
              <w:t>证证书编号</w:t>
            </w:r>
          </w:p>
        </w:tc>
        <w:tc>
          <w:tcPr>
            <w:tcW w:w="1852" w:type="dxa"/>
            <w:vAlign w:val="top"/>
          </w:tcPr>
          <w:p w14:paraId="46D69387">
            <w:pPr>
              <w:pStyle w:val="12"/>
              <w:spacing w:before="167" w:line="298" w:lineRule="auto"/>
              <w:ind w:left="603" w:right="151" w:hanging="440"/>
            </w:pPr>
            <w:r>
              <w:rPr>
                <w:spacing w:val="-2"/>
              </w:rPr>
              <w:t>认证证书有效截</w:t>
            </w:r>
            <w:r>
              <w:rPr>
                <w:spacing w:val="5"/>
              </w:rPr>
              <w:t xml:space="preserve"> </w:t>
            </w:r>
            <w:r>
              <w:rPr>
                <w:spacing w:val="-3"/>
              </w:rPr>
              <w:t>止日期</w:t>
            </w:r>
          </w:p>
        </w:tc>
        <w:tc>
          <w:tcPr>
            <w:tcW w:w="749" w:type="dxa"/>
            <w:vAlign w:val="top"/>
          </w:tcPr>
          <w:p w14:paraId="634BA93E">
            <w:pPr>
              <w:spacing w:line="315" w:lineRule="auto"/>
              <w:rPr>
                <w:rFonts w:ascii="Arial"/>
                <w:sz w:val="21"/>
              </w:rPr>
            </w:pPr>
          </w:p>
          <w:p w14:paraId="4C8C194C">
            <w:pPr>
              <w:pStyle w:val="12"/>
              <w:spacing w:before="71" w:line="222" w:lineRule="auto"/>
              <w:ind w:left="163"/>
            </w:pPr>
            <w:r>
              <w:rPr>
                <w:spacing w:val="-5"/>
              </w:rPr>
              <w:t>单位</w:t>
            </w:r>
          </w:p>
        </w:tc>
        <w:tc>
          <w:tcPr>
            <w:tcW w:w="840" w:type="dxa"/>
            <w:vAlign w:val="top"/>
          </w:tcPr>
          <w:p w14:paraId="34A36047">
            <w:pPr>
              <w:spacing w:line="315" w:lineRule="auto"/>
              <w:rPr>
                <w:rFonts w:ascii="Arial"/>
                <w:sz w:val="21"/>
              </w:rPr>
            </w:pPr>
          </w:p>
          <w:p w14:paraId="3CBBD055">
            <w:pPr>
              <w:pStyle w:val="12"/>
              <w:spacing w:before="71" w:line="221" w:lineRule="auto"/>
              <w:ind w:left="211"/>
            </w:pPr>
            <w:r>
              <w:rPr>
                <w:spacing w:val="-5"/>
              </w:rPr>
              <w:t>数量</w:t>
            </w:r>
          </w:p>
        </w:tc>
        <w:tc>
          <w:tcPr>
            <w:tcW w:w="1017" w:type="dxa"/>
            <w:vAlign w:val="top"/>
          </w:tcPr>
          <w:p w14:paraId="108E1766">
            <w:pPr>
              <w:spacing w:line="316" w:lineRule="auto"/>
              <w:rPr>
                <w:rFonts w:ascii="Arial"/>
                <w:sz w:val="21"/>
              </w:rPr>
            </w:pPr>
          </w:p>
          <w:p w14:paraId="77EE7B1B">
            <w:pPr>
              <w:pStyle w:val="12"/>
              <w:spacing w:before="71" w:line="219" w:lineRule="auto"/>
              <w:ind w:left="295"/>
            </w:pPr>
            <w:r>
              <w:rPr>
                <w:spacing w:val="-5"/>
              </w:rPr>
              <w:t>单价</w:t>
            </w:r>
          </w:p>
        </w:tc>
      </w:tr>
      <w:tr w14:paraId="6EEA22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61" w:type="dxa"/>
            <w:vAlign w:val="top"/>
          </w:tcPr>
          <w:p w14:paraId="54BFD9B0">
            <w:pPr>
              <w:rPr>
                <w:rFonts w:ascii="Arial"/>
                <w:sz w:val="21"/>
              </w:rPr>
            </w:pPr>
          </w:p>
        </w:tc>
        <w:tc>
          <w:tcPr>
            <w:tcW w:w="1057" w:type="dxa"/>
            <w:vAlign w:val="top"/>
          </w:tcPr>
          <w:p w14:paraId="36C7E70E">
            <w:pPr>
              <w:rPr>
                <w:rFonts w:ascii="Arial"/>
                <w:sz w:val="21"/>
              </w:rPr>
            </w:pPr>
          </w:p>
        </w:tc>
        <w:tc>
          <w:tcPr>
            <w:tcW w:w="1432" w:type="dxa"/>
            <w:vAlign w:val="top"/>
          </w:tcPr>
          <w:p w14:paraId="7DC0F3AB">
            <w:pPr>
              <w:rPr>
                <w:rFonts w:ascii="Arial"/>
                <w:sz w:val="21"/>
              </w:rPr>
            </w:pPr>
          </w:p>
        </w:tc>
        <w:tc>
          <w:tcPr>
            <w:tcW w:w="1850" w:type="dxa"/>
            <w:vAlign w:val="top"/>
          </w:tcPr>
          <w:p w14:paraId="0C222E89">
            <w:pPr>
              <w:rPr>
                <w:rFonts w:ascii="Arial"/>
                <w:sz w:val="21"/>
              </w:rPr>
            </w:pPr>
          </w:p>
        </w:tc>
        <w:tc>
          <w:tcPr>
            <w:tcW w:w="1852" w:type="dxa"/>
            <w:vAlign w:val="top"/>
          </w:tcPr>
          <w:p w14:paraId="4CA8337F">
            <w:pPr>
              <w:rPr>
                <w:rFonts w:ascii="Arial"/>
                <w:sz w:val="21"/>
              </w:rPr>
            </w:pPr>
          </w:p>
        </w:tc>
        <w:tc>
          <w:tcPr>
            <w:tcW w:w="749" w:type="dxa"/>
            <w:vAlign w:val="top"/>
          </w:tcPr>
          <w:p w14:paraId="4E3D3140">
            <w:pPr>
              <w:rPr>
                <w:rFonts w:ascii="Arial"/>
                <w:sz w:val="21"/>
              </w:rPr>
            </w:pPr>
          </w:p>
        </w:tc>
        <w:tc>
          <w:tcPr>
            <w:tcW w:w="840" w:type="dxa"/>
            <w:vAlign w:val="top"/>
          </w:tcPr>
          <w:p w14:paraId="3FF2706A">
            <w:pPr>
              <w:rPr>
                <w:rFonts w:ascii="Arial"/>
                <w:sz w:val="21"/>
              </w:rPr>
            </w:pPr>
          </w:p>
        </w:tc>
        <w:tc>
          <w:tcPr>
            <w:tcW w:w="1017" w:type="dxa"/>
            <w:vAlign w:val="top"/>
          </w:tcPr>
          <w:p w14:paraId="63FFDE2B">
            <w:pPr>
              <w:rPr>
                <w:rFonts w:ascii="Arial"/>
                <w:sz w:val="21"/>
              </w:rPr>
            </w:pPr>
          </w:p>
        </w:tc>
      </w:tr>
      <w:tr w14:paraId="052773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61" w:type="dxa"/>
            <w:vAlign w:val="top"/>
          </w:tcPr>
          <w:p w14:paraId="45CABE93">
            <w:pPr>
              <w:rPr>
                <w:rFonts w:ascii="Arial"/>
                <w:sz w:val="21"/>
              </w:rPr>
            </w:pPr>
          </w:p>
        </w:tc>
        <w:tc>
          <w:tcPr>
            <w:tcW w:w="1057" w:type="dxa"/>
            <w:vAlign w:val="top"/>
          </w:tcPr>
          <w:p w14:paraId="43E545CF">
            <w:pPr>
              <w:rPr>
                <w:rFonts w:ascii="Arial"/>
                <w:sz w:val="21"/>
              </w:rPr>
            </w:pPr>
          </w:p>
        </w:tc>
        <w:tc>
          <w:tcPr>
            <w:tcW w:w="1432" w:type="dxa"/>
            <w:vAlign w:val="top"/>
          </w:tcPr>
          <w:p w14:paraId="4ED8054F">
            <w:pPr>
              <w:rPr>
                <w:rFonts w:ascii="Arial"/>
                <w:sz w:val="21"/>
              </w:rPr>
            </w:pPr>
          </w:p>
        </w:tc>
        <w:tc>
          <w:tcPr>
            <w:tcW w:w="1850" w:type="dxa"/>
            <w:vAlign w:val="top"/>
          </w:tcPr>
          <w:p w14:paraId="2EFB5AE2">
            <w:pPr>
              <w:rPr>
                <w:rFonts w:ascii="Arial"/>
                <w:sz w:val="21"/>
              </w:rPr>
            </w:pPr>
          </w:p>
        </w:tc>
        <w:tc>
          <w:tcPr>
            <w:tcW w:w="1852" w:type="dxa"/>
            <w:vAlign w:val="top"/>
          </w:tcPr>
          <w:p w14:paraId="4F12323A">
            <w:pPr>
              <w:rPr>
                <w:rFonts w:ascii="Arial"/>
                <w:sz w:val="21"/>
              </w:rPr>
            </w:pPr>
          </w:p>
        </w:tc>
        <w:tc>
          <w:tcPr>
            <w:tcW w:w="749" w:type="dxa"/>
            <w:vAlign w:val="top"/>
          </w:tcPr>
          <w:p w14:paraId="6806E90F">
            <w:pPr>
              <w:rPr>
                <w:rFonts w:ascii="Arial"/>
                <w:sz w:val="21"/>
              </w:rPr>
            </w:pPr>
          </w:p>
        </w:tc>
        <w:tc>
          <w:tcPr>
            <w:tcW w:w="840" w:type="dxa"/>
            <w:vAlign w:val="top"/>
          </w:tcPr>
          <w:p w14:paraId="76717D49">
            <w:pPr>
              <w:rPr>
                <w:rFonts w:ascii="Arial"/>
                <w:sz w:val="21"/>
              </w:rPr>
            </w:pPr>
          </w:p>
        </w:tc>
        <w:tc>
          <w:tcPr>
            <w:tcW w:w="1017" w:type="dxa"/>
            <w:vAlign w:val="top"/>
          </w:tcPr>
          <w:p w14:paraId="5C4D3B3A">
            <w:pPr>
              <w:rPr>
                <w:rFonts w:ascii="Arial"/>
                <w:sz w:val="21"/>
              </w:rPr>
            </w:pPr>
          </w:p>
        </w:tc>
      </w:tr>
      <w:tr w14:paraId="10EAED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7252" w:type="dxa"/>
            <w:gridSpan w:val="5"/>
            <w:vAlign w:val="top"/>
          </w:tcPr>
          <w:p w14:paraId="4E167493">
            <w:pPr>
              <w:pStyle w:val="12"/>
              <w:spacing w:before="230" w:line="221" w:lineRule="auto"/>
              <w:ind w:left="116"/>
            </w:pPr>
            <w:r>
              <w:rPr>
                <w:spacing w:val="-3"/>
              </w:rPr>
              <w:t>合计金额</w:t>
            </w:r>
          </w:p>
        </w:tc>
        <w:tc>
          <w:tcPr>
            <w:tcW w:w="2606" w:type="dxa"/>
            <w:gridSpan w:val="3"/>
            <w:vAlign w:val="top"/>
          </w:tcPr>
          <w:p w14:paraId="2E6CED45">
            <w:pPr>
              <w:rPr>
                <w:rFonts w:ascii="Arial"/>
                <w:sz w:val="21"/>
              </w:rPr>
            </w:pPr>
          </w:p>
        </w:tc>
      </w:tr>
    </w:tbl>
    <w:p w14:paraId="2F1F62B7">
      <w:pPr>
        <w:spacing w:before="163" w:line="225" w:lineRule="auto"/>
        <w:ind w:left="120"/>
        <w:rPr>
          <w:rFonts w:ascii="宋体" w:hAnsi="宋体" w:eastAsia="宋体" w:cs="宋体"/>
          <w:sz w:val="22"/>
          <w:szCs w:val="22"/>
        </w:rPr>
      </w:pPr>
      <w:r>
        <w:rPr>
          <w:rFonts w:ascii="宋体" w:hAnsi="宋体" w:eastAsia="宋体" w:cs="宋体"/>
          <w:spacing w:val="-4"/>
          <w:sz w:val="22"/>
          <w:szCs w:val="22"/>
        </w:rPr>
        <w:t>注：</w:t>
      </w:r>
    </w:p>
    <w:p w14:paraId="3F46D1AF">
      <w:pPr>
        <w:spacing w:before="171" w:line="220" w:lineRule="auto"/>
        <w:ind w:left="121"/>
        <w:rPr>
          <w:rFonts w:ascii="宋体" w:hAnsi="宋体" w:eastAsia="宋体" w:cs="宋体"/>
          <w:sz w:val="22"/>
          <w:szCs w:val="22"/>
        </w:rPr>
      </w:pPr>
      <w:r>
        <w:rPr>
          <w:rFonts w:ascii="宋体" w:hAnsi="宋体" w:eastAsia="宋体" w:cs="宋体"/>
          <w:spacing w:val="-1"/>
          <w:sz w:val="22"/>
          <w:szCs w:val="22"/>
        </w:rPr>
        <w:t>若无货物属于优先采购节能、环境标志产品的，则不填写此表。</w:t>
      </w:r>
    </w:p>
    <w:p w14:paraId="0E0598DE">
      <w:pPr>
        <w:pStyle w:val="4"/>
        <w:spacing w:line="271" w:lineRule="auto"/>
      </w:pPr>
    </w:p>
    <w:p w14:paraId="009E40A3">
      <w:pPr>
        <w:pStyle w:val="4"/>
        <w:spacing w:line="272" w:lineRule="auto"/>
      </w:pPr>
    </w:p>
    <w:p w14:paraId="0700EFE3">
      <w:pPr>
        <w:spacing w:before="73" w:line="220" w:lineRule="auto"/>
        <w:ind w:left="120"/>
        <w:rPr>
          <w:rFonts w:ascii="宋体" w:hAnsi="宋体" w:eastAsia="宋体" w:cs="宋体"/>
          <w:sz w:val="22"/>
          <w:szCs w:val="22"/>
        </w:rPr>
      </w:pPr>
      <w:r>
        <w:rPr>
          <w:rFonts w:ascii="宋体" w:hAnsi="宋体" w:eastAsia="宋体" w:cs="宋体"/>
          <w:spacing w:val="-1"/>
          <w:sz w:val="22"/>
          <w:szCs w:val="22"/>
        </w:rPr>
        <w:t>供应商（盖单位章）：</w:t>
      </w:r>
    </w:p>
    <w:p w14:paraId="0125D1B6">
      <w:pPr>
        <w:spacing w:before="176" w:line="357" w:lineRule="auto"/>
        <w:ind w:left="158" w:right="5681" w:hanging="37"/>
        <w:rPr>
          <w:rFonts w:ascii="宋体" w:hAnsi="宋体" w:eastAsia="宋体" w:cs="宋体"/>
          <w:sz w:val="22"/>
          <w:szCs w:val="22"/>
        </w:rPr>
      </w:pPr>
      <w:r>
        <w:rPr>
          <w:rFonts w:ascii="宋体" w:hAnsi="宋体" w:eastAsia="宋体" w:cs="宋体"/>
          <w:spacing w:val="-1"/>
          <w:sz w:val="22"/>
          <w:szCs w:val="22"/>
        </w:rPr>
        <w:t>法定代表人或其委托代理人签字：</w:t>
      </w:r>
      <w:r>
        <w:rPr>
          <w:rFonts w:ascii="宋体" w:hAnsi="宋体" w:eastAsia="宋体" w:cs="宋体"/>
          <w:spacing w:val="-1"/>
          <w:sz w:val="22"/>
          <w:szCs w:val="22"/>
          <w:u w:val="single" w:color="auto"/>
        </w:rPr>
        <w:t xml:space="preserve">       </w:t>
      </w:r>
      <w:r>
        <w:rPr>
          <w:rFonts w:ascii="宋体" w:hAnsi="宋体" w:eastAsia="宋体" w:cs="宋体"/>
          <w:spacing w:val="11"/>
          <w:sz w:val="22"/>
          <w:szCs w:val="22"/>
        </w:rPr>
        <w:t xml:space="preserve"> </w:t>
      </w:r>
      <w:r>
        <w:rPr>
          <w:rFonts w:ascii="宋体" w:hAnsi="宋体" w:eastAsia="宋体" w:cs="宋体"/>
          <w:spacing w:val="-12"/>
          <w:sz w:val="22"/>
          <w:szCs w:val="22"/>
        </w:rPr>
        <w:t>日期：</w:t>
      </w:r>
      <w:r>
        <w:rPr>
          <w:rFonts w:ascii="宋体" w:hAnsi="宋体" w:eastAsia="宋体" w:cs="宋体"/>
          <w:sz w:val="22"/>
          <w:szCs w:val="22"/>
          <w:u w:val="single" w:color="auto"/>
        </w:rPr>
        <w:t xml:space="preserve">         </w:t>
      </w:r>
      <w:r>
        <w:rPr>
          <w:rFonts w:ascii="宋体" w:hAnsi="宋体" w:eastAsia="宋体" w:cs="宋体"/>
          <w:spacing w:val="-97"/>
          <w:sz w:val="22"/>
          <w:szCs w:val="22"/>
        </w:rPr>
        <w:t xml:space="preserve"> </w:t>
      </w:r>
      <w:r>
        <w:rPr>
          <w:rFonts w:ascii="宋体" w:hAnsi="宋体" w:eastAsia="宋体" w:cs="宋体"/>
          <w:spacing w:val="-12"/>
          <w:sz w:val="22"/>
          <w:szCs w:val="22"/>
        </w:rPr>
        <w:t>年</w:t>
      </w:r>
      <w:r>
        <w:rPr>
          <w:rFonts w:ascii="宋体" w:hAnsi="宋体" w:eastAsia="宋体" w:cs="宋体"/>
          <w:spacing w:val="36"/>
          <w:sz w:val="22"/>
          <w:szCs w:val="22"/>
          <w:u w:val="single" w:color="auto"/>
        </w:rPr>
        <w:t xml:space="preserve">   </w:t>
      </w:r>
      <w:r>
        <w:rPr>
          <w:rFonts w:ascii="宋体" w:hAnsi="宋体" w:eastAsia="宋体" w:cs="宋体"/>
          <w:spacing w:val="-95"/>
          <w:sz w:val="22"/>
          <w:szCs w:val="22"/>
        </w:rPr>
        <w:t xml:space="preserve"> </w:t>
      </w:r>
      <w:r>
        <w:rPr>
          <w:rFonts w:ascii="宋体" w:hAnsi="宋体" w:eastAsia="宋体" w:cs="宋体"/>
          <w:spacing w:val="-12"/>
          <w:sz w:val="22"/>
          <w:szCs w:val="22"/>
        </w:rPr>
        <w:t>月</w:t>
      </w:r>
      <w:r>
        <w:rPr>
          <w:rFonts w:ascii="宋体" w:hAnsi="宋体" w:eastAsia="宋体" w:cs="宋体"/>
          <w:spacing w:val="54"/>
          <w:sz w:val="22"/>
          <w:szCs w:val="22"/>
          <w:u w:val="single" w:color="auto"/>
        </w:rPr>
        <w:t xml:space="preserve">  </w:t>
      </w:r>
      <w:r>
        <w:rPr>
          <w:rFonts w:ascii="宋体" w:hAnsi="宋体" w:eastAsia="宋体" w:cs="宋体"/>
          <w:spacing w:val="-63"/>
          <w:sz w:val="22"/>
          <w:szCs w:val="22"/>
        </w:rPr>
        <w:t xml:space="preserve"> </w:t>
      </w:r>
      <w:r>
        <w:rPr>
          <w:rFonts w:ascii="宋体" w:hAnsi="宋体" w:eastAsia="宋体" w:cs="宋体"/>
          <w:spacing w:val="-12"/>
          <w:sz w:val="22"/>
          <w:szCs w:val="22"/>
        </w:rPr>
        <w:t>日</w:t>
      </w:r>
    </w:p>
    <w:p w14:paraId="5FD97019">
      <w:pPr>
        <w:pStyle w:val="4"/>
        <w:spacing w:line="395" w:lineRule="auto"/>
      </w:pPr>
    </w:p>
    <w:p w14:paraId="2D94BA62">
      <w:pPr>
        <w:spacing w:before="72" w:line="220" w:lineRule="auto"/>
        <w:ind w:left="3696"/>
        <w:rPr>
          <w:rFonts w:ascii="宋体" w:hAnsi="宋体" w:eastAsia="宋体" w:cs="宋体"/>
          <w:sz w:val="22"/>
          <w:szCs w:val="22"/>
        </w:rPr>
      </w:pPr>
      <w:r>
        <w:rPr>
          <w:rFonts w:ascii="宋体" w:hAnsi="宋体" w:eastAsia="宋体" w:cs="宋体"/>
          <w:spacing w:val="-1"/>
          <w:sz w:val="22"/>
          <w:szCs w:val="22"/>
        </w:rPr>
        <w:t>节能、环境标志产品证明材料</w:t>
      </w:r>
    </w:p>
    <w:p w14:paraId="2D650C7B">
      <w:pPr>
        <w:pStyle w:val="4"/>
        <w:spacing w:line="271" w:lineRule="auto"/>
      </w:pPr>
    </w:p>
    <w:p w14:paraId="02D8E011">
      <w:pPr>
        <w:pStyle w:val="4"/>
        <w:spacing w:line="272" w:lineRule="auto"/>
      </w:pPr>
    </w:p>
    <w:p w14:paraId="498CF4CB">
      <w:pPr>
        <w:spacing w:before="73" w:line="215" w:lineRule="auto"/>
        <w:ind w:left="338"/>
        <w:rPr>
          <w:rFonts w:ascii="宋体" w:hAnsi="宋体" w:eastAsia="宋体" w:cs="宋体"/>
          <w:sz w:val="22"/>
          <w:szCs w:val="22"/>
        </w:rPr>
      </w:pPr>
      <w:r>
        <w:rPr>
          <w:rFonts w:ascii="宋体" w:hAnsi="宋体" w:eastAsia="宋体" w:cs="宋体"/>
          <w:spacing w:val="-1"/>
          <w:sz w:val="22"/>
          <w:szCs w:val="22"/>
        </w:rPr>
        <w:t>1.节能产品：应在中国政府采购网（ ht tp://www.ccgp.gov.cn ）</w:t>
      </w:r>
    </w:p>
    <w:p w14:paraId="54678787">
      <w:pPr>
        <w:spacing w:before="183" w:line="215" w:lineRule="auto"/>
        <w:ind w:left="324"/>
        <w:rPr>
          <w:rFonts w:ascii="宋体" w:hAnsi="宋体" w:eastAsia="宋体" w:cs="宋体"/>
          <w:sz w:val="22"/>
          <w:szCs w:val="22"/>
        </w:rPr>
      </w:pPr>
      <w:r>
        <w:rPr>
          <w:rFonts w:ascii="宋体" w:hAnsi="宋体" w:eastAsia="宋体" w:cs="宋体"/>
          <w:spacing w:val="-1"/>
          <w:sz w:val="22"/>
          <w:szCs w:val="22"/>
        </w:rPr>
        <w:t>2.环境标志产品：应在中国政府采购网（</w:t>
      </w:r>
      <w:r>
        <w:rPr>
          <w:rFonts w:ascii="宋体" w:hAnsi="宋体" w:eastAsia="宋体" w:cs="宋体"/>
          <w:spacing w:val="38"/>
          <w:sz w:val="22"/>
          <w:szCs w:val="22"/>
        </w:rPr>
        <w:t xml:space="preserve"> </w:t>
      </w:r>
      <w:r>
        <w:rPr>
          <w:rFonts w:ascii="宋体" w:hAnsi="宋体" w:eastAsia="宋体" w:cs="宋体"/>
          <w:spacing w:val="-1"/>
          <w:sz w:val="22"/>
          <w:szCs w:val="22"/>
        </w:rPr>
        <w:t>http://www.ccgp.</w:t>
      </w:r>
      <w:r>
        <w:rPr>
          <w:rFonts w:ascii="宋体" w:hAnsi="宋体" w:eastAsia="宋体" w:cs="宋体"/>
          <w:spacing w:val="-2"/>
          <w:sz w:val="22"/>
          <w:szCs w:val="22"/>
        </w:rPr>
        <w:t>gov.cn ）</w:t>
      </w:r>
    </w:p>
    <w:p w14:paraId="5E373B2F">
      <w:pPr>
        <w:spacing w:before="184" w:line="355" w:lineRule="auto"/>
        <w:ind w:left="320" w:right="2103" w:firstLine="5"/>
        <w:rPr>
          <w:rFonts w:ascii="宋体" w:hAnsi="宋体" w:eastAsia="宋体" w:cs="宋体"/>
          <w:sz w:val="22"/>
          <w:szCs w:val="22"/>
        </w:rPr>
      </w:pPr>
      <w:r>
        <w:rPr>
          <w:rFonts w:ascii="宋体" w:hAnsi="宋体" w:eastAsia="宋体" w:cs="宋体"/>
          <w:spacing w:val="-1"/>
          <w:sz w:val="22"/>
          <w:szCs w:val="22"/>
        </w:rPr>
        <w:t>3.属优先采购节能、环境标志产品须从以上权威</w:t>
      </w:r>
      <w:r>
        <w:rPr>
          <w:rFonts w:ascii="宋体" w:hAnsi="宋体" w:eastAsia="宋体" w:cs="宋体"/>
          <w:spacing w:val="-2"/>
          <w:sz w:val="22"/>
          <w:szCs w:val="22"/>
        </w:rPr>
        <w:t>媒体网站上查询并打印结果。</w:t>
      </w:r>
      <w:r>
        <w:rPr>
          <w:rFonts w:ascii="宋体" w:hAnsi="宋体" w:eastAsia="宋体" w:cs="宋体"/>
          <w:sz w:val="22"/>
          <w:szCs w:val="22"/>
        </w:rPr>
        <w:t xml:space="preserve"> </w:t>
      </w:r>
      <w:r>
        <w:rPr>
          <w:rFonts w:ascii="宋体" w:hAnsi="宋体" w:eastAsia="宋体" w:cs="宋体"/>
          <w:spacing w:val="-1"/>
          <w:sz w:val="22"/>
          <w:szCs w:val="22"/>
        </w:rPr>
        <w:t>4.证明材料加盖供应商公章。</w:t>
      </w:r>
    </w:p>
    <w:p w14:paraId="569E9BB3">
      <w:pPr>
        <w:pStyle w:val="4"/>
        <w:spacing w:line="443" w:lineRule="auto"/>
      </w:pPr>
    </w:p>
    <w:p w14:paraId="4DB8E6A3">
      <w:pPr>
        <w:pStyle w:val="4"/>
        <w:spacing w:line="443" w:lineRule="auto"/>
      </w:pPr>
    </w:p>
    <w:p w14:paraId="13ACA1F9">
      <w:pPr>
        <w:spacing w:line="221" w:lineRule="auto"/>
        <w:rPr>
          <w:rFonts w:ascii="宋体" w:hAnsi="宋体" w:eastAsia="宋体" w:cs="宋体"/>
          <w:sz w:val="22"/>
          <w:szCs w:val="22"/>
        </w:rPr>
        <w:sectPr>
          <w:pgSz w:w="11906" w:h="16839"/>
          <w:pgMar w:top="400" w:right="751" w:bottom="0" w:left="1031" w:header="0" w:footer="0" w:gutter="0"/>
          <w:pgNumType w:fmt="decimal"/>
          <w:cols w:space="720" w:num="1"/>
        </w:sectPr>
      </w:pPr>
    </w:p>
    <w:p w14:paraId="6F0A37FF">
      <w:pPr>
        <w:pStyle w:val="4"/>
        <w:spacing w:line="319" w:lineRule="auto"/>
      </w:pPr>
    </w:p>
    <w:p w14:paraId="7098CFB5">
      <w:pPr>
        <w:pStyle w:val="4"/>
        <w:spacing w:line="443" w:lineRule="auto"/>
      </w:pPr>
    </w:p>
    <w:p w14:paraId="58AF959F">
      <w:pPr>
        <w:pStyle w:val="4"/>
        <w:spacing w:line="443" w:lineRule="auto"/>
      </w:pPr>
    </w:p>
    <w:p w14:paraId="2E77FDA9">
      <w:pPr>
        <w:pStyle w:val="4"/>
        <w:spacing w:line="443" w:lineRule="auto"/>
      </w:pPr>
    </w:p>
    <w:p w14:paraId="3FA92CE5">
      <w:pPr>
        <w:pStyle w:val="4"/>
        <w:spacing w:line="443" w:lineRule="auto"/>
      </w:pPr>
    </w:p>
    <w:p w14:paraId="00C75B2D">
      <w:pPr>
        <w:spacing w:before="72" w:line="221" w:lineRule="auto"/>
        <w:ind w:left="121"/>
        <w:rPr>
          <w:rFonts w:ascii="宋体" w:hAnsi="宋体" w:eastAsia="宋体" w:cs="宋体"/>
          <w:sz w:val="22"/>
          <w:szCs w:val="22"/>
        </w:rPr>
      </w:pPr>
      <w:r>
        <w:rPr>
          <w:rFonts w:ascii="宋体" w:hAnsi="宋体" w:eastAsia="宋体" w:cs="宋体"/>
          <w:b/>
          <w:bCs/>
          <w:spacing w:val="-3"/>
          <w:sz w:val="22"/>
          <w:szCs w:val="22"/>
        </w:rPr>
        <w:t>6、特定资格要求</w:t>
      </w:r>
    </w:p>
    <w:p w14:paraId="19F07ACD">
      <w:pPr>
        <w:spacing w:before="97" w:line="220" w:lineRule="auto"/>
        <w:ind w:left="603"/>
        <w:rPr>
          <w:rFonts w:ascii="宋体" w:hAnsi="宋体" w:eastAsia="宋体" w:cs="宋体"/>
          <w:sz w:val="22"/>
          <w:szCs w:val="22"/>
        </w:rPr>
      </w:pPr>
      <w:r>
        <w:rPr>
          <w:rFonts w:ascii="宋体" w:hAnsi="宋体" w:eastAsia="宋体" w:cs="宋体"/>
          <w:b/>
          <w:bCs/>
          <w:spacing w:val="-2"/>
          <w:sz w:val="22"/>
          <w:szCs w:val="22"/>
        </w:rPr>
        <w:t>提供《食品经营（生产）许可证》或《食品流通许可证》</w:t>
      </w:r>
    </w:p>
    <w:p w14:paraId="7E4579A2">
      <w:pPr>
        <w:spacing w:line="220" w:lineRule="auto"/>
        <w:rPr>
          <w:rFonts w:ascii="宋体" w:hAnsi="宋体" w:eastAsia="宋体" w:cs="宋体"/>
          <w:sz w:val="22"/>
          <w:szCs w:val="22"/>
        </w:rPr>
        <w:sectPr>
          <w:pgSz w:w="11906" w:h="16839"/>
          <w:pgMar w:top="400" w:right="1129" w:bottom="0" w:left="913" w:header="0" w:footer="0" w:gutter="0"/>
          <w:pgNumType w:fmt="decimal"/>
          <w:cols w:space="720" w:num="1"/>
        </w:sectPr>
      </w:pPr>
    </w:p>
    <w:p w14:paraId="2970CFC2">
      <w:pPr>
        <w:pStyle w:val="4"/>
        <w:spacing w:line="246" w:lineRule="auto"/>
      </w:pPr>
    </w:p>
    <w:p w14:paraId="6A957337">
      <w:pPr>
        <w:pStyle w:val="4"/>
        <w:spacing w:line="246" w:lineRule="auto"/>
      </w:pPr>
    </w:p>
    <w:p w14:paraId="08D3E4BF">
      <w:pPr>
        <w:pStyle w:val="4"/>
        <w:spacing w:line="246" w:lineRule="auto"/>
      </w:pPr>
    </w:p>
    <w:p w14:paraId="0593E0F0">
      <w:pPr>
        <w:pStyle w:val="4"/>
        <w:spacing w:line="246" w:lineRule="auto"/>
      </w:pPr>
    </w:p>
    <w:p w14:paraId="5439908E">
      <w:pPr>
        <w:pStyle w:val="4"/>
        <w:spacing w:line="246" w:lineRule="auto"/>
      </w:pPr>
    </w:p>
    <w:p w14:paraId="448091DB">
      <w:pPr>
        <w:pStyle w:val="4"/>
        <w:spacing w:line="246" w:lineRule="auto"/>
      </w:pPr>
    </w:p>
    <w:p w14:paraId="4821AD66">
      <w:pPr>
        <w:pStyle w:val="4"/>
        <w:spacing w:line="246" w:lineRule="auto"/>
      </w:pPr>
    </w:p>
    <w:p w14:paraId="0D80CBCC">
      <w:pPr>
        <w:pStyle w:val="4"/>
        <w:spacing w:line="246" w:lineRule="auto"/>
      </w:pPr>
    </w:p>
    <w:p w14:paraId="735423D5">
      <w:pPr>
        <w:pStyle w:val="4"/>
        <w:spacing w:line="247" w:lineRule="auto"/>
      </w:pPr>
    </w:p>
    <w:p w14:paraId="645969BC">
      <w:pPr>
        <w:spacing w:before="72" w:line="220" w:lineRule="auto"/>
        <w:ind w:left="12"/>
        <w:rPr>
          <w:rFonts w:ascii="宋体" w:hAnsi="宋体" w:eastAsia="宋体" w:cs="宋体"/>
          <w:sz w:val="22"/>
          <w:szCs w:val="22"/>
        </w:rPr>
      </w:pPr>
      <w:r>
        <w:rPr>
          <w:rFonts w:ascii="宋体" w:hAnsi="宋体" w:eastAsia="宋体" w:cs="宋体"/>
          <w:b/>
          <w:bCs/>
          <w:spacing w:val="-2"/>
          <w:sz w:val="22"/>
          <w:szCs w:val="22"/>
        </w:rPr>
        <w:t>7、参加政府采购活动前三年内在经营活动中没有重大违法记录的书面声明</w:t>
      </w:r>
    </w:p>
    <w:p w14:paraId="4D645D85">
      <w:pPr>
        <w:pStyle w:val="4"/>
        <w:spacing w:line="316" w:lineRule="auto"/>
      </w:pPr>
    </w:p>
    <w:p w14:paraId="4E371071">
      <w:pPr>
        <w:spacing w:before="65" w:line="228" w:lineRule="auto"/>
        <w:ind w:left="427"/>
        <w:rPr>
          <w:rFonts w:ascii="宋体" w:hAnsi="宋体" w:eastAsia="宋体" w:cs="宋体"/>
          <w:sz w:val="20"/>
          <w:szCs w:val="20"/>
        </w:rPr>
      </w:pPr>
      <w:r>
        <w:rPr>
          <w:rFonts w:ascii="宋体" w:hAnsi="宋体" w:eastAsia="宋体" w:cs="宋体"/>
          <w:spacing w:val="7"/>
          <w:sz w:val="20"/>
          <w:szCs w:val="20"/>
        </w:rPr>
        <w:t>本单位郑重声明：</w:t>
      </w:r>
    </w:p>
    <w:p w14:paraId="49E6C040">
      <w:pPr>
        <w:spacing w:before="132" w:line="255" w:lineRule="auto"/>
        <w:ind w:left="7" w:right="132" w:firstLine="420"/>
        <w:rPr>
          <w:rFonts w:ascii="宋体" w:hAnsi="宋体" w:eastAsia="宋体" w:cs="宋体"/>
          <w:sz w:val="20"/>
          <w:szCs w:val="20"/>
        </w:rPr>
      </w:pPr>
      <w:r>
        <w:rPr>
          <w:rFonts w:ascii="宋体" w:hAnsi="宋体" w:eastAsia="宋体" w:cs="宋体"/>
          <w:spacing w:val="10"/>
          <w:sz w:val="20"/>
          <w:szCs w:val="20"/>
        </w:rPr>
        <w:t>我单位在参加采购活动前三年内在经营活动中没有《政府采购法》第二十二条第一款第</w:t>
      </w:r>
      <w:r>
        <w:rPr>
          <w:rFonts w:ascii="Times New Roman" w:hAnsi="Times New Roman" w:eastAsia="Times New Roman" w:cs="Times New Roman"/>
          <w:spacing w:val="10"/>
          <w:sz w:val="20"/>
          <w:szCs w:val="20"/>
        </w:rPr>
        <w:t>(</w:t>
      </w:r>
      <w:r>
        <w:rPr>
          <w:rFonts w:ascii="宋体" w:hAnsi="宋体" w:eastAsia="宋体" w:cs="宋体"/>
          <w:spacing w:val="10"/>
          <w:sz w:val="20"/>
          <w:szCs w:val="20"/>
        </w:rPr>
        <w:t>五</w:t>
      </w:r>
      <w:r>
        <w:rPr>
          <w:rFonts w:ascii="Times New Roman" w:hAnsi="Times New Roman" w:eastAsia="Times New Roman" w:cs="Times New Roman"/>
          <w:spacing w:val="10"/>
          <w:sz w:val="20"/>
          <w:szCs w:val="20"/>
        </w:rPr>
        <w:t>)</w:t>
      </w:r>
      <w:r>
        <w:rPr>
          <w:rFonts w:ascii="宋体" w:hAnsi="宋体" w:eastAsia="宋体" w:cs="宋体"/>
          <w:spacing w:val="10"/>
          <w:sz w:val="20"/>
          <w:szCs w:val="20"/>
        </w:rPr>
        <w:t>项所称重大违</w:t>
      </w:r>
      <w:r>
        <w:rPr>
          <w:rFonts w:ascii="宋体" w:hAnsi="宋体" w:eastAsia="宋体" w:cs="宋体"/>
          <w:sz w:val="20"/>
          <w:szCs w:val="20"/>
        </w:rPr>
        <w:t xml:space="preserve"> </w:t>
      </w:r>
      <w:r>
        <w:rPr>
          <w:rFonts w:ascii="宋体" w:hAnsi="宋体" w:eastAsia="宋体" w:cs="宋体"/>
          <w:spacing w:val="6"/>
          <w:sz w:val="20"/>
          <w:szCs w:val="20"/>
        </w:rPr>
        <w:t>法记录，包括：</w:t>
      </w:r>
    </w:p>
    <w:p w14:paraId="1518D794">
      <w:pPr>
        <w:spacing w:before="23" w:line="239" w:lineRule="auto"/>
        <w:ind w:left="12" w:right="132" w:firstLine="416"/>
        <w:rPr>
          <w:rFonts w:ascii="宋体" w:hAnsi="宋体" w:eastAsia="宋体" w:cs="宋体"/>
          <w:sz w:val="20"/>
          <w:szCs w:val="20"/>
        </w:rPr>
      </w:pPr>
      <w:r>
        <w:rPr>
          <w:rFonts w:ascii="宋体" w:hAnsi="宋体" w:eastAsia="宋体" w:cs="宋体"/>
          <w:spacing w:val="9"/>
          <w:sz w:val="20"/>
          <w:szCs w:val="20"/>
        </w:rPr>
        <w:t>我单位或者其法定代表人（或分公司负责人）、董事、监事、高级管理人员未因</w:t>
      </w:r>
      <w:r>
        <w:rPr>
          <w:rFonts w:ascii="宋体" w:hAnsi="宋体" w:eastAsia="宋体" w:cs="宋体"/>
          <w:spacing w:val="8"/>
          <w:sz w:val="20"/>
          <w:szCs w:val="20"/>
        </w:rPr>
        <w:t>经营活动中的违法行为受</w:t>
      </w:r>
      <w:r>
        <w:rPr>
          <w:rFonts w:ascii="宋体" w:hAnsi="宋体" w:eastAsia="宋体" w:cs="宋体"/>
          <w:sz w:val="20"/>
          <w:szCs w:val="20"/>
        </w:rPr>
        <w:t xml:space="preserve"> </w:t>
      </w:r>
      <w:r>
        <w:rPr>
          <w:rFonts w:ascii="宋体" w:hAnsi="宋体" w:eastAsia="宋体" w:cs="宋体"/>
          <w:spacing w:val="8"/>
          <w:sz w:val="20"/>
          <w:szCs w:val="20"/>
        </w:rPr>
        <w:t>到刑事处罚或者责令停产停业、</w:t>
      </w:r>
      <w:r>
        <w:rPr>
          <w:rFonts w:ascii="宋体" w:hAnsi="宋体" w:eastAsia="宋体" w:cs="宋体"/>
          <w:spacing w:val="-55"/>
          <w:sz w:val="20"/>
          <w:szCs w:val="20"/>
        </w:rPr>
        <w:t xml:space="preserve"> </w:t>
      </w:r>
      <w:r>
        <w:rPr>
          <w:rFonts w:ascii="宋体" w:hAnsi="宋体" w:eastAsia="宋体" w:cs="宋体"/>
          <w:spacing w:val="8"/>
          <w:sz w:val="20"/>
          <w:szCs w:val="20"/>
        </w:rPr>
        <w:t>吊销许可证或者执照、较大数额罚款等行政处罚。</w:t>
      </w:r>
    </w:p>
    <w:p w14:paraId="6486396B">
      <w:pPr>
        <w:spacing w:before="24" w:line="228" w:lineRule="auto"/>
        <w:ind w:left="426"/>
        <w:rPr>
          <w:rFonts w:ascii="宋体" w:hAnsi="宋体" w:eastAsia="宋体" w:cs="宋体"/>
          <w:sz w:val="20"/>
          <w:szCs w:val="20"/>
        </w:rPr>
      </w:pPr>
      <w:r>
        <w:rPr>
          <w:rFonts w:ascii="宋体" w:hAnsi="宋体" w:eastAsia="宋体" w:cs="宋体"/>
          <w:spacing w:val="5"/>
          <w:sz w:val="20"/>
          <w:szCs w:val="20"/>
        </w:rPr>
        <w:t>特此声明！</w:t>
      </w:r>
    </w:p>
    <w:p w14:paraId="4BE2523D">
      <w:pPr>
        <w:pStyle w:val="4"/>
        <w:spacing w:line="291" w:lineRule="auto"/>
      </w:pPr>
    </w:p>
    <w:p w14:paraId="25DC4F93">
      <w:pPr>
        <w:pStyle w:val="4"/>
        <w:spacing w:line="291" w:lineRule="auto"/>
      </w:pPr>
    </w:p>
    <w:p w14:paraId="26103C5A">
      <w:pPr>
        <w:pStyle w:val="4"/>
        <w:spacing w:line="291" w:lineRule="auto"/>
      </w:pPr>
    </w:p>
    <w:p w14:paraId="0D9EBAED">
      <w:pPr>
        <w:spacing w:before="73" w:line="268" w:lineRule="auto"/>
        <w:ind w:left="7002" w:right="1035" w:hanging="345"/>
        <w:rPr>
          <w:rFonts w:ascii="宋体" w:hAnsi="宋体" w:eastAsia="宋体" w:cs="宋体"/>
          <w:sz w:val="22"/>
          <w:szCs w:val="22"/>
        </w:rPr>
      </w:pPr>
      <w:r>
        <w:rPr>
          <w:rFonts w:ascii="宋体" w:hAnsi="宋体" w:eastAsia="宋体" w:cs="宋体"/>
          <w:spacing w:val="-15"/>
          <w:sz w:val="22"/>
          <w:szCs w:val="22"/>
        </w:rPr>
        <w:t>供应商名称(</w:t>
      </w:r>
      <w:r>
        <w:rPr>
          <w:rFonts w:ascii="宋体" w:hAnsi="宋体" w:eastAsia="宋体" w:cs="宋体"/>
          <w:spacing w:val="26"/>
          <w:sz w:val="22"/>
          <w:szCs w:val="22"/>
        </w:rPr>
        <w:t xml:space="preserve"> </w:t>
      </w:r>
      <w:r>
        <w:rPr>
          <w:rFonts w:ascii="宋体" w:hAnsi="宋体" w:eastAsia="宋体" w:cs="宋体"/>
          <w:spacing w:val="-15"/>
          <w:sz w:val="22"/>
          <w:szCs w:val="22"/>
        </w:rPr>
        <w:t>电子签章 )：</w:t>
      </w:r>
      <w:r>
        <w:rPr>
          <w:rFonts w:ascii="宋体" w:hAnsi="宋体" w:eastAsia="宋体" w:cs="宋体"/>
          <w:sz w:val="22"/>
          <w:szCs w:val="22"/>
        </w:rPr>
        <w:t xml:space="preserve"> </w:t>
      </w:r>
      <w:r>
        <w:rPr>
          <w:rFonts w:ascii="宋体" w:hAnsi="宋体" w:eastAsia="宋体" w:cs="宋体"/>
          <w:spacing w:val="-13"/>
          <w:sz w:val="22"/>
          <w:szCs w:val="22"/>
        </w:rPr>
        <w:t>日</w:t>
      </w:r>
      <w:r>
        <w:rPr>
          <w:rFonts w:ascii="宋体" w:hAnsi="宋体" w:eastAsia="宋体" w:cs="宋体"/>
          <w:spacing w:val="-54"/>
          <w:sz w:val="22"/>
          <w:szCs w:val="22"/>
        </w:rPr>
        <w:t xml:space="preserve"> </w:t>
      </w:r>
      <w:r>
        <w:rPr>
          <w:rFonts w:ascii="宋体" w:hAnsi="宋体" w:eastAsia="宋体" w:cs="宋体"/>
          <w:spacing w:val="-13"/>
          <w:sz w:val="22"/>
          <w:szCs w:val="22"/>
        </w:rPr>
        <w:t>期：</w:t>
      </w:r>
      <w:r>
        <w:rPr>
          <w:rFonts w:ascii="宋体" w:hAnsi="宋体" w:eastAsia="宋体" w:cs="宋体"/>
          <w:spacing w:val="27"/>
          <w:sz w:val="22"/>
          <w:szCs w:val="22"/>
        </w:rPr>
        <w:t xml:space="preserve">  </w:t>
      </w:r>
      <w:r>
        <w:rPr>
          <w:rFonts w:ascii="宋体" w:hAnsi="宋体" w:eastAsia="宋体" w:cs="宋体"/>
          <w:spacing w:val="-13"/>
          <w:sz w:val="22"/>
          <w:szCs w:val="22"/>
        </w:rPr>
        <w:t>年</w:t>
      </w:r>
      <w:r>
        <w:rPr>
          <w:rFonts w:ascii="宋体" w:hAnsi="宋体" w:eastAsia="宋体" w:cs="宋体"/>
          <w:spacing w:val="77"/>
          <w:sz w:val="22"/>
          <w:szCs w:val="22"/>
        </w:rPr>
        <w:t xml:space="preserve"> </w:t>
      </w:r>
      <w:r>
        <w:rPr>
          <w:rFonts w:ascii="宋体" w:hAnsi="宋体" w:eastAsia="宋体" w:cs="宋体"/>
          <w:spacing w:val="-13"/>
          <w:sz w:val="22"/>
          <w:szCs w:val="22"/>
        </w:rPr>
        <w:t>月   日</w:t>
      </w:r>
    </w:p>
    <w:p w14:paraId="41A8DFE9">
      <w:pPr>
        <w:pStyle w:val="4"/>
      </w:pPr>
    </w:p>
    <w:p w14:paraId="09136A3D">
      <w:pPr>
        <w:pStyle w:val="4"/>
      </w:pPr>
    </w:p>
    <w:p w14:paraId="5970EBF5">
      <w:pPr>
        <w:pStyle w:val="4"/>
      </w:pPr>
    </w:p>
    <w:p w14:paraId="3DC6B8F2">
      <w:pPr>
        <w:pStyle w:val="4"/>
      </w:pPr>
    </w:p>
    <w:p w14:paraId="3227DE11">
      <w:pPr>
        <w:pStyle w:val="4"/>
      </w:pPr>
    </w:p>
    <w:p w14:paraId="6218C4C1">
      <w:pPr>
        <w:pStyle w:val="4"/>
      </w:pPr>
    </w:p>
    <w:p w14:paraId="05B72978">
      <w:pPr>
        <w:pStyle w:val="4"/>
        <w:spacing w:line="241" w:lineRule="auto"/>
      </w:pPr>
    </w:p>
    <w:p w14:paraId="0763EE44">
      <w:pPr>
        <w:pStyle w:val="4"/>
        <w:spacing w:line="241" w:lineRule="auto"/>
      </w:pPr>
    </w:p>
    <w:p w14:paraId="03B217F4">
      <w:pPr>
        <w:pStyle w:val="4"/>
        <w:spacing w:line="241" w:lineRule="auto"/>
      </w:pPr>
    </w:p>
    <w:p w14:paraId="595A62D3">
      <w:pPr>
        <w:pStyle w:val="4"/>
        <w:spacing w:line="241" w:lineRule="auto"/>
      </w:pPr>
    </w:p>
    <w:p w14:paraId="2652F716">
      <w:pPr>
        <w:pStyle w:val="4"/>
        <w:spacing w:line="241" w:lineRule="auto"/>
      </w:pPr>
    </w:p>
    <w:p w14:paraId="64A8430E">
      <w:pPr>
        <w:pStyle w:val="4"/>
        <w:spacing w:line="241" w:lineRule="auto"/>
      </w:pPr>
    </w:p>
    <w:p w14:paraId="4508E59D">
      <w:pPr>
        <w:pStyle w:val="4"/>
        <w:spacing w:line="241" w:lineRule="auto"/>
      </w:pPr>
    </w:p>
    <w:p w14:paraId="2D2D2700">
      <w:pPr>
        <w:pStyle w:val="4"/>
        <w:spacing w:line="241" w:lineRule="auto"/>
      </w:pPr>
    </w:p>
    <w:p w14:paraId="5F4BA5BA">
      <w:pPr>
        <w:pStyle w:val="4"/>
        <w:spacing w:line="241" w:lineRule="auto"/>
      </w:pPr>
    </w:p>
    <w:p w14:paraId="237A61DC">
      <w:pPr>
        <w:pStyle w:val="4"/>
        <w:spacing w:line="241" w:lineRule="auto"/>
      </w:pPr>
    </w:p>
    <w:p w14:paraId="556516E7">
      <w:pPr>
        <w:pStyle w:val="4"/>
        <w:spacing w:line="241" w:lineRule="auto"/>
      </w:pPr>
    </w:p>
    <w:p w14:paraId="69363B3C">
      <w:pPr>
        <w:pStyle w:val="4"/>
        <w:spacing w:line="241" w:lineRule="auto"/>
      </w:pPr>
    </w:p>
    <w:p w14:paraId="6558B8E1">
      <w:pPr>
        <w:pStyle w:val="4"/>
        <w:spacing w:line="241" w:lineRule="auto"/>
      </w:pPr>
    </w:p>
    <w:p w14:paraId="42E78545">
      <w:pPr>
        <w:pStyle w:val="4"/>
        <w:spacing w:line="241" w:lineRule="auto"/>
      </w:pPr>
    </w:p>
    <w:p w14:paraId="1F4D84A0">
      <w:pPr>
        <w:pStyle w:val="4"/>
        <w:spacing w:line="241" w:lineRule="auto"/>
      </w:pPr>
    </w:p>
    <w:p w14:paraId="5E90EAC3">
      <w:pPr>
        <w:pStyle w:val="4"/>
        <w:spacing w:line="241" w:lineRule="auto"/>
      </w:pPr>
    </w:p>
    <w:p w14:paraId="29BEC152">
      <w:pPr>
        <w:pStyle w:val="4"/>
        <w:spacing w:line="241" w:lineRule="auto"/>
      </w:pPr>
    </w:p>
    <w:p w14:paraId="18B7C37B">
      <w:pPr>
        <w:pStyle w:val="4"/>
        <w:spacing w:line="241" w:lineRule="auto"/>
      </w:pPr>
    </w:p>
    <w:p w14:paraId="6F4CC4B2">
      <w:pPr>
        <w:pStyle w:val="4"/>
        <w:spacing w:line="241" w:lineRule="auto"/>
      </w:pPr>
    </w:p>
    <w:p w14:paraId="23969BDF">
      <w:pPr>
        <w:pStyle w:val="4"/>
        <w:spacing w:line="241" w:lineRule="auto"/>
      </w:pPr>
    </w:p>
    <w:p w14:paraId="37A46976">
      <w:pPr>
        <w:pStyle w:val="4"/>
        <w:spacing w:line="241" w:lineRule="auto"/>
      </w:pPr>
    </w:p>
    <w:p w14:paraId="7250BEE9">
      <w:pPr>
        <w:pStyle w:val="4"/>
        <w:spacing w:line="241" w:lineRule="auto"/>
      </w:pPr>
    </w:p>
    <w:p w14:paraId="737BC3C6">
      <w:pPr>
        <w:pStyle w:val="4"/>
        <w:spacing w:line="241" w:lineRule="auto"/>
      </w:pPr>
    </w:p>
    <w:p w14:paraId="6CE72644">
      <w:pPr>
        <w:pStyle w:val="4"/>
        <w:spacing w:line="241" w:lineRule="auto"/>
      </w:pPr>
    </w:p>
    <w:p w14:paraId="68EFECCB">
      <w:pPr>
        <w:pStyle w:val="4"/>
        <w:spacing w:line="241" w:lineRule="auto"/>
      </w:pPr>
    </w:p>
    <w:p w14:paraId="18D28D92">
      <w:pPr>
        <w:pStyle w:val="4"/>
        <w:spacing w:line="241" w:lineRule="auto"/>
      </w:pPr>
    </w:p>
    <w:p w14:paraId="3D17AA83">
      <w:pPr>
        <w:pStyle w:val="4"/>
        <w:spacing w:line="241" w:lineRule="auto"/>
      </w:pPr>
    </w:p>
    <w:p w14:paraId="7C39E426">
      <w:pPr>
        <w:pStyle w:val="4"/>
        <w:spacing w:line="241" w:lineRule="auto"/>
      </w:pPr>
    </w:p>
    <w:p w14:paraId="2A99B3D2">
      <w:pPr>
        <w:pStyle w:val="4"/>
        <w:spacing w:line="241" w:lineRule="auto"/>
      </w:pPr>
    </w:p>
    <w:p w14:paraId="08A7AFB8">
      <w:pPr>
        <w:pStyle w:val="4"/>
        <w:spacing w:line="241" w:lineRule="auto"/>
      </w:pPr>
    </w:p>
    <w:p w14:paraId="5813092E">
      <w:pPr>
        <w:pStyle w:val="4"/>
        <w:spacing w:line="241" w:lineRule="auto"/>
      </w:pPr>
    </w:p>
    <w:p w14:paraId="065DC710">
      <w:pPr>
        <w:pStyle w:val="4"/>
        <w:spacing w:line="241" w:lineRule="auto"/>
      </w:pPr>
    </w:p>
    <w:p w14:paraId="0232B8FC">
      <w:pPr>
        <w:pStyle w:val="4"/>
        <w:spacing w:line="241" w:lineRule="auto"/>
      </w:pPr>
    </w:p>
    <w:p w14:paraId="7708B1EA">
      <w:pPr>
        <w:pStyle w:val="4"/>
        <w:spacing w:line="241" w:lineRule="auto"/>
      </w:pPr>
    </w:p>
    <w:p w14:paraId="5F54EB12">
      <w:pPr>
        <w:pStyle w:val="4"/>
        <w:spacing w:line="241" w:lineRule="auto"/>
      </w:pPr>
    </w:p>
    <w:p w14:paraId="5AA01E6B">
      <w:pPr>
        <w:spacing w:before="71" w:line="220" w:lineRule="auto"/>
        <w:ind w:left="8"/>
        <w:rPr>
          <w:rFonts w:ascii="宋体" w:hAnsi="宋体" w:eastAsia="宋体" w:cs="宋体"/>
          <w:sz w:val="22"/>
          <w:szCs w:val="22"/>
        </w:rPr>
      </w:pPr>
      <w:r>
        <w:rPr>
          <w:rFonts w:ascii="宋体" w:hAnsi="宋体" w:eastAsia="宋体" w:cs="宋体"/>
          <w:b/>
          <w:bCs/>
          <w:spacing w:val="-1"/>
          <w:sz w:val="22"/>
          <w:szCs w:val="22"/>
        </w:rPr>
        <w:t>8、供应商直接控股、管理关系信息表</w:t>
      </w:r>
      <w:r>
        <w:rPr>
          <w:rFonts w:ascii="宋体" w:hAnsi="宋体" w:eastAsia="宋体" w:cs="宋体"/>
          <w:b/>
          <w:bCs/>
          <w:spacing w:val="-13"/>
          <w:sz w:val="22"/>
          <w:szCs w:val="22"/>
        </w:rPr>
        <w:t>；（</w:t>
      </w:r>
      <w:r>
        <w:rPr>
          <w:rFonts w:ascii="宋体" w:hAnsi="宋体" w:eastAsia="宋体" w:cs="宋体"/>
          <w:b/>
          <w:bCs/>
          <w:spacing w:val="-1"/>
          <w:sz w:val="22"/>
          <w:szCs w:val="22"/>
        </w:rPr>
        <w:t>格式如下）</w:t>
      </w:r>
    </w:p>
    <w:p w14:paraId="37D28401">
      <w:pPr>
        <w:pStyle w:val="4"/>
        <w:spacing w:line="326" w:lineRule="auto"/>
      </w:pPr>
    </w:p>
    <w:p w14:paraId="242DC375">
      <w:pPr>
        <w:spacing w:before="73" w:line="220" w:lineRule="auto"/>
        <w:ind w:left="684"/>
        <w:rPr>
          <w:rFonts w:ascii="宋体" w:hAnsi="宋体" w:eastAsia="宋体" w:cs="宋体"/>
          <w:sz w:val="22"/>
          <w:szCs w:val="22"/>
        </w:rPr>
      </w:pPr>
      <w:r>
        <w:rPr>
          <w:rFonts w:ascii="宋体" w:hAnsi="宋体" w:eastAsia="宋体" w:cs="宋体"/>
          <w:b/>
          <w:bCs/>
          <w:spacing w:val="-6"/>
          <w:sz w:val="22"/>
          <w:szCs w:val="22"/>
        </w:rPr>
        <w:t>附表</w:t>
      </w:r>
      <w:r>
        <w:rPr>
          <w:rFonts w:ascii="宋体" w:hAnsi="宋体" w:eastAsia="宋体" w:cs="宋体"/>
          <w:spacing w:val="-37"/>
          <w:sz w:val="22"/>
          <w:szCs w:val="22"/>
        </w:rPr>
        <w:t xml:space="preserve"> </w:t>
      </w:r>
      <w:r>
        <w:rPr>
          <w:rFonts w:ascii="Times New Roman" w:hAnsi="Times New Roman" w:eastAsia="Times New Roman" w:cs="Times New Roman"/>
          <w:b/>
          <w:bCs/>
          <w:spacing w:val="-6"/>
          <w:sz w:val="22"/>
          <w:szCs w:val="22"/>
        </w:rPr>
        <w:t>1</w:t>
      </w:r>
      <w:r>
        <w:rPr>
          <w:rFonts w:ascii="Times New Roman" w:hAnsi="Times New Roman" w:eastAsia="Times New Roman" w:cs="Times New Roman"/>
          <w:b/>
          <w:bCs/>
          <w:spacing w:val="-31"/>
          <w:sz w:val="22"/>
          <w:szCs w:val="22"/>
        </w:rPr>
        <w:t xml:space="preserve"> </w:t>
      </w:r>
      <w:r>
        <w:rPr>
          <w:rFonts w:ascii="宋体" w:hAnsi="宋体" w:eastAsia="宋体" w:cs="宋体"/>
          <w:b/>
          <w:bCs/>
          <w:spacing w:val="-6"/>
          <w:sz w:val="22"/>
          <w:szCs w:val="22"/>
        </w:rPr>
        <w:t>、供应商直接控股股东信息</w:t>
      </w:r>
    </w:p>
    <w:p w14:paraId="4EA5097B">
      <w:pPr>
        <w:spacing w:before="101"/>
      </w:pPr>
    </w:p>
    <w:tbl>
      <w:tblPr>
        <w:tblStyle w:val="11"/>
        <w:tblW w:w="101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6"/>
        <w:gridCol w:w="2652"/>
        <w:gridCol w:w="1452"/>
        <w:gridCol w:w="4282"/>
        <w:gridCol w:w="888"/>
      </w:tblGrid>
      <w:tr w14:paraId="629FB5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886" w:type="dxa"/>
            <w:vAlign w:val="top"/>
          </w:tcPr>
          <w:p w14:paraId="513E4185">
            <w:pPr>
              <w:pStyle w:val="12"/>
              <w:spacing w:before="138" w:line="222" w:lineRule="auto"/>
              <w:ind w:left="217"/>
            </w:pPr>
            <w:r>
              <w:rPr>
                <w:spacing w:val="-4"/>
              </w:rPr>
              <w:t>序号</w:t>
            </w:r>
          </w:p>
        </w:tc>
        <w:tc>
          <w:tcPr>
            <w:tcW w:w="2652" w:type="dxa"/>
            <w:vAlign w:val="top"/>
          </w:tcPr>
          <w:p w14:paraId="1FD5DEF3">
            <w:pPr>
              <w:pStyle w:val="12"/>
              <w:spacing w:before="135" w:line="221" w:lineRule="auto"/>
              <w:ind w:left="380"/>
            </w:pPr>
            <w:r>
              <w:rPr>
                <w:spacing w:val="-4"/>
              </w:rPr>
              <w:t>直接控股股东名称</w:t>
            </w:r>
          </w:p>
        </w:tc>
        <w:tc>
          <w:tcPr>
            <w:tcW w:w="1452" w:type="dxa"/>
            <w:vAlign w:val="top"/>
          </w:tcPr>
          <w:p w14:paraId="0292598D">
            <w:pPr>
              <w:pStyle w:val="12"/>
              <w:spacing w:before="138" w:line="222" w:lineRule="auto"/>
              <w:ind w:left="301"/>
            </w:pPr>
            <w:r>
              <w:rPr>
                <w:spacing w:val="-15"/>
              </w:rPr>
              <w:t>出资比例</w:t>
            </w:r>
          </w:p>
        </w:tc>
        <w:tc>
          <w:tcPr>
            <w:tcW w:w="4282" w:type="dxa"/>
            <w:vAlign w:val="top"/>
          </w:tcPr>
          <w:p w14:paraId="533F2DAD">
            <w:pPr>
              <w:pStyle w:val="12"/>
              <w:spacing w:before="135" w:line="220" w:lineRule="auto"/>
              <w:ind w:left="372"/>
            </w:pPr>
            <w:r>
              <w:rPr>
                <w:spacing w:val="-3"/>
              </w:rPr>
              <w:t>身份证号码或者统一社会信用代码</w:t>
            </w:r>
          </w:p>
        </w:tc>
        <w:tc>
          <w:tcPr>
            <w:tcW w:w="888" w:type="dxa"/>
            <w:vAlign w:val="top"/>
          </w:tcPr>
          <w:p w14:paraId="34162B34">
            <w:pPr>
              <w:pStyle w:val="12"/>
              <w:spacing w:before="138" w:line="222" w:lineRule="auto"/>
              <w:ind w:left="227"/>
            </w:pPr>
            <w:r>
              <w:rPr>
                <w:spacing w:val="-6"/>
              </w:rPr>
              <w:t>备注</w:t>
            </w:r>
          </w:p>
        </w:tc>
      </w:tr>
      <w:tr w14:paraId="70E93F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886" w:type="dxa"/>
            <w:vAlign w:val="top"/>
          </w:tcPr>
          <w:p w14:paraId="2A7AB752">
            <w:pPr>
              <w:pStyle w:val="12"/>
              <w:spacing w:before="138" w:line="222" w:lineRule="auto"/>
              <w:ind w:left="217"/>
              <w:rPr>
                <w:rFonts w:hint="eastAsia" w:eastAsia="宋体"/>
                <w:spacing w:val="-4"/>
                <w:lang w:val="en-US" w:eastAsia="zh-CN"/>
              </w:rPr>
            </w:pPr>
            <w:r>
              <w:rPr>
                <w:rFonts w:hint="eastAsia"/>
                <w:spacing w:val="-4"/>
                <w:lang w:val="en-US" w:eastAsia="zh-CN"/>
              </w:rPr>
              <w:t>1</w:t>
            </w:r>
          </w:p>
        </w:tc>
        <w:tc>
          <w:tcPr>
            <w:tcW w:w="2652" w:type="dxa"/>
            <w:vAlign w:val="top"/>
          </w:tcPr>
          <w:p w14:paraId="4DF2FB1E">
            <w:pPr>
              <w:pStyle w:val="12"/>
              <w:spacing w:before="135" w:line="221" w:lineRule="auto"/>
              <w:ind w:left="380"/>
              <w:rPr>
                <w:spacing w:val="-4"/>
              </w:rPr>
            </w:pPr>
          </w:p>
        </w:tc>
        <w:tc>
          <w:tcPr>
            <w:tcW w:w="1452" w:type="dxa"/>
            <w:vAlign w:val="top"/>
          </w:tcPr>
          <w:p w14:paraId="22F03885">
            <w:pPr>
              <w:pStyle w:val="12"/>
              <w:spacing w:before="138" w:line="222" w:lineRule="auto"/>
              <w:ind w:left="301"/>
              <w:rPr>
                <w:spacing w:val="-15"/>
              </w:rPr>
            </w:pPr>
          </w:p>
        </w:tc>
        <w:tc>
          <w:tcPr>
            <w:tcW w:w="4282" w:type="dxa"/>
            <w:vAlign w:val="top"/>
          </w:tcPr>
          <w:p w14:paraId="02FA2A31">
            <w:pPr>
              <w:pStyle w:val="12"/>
              <w:spacing w:before="135" w:line="220" w:lineRule="auto"/>
              <w:ind w:left="372"/>
              <w:rPr>
                <w:spacing w:val="-3"/>
              </w:rPr>
            </w:pPr>
          </w:p>
        </w:tc>
        <w:tc>
          <w:tcPr>
            <w:tcW w:w="888" w:type="dxa"/>
            <w:vAlign w:val="top"/>
          </w:tcPr>
          <w:p w14:paraId="2948749A">
            <w:pPr>
              <w:pStyle w:val="12"/>
              <w:spacing w:before="138" w:line="222" w:lineRule="auto"/>
              <w:ind w:left="227"/>
              <w:rPr>
                <w:spacing w:val="-6"/>
              </w:rPr>
            </w:pPr>
          </w:p>
        </w:tc>
      </w:tr>
      <w:tr w14:paraId="6359C1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886" w:type="dxa"/>
            <w:vAlign w:val="top"/>
          </w:tcPr>
          <w:p w14:paraId="6AFDABBD">
            <w:pPr>
              <w:pStyle w:val="12"/>
              <w:spacing w:before="138" w:line="222" w:lineRule="auto"/>
              <w:ind w:left="217"/>
              <w:rPr>
                <w:rFonts w:hint="default" w:eastAsia="宋体"/>
                <w:spacing w:val="-4"/>
                <w:lang w:val="en-US" w:eastAsia="zh-CN"/>
              </w:rPr>
            </w:pPr>
            <w:r>
              <w:rPr>
                <w:rFonts w:hint="eastAsia"/>
                <w:spacing w:val="-4"/>
                <w:lang w:val="en-US" w:eastAsia="zh-CN"/>
              </w:rPr>
              <w:t>2</w:t>
            </w:r>
          </w:p>
        </w:tc>
        <w:tc>
          <w:tcPr>
            <w:tcW w:w="2652" w:type="dxa"/>
            <w:vAlign w:val="top"/>
          </w:tcPr>
          <w:p w14:paraId="38494DC9">
            <w:pPr>
              <w:pStyle w:val="12"/>
              <w:spacing w:before="135" w:line="221" w:lineRule="auto"/>
              <w:ind w:left="380"/>
              <w:rPr>
                <w:spacing w:val="-4"/>
              </w:rPr>
            </w:pPr>
          </w:p>
        </w:tc>
        <w:tc>
          <w:tcPr>
            <w:tcW w:w="1452" w:type="dxa"/>
            <w:vAlign w:val="top"/>
          </w:tcPr>
          <w:p w14:paraId="6A1690A0">
            <w:pPr>
              <w:pStyle w:val="12"/>
              <w:spacing w:before="138" w:line="222" w:lineRule="auto"/>
              <w:ind w:left="301"/>
              <w:rPr>
                <w:spacing w:val="-15"/>
              </w:rPr>
            </w:pPr>
          </w:p>
        </w:tc>
        <w:tc>
          <w:tcPr>
            <w:tcW w:w="4282" w:type="dxa"/>
            <w:vAlign w:val="top"/>
          </w:tcPr>
          <w:p w14:paraId="782DA5E0">
            <w:pPr>
              <w:pStyle w:val="12"/>
              <w:spacing w:before="135" w:line="220" w:lineRule="auto"/>
              <w:ind w:left="372"/>
              <w:rPr>
                <w:spacing w:val="-3"/>
              </w:rPr>
            </w:pPr>
          </w:p>
        </w:tc>
        <w:tc>
          <w:tcPr>
            <w:tcW w:w="888" w:type="dxa"/>
            <w:vAlign w:val="top"/>
          </w:tcPr>
          <w:p w14:paraId="271D5FBF">
            <w:pPr>
              <w:pStyle w:val="12"/>
              <w:spacing w:before="138" w:line="222" w:lineRule="auto"/>
              <w:ind w:left="227"/>
              <w:rPr>
                <w:spacing w:val="-6"/>
              </w:rPr>
            </w:pPr>
          </w:p>
        </w:tc>
      </w:tr>
      <w:tr w14:paraId="1D1419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886" w:type="dxa"/>
            <w:vAlign w:val="top"/>
          </w:tcPr>
          <w:p w14:paraId="76564DAA">
            <w:pPr>
              <w:pStyle w:val="12"/>
              <w:spacing w:before="138" w:line="222" w:lineRule="auto"/>
              <w:ind w:left="217"/>
              <w:rPr>
                <w:rFonts w:hint="eastAsia" w:eastAsia="宋体"/>
                <w:spacing w:val="-4"/>
                <w:lang w:val="en-US" w:eastAsia="zh-CN"/>
              </w:rPr>
            </w:pPr>
            <w:r>
              <w:rPr>
                <w:rFonts w:hint="eastAsia"/>
                <w:spacing w:val="-4"/>
                <w:lang w:val="en-US" w:eastAsia="zh-CN"/>
              </w:rPr>
              <w:t>3</w:t>
            </w:r>
          </w:p>
        </w:tc>
        <w:tc>
          <w:tcPr>
            <w:tcW w:w="2652" w:type="dxa"/>
            <w:vAlign w:val="top"/>
          </w:tcPr>
          <w:p w14:paraId="42CE6CAB">
            <w:pPr>
              <w:pStyle w:val="12"/>
              <w:spacing w:before="135" w:line="221" w:lineRule="auto"/>
              <w:ind w:left="380"/>
              <w:rPr>
                <w:spacing w:val="-4"/>
              </w:rPr>
            </w:pPr>
          </w:p>
        </w:tc>
        <w:tc>
          <w:tcPr>
            <w:tcW w:w="1452" w:type="dxa"/>
            <w:vAlign w:val="top"/>
          </w:tcPr>
          <w:p w14:paraId="15D34C5A">
            <w:pPr>
              <w:pStyle w:val="12"/>
              <w:spacing w:before="138" w:line="222" w:lineRule="auto"/>
              <w:ind w:left="301"/>
              <w:rPr>
                <w:spacing w:val="-15"/>
              </w:rPr>
            </w:pPr>
          </w:p>
        </w:tc>
        <w:tc>
          <w:tcPr>
            <w:tcW w:w="4282" w:type="dxa"/>
            <w:vAlign w:val="top"/>
          </w:tcPr>
          <w:p w14:paraId="5CD5DF4C">
            <w:pPr>
              <w:pStyle w:val="12"/>
              <w:spacing w:before="135" w:line="220" w:lineRule="auto"/>
              <w:ind w:left="372"/>
              <w:rPr>
                <w:spacing w:val="-3"/>
              </w:rPr>
            </w:pPr>
          </w:p>
        </w:tc>
        <w:tc>
          <w:tcPr>
            <w:tcW w:w="888" w:type="dxa"/>
            <w:vAlign w:val="top"/>
          </w:tcPr>
          <w:p w14:paraId="1B4AD6CF">
            <w:pPr>
              <w:pStyle w:val="12"/>
              <w:spacing w:before="138" w:line="222" w:lineRule="auto"/>
              <w:ind w:left="227"/>
              <w:rPr>
                <w:spacing w:val="-6"/>
              </w:rPr>
            </w:pPr>
          </w:p>
        </w:tc>
      </w:tr>
      <w:tr w14:paraId="741705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886" w:type="dxa"/>
            <w:vAlign w:val="top"/>
          </w:tcPr>
          <w:p w14:paraId="62B5B944">
            <w:pPr>
              <w:pStyle w:val="12"/>
              <w:spacing w:before="138" w:line="222" w:lineRule="auto"/>
              <w:ind w:left="217"/>
              <w:rPr>
                <w:rFonts w:hint="default"/>
                <w:spacing w:val="-4"/>
                <w:lang w:val="en-US" w:eastAsia="zh-CN"/>
              </w:rPr>
            </w:pPr>
          </w:p>
        </w:tc>
        <w:tc>
          <w:tcPr>
            <w:tcW w:w="2652" w:type="dxa"/>
            <w:vAlign w:val="top"/>
          </w:tcPr>
          <w:p w14:paraId="4BEC4BAA">
            <w:pPr>
              <w:pStyle w:val="12"/>
              <w:spacing w:before="135" w:line="221" w:lineRule="auto"/>
              <w:ind w:left="380"/>
              <w:rPr>
                <w:spacing w:val="-4"/>
              </w:rPr>
            </w:pPr>
          </w:p>
        </w:tc>
        <w:tc>
          <w:tcPr>
            <w:tcW w:w="1452" w:type="dxa"/>
            <w:vAlign w:val="top"/>
          </w:tcPr>
          <w:p w14:paraId="1FDE84F2">
            <w:pPr>
              <w:pStyle w:val="12"/>
              <w:spacing w:before="138" w:line="222" w:lineRule="auto"/>
              <w:ind w:left="301"/>
              <w:rPr>
                <w:spacing w:val="-15"/>
              </w:rPr>
            </w:pPr>
          </w:p>
        </w:tc>
        <w:tc>
          <w:tcPr>
            <w:tcW w:w="4282" w:type="dxa"/>
            <w:vAlign w:val="top"/>
          </w:tcPr>
          <w:p w14:paraId="298040DF">
            <w:pPr>
              <w:pStyle w:val="12"/>
              <w:spacing w:before="135" w:line="220" w:lineRule="auto"/>
              <w:ind w:left="372"/>
              <w:rPr>
                <w:spacing w:val="-3"/>
              </w:rPr>
            </w:pPr>
          </w:p>
        </w:tc>
        <w:tc>
          <w:tcPr>
            <w:tcW w:w="888" w:type="dxa"/>
            <w:vAlign w:val="top"/>
          </w:tcPr>
          <w:p w14:paraId="4F010E0E">
            <w:pPr>
              <w:pStyle w:val="12"/>
              <w:spacing w:before="138" w:line="222" w:lineRule="auto"/>
              <w:ind w:left="227"/>
              <w:rPr>
                <w:spacing w:val="-6"/>
              </w:rPr>
            </w:pPr>
          </w:p>
        </w:tc>
      </w:tr>
    </w:tbl>
    <w:p w14:paraId="490F8F20">
      <w:pPr>
        <w:spacing w:before="31" w:line="225" w:lineRule="auto"/>
        <w:rPr>
          <w:rFonts w:ascii="宋体" w:hAnsi="宋体" w:eastAsia="宋体" w:cs="宋体"/>
          <w:sz w:val="22"/>
          <w:szCs w:val="22"/>
        </w:rPr>
      </w:pPr>
      <w:r>
        <w:rPr>
          <w:rFonts w:ascii="宋体" w:hAnsi="宋体" w:eastAsia="宋体" w:cs="宋体"/>
          <w:spacing w:val="-4"/>
          <w:sz w:val="22"/>
          <w:szCs w:val="22"/>
        </w:rPr>
        <w:t>注：</w:t>
      </w:r>
    </w:p>
    <w:p w14:paraId="4A6005FF">
      <w:pPr>
        <w:spacing w:before="279" w:line="350" w:lineRule="auto"/>
        <w:ind w:left="8" w:right="130" w:firstLine="457"/>
        <w:rPr>
          <w:rFonts w:ascii="宋体" w:hAnsi="宋体" w:eastAsia="宋体" w:cs="宋体"/>
          <w:sz w:val="22"/>
          <w:szCs w:val="22"/>
        </w:rPr>
      </w:pPr>
      <w:r>
        <w:rPr>
          <w:rFonts w:ascii="Times New Roman" w:hAnsi="Times New Roman" w:eastAsia="Times New Roman" w:cs="Times New Roman"/>
          <w:spacing w:val="1"/>
          <w:sz w:val="22"/>
          <w:szCs w:val="22"/>
        </w:rPr>
        <w:t>1.</w:t>
      </w:r>
      <w:r>
        <w:rPr>
          <w:rFonts w:ascii="宋体" w:hAnsi="宋体" w:eastAsia="宋体" w:cs="宋体"/>
          <w:spacing w:val="1"/>
          <w:sz w:val="22"/>
          <w:szCs w:val="22"/>
        </w:rPr>
        <w:t>直接控股股东：是指其出资额占有限责任公司资本总额百分之五十以上或者 其持有的股份占股份</w:t>
      </w:r>
      <w:r>
        <w:rPr>
          <w:rFonts w:ascii="宋体" w:hAnsi="宋体" w:eastAsia="宋体" w:cs="宋体"/>
          <w:spacing w:val="8"/>
          <w:sz w:val="22"/>
          <w:szCs w:val="22"/>
        </w:rPr>
        <w:t xml:space="preserve"> </w:t>
      </w:r>
      <w:r>
        <w:rPr>
          <w:rFonts w:ascii="宋体" w:hAnsi="宋体" w:eastAsia="宋体" w:cs="宋体"/>
          <w:spacing w:val="-2"/>
          <w:sz w:val="22"/>
          <w:szCs w:val="22"/>
        </w:rPr>
        <w:t>有限公司股份总额百分之五十以上的股东； 出资额或者持有股 份的比例虽然不足百分之五十，但依其出</w:t>
      </w:r>
      <w:r>
        <w:rPr>
          <w:rFonts w:ascii="宋体" w:hAnsi="宋体" w:eastAsia="宋体" w:cs="宋体"/>
          <w:sz w:val="22"/>
          <w:szCs w:val="22"/>
        </w:rPr>
        <w:t xml:space="preserve"> </w:t>
      </w:r>
      <w:r>
        <w:rPr>
          <w:rFonts w:ascii="宋体" w:hAnsi="宋体" w:eastAsia="宋体" w:cs="宋体"/>
          <w:spacing w:val="-1"/>
          <w:sz w:val="22"/>
          <w:szCs w:val="22"/>
        </w:rPr>
        <w:t>资额或者持有的股份所享有的表决权已足</w:t>
      </w:r>
      <w:r>
        <w:rPr>
          <w:rFonts w:ascii="宋体" w:hAnsi="宋体" w:eastAsia="宋体" w:cs="宋体"/>
          <w:spacing w:val="33"/>
          <w:sz w:val="22"/>
          <w:szCs w:val="22"/>
        </w:rPr>
        <w:t xml:space="preserve"> </w:t>
      </w:r>
      <w:r>
        <w:rPr>
          <w:rFonts w:ascii="宋体" w:hAnsi="宋体" w:eastAsia="宋体" w:cs="宋体"/>
          <w:spacing w:val="-1"/>
          <w:sz w:val="22"/>
          <w:szCs w:val="22"/>
        </w:rPr>
        <w:t>以对股东会、 股东大会的决议产生重大影响的股东。</w:t>
      </w:r>
    </w:p>
    <w:p w14:paraId="4A403B0F">
      <w:pPr>
        <w:spacing w:before="30" w:line="347" w:lineRule="auto"/>
        <w:ind w:left="25" w:right="130" w:firstLine="419"/>
        <w:rPr>
          <w:rFonts w:ascii="宋体" w:hAnsi="宋体" w:eastAsia="宋体" w:cs="宋体"/>
          <w:sz w:val="22"/>
          <w:szCs w:val="22"/>
        </w:rPr>
      </w:pPr>
      <w:r>
        <w:rPr>
          <w:rFonts w:ascii="Times New Roman" w:hAnsi="Times New Roman" w:eastAsia="Times New Roman" w:cs="Times New Roman"/>
          <w:spacing w:val="2"/>
          <w:sz w:val="22"/>
          <w:szCs w:val="22"/>
        </w:rPr>
        <w:t>2.</w:t>
      </w:r>
      <w:r>
        <w:rPr>
          <w:rFonts w:ascii="宋体" w:hAnsi="宋体" w:eastAsia="宋体" w:cs="宋体"/>
          <w:spacing w:val="2"/>
          <w:sz w:val="22"/>
          <w:szCs w:val="22"/>
        </w:rPr>
        <w:t>本表所指的控股关系仅限于直接控股关系，不包括间接的控股</w:t>
      </w:r>
      <w:r>
        <w:rPr>
          <w:rFonts w:ascii="宋体" w:hAnsi="宋体" w:eastAsia="宋体" w:cs="宋体"/>
          <w:spacing w:val="1"/>
          <w:sz w:val="22"/>
          <w:szCs w:val="22"/>
        </w:rPr>
        <w:t>关系。公司实 际控制人与公司之间</w:t>
      </w:r>
      <w:r>
        <w:rPr>
          <w:rFonts w:ascii="宋体" w:hAnsi="宋体" w:eastAsia="宋体" w:cs="宋体"/>
          <w:sz w:val="22"/>
          <w:szCs w:val="22"/>
        </w:rPr>
        <w:t xml:space="preserve"> </w:t>
      </w:r>
      <w:r>
        <w:rPr>
          <w:rFonts w:ascii="宋体" w:hAnsi="宋体" w:eastAsia="宋体" w:cs="宋体"/>
          <w:spacing w:val="-2"/>
          <w:sz w:val="22"/>
          <w:szCs w:val="22"/>
        </w:rPr>
        <w:t>的关系不属于本表所指的直接控股关系。</w:t>
      </w:r>
    </w:p>
    <w:p w14:paraId="1FF41F1E">
      <w:pPr>
        <w:spacing w:before="31" w:line="220" w:lineRule="auto"/>
        <w:ind w:left="449"/>
        <w:rPr>
          <w:rFonts w:ascii="宋体" w:hAnsi="宋体" w:eastAsia="宋体" w:cs="宋体"/>
          <w:sz w:val="22"/>
          <w:szCs w:val="22"/>
        </w:rPr>
      </w:pPr>
      <w:r>
        <w:rPr>
          <w:rFonts w:ascii="Times New Roman" w:hAnsi="Times New Roman" w:eastAsia="Times New Roman" w:cs="Times New Roman"/>
          <w:spacing w:val="-1"/>
          <w:sz w:val="22"/>
          <w:szCs w:val="22"/>
        </w:rPr>
        <w:t>3.</w:t>
      </w:r>
      <w:r>
        <w:rPr>
          <w:rFonts w:ascii="宋体" w:hAnsi="宋体" w:eastAsia="宋体" w:cs="宋体"/>
          <w:spacing w:val="-1"/>
          <w:sz w:val="22"/>
          <w:szCs w:val="22"/>
        </w:rPr>
        <w:t>供应商不存在直接控股股东的，则填“无</w:t>
      </w:r>
      <w:r>
        <w:rPr>
          <w:rFonts w:ascii="宋体" w:hAnsi="宋体" w:eastAsia="宋体" w:cs="宋体"/>
          <w:spacing w:val="-69"/>
          <w:sz w:val="22"/>
          <w:szCs w:val="22"/>
        </w:rPr>
        <w:t xml:space="preserve"> </w:t>
      </w:r>
      <w:r>
        <w:rPr>
          <w:rFonts w:ascii="宋体" w:hAnsi="宋体" w:eastAsia="宋体" w:cs="宋体"/>
          <w:spacing w:val="-1"/>
          <w:sz w:val="22"/>
          <w:szCs w:val="22"/>
        </w:rPr>
        <w:t>”。</w:t>
      </w:r>
    </w:p>
    <w:p w14:paraId="5ABA3518">
      <w:pPr>
        <w:spacing w:before="220" w:line="220" w:lineRule="auto"/>
        <w:ind w:left="6739"/>
        <w:rPr>
          <w:rFonts w:ascii="宋体" w:hAnsi="宋体" w:eastAsia="宋体" w:cs="宋体"/>
          <w:sz w:val="22"/>
          <w:szCs w:val="22"/>
        </w:rPr>
      </w:pPr>
      <w:r>
        <w:rPr>
          <w:rFonts w:ascii="宋体" w:hAnsi="宋体" w:eastAsia="宋体" w:cs="宋体"/>
          <w:spacing w:val="-10"/>
          <w:sz w:val="22"/>
          <w:szCs w:val="22"/>
        </w:rPr>
        <w:t>供应商名称(</w:t>
      </w:r>
      <w:r>
        <w:rPr>
          <w:rFonts w:ascii="宋体" w:hAnsi="宋体" w:eastAsia="宋体" w:cs="宋体"/>
          <w:spacing w:val="28"/>
          <w:sz w:val="22"/>
          <w:szCs w:val="22"/>
        </w:rPr>
        <w:t xml:space="preserve"> </w:t>
      </w:r>
      <w:r>
        <w:rPr>
          <w:rFonts w:ascii="宋体" w:hAnsi="宋体" w:eastAsia="宋体" w:cs="宋体"/>
          <w:spacing w:val="-10"/>
          <w:sz w:val="22"/>
          <w:szCs w:val="22"/>
        </w:rPr>
        <w:t>电子签章 )：</w:t>
      </w:r>
    </w:p>
    <w:p w14:paraId="2B47148D">
      <w:pPr>
        <w:spacing w:before="73" w:line="221" w:lineRule="auto"/>
        <w:ind w:left="6777"/>
        <w:rPr>
          <w:rFonts w:ascii="宋体" w:hAnsi="宋体" w:eastAsia="宋体" w:cs="宋体"/>
          <w:sz w:val="22"/>
          <w:szCs w:val="22"/>
        </w:rPr>
      </w:pPr>
      <w:r>
        <w:rPr>
          <w:rFonts w:ascii="宋体" w:hAnsi="宋体" w:eastAsia="宋体" w:cs="宋体"/>
          <w:spacing w:val="-12"/>
          <w:sz w:val="22"/>
          <w:szCs w:val="22"/>
        </w:rPr>
        <w:t>日期：</w:t>
      </w:r>
      <w:r>
        <w:rPr>
          <w:rFonts w:ascii="宋体" w:hAnsi="宋体" w:eastAsia="宋体" w:cs="宋体"/>
          <w:spacing w:val="43"/>
          <w:sz w:val="22"/>
          <w:szCs w:val="22"/>
        </w:rPr>
        <w:t xml:space="preserve">  </w:t>
      </w:r>
      <w:r>
        <w:rPr>
          <w:rFonts w:ascii="宋体" w:hAnsi="宋体" w:eastAsia="宋体" w:cs="宋体"/>
          <w:spacing w:val="-12"/>
          <w:sz w:val="22"/>
          <w:szCs w:val="22"/>
        </w:rPr>
        <w:t>年  月</w:t>
      </w:r>
    </w:p>
    <w:p w14:paraId="22F0E624">
      <w:pPr>
        <w:spacing w:before="18" w:line="220" w:lineRule="auto"/>
        <w:ind w:left="684"/>
        <w:rPr>
          <w:rFonts w:ascii="宋体" w:hAnsi="宋体" w:eastAsia="宋体" w:cs="宋体"/>
          <w:sz w:val="22"/>
          <w:szCs w:val="22"/>
        </w:rPr>
      </w:pPr>
      <w:r>
        <w:rPr>
          <w:rFonts w:ascii="宋体" w:hAnsi="宋体" w:eastAsia="宋体" w:cs="宋体"/>
          <w:b/>
          <w:bCs/>
          <w:spacing w:val="-5"/>
          <w:sz w:val="22"/>
          <w:szCs w:val="22"/>
        </w:rPr>
        <w:t>附表</w:t>
      </w:r>
      <w:r>
        <w:rPr>
          <w:rFonts w:ascii="宋体" w:hAnsi="宋体" w:eastAsia="宋体" w:cs="宋体"/>
          <w:spacing w:val="-48"/>
          <w:sz w:val="22"/>
          <w:szCs w:val="22"/>
        </w:rPr>
        <w:t xml:space="preserve"> </w:t>
      </w:r>
      <w:r>
        <w:rPr>
          <w:rFonts w:ascii="Times New Roman" w:hAnsi="Times New Roman" w:eastAsia="Times New Roman" w:cs="Times New Roman"/>
          <w:b/>
          <w:bCs/>
          <w:spacing w:val="-5"/>
          <w:sz w:val="22"/>
          <w:szCs w:val="22"/>
        </w:rPr>
        <w:t>2</w:t>
      </w:r>
      <w:r>
        <w:rPr>
          <w:rFonts w:ascii="Times New Roman" w:hAnsi="Times New Roman" w:eastAsia="Times New Roman" w:cs="Times New Roman"/>
          <w:b/>
          <w:bCs/>
          <w:spacing w:val="-31"/>
          <w:sz w:val="22"/>
          <w:szCs w:val="22"/>
        </w:rPr>
        <w:t xml:space="preserve"> </w:t>
      </w:r>
      <w:r>
        <w:rPr>
          <w:rFonts w:ascii="宋体" w:hAnsi="宋体" w:eastAsia="宋体" w:cs="宋体"/>
          <w:b/>
          <w:bCs/>
          <w:spacing w:val="-5"/>
          <w:sz w:val="22"/>
          <w:szCs w:val="22"/>
        </w:rPr>
        <w:t>、供应商直接管理关系信息表</w:t>
      </w:r>
    </w:p>
    <w:p w14:paraId="28556184">
      <w:pPr>
        <w:spacing w:line="190" w:lineRule="exact"/>
      </w:pPr>
    </w:p>
    <w:tbl>
      <w:tblPr>
        <w:tblStyle w:val="11"/>
        <w:tblW w:w="96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6"/>
        <w:gridCol w:w="3594"/>
        <w:gridCol w:w="3551"/>
        <w:gridCol w:w="1705"/>
      </w:tblGrid>
      <w:tr w14:paraId="5B2EA7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816" w:type="dxa"/>
            <w:vAlign w:val="top"/>
          </w:tcPr>
          <w:p w14:paraId="3D2BB669">
            <w:pPr>
              <w:pStyle w:val="12"/>
              <w:spacing w:before="137" w:line="222" w:lineRule="auto"/>
              <w:ind w:left="181"/>
            </w:pPr>
            <w:r>
              <w:rPr>
                <w:spacing w:val="-4"/>
              </w:rPr>
              <w:t>序号</w:t>
            </w:r>
          </w:p>
        </w:tc>
        <w:tc>
          <w:tcPr>
            <w:tcW w:w="3594" w:type="dxa"/>
            <w:vAlign w:val="top"/>
          </w:tcPr>
          <w:p w14:paraId="56C622F0">
            <w:pPr>
              <w:pStyle w:val="12"/>
              <w:spacing w:before="137" w:line="221" w:lineRule="auto"/>
              <w:ind w:left="611"/>
            </w:pPr>
            <w:r>
              <w:rPr>
                <w:spacing w:val="-3"/>
              </w:rPr>
              <w:t>直接管理关系单位名称</w:t>
            </w:r>
          </w:p>
        </w:tc>
        <w:tc>
          <w:tcPr>
            <w:tcW w:w="3551" w:type="dxa"/>
            <w:vAlign w:val="top"/>
          </w:tcPr>
          <w:p w14:paraId="6FFAE4D9">
            <w:pPr>
              <w:pStyle w:val="12"/>
              <w:spacing w:before="137" w:line="220" w:lineRule="auto"/>
              <w:ind w:left="841"/>
            </w:pPr>
            <w:r>
              <w:rPr>
                <w:spacing w:val="-5"/>
              </w:rPr>
              <w:t>统一社会信用代码</w:t>
            </w:r>
          </w:p>
        </w:tc>
        <w:tc>
          <w:tcPr>
            <w:tcW w:w="1705" w:type="dxa"/>
            <w:vAlign w:val="top"/>
          </w:tcPr>
          <w:p w14:paraId="1734C0F8">
            <w:pPr>
              <w:pStyle w:val="12"/>
              <w:spacing w:before="137" w:line="222" w:lineRule="auto"/>
              <w:ind w:left="635"/>
            </w:pPr>
            <w:r>
              <w:rPr>
                <w:spacing w:val="-6"/>
              </w:rPr>
              <w:t>备注</w:t>
            </w:r>
          </w:p>
        </w:tc>
      </w:tr>
      <w:tr w14:paraId="223380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816" w:type="dxa"/>
            <w:vAlign w:val="top"/>
          </w:tcPr>
          <w:p w14:paraId="0E7CDFA1">
            <w:pPr>
              <w:pStyle w:val="12"/>
              <w:spacing w:before="173" w:line="184" w:lineRule="auto"/>
              <w:ind w:left="397"/>
            </w:pPr>
            <w:r>
              <w:t>1</w:t>
            </w:r>
          </w:p>
        </w:tc>
        <w:tc>
          <w:tcPr>
            <w:tcW w:w="3594" w:type="dxa"/>
            <w:vAlign w:val="top"/>
          </w:tcPr>
          <w:p w14:paraId="75C3BAB7">
            <w:pPr>
              <w:rPr>
                <w:rFonts w:ascii="Arial"/>
                <w:sz w:val="21"/>
              </w:rPr>
            </w:pPr>
          </w:p>
        </w:tc>
        <w:tc>
          <w:tcPr>
            <w:tcW w:w="3551" w:type="dxa"/>
            <w:vAlign w:val="top"/>
          </w:tcPr>
          <w:p w14:paraId="2B1614E7">
            <w:pPr>
              <w:rPr>
                <w:rFonts w:ascii="Arial"/>
                <w:sz w:val="21"/>
              </w:rPr>
            </w:pPr>
          </w:p>
        </w:tc>
        <w:tc>
          <w:tcPr>
            <w:tcW w:w="1705" w:type="dxa"/>
            <w:vAlign w:val="top"/>
          </w:tcPr>
          <w:p w14:paraId="0582ACCB">
            <w:pPr>
              <w:rPr>
                <w:rFonts w:ascii="Arial"/>
                <w:sz w:val="21"/>
              </w:rPr>
            </w:pPr>
          </w:p>
        </w:tc>
      </w:tr>
      <w:tr w14:paraId="3B2A61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816" w:type="dxa"/>
            <w:vAlign w:val="top"/>
          </w:tcPr>
          <w:p w14:paraId="59D57EA2">
            <w:pPr>
              <w:pStyle w:val="12"/>
              <w:spacing w:before="175" w:line="184" w:lineRule="auto"/>
              <w:ind w:left="367"/>
            </w:pPr>
            <w:r>
              <w:t>2</w:t>
            </w:r>
          </w:p>
        </w:tc>
        <w:tc>
          <w:tcPr>
            <w:tcW w:w="3594" w:type="dxa"/>
            <w:vAlign w:val="top"/>
          </w:tcPr>
          <w:p w14:paraId="79F08F77">
            <w:pPr>
              <w:rPr>
                <w:rFonts w:ascii="Arial"/>
                <w:sz w:val="21"/>
              </w:rPr>
            </w:pPr>
          </w:p>
        </w:tc>
        <w:tc>
          <w:tcPr>
            <w:tcW w:w="3551" w:type="dxa"/>
            <w:vAlign w:val="top"/>
          </w:tcPr>
          <w:p w14:paraId="1643436A">
            <w:pPr>
              <w:rPr>
                <w:rFonts w:ascii="Arial"/>
                <w:sz w:val="21"/>
              </w:rPr>
            </w:pPr>
          </w:p>
        </w:tc>
        <w:tc>
          <w:tcPr>
            <w:tcW w:w="1705" w:type="dxa"/>
            <w:vAlign w:val="top"/>
          </w:tcPr>
          <w:p w14:paraId="1F53B843">
            <w:pPr>
              <w:rPr>
                <w:rFonts w:ascii="Arial"/>
                <w:sz w:val="21"/>
              </w:rPr>
            </w:pPr>
          </w:p>
        </w:tc>
      </w:tr>
      <w:tr w14:paraId="4C0D56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816" w:type="dxa"/>
            <w:vAlign w:val="top"/>
          </w:tcPr>
          <w:p w14:paraId="7711FC70">
            <w:pPr>
              <w:pStyle w:val="12"/>
              <w:spacing w:before="174" w:line="184" w:lineRule="auto"/>
              <w:ind w:left="371"/>
            </w:pPr>
            <w:r>
              <w:t>3</w:t>
            </w:r>
          </w:p>
        </w:tc>
        <w:tc>
          <w:tcPr>
            <w:tcW w:w="3594" w:type="dxa"/>
            <w:vAlign w:val="top"/>
          </w:tcPr>
          <w:p w14:paraId="644831B8">
            <w:pPr>
              <w:rPr>
                <w:rFonts w:ascii="Arial"/>
                <w:sz w:val="21"/>
              </w:rPr>
            </w:pPr>
          </w:p>
        </w:tc>
        <w:tc>
          <w:tcPr>
            <w:tcW w:w="3551" w:type="dxa"/>
            <w:vAlign w:val="top"/>
          </w:tcPr>
          <w:p w14:paraId="27D04BDA">
            <w:pPr>
              <w:rPr>
                <w:rFonts w:ascii="Arial"/>
                <w:sz w:val="21"/>
              </w:rPr>
            </w:pPr>
          </w:p>
        </w:tc>
        <w:tc>
          <w:tcPr>
            <w:tcW w:w="1705" w:type="dxa"/>
            <w:vAlign w:val="top"/>
          </w:tcPr>
          <w:p w14:paraId="5752E120">
            <w:pPr>
              <w:rPr>
                <w:rFonts w:ascii="Arial"/>
                <w:sz w:val="21"/>
              </w:rPr>
            </w:pPr>
          </w:p>
        </w:tc>
      </w:tr>
      <w:tr w14:paraId="2647B2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816" w:type="dxa"/>
            <w:vAlign w:val="top"/>
          </w:tcPr>
          <w:p w14:paraId="01D8022B">
            <w:pPr>
              <w:pStyle w:val="12"/>
              <w:spacing w:before="209" w:line="228" w:lineRule="auto"/>
              <w:ind w:left="210"/>
            </w:pPr>
            <w:r>
              <w:rPr>
                <w:spacing w:val="-11"/>
              </w:rPr>
              <w:t>……</w:t>
            </w:r>
          </w:p>
        </w:tc>
        <w:tc>
          <w:tcPr>
            <w:tcW w:w="3594" w:type="dxa"/>
            <w:vAlign w:val="top"/>
          </w:tcPr>
          <w:p w14:paraId="2C2D831B">
            <w:pPr>
              <w:rPr>
                <w:rFonts w:ascii="Arial"/>
                <w:sz w:val="21"/>
              </w:rPr>
            </w:pPr>
          </w:p>
        </w:tc>
        <w:tc>
          <w:tcPr>
            <w:tcW w:w="3551" w:type="dxa"/>
            <w:vAlign w:val="top"/>
          </w:tcPr>
          <w:p w14:paraId="5CDEB6CD">
            <w:pPr>
              <w:rPr>
                <w:rFonts w:ascii="Arial"/>
                <w:sz w:val="21"/>
              </w:rPr>
            </w:pPr>
          </w:p>
        </w:tc>
        <w:tc>
          <w:tcPr>
            <w:tcW w:w="1705" w:type="dxa"/>
            <w:vAlign w:val="top"/>
          </w:tcPr>
          <w:p w14:paraId="0F13913F">
            <w:pPr>
              <w:rPr>
                <w:rFonts w:ascii="Arial"/>
                <w:sz w:val="21"/>
              </w:rPr>
            </w:pPr>
          </w:p>
        </w:tc>
      </w:tr>
    </w:tbl>
    <w:p w14:paraId="25B0A68E">
      <w:pPr>
        <w:spacing w:before="32" w:line="225" w:lineRule="auto"/>
        <w:ind w:left="868"/>
        <w:rPr>
          <w:rFonts w:ascii="宋体" w:hAnsi="宋体" w:eastAsia="宋体" w:cs="宋体"/>
          <w:sz w:val="22"/>
          <w:szCs w:val="22"/>
        </w:rPr>
      </w:pPr>
      <w:r>
        <w:rPr>
          <w:rFonts w:ascii="宋体" w:hAnsi="宋体" w:eastAsia="宋体" w:cs="宋体"/>
          <w:spacing w:val="-4"/>
          <w:sz w:val="22"/>
          <w:szCs w:val="22"/>
        </w:rPr>
        <w:t>注：</w:t>
      </w:r>
    </w:p>
    <w:p w14:paraId="2C137F4B">
      <w:pPr>
        <w:spacing w:before="282" w:line="345" w:lineRule="auto"/>
        <w:ind w:left="430" w:right="130" w:firstLine="454"/>
        <w:rPr>
          <w:rFonts w:ascii="宋体" w:hAnsi="宋体" w:eastAsia="宋体" w:cs="宋体"/>
          <w:sz w:val="22"/>
          <w:szCs w:val="22"/>
        </w:rPr>
      </w:pPr>
      <w:r>
        <w:rPr>
          <w:rFonts w:ascii="宋体" w:hAnsi="宋体" w:eastAsia="宋体" w:cs="宋体"/>
          <w:spacing w:val="-2"/>
          <w:sz w:val="22"/>
          <w:szCs w:val="22"/>
        </w:rPr>
        <w:t>1.管理关系：是指不具有出资持股关系的其他单位之间存在的管理与被管理关系，如</w:t>
      </w:r>
      <w:r>
        <w:rPr>
          <w:rFonts w:ascii="宋体" w:hAnsi="宋体" w:eastAsia="宋体" w:cs="宋体"/>
          <w:spacing w:val="-3"/>
          <w:sz w:val="22"/>
          <w:szCs w:val="22"/>
        </w:rPr>
        <w:t>一些上下级</w:t>
      </w:r>
      <w:r>
        <w:rPr>
          <w:rFonts w:ascii="宋体" w:hAnsi="宋体" w:eastAsia="宋体" w:cs="宋体"/>
          <w:sz w:val="22"/>
          <w:szCs w:val="22"/>
        </w:rPr>
        <w:t xml:space="preserve"> </w:t>
      </w:r>
      <w:r>
        <w:rPr>
          <w:rFonts w:ascii="宋体" w:hAnsi="宋体" w:eastAsia="宋体" w:cs="宋体"/>
          <w:spacing w:val="-1"/>
          <w:sz w:val="22"/>
          <w:szCs w:val="22"/>
        </w:rPr>
        <w:t>关系的事业单位和团体组织。</w:t>
      </w:r>
    </w:p>
    <w:p w14:paraId="7EB19C88">
      <w:pPr>
        <w:spacing w:before="152" w:line="220" w:lineRule="auto"/>
        <w:ind w:left="871"/>
        <w:rPr>
          <w:rFonts w:ascii="宋体" w:hAnsi="宋体" w:eastAsia="宋体" w:cs="宋体"/>
          <w:sz w:val="22"/>
          <w:szCs w:val="22"/>
        </w:rPr>
      </w:pPr>
      <w:r>
        <w:rPr>
          <w:rFonts w:ascii="宋体" w:hAnsi="宋体" w:eastAsia="宋体" w:cs="宋体"/>
          <w:spacing w:val="1"/>
          <w:sz w:val="22"/>
          <w:szCs w:val="22"/>
        </w:rPr>
        <w:t xml:space="preserve">2.本表所指的管理关系仅限于直接管理关系，不包括间接的管理关系。 </w:t>
      </w:r>
      <w:r>
        <w:rPr>
          <w:rFonts w:ascii="宋体" w:hAnsi="宋体" w:eastAsia="宋体" w:cs="宋体"/>
          <w:sz w:val="22"/>
          <w:szCs w:val="22"/>
        </w:rPr>
        <w:t>3.供应商不存在直接管</w:t>
      </w:r>
    </w:p>
    <w:p w14:paraId="2EE76110">
      <w:pPr>
        <w:spacing w:before="166" w:line="222" w:lineRule="auto"/>
        <w:ind w:left="429"/>
        <w:rPr>
          <w:rFonts w:ascii="宋体" w:hAnsi="宋体" w:eastAsia="宋体" w:cs="宋体"/>
          <w:sz w:val="22"/>
          <w:szCs w:val="22"/>
        </w:rPr>
      </w:pPr>
      <w:r>
        <w:rPr>
          <w:rFonts w:ascii="宋体" w:hAnsi="宋体" w:eastAsia="宋体" w:cs="宋体"/>
          <w:spacing w:val="1"/>
          <w:sz w:val="22"/>
          <w:szCs w:val="22"/>
        </w:rPr>
        <w:t>理关系的，则填“无”。</w:t>
      </w:r>
    </w:p>
    <w:p w14:paraId="75DD415E">
      <w:pPr>
        <w:spacing w:before="282" w:line="446" w:lineRule="auto"/>
        <w:ind w:left="7881" w:right="130" w:hanging="477"/>
        <w:rPr>
          <w:rFonts w:ascii="宋体" w:hAnsi="宋体" w:eastAsia="宋体" w:cs="宋体"/>
          <w:sz w:val="22"/>
          <w:szCs w:val="22"/>
        </w:rPr>
      </w:pPr>
      <w:r>
        <w:rPr>
          <w:rFonts w:ascii="宋体" w:hAnsi="宋体" w:eastAsia="宋体" w:cs="宋体"/>
          <w:spacing w:val="-4"/>
          <w:sz w:val="22"/>
          <w:szCs w:val="22"/>
        </w:rPr>
        <w:t>供应商名称(</w:t>
      </w:r>
      <w:r>
        <w:rPr>
          <w:rFonts w:ascii="宋体" w:hAnsi="宋体" w:eastAsia="宋体" w:cs="宋体"/>
          <w:spacing w:val="42"/>
          <w:sz w:val="22"/>
          <w:szCs w:val="22"/>
        </w:rPr>
        <w:t xml:space="preserve"> </w:t>
      </w:r>
      <w:r>
        <w:rPr>
          <w:rFonts w:ascii="宋体" w:hAnsi="宋体" w:eastAsia="宋体" w:cs="宋体"/>
          <w:spacing w:val="-4"/>
          <w:sz w:val="22"/>
          <w:szCs w:val="22"/>
        </w:rPr>
        <w:t>电子签章 )：</w:t>
      </w:r>
      <w:r>
        <w:rPr>
          <w:rFonts w:ascii="宋体" w:hAnsi="宋体" w:eastAsia="宋体" w:cs="宋体"/>
          <w:sz w:val="22"/>
          <w:szCs w:val="22"/>
        </w:rPr>
        <w:t xml:space="preserve"> </w:t>
      </w:r>
      <w:r>
        <w:rPr>
          <w:rFonts w:ascii="宋体" w:hAnsi="宋体" w:eastAsia="宋体" w:cs="宋体"/>
          <w:spacing w:val="-20"/>
          <w:sz w:val="22"/>
          <w:szCs w:val="22"/>
        </w:rPr>
        <w:t>日期：</w:t>
      </w:r>
      <w:r>
        <w:rPr>
          <w:rFonts w:ascii="宋体" w:hAnsi="宋体" w:eastAsia="宋体" w:cs="宋体"/>
          <w:spacing w:val="5"/>
          <w:sz w:val="22"/>
          <w:szCs w:val="22"/>
        </w:rPr>
        <w:t xml:space="preserve">   </w:t>
      </w:r>
      <w:r>
        <w:rPr>
          <w:rFonts w:ascii="宋体" w:hAnsi="宋体" w:eastAsia="宋体" w:cs="宋体"/>
          <w:spacing w:val="-20"/>
          <w:sz w:val="22"/>
          <w:szCs w:val="22"/>
        </w:rPr>
        <w:t>年</w:t>
      </w:r>
      <w:r>
        <w:rPr>
          <w:rFonts w:ascii="宋体" w:hAnsi="宋体" w:eastAsia="宋体" w:cs="宋体"/>
          <w:spacing w:val="6"/>
          <w:sz w:val="22"/>
          <w:szCs w:val="22"/>
        </w:rPr>
        <w:t xml:space="preserve">  </w:t>
      </w:r>
      <w:r>
        <w:rPr>
          <w:rFonts w:ascii="宋体" w:hAnsi="宋体" w:eastAsia="宋体" w:cs="宋体"/>
          <w:spacing w:val="-20"/>
          <w:sz w:val="22"/>
          <w:szCs w:val="22"/>
        </w:rPr>
        <w:t>月</w:t>
      </w:r>
      <w:r>
        <w:rPr>
          <w:rFonts w:ascii="宋体" w:hAnsi="宋体" w:eastAsia="宋体" w:cs="宋体"/>
          <w:spacing w:val="15"/>
          <w:sz w:val="22"/>
          <w:szCs w:val="22"/>
        </w:rPr>
        <w:t xml:space="preserve">   </w:t>
      </w:r>
      <w:r>
        <w:rPr>
          <w:rFonts w:ascii="宋体" w:hAnsi="宋体" w:eastAsia="宋体" w:cs="宋体"/>
          <w:spacing w:val="-20"/>
          <w:sz w:val="22"/>
          <w:szCs w:val="22"/>
        </w:rPr>
        <w:t>日</w:t>
      </w:r>
    </w:p>
    <w:p w14:paraId="0E89BAFA">
      <w:pPr>
        <w:pStyle w:val="4"/>
        <w:spacing w:line="253" w:lineRule="auto"/>
      </w:pPr>
    </w:p>
    <w:p w14:paraId="309CFC40">
      <w:pPr>
        <w:sectPr>
          <w:pgSz w:w="11906" w:h="16839"/>
          <w:pgMar w:top="400" w:right="714" w:bottom="0" w:left="1026" w:header="0" w:footer="0" w:gutter="0"/>
          <w:pgNumType w:fmt="decimal"/>
          <w:cols w:space="720" w:num="1"/>
        </w:sectPr>
      </w:pPr>
    </w:p>
    <w:p w14:paraId="446899A2">
      <w:pPr>
        <w:pStyle w:val="4"/>
        <w:spacing w:line="253" w:lineRule="auto"/>
      </w:pPr>
    </w:p>
    <w:p w14:paraId="3526C998">
      <w:pPr>
        <w:spacing w:before="72" w:line="221" w:lineRule="auto"/>
        <w:ind w:left="8"/>
        <w:rPr>
          <w:rFonts w:ascii="宋体" w:hAnsi="宋体" w:eastAsia="宋体" w:cs="宋体"/>
          <w:sz w:val="22"/>
          <w:szCs w:val="22"/>
        </w:rPr>
      </w:pPr>
      <w:r>
        <w:rPr>
          <w:rFonts w:ascii="宋体" w:hAnsi="宋体" w:eastAsia="宋体" w:cs="宋体"/>
          <w:b/>
          <w:bCs/>
          <w:spacing w:val="-3"/>
          <w:sz w:val="22"/>
          <w:szCs w:val="22"/>
        </w:rPr>
        <w:t>9、资格声明函（格式</w:t>
      </w:r>
      <w:r>
        <w:rPr>
          <w:rFonts w:ascii="宋体" w:hAnsi="宋体" w:eastAsia="宋体" w:cs="宋体"/>
          <w:b/>
          <w:bCs/>
          <w:spacing w:val="-1"/>
          <w:sz w:val="22"/>
          <w:szCs w:val="22"/>
        </w:rPr>
        <w:t>）；</w:t>
      </w:r>
    </w:p>
    <w:p w14:paraId="2D39CC95">
      <w:pPr>
        <w:spacing w:before="31" w:line="221" w:lineRule="auto"/>
        <w:ind w:left="4687"/>
        <w:rPr>
          <w:rFonts w:ascii="宋体" w:hAnsi="宋体" w:eastAsia="宋体" w:cs="宋体"/>
          <w:b/>
          <w:bCs/>
          <w:spacing w:val="-7"/>
          <w:sz w:val="28"/>
          <w:szCs w:val="28"/>
        </w:rPr>
      </w:pPr>
      <w:r>
        <w:rPr>
          <w:rFonts w:ascii="宋体" w:hAnsi="宋体" w:eastAsia="宋体" w:cs="宋体"/>
          <w:b/>
          <w:bCs/>
          <w:spacing w:val="-7"/>
          <w:sz w:val="28"/>
          <w:szCs w:val="28"/>
        </w:rPr>
        <w:t>资格声明函</w:t>
      </w:r>
    </w:p>
    <w:p w14:paraId="3DB4405A">
      <w:pPr>
        <w:spacing w:before="31" w:line="221" w:lineRule="auto"/>
        <w:ind w:left="4687"/>
        <w:rPr>
          <w:rFonts w:ascii="宋体" w:hAnsi="宋体" w:eastAsia="宋体" w:cs="宋体"/>
          <w:b/>
          <w:bCs/>
          <w:spacing w:val="-7"/>
          <w:sz w:val="28"/>
          <w:szCs w:val="28"/>
        </w:rPr>
      </w:pPr>
    </w:p>
    <w:p w14:paraId="28D30975">
      <w:pPr>
        <w:spacing w:before="72" w:line="220" w:lineRule="auto"/>
        <w:ind w:left="10"/>
        <w:rPr>
          <w:rFonts w:ascii="宋体" w:hAnsi="宋体" w:eastAsia="宋体" w:cs="宋体"/>
          <w:sz w:val="22"/>
          <w:szCs w:val="22"/>
        </w:rPr>
      </w:pPr>
      <w:r>
        <w:rPr>
          <w:rFonts w:ascii="宋体" w:hAnsi="宋体" w:eastAsia="宋体" w:cs="宋体"/>
          <w:spacing w:val="-7"/>
          <w:sz w:val="22"/>
          <w:szCs w:val="22"/>
        </w:rPr>
        <w:t>致</w:t>
      </w:r>
      <w:r>
        <w:rPr>
          <w:rFonts w:ascii="宋体" w:hAnsi="宋体" w:eastAsia="宋体" w:cs="宋体"/>
          <w:spacing w:val="-39"/>
          <w:sz w:val="22"/>
          <w:szCs w:val="22"/>
        </w:rPr>
        <w:t xml:space="preserve"> </w:t>
      </w:r>
      <w:r>
        <w:rPr>
          <w:rFonts w:ascii="宋体" w:hAnsi="宋体" w:eastAsia="宋体" w:cs="宋体"/>
          <w:spacing w:val="-24"/>
          <w:sz w:val="22"/>
          <w:szCs w:val="22"/>
        </w:rPr>
        <w:t>：</w:t>
      </w:r>
      <w:r>
        <w:rPr>
          <w:rFonts w:ascii="宋体" w:hAnsi="宋体" w:eastAsia="宋体" w:cs="宋体"/>
          <w:spacing w:val="-24"/>
          <w:sz w:val="22"/>
          <w:szCs w:val="22"/>
          <w:u w:val="single" w:color="auto"/>
        </w:rPr>
        <w:t>（</w:t>
      </w:r>
      <w:r>
        <w:rPr>
          <w:rFonts w:ascii="宋体" w:hAnsi="宋体" w:eastAsia="宋体" w:cs="宋体"/>
          <w:spacing w:val="-7"/>
          <w:sz w:val="22"/>
          <w:szCs w:val="22"/>
          <w:u w:val="single" w:color="auto"/>
        </w:rPr>
        <w:t>采购人）</w:t>
      </w:r>
      <w:r>
        <w:rPr>
          <w:rFonts w:ascii="宋体" w:hAnsi="宋体" w:eastAsia="宋体" w:cs="宋体"/>
          <w:sz w:val="22"/>
          <w:szCs w:val="22"/>
          <w:u w:val="single" w:color="auto"/>
        </w:rPr>
        <w:t xml:space="preserve">   </w:t>
      </w:r>
    </w:p>
    <w:p w14:paraId="34026330">
      <w:pPr>
        <w:tabs>
          <w:tab w:val="left" w:pos="627"/>
        </w:tabs>
        <w:spacing w:before="78" w:line="220" w:lineRule="auto"/>
        <w:ind w:left="462"/>
        <w:rPr>
          <w:rFonts w:ascii="宋体" w:hAnsi="宋体" w:eastAsia="宋体" w:cs="宋体"/>
          <w:sz w:val="22"/>
          <w:szCs w:val="22"/>
        </w:rPr>
      </w:pPr>
      <w:r>
        <w:rPr>
          <w:rFonts w:ascii="宋体" w:hAnsi="宋体" w:eastAsia="宋体" w:cs="宋体"/>
          <w:sz w:val="22"/>
          <w:szCs w:val="22"/>
          <w:u w:val="single" w:color="auto"/>
        </w:rPr>
        <w:tab/>
      </w:r>
      <w:r>
        <w:rPr>
          <w:rFonts w:ascii="宋体" w:hAnsi="宋体" w:eastAsia="宋体" w:cs="宋体"/>
          <w:spacing w:val="-8"/>
          <w:sz w:val="22"/>
          <w:szCs w:val="22"/>
          <w:u w:val="single" w:color="auto"/>
        </w:rPr>
        <w:t>(</w:t>
      </w:r>
      <w:r>
        <w:rPr>
          <w:rFonts w:ascii="宋体" w:hAnsi="宋体" w:eastAsia="宋体" w:cs="宋体"/>
          <w:spacing w:val="-37"/>
          <w:sz w:val="22"/>
          <w:szCs w:val="22"/>
          <w:u w:val="single" w:color="auto"/>
        </w:rPr>
        <w:t xml:space="preserve"> </w:t>
      </w:r>
      <w:r>
        <w:rPr>
          <w:rFonts w:ascii="宋体" w:hAnsi="宋体" w:eastAsia="宋体" w:cs="宋体"/>
          <w:spacing w:val="-8"/>
          <w:sz w:val="22"/>
          <w:szCs w:val="22"/>
          <w:u w:val="single" w:color="auto"/>
        </w:rPr>
        <w:t>供</w:t>
      </w:r>
      <w:r>
        <w:rPr>
          <w:rFonts w:ascii="宋体" w:hAnsi="宋体" w:eastAsia="宋体" w:cs="宋体"/>
          <w:spacing w:val="-51"/>
          <w:sz w:val="22"/>
          <w:szCs w:val="22"/>
          <w:u w:val="single" w:color="auto"/>
        </w:rPr>
        <w:t xml:space="preserve"> </w:t>
      </w:r>
      <w:r>
        <w:rPr>
          <w:rFonts w:ascii="宋体" w:hAnsi="宋体" w:eastAsia="宋体" w:cs="宋体"/>
          <w:spacing w:val="-8"/>
          <w:sz w:val="22"/>
          <w:szCs w:val="22"/>
          <w:u w:val="single" w:color="auto"/>
        </w:rPr>
        <w:t>应</w:t>
      </w:r>
      <w:r>
        <w:rPr>
          <w:rFonts w:ascii="宋体" w:hAnsi="宋体" w:eastAsia="宋体" w:cs="宋体"/>
          <w:spacing w:val="-49"/>
          <w:sz w:val="22"/>
          <w:szCs w:val="22"/>
          <w:u w:val="single" w:color="auto"/>
        </w:rPr>
        <w:t xml:space="preserve"> </w:t>
      </w:r>
      <w:r>
        <w:rPr>
          <w:rFonts w:ascii="宋体" w:hAnsi="宋体" w:eastAsia="宋体" w:cs="宋体"/>
          <w:spacing w:val="-8"/>
          <w:sz w:val="22"/>
          <w:szCs w:val="22"/>
          <w:u w:val="single" w:color="auto"/>
        </w:rPr>
        <w:t>商</w:t>
      </w:r>
      <w:r>
        <w:rPr>
          <w:rFonts w:ascii="宋体" w:hAnsi="宋体" w:eastAsia="宋体" w:cs="宋体"/>
          <w:spacing w:val="-49"/>
          <w:sz w:val="22"/>
          <w:szCs w:val="22"/>
          <w:u w:val="single" w:color="auto"/>
        </w:rPr>
        <w:t xml:space="preserve"> </w:t>
      </w:r>
      <w:r>
        <w:rPr>
          <w:rFonts w:ascii="宋体" w:hAnsi="宋体" w:eastAsia="宋体" w:cs="宋体"/>
          <w:spacing w:val="-8"/>
          <w:sz w:val="22"/>
          <w:szCs w:val="22"/>
          <w:u w:val="single" w:color="auto"/>
        </w:rPr>
        <w:t>名称</w:t>
      </w:r>
      <w:r>
        <w:rPr>
          <w:rFonts w:ascii="宋体" w:hAnsi="宋体" w:eastAsia="宋体" w:cs="宋体"/>
          <w:spacing w:val="-50"/>
          <w:sz w:val="22"/>
          <w:szCs w:val="22"/>
          <w:u w:val="single" w:color="auto"/>
        </w:rPr>
        <w:t xml:space="preserve"> </w:t>
      </w:r>
      <w:r>
        <w:rPr>
          <w:rFonts w:ascii="宋体" w:hAnsi="宋体" w:eastAsia="宋体" w:cs="宋体"/>
          <w:spacing w:val="-8"/>
          <w:sz w:val="22"/>
          <w:szCs w:val="22"/>
          <w:u w:val="single" w:color="auto"/>
        </w:rPr>
        <w:t>)</w:t>
      </w:r>
      <w:r>
        <w:rPr>
          <w:rFonts w:ascii="宋体" w:hAnsi="宋体" w:eastAsia="宋体" w:cs="宋体"/>
          <w:spacing w:val="-46"/>
          <w:sz w:val="22"/>
          <w:szCs w:val="22"/>
          <w:u w:val="single" w:color="auto"/>
        </w:rPr>
        <w:t xml:space="preserve"> </w:t>
      </w:r>
      <w:r>
        <w:rPr>
          <w:rFonts w:ascii="宋体" w:hAnsi="宋体" w:eastAsia="宋体" w:cs="宋体"/>
          <w:spacing w:val="-8"/>
          <w:sz w:val="22"/>
          <w:szCs w:val="22"/>
        </w:rPr>
        <w:t xml:space="preserve"> 系</w:t>
      </w:r>
      <w:r>
        <w:rPr>
          <w:rFonts w:ascii="宋体" w:hAnsi="宋体" w:eastAsia="宋体" w:cs="宋体"/>
          <w:spacing w:val="-30"/>
          <w:sz w:val="22"/>
          <w:szCs w:val="22"/>
        </w:rPr>
        <w:t xml:space="preserve"> </w:t>
      </w:r>
      <w:r>
        <w:rPr>
          <w:rFonts w:ascii="宋体" w:hAnsi="宋体" w:eastAsia="宋体" w:cs="宋体"/>
          <w:spacing w:val="-8"/>
          <w:sz w:val="22"/>
          <w:szCs w:val="22"/>
        </w:rPr>
        <w:t>中</w:t>
      </w:r>
      <w:r>
        <w:rPr>
          <w:rFonts w:ascii="宋体" w:hAnsi="宋体" w:eastAsia="宋体" w:cs="宋体"/>
          <w:spacing w:val="-53"/>
          <w:sz w:val="22"/>
          <w:szCs w:val="22"/>
        </w:rPr>
        <w:t xml:space="preserve"> </w:t>
      </w:r>
      <w:r>
        <w:rPr>
          <w:rFonts w:ascii="宋体" w:hAnsi="宋体" w:eastAsia="宋体" w:cs="宋体"/>
          <w:spacing w:val="-8"/>
          <w:sz w:val="22"/>
          <w:szCs w:val="22"/>
        </w:rPr>
        <w:t>华</w:t>
      </w:r>
      <w:r>
        <w:rPr>
          <w:rFonts w:ascii="宋体" w:hAnsi="宋体" w:eastAsia="宋体" w:cs="宋体"/>
          <w:spacing w:val="-49"/>
          <w:sz w:val="22"/>
          <w:szCs w:val="22"/>
        </w:rPr>
        <w:t xml:space="preserve"> </w:t>
      </w:r>
      <w:r>
        <w:rPr>
          <w:rFonts w:ascii="宋体" w:hAnsi="宋体" w:eastAsia="宋体" w:cs="宋体"/>
          <w:spacing w:val="-8"/>
          <w:sz w:val="22"/>
          <w:szCs w:val="22"/>
        </w:rPr>
        <w:t>人</w:t>
      </w:r>
      <w:r>
        <w:rPr>
          <w:rFonts w:ascii="宋体" w:hAnsi="宋体" w:eastAsia="宋体" w:cs="宋体"/>
          <w:spacing w:val="-32"/>
          <w:sz w:val="22"/>
          <w:szCs w:val="22"/>
        </w:rPr>
        <w:t xml:space="preserve"> </w:t>
      </w:r>
      <w:r>
        <w:rPr>
          <w:rFonts w:ascii="宋体" w:hAnsi="宋体" w:eastAsia="宋体" w:cs="宋体"/>
          <w:spacing w:val="-8"/>
          <w:sz w:val="22"/>
          <w:szCs w:val="22"/>
        </w:rPr>
        <w:t>民</w:t>
      </w:r>
      <w:r>
        <w:rPr>
          <w:rFonts w:ascii="宋体" w:hAnsi="宋体" w:eastAsia="宋体" w:cs="宋体"/>
          <w:spacing w:val="-52"/>
          <w:sz w:val="22"/>
          <w:szCs w:val="22"/>
        </w:rPr>
        <w:t xml:space="preserve"> </w:t>
      </w:r>
      <w:r>
        <w:rPr>
          <w:rFonts w:ascii="宋体" w:hAnsi="宋体" w:eastAsia="宋体" w:cs="宋体"/>
          <w:spacing w:val="-8"/>
          <w:sz w:val="22"/>
          <w:szCs w:val="22"/>
        </w:rPr>
        <w:t>共</w:t>
      </w:r>
      <w:r>
        <w:rPr>
          <w:rFonts w:ascii="宋体" w:hAnsi="宋体" w:eastAsia="宋体" w:cs="宋体"/>
          <w:spacing w:val="-53"/>
          <w:sz w:val="22"/>
          <w:szCs w:val="22"/>
        </w:rPr>
        <w:t xml:space="preserve"> </w:t>
      </w:r>
      <w:r>
        <w:rPr>
          <w:rFonts w:ascii="宋体" w:hAnsi="宋体" w:eastAsia="宋体" w:cs="宋体"/>
          <w:spacing w:val="-8"/>
          <w:sz w:val="22"/>
          <w:szCs w:val="22"/>
        </w:rPr>
        <w:t>和</w:t>
      </w:r>
      <w:r>
        <w:rPr>
          <w:rFonts w:ascii="宋体" w:hAnsi="宋体" w:eastAsia="宋体" w:cs="宋体"/>
          <w:spacing w:val="-29"/>
          <w:sz w:val="22"/>
          <w:szCs w:val="22"/>
        </w:rPr>
        <w:t xml:space="preserve"> </w:t>
      </w:r>
      <w:r>
        <w:rPr>
          <w:rFonts w:ascii="宋体" w:hAnsi="宋体" w:eastAsia="宋体" w:cs="宋体"/>
          <w:spacing w:val="-8"/>
          <w:sz w:val="22"/>
          <w:szCs w:val="22"/>
        </w:rPr>
        <w:t>国</w:t>
      </w:r>
      <w:r>
        <w:rPr>
          <w:rFonts w:ascii="宋体" w:hAnsi="宋体" w:eastAsia="宋体" w:cs="宋体"/>
          <w:spacing w:val="-53"/>
          <w:sz w:val="22"/>
          <w:szCs w:val="22"/>
        </w:rPr>
        <w:t xml:space="preserve"> </w:t>
      </w:r>
      <w:r>
        <w:rPr>
          <w:rFonts w:ascii="宋体" w:hAnsi="宋体" w:eastAsia="宋体" w:cs="宋体"/>
          <w:spacing w:val="-8"/>
          <w:sz w:val="22"/>
          <w:szCs w:val="22"/>
        </w:rPr>
        <w:t>合</w:t>
      </w:r>
      <w:r>
        <w:rPr>
          <w:rFonts w:ascii="宋体" w:hAnsi="宋体" w:eastAsia="宋体" w:cs="宋体"/>
          <w:spacing w:val="-50"/>
          <w:sz w:val="22"/>
          <w:szCs w:val="22"/>
        </w:rPr>
        <w:t xml:space="preserve"> </w:t>
      </w:r>
      <w:r>
        <w:rPr>
          <w:rFonts w:ascii="宋体" w:hAnsi="宋体" w:eastAsia="宋体" w:cs="宋体"/>
          <w:spacing w:val="-8"/>
          <w:sz w:val="22"/>
          <w:szCs w:val="22"/>
        </w:rPr>
        <w:t>法</w:t>
      </w:r>
      <w:r>
        <w:rPr>
          <w:rFonts w:ascii="宋体" w:hAnsi="宋体" w:eastAsia="宋体" w:cs="宋体"/>
          <w:spacing w:val="-54"/>
          <w:sz w:val="22"/>
          <w:szCs w:val="22"/>
        </w:rPr>
        <w:t xml:space="preserve"> </w:t>
      </w:r>
      <w:r>
        <w:rPr>
          <w:rFonts w:ascii="宋体" w:hAnsi="宋体" w:eastAsia="宋体" w:cs="宋体"/>
          <w:spacing w:val="-8"/>
          <w:sz w:val="22"/>
          <w:szCs w:val="22"/>
        </w:rPr>
        <w:t>供</w:t>
      </w:r>
      <w:r>
        <w:rPr>
          <w:rFonts w:ascii="宋体" w:hAnsi="宋体" w:eastAsia="宋体" w:cs="宋体"/>
          <w:spacing w:val="-51"/>
          <w:sz w:val="22"/>
          <w:szCs w:val="22"/>
        </w:rPr>
        <w:t xml:space="preserve"> </w:t>
      </w:r>
      <w:r>
        <w:rPr>
          <w:rFonts w:ascii="宋体" w:hAnsi="宋体" w:eastAsia="宋体" w:cs="宋体"/>
          <w:spacing w:val="-8"/>
          <w:sz w:val="22"/>
          <w:szCs w:val="22"/>
        </w:rPr>
        <w:t>应</w:t>
      </w:r>
      <w:r>
        <w:rPr>
          <w:rFonts w:ascii="宋体" w:hAnsi="宋体" w:eastAsia="宋体" w:cs="宋体"/>
          <w:spacing w:val="-49"/>
          <w:sz w:val="22"/>
          <w:szCs w:val="22"/>
        </w:rPr>
        <w:t xml:space="preserve"> </w:t>
      </w:r>
      <w:r>
        <w:rPr>
          <w:rFonts w:ascii="宋体" w:hAnsi="宋体" w:eastAsia="宋体" w:cs="宋体"/>
          <w:spacing w:val="-8"/>
          <w:sz w:val="22"/>
          <w:szCs w:val="22"/>
        </w:rPr>
        <w:t>商</w:t>
      </w:r>
      <w:r>
        <w:rPr>
          <w:rFonts w:ascii="宋体" w:hAnsi="宋体" w:eastAsia="宋体" w:cs="宋体"/>
          <w:spacing w:val="-36"/>
          <w:sz w:val="22"/>
          <w:szCs w:val="22"/>
        </w:rPr>
        <w:t xml:space="preserve"> </w:t>
      </w:r>
      <w:r>
        <w:rPr>
          <w:rFonts w:ascii="宋体" w:hAnsi="宋体" w:eastAsia="宋体" w:cs="宋体"/>
          <w:spacing w:val="-9"/>
          <w:sz w:val="22"/>
          <w:szCs w:val="22"/>
        </w:rPr>
        <w:t>，</w:t>
      </w:r>
      <w:r>
        <w:rPr>
          <w:rFonts w:ascii="宋体" w:hAnsi="宋体" w:eastAsia="宋体" w:cs="宋体"/>
          <w:spacing w:val="27"/>
          <w:sz w:val="22"/>
          <w:szCs w:val="22"/>
        </w:rPr>
        <w:t xml:space="preserve"> </w:t>
      </w:r>
      <w:r>
        <w:rPr>
          <w:rFonts w:ascii="宋体" w:hAnsi="宋体" w:eastAsia="宋体" w:cs="宋体"/>
          <w:spacing w:val="-9"/>
          <w:sz w:val="22"/>
          <w:szCs w:val="22"/>
        </w:rPr>
        <w:t>经</w:t>
      </w:r>
      <w:r>
        <w:rPr>
          <w:rFonts w:ascii="宋体" w:hAnsi="宋体" w:eastAsia="宋体" w:cs="宋体"/>
          <w:spacing w:val="-45"/>
          <w:sz w:val="22"/>
          <w:szCs w:val="22"/>
        </w:rPr>
        <w:t xml:space="preserve"> </w:t>
      </w:r>
      <w:r>
        <w:rPr>
          <w:rFonts w:ascii="宋体" w:hAnsi="宋体" w:eastAsia="宋体" w:cs="宋体"/>
          <w:spacing w:val="-9"/>
          <w:sz w:val="22"/>
          <w:szCs w:val="22"/>
        </w:rPr>
        <w:t>营</w:t>
      </w:r>
      <w:r>
        <w:rPr>
          <w:rFonts w:ascii="宋体" w:hAnsi="宋体" w:eastAsia="宋体" w:cs="宋体"/>
          <w:spacing w:val="-53"/>
          <w:sz w:val="22"/>
          <w:szCs w:val="22"/>
        </w:rPr>
        <w:t xml:space="preserve"> </w:t>
      </w:r>
      <w:r>
        <w:rPr>
          <w:rFonts w:ascii="宋体" w:hAnsi="宋体" w:eastAsia="宋体" w:cs="宋体"/>
          <w:spacing w:val="-9"/>
          <w:sz w:val="22"/>
          <w:szCs w:val="22"/>
        </w:rPr>
        <w:t>地址</w:t>
      </w:r>
      <w:r>
        <w:rPr>
          <w:rFonts w:ascii="宋体" w:hAnsi="宋体" w:eastAsia="宋体" w:cs="宋体"/>
          <w:spacing w:val="-9"/>
          <w:sz w:val="22"/>
          <w:szCs w:val="22"/>
          <w:u w:val="single" w:color="auto"/>
        </w:rPr>
        <w:t xml:space="preserve">    。</w:t>
      </w:r>
    </w:p>
    <w:p w14:paraId="66B4B897">
      <w:pPr>
        <w:spacing w:before="102" w:line="264" w:lineRule="auto"/>
        <w:ind w:left="10" w:right="94" w:firstLine="483"/>
        <w:rPr>
          <w:rFonts w:ascii="宋体" w:hAnsi="宋体" w:eastAsia="宋体" w:cs="宋体"/>
          <w:sz w:val="22"/>
          <w:szCs w:val="22"/>
        </w:rPr>
      </w:pPr>
      <w:r>
        <w:rPr>
          <w:rFonts w:ascii="宋体" w:hAnsi="宋体" w:eastAsia="宋体" w:cs="宋体"/>
          <w:spacing w:val="6"/>
          <w:sz w:val="22"/>
          <w:szCs w:val="22"/>
        </w:rPr>
        <w:t>我方愿意参加贵方组织的</w:t>
      </w:r>
      <w:r>
        <w:rPr>
          <w:rFonts w:ascii="宋体" w:hAnsi="宋体" w:eastAsia="宋体" w:cs="宋体"/>
          <w:spacing w:val="6"/>
          <w:sz w:val="22"/>
          <w:szCs w:val="22"/>
          <w:u w:val="single" w:color="auto"/>
        </w:rPr>
        <w:t>[项目名称]</w:t>
      </w:r>
      <w:r>
        <w:rPr>
          <w:rFonts w:ascii="宋体" w:hAnsi="宋体" w:eastAsia="宋体" w:cs="宋体"/>
          <w:spacing w:val="6"/>
          <w:sz w:val="22"/>
          <w:szCs w:val="22"/>
        </w:rPr>
        <w:t>项目的投标，为便于贵方公正、择优地确定成交供应商及其</w:t>
      </w:r>
      <w:r>
        <w:rPr>
          <w:rFonts w:ascii="宋体" w:hAnsi="宋体" w:eastAsia="宋体" w:cs="宋体"/>
          <w:spacing w:val="16"/>
          <w:sz w:val="22"/>
          <w:szCs w:val="22"/>
        </w:rPr>
        <w:t xml:space="preserve"> </w:t>
      </w:r>
      <w:r>
        <w:rPr>
          <w:rFonts w:ascii="宋体" w:hAnsi="宋体" w:eastAsia="宋体" w:cs="宋体"/>
          <w:spacing w:val="-1"/>
          <w:sz w:val="22"/>
          <w:szCs w:val="22"/>
        </w:rPr>
        <w:t>投标产品和服务，我方就本次投标有关事项郑重声明如下：</w:t>
      </w:r>
    </w:p>
    <w:p w14:paraId="70D5A84C">
      <w:pPr>
        <w:spacing w:before="25" w:line="221" w:lineRule="auto"/>
        <w:ind w:left="511"/>
        <w:rPr>
          <w:rFonts w:ascii="宋体" w:hAnsi="宋体" w:eastAsia="宋体" w:cs="宋体"/>
          <w:sz w:val="22"/>
          <w:szCs w:val="22"/>
        </w:rPr>
      </w:pPr>
      <w:r>
        <w:rPr>
          <w:rFonts w:ascii="宋体" w:hAnsi="宋体" w:eastAsia="宋体" w:cs="宋体"/>
          <w:spacing w:val="-4"/>
          <w:sz w:val="22"/>
          <w:szCs w:val="22"/>
        </w:rPr>
        <w:t>1.我方向贵方提交的所有响应文件、资料都是准确的和真实的。</w:t>
      </w:r>
    </w:p>
    <w:p w14:paraId="576EBE25">
      <w:pPr>
        <w:spacing w:before="72" w:line="268" w:lineRule="auto"/>
        <w:ind w:firstLine="492"/>
        <w:rPr>
          <w:rFonts w:ascii="宋体" w:hAnsi="宋体" w:eastAsia="宋体" w:cs="宋体"/>
          <w:sz w:val="22"/>
          <w:szCs w:val="22"/>
        </w:rPr>
      </w:pPr>
      <w:r>
        <w:rPr>
          <w:rFonts w:ascii="宋体" w:hAnsi="宋体" w:eastAsia="宋体" w:cs="宋体"/>
          <w:spacing w:val="-4"/>
          <w:sz w:val="22"/>
          <w:szCs w:val="22"/>
        </w:rPr>
        <w:t>2.我方不是采购人的附属机构；不是为本次采购项目提供整体设计、规范编制 或者项目管理、监理、</w:t>
      </w:r>
      <w:r>
        <w:rPr>
          <w:rFonts w:ascii="宋体" w:hAnsi="宋体" w:eastAsia="宋体" w:cs="宋体"/>
          <w:spacing w:val="4"/>
          <w:sz w:val="22"/>
          <w:szCs w:val="22"/>
        </w:rPr>
        <w:t xml:space="preserve"> </w:t>
      </w:r>
      <w:r>
        <w:rPr>
          <w:rFonts w:ascii="宋体" w:hAnsi="宋体" w:eastAsia="宋体" w:cs="宋体"/>
          <w:spacing w:val="-11"/>
          <w:sz w:val="22"/>
          <w:szCs w:val="22"/>
        </w:rPr>
        <w:t>检测等服务的供应商；在获知本项目采购信息后，与采购人聘请的为此</w:t>
      </w:r>
      <w:r>
        <w:rPr>
          <w:rFonts w:ascii="宋体" w:hAnsi="宋体" w:eastAsia="宋体" w:cs="宋体"/>
          <w:spacing w:val="-12"/>
          <w:sz w:val="22"/>
          <w:szCs w:val="22"/>
        </w:rPr>
        <w:t>项目提供咨询服务的公司及其附属机构</w:t>
      </w:r>
      <w:r>
        <w:rPr>
          <w:rFonts w:ascii="宋体" w:hAnsi="宋体" w:eastAsia="宋体" w:cs="宋体"/>
          <w:sz w:val="22"/>
          <w:szCs w:val="22"/>
        </w:rPr>
        <w:t xml:space="preserve"> </w:t>
      </w:r>
      <w:r>
        <w:rPr>
          <w:rFonts w:ascii="宋体" w:hAnsi="宋体" w:eastAsia="宋体" w:cs="宋体"/>
          <w:spacing w:val="-2"/>
          <w:sz w:val="22"/>
          <w:szCs w:val="22"/>
        </w:rPr>
        <w:t>没有任何联系。</w:t>
      </w:r>
    </w:p>
    <w:p w14:paraId="374ECA2D">
      <w:pPr>
        <w:spacing w:before="7" w:line="220" w:lineRule="auto"/>
        <w:ind w:left="504"/>
        <w:rPr>
          <w:rFonts w:ascii="宋体" w:hAnsi="宋体" w:eastAsia="宋体" w:cs="宋体"/>
          <w:sz w:val="22"/>
          <w:szCs w:val="22"/>
        </w:rPr>
      </w:pPr>
      <w:r>
        <w:rPr>
          <w:rFonts w:ascii="宋体" w:hAnsi="宋体" w:eastAsia="宋体" w:cs="宋体"/>
          <w:spacing w:val="-19"/>
          <w:sz w:val="22"/>
          <w:szCs w:val="22"/>
        </w:rPr>
        <w:t>3.在此，</w:t>
      </w:r>
      <w:r>
        <w:rPr>
          <w:rFonts w:ascii="宋体" w:hAnsi="宋体" w:eastAsia="宋体" w:cs="宋体"/>
          <w:spacing w:val="-36"/>
          <w:sz w:val="22"/>
          <w:szCs w:val="22"/>
        </w:rPr>
        <w:t xml:space="preserve"> </w:t>
      </w:r>
      <w:r>
        <w:rPr>
          <w:rFonts w:ascii="宋体" w:hAnsi="宋体" w:eastAsia="宋体" w:cs="宋体"/>
          <w:spacing w:val="-19"/>
          <w:sz w:val="22"/>
          <w:szCs w:val="22"/>
        </w:rPr>
        <w:t>我方宣布同意如下：</w:t>
      </w:r>
    </w:p>
    <w:p w14:paraId="5067B66F">
      <w:pPr>
        <w:spacing w:before="77" w:line="220" w:lineRule="auto"/>
        <w:ind w:left="510"/>
        <w:rPr>
          <w:rFonts w:ascii="宋体" w:hAnsi="宋体" w:eastAsia="宋体" w:cs="宋体"/>
          <w:sz w:val="22"/>
          <w:szCs w:val="22"/>
        </w:rPr>
      </w:pPr>
      <w:r>
        <w:rPr>
          <w:rFonts w:ascii="宋体" w:hAnsi="宋体" w:eastAsia="宋体" w:cs="宋体"/>
          <w:spacing w:val="-5"/>
          <w:sz w:val="22"/>
          <w:szCs w:val="22"/>
        </w:rPr>
        <w:t>( 1 )将按采购文件的约定履行合同责任和义务；</w:t>
      </w:r>
    </w:p>
    <w:p w14:paraId="44461F3E">
      <w:pPr>
        <w:spacing w:before="74" w:line="219" w:lineRule="auto"/>
        <w:ind w:left="510"/>
        <w:rPr>
          <w:rFonts w:ascii="宋体" w:hAnsi="宋体" w:eastAsia="宋体" w:cs="宋体"/>
          <w:sz w:val="22"/>
          <w:szCs w:val="22"/>
        </w:rPr>
      </w:pPr>
      <w:r>
        <w:rPr>
          <w:rFonts w:ascii="宋体" w:hAnsi="宋体" w:eastAsia="宋体" w:cs="宋体"/>
          <w:spacing w:val="-6"/>
          <w:sz w:val="22"/>
          <w:szCs w:val="22"/>
        </w:rPr>
        <w:t>( 2 )</w:t>
      </w:r>
      <w:r>
        <w:rPr>
          <w:rFonts w:ascii="宋体" w:hAnsi="宋体" w:eastAsia="宋体" w:cs="宋体"/>
          <w:spacing w:val="35"/>
          <w:sz w:val="22"/>
          <w:szCs w:val="22"/>
        </w:rPr>
        <w:t xml:space="preserve"> </w:t>
      </w:r>
      <w:r>
        <w:rPr>
          <w:rFonts w:ascii="宋体" w:hAnsi="宋体" w:eastAsia="宋体" w:cs="宋体"/>
          <w:spacing w:val="-6"/>
          <w:sz w:val="22"/>
          <w:szCs w:val="22"/>
        </w:rPr>
        <w:t>已详细审查全部采购文件， 包括澄清或者更正公告(如有)；</w:t>
      </w:r>
    </w:p>
    <w:p w14:paraId="0F0DA2FE">
      <w:pPr>
        <w:spacing w:before="72" w:line="220" w:lineRule="auto"/>
        <w:ind w:left="510"/>
        <w:rPr>
          <w:rFonts w:ascii="宋体" w:hAnsi="宋体" w:eastAsia="宋体" w:cs="宋体"/>
          <w:sz w:val="22"/>
          <w:szCs w:val="22"/>
        </w:rPr>
      </w:pPr>
      <w:r>
        <w:rPr>
          <w:rFonts w:ascii="宋体" w:hAnsi="宋体" w:eastAsia="宋体" w:cs="宋体"/>
          <w:spacing w:val="2"/>
          <w:sz w:val="22"/>
          <w:szCs w:val="22"/>
        </w:rPr>
        <w:t>( 3)同意提供按照贵方可能要求的与投标有关的一切数据或者资料；</w:t>
      </w:r>
    </w:p>
    <w:p w14:paraId="6DA9A5FA">
      <w:pPr>
        <w:spacing w:before="76" w:line="220" w:lineRule="auto"/>
        <w:ind w:left="510"/>
        <w:rPr>
          <w:rFonts w:ascii="宋体" w:hAnsi="宋体" w:eastAsia="宋体" w:cs="宋体"/>
          <w:sz w:val="22"/>
          <w:szCs w:val="22"/>
        </w:rPr>
      </w:pPr>
      <w:r>
        <w:rPr>
          <w:rFonts w:ascii="宋体" w:hAnsi="宋体" w:eastAsia="宋体" w:cs="宋体"/>
          <w:spacing w:val="20"/>
          <w:sz w:val="22"/>
          <w:szCs w:val="22"/>
        </w:rPr>
        <w:t>(4)响应采购文件规定的投标有效期。</w:t>
      </w:r>
    </w:p>
    <w:p w14:paraId="6552934D">
      <w:pPr>
        <w:spacing w:before="97" w:line="257" w:lineRule="auto"/>
        <w:ind w:left="5" w:right="77" w:firstLine="481"/>
        <w:rPr>
          <w:rFonts w:ascii="宋体" w:hAnsi="宋体" w:eastAsia="宋体" w:cs="宋体"/>
          <w:sz w:val="22"/>
          <w:szCs w:val="22"/>
        </w:rPr>
      </w:pPr>
      <w:r>
        <w:rPr>
          <w:rFonts w:ascii="宋体" w:hAnsi="宋体" w:eastAsia="宋体" w:cs="宋体"/>
          <w:spacing w:val="-8"/>
          <w:sz w:val="22"/>
          <w:szCs w:val="22"/>
        </w:rPr>
        <w:t>4. 我方承诺已经具备《中华人民共和国政府采购法》 第二十二条中规定的参加政府采购活动的供应商</w:t>
      </w:r>
      <w:r>
        <w:rPr>
          <w:rFonts w:ascii="宋体" w:hAnsi="宋体" w:eastAsia="宋体" w:cs="宋体"/>
          <w:spacing w:val="9"/>
          <w:sz w:val="22"/>
          <w:szCs w:val="22"/>
        </w:rPr>
        <w:t xml:space="preserve"> </w:t>
      </w:r>
      <w:r>
        <w:rPr>
          <w:rFonts w:ascii="宋体" w:hAnsi="宋体" w:eastAsia="宋体" w:cs="宋体"/>
          <w:spacing w:val="-7"/>
          <w:sz w:val="22"/>
          <w:szCs w:val="22"/>
        </w:rPr>
        <w:t>应当具备的条件并按本项目响应文件 “第二章”“供应商须知前附表”中 “资格证明文件组成”完整提供</w:t>
      </w:r>
      <w:r>
        <w:rPr>
          <w:rFonts w:ascii="宋体" w:hAnsi="宋体" w:eastAsia="宋体" w:cs="宋体"/>
          <w:spacing w:val="16"/>
          <w:sz w:val="22"/>
          <w:szCs w:val="22"/>
        </w:rPr>
        <w:t xml:space="preserve"> </w:t>
      </w:r>
      <w:r>
        <w:rPr>
          <w:rFonts w:ascii="宋体" w:hAnsi="宋体" w:eastAsia="宋体" w:cs="宋体"/>
          <w:spacing w:val="-9"/>
          <w:sz w:val="22"/>
          <w:szCs w:val="22"/>
        </w:rPr>
        <w:t>证明材料。</w:t>
      </w:r>
    </w:p>
    <w:p w14:paraId="12C0ED74">
      <w:pPr>
        <w:spacing w:before="79" w:line="269" w:lineRule="auto"/>
        <w:ind w:right="70" w:firstLine="497"/>
        <w:jc w:val="both"/>
        <w:rPr>
          <w:rFonts w:ascii="宋体" w:hAnsi="宋体" w:eastAsia="宋体" w:cs="宋体"/>
          <w:sz w:val="22"/>
          <w:szCs w:val="22"/>
        </w:rPr>
      </w:pPr>
      <w:r>
        <w:rPr>
          <w:rFonts w:ascii="宋体" w:hAnsi="宋体" w:eastAsia="宋体" w:cs="宋体"/>
          <w:spacing w:val="-1"/>
          <w:sz w:val="22"/>
          <w:szCs w:val="22"/>
        </w:rPr>
        <w:t>5.我方在此声明，我方在参加本项目的政府采购活动前三年内，</w:t>
      </w:r>
      <w:r>
        <w:rPr>
          <w:rFonts w:ascii="宋体" w:hAnsi="宋体" w:eastAsia="宋体" w:cs="宋体"/>
          <w:spacing w:val="-2"/>
          <w:sz w:val="22"/>
          <w:szCs w:val="22"/>
        </w:rPr>
        <w:t>在经营活动中没有重大违法记录(重</w:t>
      </w:r>
      <w:r>
        <w:rPr>
          <w:rFonts w:ascii="宋体" w:hAnsi="宋体" w:eastAsia="宋体" w:cs="宋体"/>
          <w:sz w:val="22"/>
          <w:szCs w:val="22"/>
        </w:rPr>
        <w:t xml:space="preserve"> </w:t>
      </w:r>
      <w:r>
        <w:rPr>
          <w:rFonts w:ascii="宋体" w:hAnsi="宋体" w:eastAsia="宋体" w:cs="宋体"/>
          <w:spacing w:val="-1"/>
          <w:sz w:val="22"/>
          <w:szCs w:val="22"/>
        </w:rPr>
        <w:t>大违法记录是指供应商因违法经营受到刑事处罚或者责令停产停业、 吊销许可证或者执照、</w:t>
      </w:r>
      <w:r>
        <w:rPr>
          <w:rFonts w:ascii="宋体" w:hAnsi="宋体" w:eastAsia="宋体" w:cs="宋体"/>
          <w:spacing w:val="-39"/>
          <w:sz w:val="22"/>
          <w:szCs w:val="22"/>
        </w:rPr>
        <w:t xml:space="preserve"> </w:t>
      </w:r>
      <w:r>
        <w:rPr>
          <w:rFonts w:ascii="宋体" w:hAnsi="宋体" w:eastAsia="宋体" w:cs="宋体"/>
          <w:spacing w:val="-2"/>
          <w:sz w:val="22"/>
          <w:szCs w:val="22"/>
        </w:rPr>
        <w:t>较大数额罚</w:t>
      </w:r>
      <w:r>
        <w:rPr>
          <w:rFonts w:ascii="宋体" w:hAnsi="宋体" w:eastAsia="宋体" w:cs="宋体"/>
          <w:sz w:val="22"/>
          <w:szCs w:val="22"/>
        </w:rPr>
        <w:t xml:space="preserve"> </w:t>
      </w:r>
      <w:r>
        <w:rPr>
          <w:rFonts w:ascii="宋体" w:hAnsi="宋体" w:eastAsia="宋体" w:cs="宋体"/>
          <w:spacing w:val="-19"/>
          <w:sz w:val="22"/>
          <w:szCs w:val="22"/>
        </w:rPr>
        <w:t>款等行政处罚)，未被列入失信被执行人 重大税收违法案件当事人名单、政府采购严重违法失信行为记录名单，完</w:t>
      </w:r>
      <w:r>
        <w:rPr>
          <w:rFonts w:ascii="宋体" w:hAnsi="宋体" w:eastAsia="宋体" w:cs="宋体"/>
          <w:spacing w:val="2"/>
          <w:sz w:val="22"/>
          <w:szCs w:val="22"/>
        </w:rPr>
        <w:t xml:space="preserve"> </w:t>
      </w:r>
      <w:r>
        <w:rPr>
          <w:rFonts w:ascii="宋体" w:hAnsi="宋体" w:eastAsia="宋体" w:cs="宋体"/>
          <w:sz w:val="22"/>
          <w:szCs w:val="22"/>
        </w:rPr>
        <w:t>全符合《中 华人民共和国政府采购法》第二十二条规定的供应商资格条件，我方对此声明负全部法律责</w:t>
      </w:r>
      <w:r>
        <w:rPr>
          <w:rFonts w:ascii="宋体" w:hAnsi="宋体" w:eastAsia="宋体" w:cs="宋体"/>
          <w:spacing w:val="11"/>
          <w:sz w:val="22"/>
          <w:szCs w:val="22"/>
        </w:rPr>
        <w:t xml:space="preserve"> </w:t>
      </w:r>
      <w:r>
        <w:rPr>
          <w:rFonts w:ascii="宋体" w:hAnsi="宋体" w:eastAsia="宋体" w:cs="宋体"/>
          <w:spacing w:val="-4"/>
          <w:sz w:val="22"/>
          <w:szCs w:val="22"/>
        </w:rPr>
        <w:t>任。</w:t>
      </w:r>
    </w:p>
    <w:p w14:paraId="286DE3CD">
      <w:pPr>
        <w:spacing w:before="38" w:line="266" w:lineRule="auto"/>
        <w:ind w:left="4" w:right="73" w:firstLine="490"/>
        <w:jc w:val="both"/>
        <w:rPr>
          <w:rFonts w:ascii="宋体" w:hAnsi="宋体" w:eastAsia="宋体" w:cs="宋体"/>
          <w:sz w:val="22"/>
          <w:szCs w:val="22"/>
        </w:rPr>
      </w:pPr>
      <w:r>
        <w:rPr>
          <w:rFonts w:ascii="宋体" w:hAnsi="宋体" w:eastAsia="宋体" w:cs="宋体"/>
          <w:spacing w:val="-10"/>
          <w:sz w:val="22"/>
          <w:szCs w:val="22"/>
        </w:rPr>
        <w:t>6.根据《中华人民共和国政府采购法实施条例》第五十条要求对政府采购合同进行公告， 但</w:t>
      </w:r>
      <w:r>
        <w:rPr>
          <w:rFonts w:ascii="宋体" w:hAnsi="宋体" w:eastAsia="宋体" w:cs="宋体"/>
          <w:spacing w:val="-11"/>
          <w:sz w:val="22"/>
          <w:szCs w:val="22"/>
        </w:rPr>
        <w:t>政府采购合</w:t>
      </w:r>
      <w:r>
        <w:rPr>
          <w:rFonts w:ascii="宋体" w:hAnsi="宋体" w:eastAsia="宋体" w:cs="宋体"/>
          <w:sz w:val="22"/>
          <w:szCs w:val="22"/>
        </w:rPr>
        <w:t xml:space="preserve"> </w:t>
      </w:r>
      <w:r>
        <w:rPr>
          <w:rFonts w:ascii="宋体" w:hAnsi="宋体" w:eastAsia="宋体" w:cs="宋体"/>
          <w:spacing w:val="-6"/>
          <w:sz w:val="22"/>
          <w:szCs w:val="22"/>
        </w:rPr>
        <w:t>同中涉及国家秘密、商业秘密的内容除外。我方就对本次响应文件进行注明如下：</w:t>
      </w:r>
      <w:r>
        <w:rPr>
          <w:rFonts w:ascii="宋体" w:hAnsi="宋体" w:eastAsia="宋体" w:cs="宋体"/>
          <w:spacing w:val="-52"/>
          <w:sz w:val="22"/>
          <w:szCs w:val="22"/>
        </w:rPr>
        <w:t xml:space="preserve"> </w:t>
      </w:r>
      <w:r>
        <w:rPr>
          <w:rFonts w:ascii="宋体" w:hAnsi="宋体" w:eastAsia="宋体" w:cs="宋体"/>
          <w:spacing w:val="-6"/>
          <w:sz w:val="22"/>
          <w:szCs w:val="22"/>
        </w:rPr>
        <w:t>(两项内</w:t>
      </w:r>
      <w:r>
        <w:rPr>
          <w:rFonts w:ascii="宋体" w:hAnsi="宋体" w:eastAsia="宋体" w:cs="宋体"/>
          <w:spacing w:val="-7"/>
          <w:sz w:val="22"/>
          <w:szCs w:val="22"/>
        </w:rPr>
        <w:t>容中必须选择一</w:t>
      </w:r>
      <w:r>
        <w:rPr>
          <w:rFonts w:ascii="宋体" w:hAnsi="宋体" w:eastAsia="宋体" w:cs="宋体"/>
          <w:sz w:val="22"/>
          <w:szCs w:val="22"/>
        </w:rPr>
        <w:t xml:space="preserve"> </w:t>
      </w:r>
      <w:r>
        <w:rPr>
          <w:rFonts w:ascii="宋体" w:hAnsi="宋体" w:eastAsia="宋体" w:cs="宋体"/>
          <w:spacing w:val="-1"/>
          <w:sz w:val="22"/>
          <w:szCs w:val="22"/>
        </w:rPr>
        <w:t>项)</w:t>
      </w:r>
    </w:p>
    <w:p w14:paraId="43552A53">
      <w:pPr>
        <w:spacing w:before="12" w:line="220" w:lineRule="auto"/>
        <w:ind w:left="532"/>
        <w:rPr>
          <w:rFonts w:ascii="宋体" w:hAnsi="宋体" w:eastAsia="宋体" w:cs="宋体"/>
          <w:sz w:val="22"/>
          <w:szCs w:val="22"/>
        </w:rPr>
      </w:pPr>
      <w:r>
        <w:rPr>
          <w:rFonts w:ascii="宋体" w:hAnsi="宋体" w:eastAsia="宋体" w:cs="宋体"/>
          <w:spacing w:val="-6"/>
          <w:sz w:val="22"/>
          <w:szCs w:val="22"/>
        </w:rPr>
        <w:t>□我方本次响应文件内容中未涉及商业秘密；</w:t>
      </w:r>
    </w:p>
    <w:p w14:paraId="4FC01800">
      <w:pPr>
        <w:spacing w:before="75" w:line="261" w:lineRule="auto"/>
        <w:ind w:left="498" w:right="2505" w:firstLine="34"/>
        <w:rPr>
          <w:rFonts w:ascii="宋体" w:hAnsi="宋体" w:eastAsia="宋体" w:cs="宋体"/>
          <w:sz w:val="22"/>
          <w:szCs w:val="22"/>
        </w:rPr>
      </w:pPr>
      <w:r>
        <w:rPr>
          <w:rFonts w:ascii="宋体" w:hAnsi="宋体" w:eastAsia="宋体" w:cs="宋体"/>
          <w:spacing w:val="-11"/>
          <w:sz w:val="22"/>
          <w:szCs w:val="22"/>
        </w:rPr>
        <w:t>□我方本次响应文件涉及商业秘密的内容有</w:t>
      </w:r>
      <w:r>
        <w:rPr>
          <w:rFonts w:ascii="宋体" w:hAnsi="宋体" w:eastAsia="宋体" w:cs="宋体"/>
          <w:spacing w:val="-24"/>
          <w:sz w:val="22"/>
          <w:szCs w:val="22"/>
        </w:rPr>
        <w:t>：</w:t>
      </w:r>
      <w:r>
        <w:rPr>
          <w:rFonts w:ascii="宋体" w:hAnsi="宋体" w:eastAsia="宋体" w:cs="宋体"/>
          <w:spacing w:val="2"/>
          <w:sz w:val="22"/>
          <w:szCs w:val="22"/>
          <w:u w:val="single" w:color="auto"/>
        </w:rPr>
        <w:t xml:space="preserve">                        </w:t>
      </w:r>
      <w:r>
        <w:rPr>
          <w:rFonts w:ascii="宋体" w:hAnsi="宋体" w:eastAsia="宋体" w:cs="宋体"/>
          <w:spacing w:val="-24"/>
          <w:sz w:val="22"/>
          <w:szCs w:val="22"/>
        </w:rPr>
        <w:t>；</w:t>
      </w:r>
      <w:r>
        <w:rPr>
          <w:rFonts w:ascii="宋体" w:hAnsi="宋体" w:eastAsia="宋体" w:cs="宋体"/>
          <w:spacing w:val="15"/>
          <w:sz w:val="22"/>
          <w:szCs w:val="22"/>
        </w:rPr>
        <w:t xml:space="preserve"> </w:t>
      </w:r>
      <w:r>
        <w:rPr>
          <w:rFonts w:ascii="宋体" w:hAnsi="宋体" w:eastAsia="宋体" w:cs="宋体"/>
          <w:spacing w:val="-6"/>
          <w:sz w:val="22"/>
          <w:szCs w:val="22"/>
        </w:rPr>
        <w:t>7.与本投标有关的一切正式往来信函请寄：</w:t>
      </w:r>
      <w:r>
        <w:rPr>
          <w:rFonts w:ascii="宋体" w:hAnsi="宋体" w:eastAsia="宋体" w:cs="宋体"/>
          <w:spacing w:val="-6"/>
          <w:sz w:val="22"/>
          <w:szCs w:val="22"/>
          <w:u w:val="single" w:color="auto"/>
        </w:rPr>
        <w:t xml:space="preserve">       </w:t>
      </w:r>
      <w:r>
        <w:rPr>
          <w:rFonts w:ascii="宋体" w:hAnsi="宋体" w:eastAsia="宋体" w:cs="宋体"/>
          <w:spacing w:val="-7"/>
          <w:sz w:val="22"/>
          <w:szCs w:val="22"/>
          <w:u w:val="single" w:color="auto"/>
        </w:rPr>
        <w:t xml:space="preserve">           </w:t>
      </w:r>
      <w:r>
        <w:rPr>
          <w:rFonts w:ascii="宋体" w:hAnsi="宋体" w:eastAsia="宋体" w:cs="宋体"/>
          <w:spacing w:val="-85"/>
          <w:sz w:val="22"/>
          <w:szCs w:val="22"/>
        </w:rPr>
        <w:t xml:space="preserve"> </w:t>
      </w:r>
      <w:r>
        <w:rPr>
          <w:rFonts w:ascii="宋体" w:hAnsi="宋体" w:eastAsia="宋体" w:cs="宋体"/>
          <w:spacing w:val="-7"/>
          <w:sz w:val="22"/>
          <w:szCs w:val="22"/>
        </w:rPr>
        <w:t>邮政编号：</w:t>
      </w:r>
      <w:r>
        <w:rPr>
          <w:rFonts w:ascii="宋体" w:hAnsi="宋体" w:eastAsia="宋体" w:cs="宋体"/>
          <w:sz w:val="22"/>
          <w:szCs w:val="22"/>
        </w:rPr>
        <w:t xml:space="preserve"> </w:t>
      </w:r>
      <w:r>
        <w:rPr>
          <w:rFonts w:ascii="宋体" w:hAnsi="宋体" w:eastAsia="宋体" w:cs="宋体"/>
          <w:spacing w:val="-8"/>
          <w:sz w:val="22"/>
          <w:szCs w:val="22"/>
        </w:rPr>
        <w:t>电话/传真：</w:t>
      </w:r>
      <w:r>
        <w:rPr>
          <w:rFonts w:ascii="宋体" w:hAnsi="宋体" w:eastAsia="宋体" w:cs="宋体"/>
          <w:spacing w:val="-8"/>
          <w:sz w:val="22"/>
          <w:szCs w:val="22"/>
          <w:u w:val="single" w:color="auto"/>
        </w:rPr>
        <w:t xml:space="preserve">                         </w:t>
      </w:r>
      <w:r>
        <w:rPr>
          <w:rFonts w:ascii="宋体" w:hAnsi="宋体" w:eastAsia="宋体" w:cs="宋体"/>
          <w:spacing w:val="-67"/>
          <w:sz w:val="22"/>
          <w:szCs w:val="22"/>
        </w:rPr>
        <w:t xml:space="preserve"> </w:t>
      </w:r>
      <w:r>
        <w:rPr>
          <w:rFonts w:ascii="宋体" w:hAnsi="宋体" w:eastAsia="宋体" w:cs="宋体"/>
          <w:spacing w:val="-8"/>
          <w:sz w:val="22"/>
          <w:szCs w:val="22"/>
        </w:rPr>
        <w:t>电子函件：</w:t>
      </w:r>
    </w:p>
    <w:p w14:paraId="478F6F30">
      <w:pPr>
        <w:spacing w:before="70" w:line="222" w:lineRule="auto"/>
        <w:ind w:left="510"/>
        <w:rPr>
          <w:rFonts w:ascii="宋体" w:hAnsi="宋体" w:eastAsia="宋体" w:cs="宋体"/>
          <w:sz w:val="22"/>
          <w:szCs w:val="22"/>
        </w:rPr>
      </w:pPr>
      <w:r>
        <w:rPr>
          <w:rFonts w:ascii="宋体" w:hAnsi="宋体" w:eastAsia="宋体" w:cs="宋体"/>
          <w:spacing w:val="-15"/>
          <w:sz w:val="22"/>
          <w:szCs w:val="22"/>
        </w:rPr>
        <w:t>开户银行：</w:t>
      </w:r>
      <w:r>
        <w:rPr>
          <w:rFonts w:ascii="宋体" w:hAnsi="宋体" w:eastAsia="宋体" w:cs="宋体"/>
          <w:spacing w:val="4"/>
          <w:sz w:val="22"/>
          <w:szCs w:val="22"/>
          <w:u w:val="single" w:color="auto"/>
        </w:rPr>
        <w:t xml:space="preserve">                         </w:t>
      </w:r>
      <w:r>
        <w:rPr>
          <w:rFonts w:ascii="宋体" w:hAnsi="宋体" w:eastAsia="宋体" w:cs="宋体"/>
          <w:spacing w:val="-92"/>
          <w:sz w:val="22"/>
          <w:szCs w:val="22"/>
        </w:rPr>
        <w:t xml:space="preserve"> </w:t>
      </w:r>
      <w:r>
        <w:rPr>
          <w:rFonts w:ascii="宋体" w:hAnsi="宋体" w:eastAsia="宋体" w:cs="宋体"/>
          <w:spacing w:val="-15"/>
          <w:sz w:val="22"/>
          <w:szCs w:val="22"/>
        </w:rPr>
        <w:t>帐号：</w:t>
      </w:r>
    </w:p>
    <w:p w14:paraId="284CF960">
      <w:pPr>
        <w:spacing w:before="97" w:line="262" w:lineRule="auto"/>
        <w:ind w:left="6" w:right="109" w:firstLine="487"/>
        <w:rPr>
          <w:rFonts w:ascii="宋体" w:hAnsi="宋体" w:eastAsia="宋体" w:cs="宋体"/>
          <w:sz w:val="22"/>
          <w:szCs w:val="22"/>
        </w:rPr>
      </w:pPr>
      <w:r>
        <w:rPr>
          <w:rFonts w:ascii="宋体" w:hAnsi="宋体" w:eastAsia="宋体" w:cs="宋体"/>
          <w:spacing w:val="3"/>
          <w:sz w:val="22"/>
          <w:szCs w:val="22"/>
        </w:rPr>
        <w:t>8.以上事项如有虚假或者隐瞒，我方愿意承担一切后果，并不再寻求任何旨在 减轻或者免除法律</w:t>
      </w:r>
      <w:r>
        <w:rPr>
          <w:rFonts w:ascii="宋体" w:hAnsi="宋体" w:eastAsia="宋体" w:cs="宋体"/>
          <w:spacing w:val="18"/>
          <w:sz w:val="22"/>
          <w:szCs w:val="22"/>
        </w:rPr>
        <w:t xml:space="preserve"> </w:t>
      </w:r>
      <w:r>
        <w:rPr>
          <w:rFonts w:ascii="宋体" w:hAnsi="宋体" w:eastAsia="宋体" w:cs="宋体"/>
          <w:spacing w:val="-3"/>
          <w:sz w:val="22"/>
          <w:szCs w:val="22"/>
        </w:rPr>
        <w:t>责任的辩解。</w:t>
      </w:r>
    </w:p>
    <w:p w14:paraId="7BCC7E64">
      <w:pPr>
        <w:spacing w:before="13" w:line="221" w:lineRule="auto"/>
        <w:ind w:left="504"/>
        <w:rPr>
          <w:rFonts w:ascii="宋体" w:hAnsi="宋体" w:eastAsia="宋体" w:cs="宋体"/>
          <w:sz w:val="22"/>
          <w:szCs w:val="22"/>
        </w:rPr>
      </w:pPr>
      <w:r>
        <w:rPr>
          <w:rFonts w:ascii="宋体" w:hAnsi="宋体" w:eastAsia="宋体" w:cs="宋体"/>
          <w:spacing w:val="-5"/>
          <w:sz w:val="22"/>
          <w:szCs w:val="22"/>
        </w:rPr>
        <w:t>特此承诺。</w:t>
      </w:r>
    </w:p>
    <w:p w14:paraId="3F63D4CE">
      <w:pPr>
        <w:spacing w:before="93" w:line="274" w:lineRule="auto"/>
        <w:ind w:left="5" w:right="106" w:firstLine="480"/>
        <w:rPr>
          <w:rFonts w:ascii="宋体" w:hAnsi="宋体" w:eastAsia="宋体" w:cs="宋体"/>
          <w:sz w:val="22"/>
          <w:szCs w:val="22"/>
        </w:rPr>
      </w:pPr>
      <w:r>
        <w:rPr>
          <w:rFonts w:ascii="宋体" w:hAnsi="宋体" w:eastAsia="宋体" w:cs="宋体"/>
          <w:spacing w:val="1"/>
          <w:sz w:val="22"/>
          <w:szCs w:val="22"/>
        </w:rPr>
        <w:t>注：如为联合体投标，盖章处须加盖联合体各方公章并由联合体各方法定代表人签署，否则其响应</w:t>
      </w:r>
      <w:r>
        <w:rPr>
          <w:rFonts w:ascii="宋体" w:hAnsi="宋体" w:eastAsia="宋体" w:cs="宋体"/>
          <w:spacing w:val="8"/>
          <w:sz w:val="22"/>
          <w:szCs w:val="22"/>
        </w:rPr>
        <w:t xml:space="preserve"> </w:t>
      </w:r>
      <w:r>
        <w:rPr>
          <w:rFonts w:ascii="宋体" w:hAnsi="宋体" w:eastAsia="宋体" w:cs="宋体"/>
          <w:spacing w:val="-5"/>
          <w:sz w:val="22"/>
          <w:szCs w:val="22"/>
        </w:rPr>
        <w:t>文件按无效响应处理。</w:t>
      </w:r>
    </w:p>
    <w:p w14:paraId="196CFB64">
      <w:pPr>
        <w:pStyle w:val="4"/>
        <w:spacing w:line="281" w:lineRule="auto"/>
      </w:pPr>
    </w:p>
    <w:p w14:paraId="28B3B17C">
      <w:pPr>
        <w:spacing w:before="72" w:line="236" w:lineRule="auto"/>
        <w:ind w:left="3919" w:right="3750" w:hanging="38"/>
        <w:rPr>
          <w:rFonts w:ascii="宋体" w:hAnsi="宋体" w:eastAsia="宋体" w:cs="宋体"/>
          <w:sz w:val="22"/>
          <w:szCs w:val="22"/>
        </w:rPr>
      </w:pPr>
      <w:r>
        <w:rPr>
          <w:rFonts w:ascii="宋体" w:hAnsi="宋体" w:eastAsia="宋体" w:cs="宋体"/>
          <w:spacing w:val="-15"/>
          <w:sz w:val="22"/>
          <w:szCs w:val="22"/>
        </w:rPr>
        <w:t>供应商名称(</w:t>
      </w:r>
      <w:r>
        <w:rPr>
          <w:rFonts w:ascii="宋体" w:hAnsi="宋体" w:eastAsia="宋体" w:cs="宋体"/>
          <w:spacing w:val="26"/>
          <w:sz w:val="22"/>
          <w:szCs w:val="22"/>
        </w:rPr>
        <w:t xml:space="preserve"> </w:t>
      </w:r>
      <w:r>
        <w:rPr>
          <w:rFonts w:ascii="宋体" w:hAnsi="宋体" w:eastAsia="宋体" w:cs="宋体"/>
          <w:spacing w:val="-15"/>
          <w:sz w:val="22"/>
          <w:szCs w:val="22"/>
        </w:rPr>
        <w:t>电子签章 )：</w:t>
      </w:r>
      <w:r>
        <w:rPr>
          <w:rFonts w:ascii="宋体" w:hAnsi="宋体" w:eastAsia="宋体" w:cs="宋体"/>
          <w:sz w:val="22"/>
          <w:szCs w:val="22"/>
        </w:rPr>
        <w:t xml:space="preserve"> </w:t>
      </w:r>
      <w:r>
        <w:rPr>
          <w:rFonts w:ascii="宋体" w:hAnsi="宋体" w:eastAsia="宋体" w:cs="宋体"/>
          <w:spacing w:val="-14"/>
          <w:sz w:val="22"/>
          <w:szCs w:val="22"/>
        </w:rPr>
        <w:t>日期：</w:t>
      </w:r>
      <w:r>
        <w:rPr>
          <w:rFonts w:ascii="宋体" w:hAnsi="宋体" w:eastAsia="宋体" w:cs="宋体"/>
          <w:spacing w:val="43"/>
          <w:sz w:val="22"/>
          <w:szCs w:val="22"/>
        </w:rPr>
        <w:t xml:space="preserve">  </w:t>
      </w:r>
      <w:r>
        <w:rPr>
          <w:rFonts w:ascii="宋体" w:hAnsi="宋体" w:eastAsia="宋体" w:cs="宋体"/>
          <w:spacing w:val="-14"/>
          <w:sz w:val="22"/>
          <w:szCs w:val="22"/>
        </w:rPr>
        <w:t>年</w:t>
      </w:r>
      <w:r>
        <w:rPr>
          <w:rFonts w:ascii="宋体" w:hAnsi="宋体" w:eastAsia="宋体" w:cs="宋体"/>
          <w:spacing w:val="45"/>
          <w:sz w:val="22"/>
          <w:szCs w:val="22"/>
        </w:rPr>
        <w:t xml:space="preserve">  </w:t>
      </w:r>
      <w:r>
        <w:rPr>
          <w:rFonts w:ascii="宋体" w:hAnsi="宋体" w:eastAsia="宋体" w:cs="宋体"/>
          <w:spacing w:val="-14"/>
          <w:sz w:val="22"/>
          <w:szCs w:val="22"/>
        </w:rPr>
        <w:t>月</w:t>
      </w:r>
      <w:r>
        <w:rPr>
          <w:rFonts w:ascii="宋体" w:hAnsi="宋体" w:eastAsia="宋体" w:cs="宋体"/>
          <w:spacing w:val="11"/>
          <w:sz w:val="22"/>
          <w:szCs w:val="22"/>
        </w:rPr>
        <w:t xml:space="preserve">  </w:t>
      </w:r>
      <w:r>
        <w:rPr>
          <w:rFonts w:ascii="宋体" w:hAnsi="宋体" w:eastAsia="宋体" w:cs="宋体"/>
          <w:spacing w:val="-14"/>
          <w:sz w:val="22"/>
          <w:szCs w:val="22"/>
        </w:rPr>
        <w:t>日</w:t>
      </w:r>
    </w:p>
    <w:p w14:paraId="290002D2">
      <w:pPr>
        <w:spacing w:before="31" w:line="221" w:lineRule="auto"/>
        <w:ind w:left="4687"/>
        <w:rPr>
          <w:rFonts w:ascii="宋体" w:hAnsi="宋体" w:eastAsia="宋体" w:cs="宋体"/>
          <w:b/>
          <w:bCs/>
          <w:spacing w:val="-7"/>
          <w:sz w:val="28"/>
          <w:szCs w:val="28"/>
        </w:rPr>
        <w:sectPr>
          <w:pgSz w:w="11906" w:h="16839"/>
          <w:pgMar w:top="400" w:right="714" w:bottom="0" w:left="1026" w:header="0" w:footer="0" w:gutter="0"/>
          <w:pgNumType w:fmt="decimal"/>
          <w:cols w:space="720" w:num="1"/>
        </w:sectPr>
      </w:pPr>
    </w:p>
    <w:p w14:paraId="11C48D64">
      <w:pPr>
        <w:pStyle w:val="4"/>
        <w:spacing w:line="343" w:lineRule="auto"/>
      </w:pPr>
    </w:p>
    <w:p w14:paraId="36928904">
      <w:pPr>
        <w:spacing w:before="72" w:line="220" w:lineRule="auto"/>
        <w:rPr>
          <w:rFonts w:ascii="宋体" w:hAnsi="宋体" w:eastAsia="宋体" w:cs="宋体"/>
          <w:sz w:val="22"/>
          <w:szCs w:val="22"/>
        </w:rPr>
      </w:pPr>
      <w:r>
        <w:rPr>
          <w:rFonts w:ascii="宋体" w:hAnsi="宋体" w:eastAsia="宋体" w:cs="宋体"/>
          <w:b/>
          <w:bCs/>
          <w:spacing w:val="-2"/>
          <w:sz w:val="22"/>
          <w:szCs w:val="22"/>
        </w:rPr>
        <w:t>10、除采购文件规定必须提供以外，供应商认为需要提</w:t>
      </w:r>
      <w:r>
        <w:rPr>
          <w:rFonts w:ascii="宋体" w:hAnsi="宋体" w:eastAsia="宋体" w:cs="宋体"/>
          <w:b/>
          <w:bCs/>
          <w:spacing w:val="-3"/>
          <w:sz w:val="22"/>
          <w:szCs w:val="22"/>
        </w:rPr>
        <w:t>供的其他证明材料；</w:t>
      </w:r>
    </w:p>
    <w:p w14:paraId="2BF0D05C">
      <w:pPr>
        <w:spacing w:line="220" w:lineRule="auto"/>
        <w:rPr>
          <w:rFonts w:ascii="宋体" w:hAnsi="宋体" w:eastAsia="宋体" w:cs="宋体"/>
          <w:sz w:val="22"/>
          <w:szCs w:val="22"/>
        </w:rPr>
        <w:sectPr>
          <w:pgSz w:w="11906" w:h="16839"/>
          <w:pgMar w:top="400" w:right="1785" w:bottom="0" w:left="1068" w:header="0" w:footer="0" w:gutter="0"/>
          <w:pgNumType w:fmt="decimal"/>
          <w:cols w:space="720" w:num="1"/>
        </w:sectPr>
      </w:pPr>
    </w:p>
    <w:p w14:paraId="1629CE8A">
      <w:pPr>
        <w:pStyle w:val="4"/>
        <w:spacing w:line="260" w:lineRule="auto"/>
      </w:pPr>
    </w:p>
    <w:p w14:paraId="42571E4A">
      <w:pPr>
        <w:pStyle w:val="4"/>
        <w:spacing w:line="260" w:lineRule="auto"/>
      </w:pPr>
    </w:p>
    <w:p w14:paraId="54E88DD3">
      <w:pPr>
        <w:pStyle w:val="4"/>
        <w:spacing w:line="260" w:lineRule="auto"/>
      </w:pPr>
    </w:p>
    <w:p w14:paraId="1E2E83EF">
      <w:pPr>
        <w:pStyle w:val="4"/>
        <w:spacing w:line="260" w:lineRule="auto"/>
      </w:pPr>
    </w:p>
    <w:p w14:paraId="5E8E1B9E">
      <w:pPr>
        <w:pStyle w:val="4"/>
        <w:spacing w:line="260" w:lineRule="auto"/>
      </w:pPr>
    </w:p>
    <w:p w14:paraId="39D9F17B">
      <w:pPr>
        <w:pStyle w:val="4"/>
        <w:spacing w:line="261" w:lineRule="auto"/>
      </w:pPr>
    </w:p>
    <w:p w14:paraId="53D208CB">
      <w:pPr>
        <w:pStyle w:val="4"/>
        <w:spacing w:line="261" w:lineRule="auto"/>
      </w:pPr>
    </w:p>
    <w:p w14:paraId="5B055FDF">
      <w:pPr>
        <w:spacing w:before="91" w:line="221" w:lineRule="auto"/>
        <w:ind w:left="7"/>
        <w:outlineLvl w:val="1"/>
        <w:rPr>
          <w:rFonts w:ascii="宋体" w:hAnsi="宋体" w:eastAsia="宋体" w:cs="宋体"/>
          <w:sz w:val="28"/>
          <w:szCs w:val="28"/>
        </w:rPr>
      </w:pPr>
      <w:bookmarkStart w:id="95" w:name="bookmark59"/>
      <w:bookmarkEnd w:id="95"/>
      <w:bookmarkStart w:id="96" w:name="bookmark60"/>
      <w:bookmarkEnd w:id="96"/>
      <w:r>
        <w:rPr>
          <w:rFonts w:ascii="宋体" w:hAnsi="宋体" w:eastAsia="宋体" w:cs="宋体"/>
          <w:b/>
          <w:bCs/>
          <w:spacing w:val="-3"/>
          <w:sz w:val="28"/>
          <w:szCs w:val="28"/>
        </w:rPr>
        <w:t>第三节：商务技术文件格式</w:t>
      </w:r>
    </w:p>
    <w:p w14:paraId="4130E916">
      <w:pPr>
        <w:spacing w:before="125" w:line="221" w:lineRule="auto"/>
        <w:ind w:left="3895"/>
        <w:rPr>
          <w:rFonts w:ascii="宋体" w:hAnsi="宋体" w:eastAsia="宋体" w:cs="宋体"/>
          <w:sz w:val="28"/>
          <w:szCs w:val="28"/>
        </w:rPr>
      </w:pPr>
      <w:r>
        <w:rPr>
          <w:rFonts w:ascii="宋体" w:hAnsi="宋体" w:eastAsia="宋体" w:cs="宋体"/>
          <w:b/>
          <w:bCs/>
          <w:spacing w:val="-4"/>
          <w:sz w:val="28"/>
          <w:szCs w:val="28"/>
        </w:rPr>
        <w:t>商务技术文件目录</w:t>
      </w:r>
    </w:p>
    <w:p w14:paraId="58C7E892">
      <w:pPr>
        <w:pStyle w:val="4"/>
        <w:spacing w:line="245" w:lineRule="auto"/>
      </w:pPr>
    </w:p>
    <w:p w14:paraId="0886E582">
      <w:pPr>
        <w:pStyle w:val="4"/>
        <w:spacing w:line="246" w:lineRule="auto"/>
      </w:pPr>
    </w:p>
    <w:p w14:paraId="3624757F">
      <w:pPr>
        <w:spacing w:before="78" w:line="333" w:lineRule="exact"/>
        <w:ind w:left="24"/>
        <w:rPr>
          <w:rFonts w:ascii="Times New Roman" w:hAnsi="Times New Roman" w:eastAsia="Times New Roman" w:cs="Times New Roman"/>
          <w:sz w:val="24"/>
          <w:szCs w:val="24"/>
        </w:rPr>
      </w:pPr>
      <w:r>
        <w:rPr>
          <w:rFonts w:ascii="Times New Roman" w:hAnsi="Times New Roman" w:eastAsia="Times New Roman" w:cs="Times New Roman"/>
          <w:spacing w:val="-1"/>
          <w:position w:val="3"/>
          <w:sz w:val="24"/>
          <w:szCs w:val="24"/>
        </w:rPr>
        <w:t>1</w:t>
      </w:r>
      <w:r>
        <w:rPr>
          <w:rFonts w:ascii="Times New Roman" w:hAnsi="Times New Roman" w:eastAsia="Times New Roman" w:cs="Times New Roman"/>
          <w:spacing w:val="-34"/>
          <w:position w:val="3"/>
          <w:sz w:val="24"/>
          <w:szCs w:val="24"/>
        </w:rPr>
        <w:t xml:space="preserve"> </w:t>
      </w:r>
      <w:r>
        <w:rPr>
          <w:rFonts w:ascii="宋体" w:hAnsi="宋体" w:eastAsia="宋体" w:cs="宋体"/>
          <w:spacing w:val="-1"/>
          <w:position w:val="3"/>
          <w:sz w:val="24"/>
          <w:szCs w:val="24"/>
        </w:rPr>
        <w:t>、 无串标行为承诺函…………………………</w:t>
      </w:r>
      <w:r>
        <w:rPr>
          <w:rFonts w:ascii="宋体" w:hAnsi="宋体" w:eastAsia="宋体" w:cs="宋体"/>
          <w:spacing w:val="-2"/>
          <w:position w:val="3"/>
          <w:sz w:val="24"/>
          <w:szCs w:val="24"/>
        </w:rPr>
        <w:t>………………………………………</w:t>
      </w:r>
      <w:r>
        <w:rPr>
          <w:rFonts w:ascii="Times New Roman" w:hAnsi="Times New Roman" w:eastAsia="Times New Roman" w:cs="Times New Roman"/>
          <w:spacing w:val="-2"/>
          <w:position w:val="3"/>
          <w:sz w:val="24"/>
          <w:szCs w:val="24"/>
        </w:rPr>
        <w:t>(</w:t>
      </w:r>
      <w:r>
        <w:rPr>
          <w:rFonts w:ascii="宋体" w:hAnsi="宋体" w:eastAsia="宋体" w:cs="宋体"/>
          <w:spacing w:val="-2"/>
          <w:position w:val="3"/>
          <w:sz w:val="24"/>
          <w:szCs w:val="24"/>
        </w:rPr>
        <w:t>页码</w:t>
      </w:r>
      <w:r>
        <w:rPr>
          <w:rFonts w:ascii="Times New Roman" w:hAnsi="Times New Roman" w:eastAsia="Times New Roman" w:cs="Times New Roman"/>
          <w:spacing w:val="-2"/>
          <w:position w:val="3"/>
          <w:sz w:val="24"/>
          <w:szCs w:val="24"/>
        </w:rPr>
        <w:t>)</w:t>
      </w:r>
    </w:p>
    <w:p w14:paraId="40B66FB4">
      <w:pPr>
        <w:spacing w:before="288" w:line="333" w:lineRule="exact"/>
        <w:ind w:left="1"/>
        <w:rPr>
          <w:rFonts w:ascii="Times New Roman" w:hAnsi="Times New Roman" w:eastAsia="Times New Roman" w:cs="Times New Roman"/>
          <w:sz w:val="24"/>
          <w:szCs w:val="24"/>
        </w:rPr>
      </w:pPr>
      <w:r>
        <w:rPr>
          <w:rFonts w:ascii="Times New Roman" w:hAnsi="Times New Roman" w:eastAsia="Times New Roman" w:cs="Times New Roman"/>
          <w:spacing w:val="-1"/>
          <w:position w:val="3"/>
          <w:sz w:val="24"/>
          <w:szCs w:val="24"/>
        </w:rPr>
        <w:t>2</w:t>
      </w:r>
      <w:r>
        <w:rPr>
          <w:rFonts w:ascii="Times New Roman" w:hAnsi="Times New Roman" w:eastAsia="Times New Roman" w:cs="Times New Roman"/>
          <w:spacing w:val="-31"/>
          <w:position w:val="3"/>
          <w:sz w:val="24"/>
          <w:szCs w:val="24"/>
        </w:rPr>
        <w:t xml:space="preserve"> </w:t>
      </w:r>
      <w:r>
        <w:rPr>
          <w:rFonts w:ascii="宋体" w:hAnsi="宋体" w:eastAsia="宋体" w:cs="宋体"/>
          <w:spacing w:val="-1"/>
          <w:position w:val="3"/>
          <w:sz w:val="24"/>
          <w:szCs w:val="24"/>
        </w:rPr>
        <w:t>、法定代表人身份证明及法定代表人有效身份证正反面复印件…………………</w:t>
      </w:r>
      <w:r>
        <w:rPr>
          <w:rFonts w:ascii="Times New Roman" w:hAnsi="Times New Roman" w:eastAsia="Times New Roman" w:cs="Times New Roman"/>
          <w:spacing w:val="-1"/>
          <w:position w:val="3"/>
          <w:sz w:val="24"/>
          <w:szCs w:val="24"/>
        </w:rPr>
        <w:t>(</w:t>
      </w:r>
      <w:r>
        <w:rPr>
          <w:rFonts w:ascii="宋体" w:hAnsi="宋体" w:eastAsia="宋体" w:cs="宋体"/>
          <w:spacing w:val="-1"/>
          <w:position w:val="3"/>
          <w:sz w:val="24"/>
          <w:szCs w:val="24"/>
        </w:rPr>
        <w:t>页码</w:t>
      </w:r>
      <w:r>
        <w:rPr>
          <w:rFonts w:ascii="Times New Roman" w:hAnsi="Times New Roman" w:eastAsia="Times New Roman" w:cs="Times New Roman"/>
          <w:spacing w:val="-1"/>
          <w:position w:val="3"/>
          <w:sz w:val="24"/>
          <w:szCs w:val="24"/>
        </w:rPr>
        <w:t>)</w:t>
      </w:r>
    </w:p>
    <w:p w14:paraId="555A2C95">
      <w:pPr>
        <w:spacing w:before="291" w:line="333" w:lineRule="exact"/>
        <w:ind w:left="5"/>
        <w:rPr>
          <w:rFonts w:ascii="Times New Roman" w:hAnsi="Times New Roman" w:eastAsia="Times New Roman" w:cs="Times New Roman"/>
          <w:sz w:val="24"/>
          <w:szCs w:val="24"/>
        </w:rPr>
      </w:pPr>
      <w:r>
        <w:rPr>
          <w:rFonts w:ascii="Times New Roman" w:hAnsi="Times New Roman" w:eastAsia="Times New Roman" w:cs="Times New Roman"/>
          <w:spacing w:val="-1"/>
          <w:position w:val="3"/>
          <w:sz w:val="24"/>
          <w:szCs w:val="24"/>
        </w:rPr>
        <w:t>3</w:t>
      </w:r>
      <w:r>
        <w:rPr>
          <w:rFonts w:ascii="Times New Roman" w:hAnsi="Times New Roman" w:eastAsia="Times New Roman" w:cs="Times New Roman"/>
          <w:spacing w:val="-30"/>
          <w:position w:val="3"/>
          <w:sz w:val="24"/>
          <w:szCs w:val="24"/>
        </w:rPr>
        <w:t xml:space="preserve"> </w:t>
      </w:r>
      <w:r>
        <w:rPr>
          <w:rFonts w:ascii="宋体" w:hAnsi="宋体" w:eastAsia="宋体" w:cs="宋体"/>
          <w:spacing w:val="-1"/>
          <w:position w:val="3"/>
          <w:sz w:val="24"/>
          <w:szCs w:val="24"/>
        </w:rPr>
        <w:t xml:space="preserve">、法定代表人授权委托书 </w:t>
      </w:r>
      <w:r>
        <w:rPr>
          <w:rFonts w:ascii="Times New Roman" w:hAnsi="Times New Roman" w:eastAsia="Times New Roman" w:cs="Times New Roman"/>
          <w:spacing w:val="-1"/>
          <w:position w:val="3"/>
          <w:sz w:val="24"/>
          <w:szCs w:val="24"/>
        </w:rPr>
        <w:t xml:space="preserve">(  </w:t>
      </w:r>
      <w:r>
        <w:rPr>
          <w:rFonts w:ascii="宋体" w:hAnsi="宋体" w:eastAsia="宋体" w:cs="宋体"/>
          <w:spacing w:val="-1"/>
          <w:position w:val="3"/>
          <w:sz w:val="24"/>
          <w:szCs w:val="24"/>
        </w:rPr>
        <w:t>如有委托时</w:t>
      </w:r>
      <w:r>
        <w:rPr>
          <w:rFonts w:ascii="Times New Roman" w:hAnsi="Times New Roman" w:eastAsia="Times New Roman" w:cs="Times New Roman"/>
          <w:spacing w:val="-1"/>
          <w:position w:val="3"/>
          <w:sz w:val="24"/>
          <w:szCs w:val="24"/>
        </w:rPr>
        <w:t xml:space="preserve">)  </w:t>
      </w:r>
      <w:r>
        <w:rPr>
          <w:rFonts w:ascii="宋体" w:hAnsi="宋体" w:eastAsia="宋体" w:cs="宋体"/>
          <w:spacing w:val="-1"/>
          <w:position w:val="3"/>
          <w:sz w:val="24"/>
          <w:szCs w:val="24"/>
        </w:rPr>
        <w:t>…………………………………………</w:t>
      </w:r>
      <w:r>
        <w:rPr>
          <w:rFonts w:ascii="Times New Roman" w:hAnsi="Times New Roman" w:eastAsia="Times New Roman" w:cs="Times New Roman"/>
          <w:spacing w:val="-1"/>
          <w:position w:val="3"/>
          <w:sz w:val="24"/>
          <w:szCs w:val="24"/>
        </w:rPr>
        <w:t>(</w:t>
      </w:r>
      <w:r>
        <w:rPr>
          <w:rFonts w:ascii="宋体" w:hAnsi="宋体" w:eastAsia="宋体" w:cs="宋体"/>
          <w:spacing w:val="-1"/>
          <w:position w:val="3"/>
          <w:sz w:val="24"/>
          <w:szCs w:val="24"/>
        </w:rPr>
        <w:t>页码</w:t>
      </w:r>
      <w:r>
        <w:rPr>
          <w:rFonts w:ascii="Times New Roman" w:hAnsi="Times New Roman" w:eastAsia="Times New Roman" w:cs="Times New Roman"/>
          <w:spacing w:val="-1"/>
          <w:position w:val="3"/>
          <w:sz w:val="24"/>
          <w:szCs w:val="24"/>
        </w:rPr>
        <w:t>)</w:t>
      </w:r>
    </w:p>
    <w:p w14:paraId="10E9C518">
      <w:pPr>
        <w:spacing w:before="288" w:line="334" w:lineRule="exact"/>
        <w:rPr>
          <w:rFonts w:ascii="Times New Roman" w:hAnsi="Times New Roman" w:eastAsia="Times New Roman" w:cs="Times New Roman"/>
          <w:sz w:val="24"/>
          <w:szCs w:val="24"/>
        </w:rPr>
      </w:pPr>
      <w:r>
        <w:rPr>
          <w:rFonts w:ascii="Times New Roman" w:hAnsi="Times New Roman" w:eastAsia="Times New Roman" w:cs="Times New Roman"/>
          <w:spacing w:val="-1"/>
          <w:position w:val="3"/>
          <w:sz w:val="24"/>
          <w:szCs w:val="24"/>
        </w:rPr>
        <w:t>4</w:t>
      </w:r>
      <w:r>
        <w:rPr>
          <w:rFonts w:ascii="Times New Roman" w:hAnsi="Times New Roman" w:eastAsia="Times New Roman" w:cs="Times New Roman"/>
          <w:spacing w:val="-28"/>
          <w:position w:val="3"/>
          <w:sz w:val="24"/>
          <w:szCs w:val="24"/>
        </w:rPr>
        <w:t xml:space="preserve"> </w:t>
      </w:r>
      <w:r>
        <w:rPr>
          <w:rFonts w:ascii="宋体" w:hAnsi="宋体" w:eastAsia="宋体" w:cs="宋体"/>
          <w:spacing w:val="-1"/>
          <w:position w:val="3"/>
          <w:sz w:val="24"/>
          <w:szCs w:val="24"/>
        </w:rPr>
        <w:t>、采购需求偏离表………………………………………………………………………</w:t>
      </w:r>
      <w:r>
        <w:rPr>
          <w:rFonts w:ascii="Times New Roman" w:hAnsi="Times New Roman" w:eastAsia="Times New Roman" w:cs="Times New Roman"/>
          <w:spacing w:val="-1"/>
          <w:position w:val="3"/>
          <w:sz w:val="24"/>
          <w:szCs w:val="24"/>
        </w:rPr>
        <w:t>(</w:t>
      </w:r>
      <w:r>
        <w:rPr>
          <w:rFonts w:ascii="宋体" w:hAnsi="宋体" w:eastAsia="宋体" w:cs="宋体"/>
          <w:spacing w:val="-1"/>
          <w:position w:val="3"/>
          <w:sz w:val="24"/>
          <w:szCs w:val="24"/>
        </w:rPr>
        <w:t>页码</w:t>
      </w:r>
      <w:r>
        <w:rPr>
          <w:rFonts w:ascii="Times New Roman" w:hAnsi="Times New Roman" w:eastAsia="Times New Roman" w:cs="Times New Roman"/>
          <w:spacing w:val="-1"/>
          <w:position w:val="3"/>
          <w:sz w:val="24"/>
          <w:szCs w:val="24"/>
        </w:rPr>
        <w:t>)</w:t>
      </w:r>
    </w:p>
    <w:p w14:paraId="39E5CC57">
      <w:pPr>
        <w:spacing w:before="290" w:line="334" w:lineRule="exact"/>
        <w:ind w:left="7"/>
        <w:rPr>
          <w:rFonts w:ascii="Times New Roman" w:hAnsi="Times New Roman" w:eastAsia="Times New Roman" w:cs="Times New Roman"/>
          <w:sz w:val="24"/>
          <w:szCs w:val="24"/>
        </w:rPr>
      </w:pPr>
      <w:r>
        <w:rPr>
          <w:rFonts w:ascii="Times New Roman" w:hAnsi="Times New Roman" w:eastAsia="Times New Roman" w:cs="Times New Roman"/>
          <w:spacing w:val="-1"/>
          <w:position w:val="3"/>
          <w:sz w:val="24"/>
          <w:szCs w:val="24"/>
        </w:rPr>
        <w:t>5</w:t>
      </w:r>
      <w:r>
        <w:rPr>
          <w:rFonts w:ascii="Times New Roman" w:hAnsi="Times New Roman" w:eastAsia="Times New Roman" w:cs="Times New Roman"/>
          <w:spacing w:val="-34"/>
          <w:position w:val="3"/>
          <w:sz w:val="24"/>
          <w:szCs w:val="24"/>
        </w:rPr>
        <w:t xml:space="preserve"> </w:t>
      </w:r>
      <w:r>
        <w:rPr>
          <w:rFonts w:ascii="宋体" w:hAnsi="宋体" w:eastAsia="宋体" w:cs="宋体"/>
          <w:spacing w:val="-1"/>
          <w:position w:val="3"/>
          <w:sz w:val="24"/>
          <w:szCs w:val="24"/>
        </w:rPr>
        <w:t>、供应商情况介绍………………………………………………………………………</w:t>
      </w:r>
      <w:r>
        <w:rPr>
          <w:rFonts w:ascii="Times New Roman" w:hAnsi="Times New Roman" w:eastAsia="Times New Roman" w:cs="Times New Roman"/>
          <w:spacing w:val="-1"/>
          <w:position w:val="3"/>
          <w:sz w:val="24"/>
          <w:szCs w:val="24"/>
        </w:rPr>
        <w:t>(</w:t>
      </w:r>
      <w:r>
        <w:rPr>
          <w:rFonts w:ascii="宋体" w:hAnsi="宋体" w:eastAsia="宋体" w:cs="宋体"/>
          <w:spacing w:val="-1"/>
          <w:position w:val="3"/>
          <w:sz w:val="24"/>
          <w:szCs w:val="24"/>
        </w:rPr>
        <w:t>页</w:t>
      </w:r>
      <w:r>
        <w:rPr>
          <w:rFonts w:ascii="宋体" w:hAnsi="宋体" w:eastAsia="宋体" w:cs="宋体"/>
          <w:spacing w:val="-2"/>
          <w:position w:val="3"/>
          <w:sz w:val="24"/>
          <w:szCs w:val="24"/>
        </w:rPr>
        <w:t>码</w:t>
      </w:r>
      <w:r>
        <w:rPr>
          <w:rFonts w:ascii="Times New Roman" w:hAnsi="Times New Roman" w:eastAsia="Times New Roman" w:cs="Times New Roman"/>
          <w:spacing w:val="-2"/>
          <w:position w:val="3"/>
          <w:sz w:val="24"/>
          <w:szCs w:val="24"/>
        </w:rPr>
        <w:t>)</w:t>
      </w:r>
    </w:p>
    <w:p w14:paraId="0367CD73">
      <w:pPr>
        <w:spacing w:before="288" w:line="333" w:lineRule="exact"/>
        <w:ind w:left="6"/>
        <w:rPr>
          <w:rFonts w:ascii="Times New Roman" w:hAnsi="Times New Roman" w:eastAsia="Times New Roman" w:cs="Times New Roman"/>
          <w:sz w:val="24"/>
          <w:szCs w:val="24"/>
        </w:rPr>
      </w:pPr>
      <w:r>
        <w:rPr>
          <w:rFonts w:ascii="Times New Roman" w:hAnsi="Times New Roman" w:eastAsia="Times New Roman" w:cs="Times New Roman"/>
          <w:spacing w:val="-1"/>
          <w:position w:val="3"/>
          <w:sz w:val="24"/>
          <w:szCs w:val="24"/>
        </w:rPr>
        <w:t>6</w:t>
      </w:r>
      <w:r>
        <w:rPr>
          <w:rFonts w:ascii="Times New Roman" w:hAnsi="Times New Roman" w:eastAsia="Times New Roman" w:cs="Times New Roman"/>
          <w:spacing w:val="-32"/>
          <w:position w:val="3"/>
          <w:sz w:val="24"/>
          <w:szCs w:val="24"/>
        </w:rPr>
        <w:t xml:space="preserve"> </w:t>
      </w:r>
      <w:r>
        <w:rPr>
          <w:rFonts w:ascii="宋体" w:hAnsi="宋体" w:eastAsia="宋体" w:cs="宋体"/>
          <w:spacing w:val="-1"/>
          <w:position w:val="3"/>
          <w:sz w:val="24"/>
          <w:szCs w:val="24"/>
        </w:rPr>
        <w:t xml:space="preserve">、供应商类似业绩的证明文件 </w:t>
      </w:r>
      <w:r>
        <w:rPr>
          <w:rFonts w:ascii="Times New Roman" w:hAnsi="Times New Roman" w:eastAsia="Times New Roman" w:cs="Times New Roman"/>
          <w:spacing w:val="-1"/>
          <w:position w:val="3"/>
          <w:sz w:val="24"/>
          <w:szCs w:val="24"/>
        </w:rPr>
        <w:t>(</w:t>
      </w:r>
      <w:r>
        <w:rPr>
          <w:rFonts w:ascii="宋体" w:hAnsi="宋体" w:eastAsia="宋体" w:cs="宋体"/>
          <w:spacing w:val="-1"/>
          <w:position w:val="3"/>
          <w:sz w:val="24"/>
          <w:szCs w:val="24"/>
        </w:rPr>
        <w:t>如有）………………………………………………</w:t>
      </w:r>
      <w:r>
        <w:rPr>
          <w:rFonts w:ascii="Times New Roman" w:hAnsi="Times New Roman" w:eastAsia="Times New Roman" w:cs="Times New Roman"/>
          <w:spacing w:val="-1"/>
          <w:position w:val="3"/>
          <w:sz w:val="24"/>
          <w:szCs w:val="24"/>
        </w:rPr>
        <w:t>(</w:t>
      </w:r>
      <w:r>
        <w:rPr>
          <w:rFonts w:ascii="宋体" w:hAnsi="宋体" w:eastAsia="宋体" w:cs="宋体"/>
          <w:spacing w:val="-1"/>
          <w:position w:val="3"/>
          <w:sz w:val="24"/>
          <w:szCs w:val="24"/>
        </w:rPr>
        <w:t>页码</w:t>
      </w:r>
      <w:r>
        <w:rPr>
          <w:rFonts w:ascii="Times New Roman" w:hAnsi="Times New Roman" w:eastAsia="Times New Roman" w:cs="Times New Roman"/>
          <w:spacing w:val="-1"/>
          <w:position w:val="3"/>
          <w:sz w:val="24"/>
          <w:szCs w:val="24"/>
        </w:rPr>
        <w:t>)</w:t>
      </w:r>
    </w:p>
    <w:p w14:paraId="63F9A6DA">
      <w:pPr>
        <w:spacing w:before="288" w:line="334" w:lineRule="exact"/>
        <w:ind w:left="5"/>
        <w:rPr>
          <w:rFonts w:ascii="Times New Roman" w:hAnsi="Times New Roman" w:eastAsia="Times New Roman" w:cs="Times New Roman"/>
          <w:sz w:val="24"/>
          <w:szCs w:val="24"/>
        </w:rPr>
      </w:pPr>
      <w:r>
        <w:rPr>
          <w:rFonts w:ascii="Times New Roman" w:hAnsi="Times New Roman" w:eastAsia="Times New Roman" w:cs="Times New Roman"/>
          <w:spacing w:val="-1"/>
          <w:position w:val="3"/>
          <w:sz w:val="24"/>
          <w:szCs w:val="24"/>
        </w:rPr>
        <w:t>7</w:t>
      </w:r>
      <w:r>
        <w:rPr>
          <w:rFonts w:ascii="Times New Roman" w:hAnsi="Times New Roman" w:eastAsia="Times New Roman" w:cs="Times New Roman"/>
          <w:spacing w:val="-34"/>
          <w:position w:val="3"/>
          <w:sz w:val="24"/>
          <w:szCs w:val="24"/>
        </w:rPr>
        <w:t xml:space="preserve"> </w:t>
      </w:r>
      <w:r>
        <w:rPr>
          <w:rFonts w:ascii="宋体" w:hAnsi="宋体" w:eastAsia="宋体" w:cs="宋体"/>
          <w:spacing w:val="-1"/>
          <w:position w:val="3"/>
          <w:sz w:val="24"/>
          <w:szCs w:val="24"/>
        </w:rPr>
        <w:t>、项目实施人员一览表…………………………………………………………………</w:t>
      </w:r>
      <w:r>
        <w:rPr>
          <w:rFonts w:ascii="Times New Roman" w:hAnsi="Times New Roman" w:eastAsia="Times New Roman" w:cs="Times New Roman"/>
          <w:spacing w:val="-1"/>
          <w:position w:val="3"/>
          <w:sz w:val="24"/>
          <w:szCs w:val="24"/>
        </w:rPr>
        <w:t>(</w:t>
      </w:r>
      <w:r>
        <w:rPr>
          <w:rFonts w:ascii="宋体" w:hAnsi="宋体" w:eastAsia="宋体" w:cs="宋体"/>
          <w:spacing w:val="-1"/>
          <w:position w:val="3"/>
          <w:sz w:val="24"/>
          <w:szCs w:val="24"/>
        </w:rPr>
        <w:t>页码</w:t>
      </w:r>
      <w:r>
        <w:rPr>
          <w:rFonts w:ascii="Times New Roman" w:hAnsi="Times New Roman" w:eastAsia="Times New Roman" w:cs="Times New Roman"/>
          <w:spacing w:val="-1"/>
          <w:position w:val="3"/>
          <w:sz w:val="24"/>
          <w:szCs w:val="24"/>
        </w:rPr>
        <w:t>)</w:t>
      </w:r>
    </w:p>
    <w:p w14:paraId="72F0D0EB">
      <w:pPr>
        <w:spacing w:before="290" w:line="334" w:lineRule="exact"/>
        <w:ind w:left="10"/>
        <w:rPr>
          <w:rFonts w:ascii="Times New Roman" w:hAnsi="Times New Roman" w:eastAsia="Times New Roman" w:cs="Times New Roman"/>
          <w:sz w:val="24"/>
          <w:szCs w:val="24"/>
        </w:rPr>
      </w:pPr>
      <w:r>
        <w:rPr>
          <w:rFonts w:ascii="Times New Roman" w:hAnsi="Times New Roman" w:eastAsia="Times New Roman" w:cs="Times New Roman"/>
          <w:spacing w:val="-1"/>
          <w:position w:val="3"/>
          <w:sz w:val="24"/>
          <w:szCs w:val="24"/>
        </w:rPr>
        <w:t>8</w:t>
      </w:r>
      <w:r>
        <w:rPr>
          <w:rFonts w:ascii="Times New Roman" w:hAnsi="Times New Roman" w:eastAsia="Times New Roman" w:cs="Times New Roman"/>
          <w:spacing w:val="-34"/>
          <w:position w:val="3"/>
          <w:sz w:val="24"/>
          <w:szCs w:val="24"/>
        </w:rPr>
        <w:t xml:space="preserve"> </w:t>
      </w:r>
      <w:r>
        <w:rPr>
          <w:rFonts w:ascii="宋体" w:hAnsi="宋体" w:eastAsia="宋体" w:cs="宋体"/>
          <w:spacing w:val="-1"/>
          <w:position w:val="3"/>
          <w:sz w:val="24"/>
          <w:szCs w:val="24"/>
        </w:rPr>
        <w:t>、技术方案………………………………………………………………………</w:t>
      </w:r>
      <w:r>
        <w:rPr>
          <w:rFonts w:ascii="宋体" w:hAnsi="宋体" w:eastAsia="宋体" w:cs="宋体"/>
          <w:spacing w:val="-2"/>
          <w:position w:val="3"/>
          <w:sz w:val="24"/>
          <w:szCs w:val="24"/>
        </w:rPr>
        <w:t xml:space="preserve">… </w:t>
      </w:r>
      <w:r>
        <w:rPr>
          <w:rFonts w:ascii="Times New Roman" w:hAnsi="Times New Roman" w:eastAsia="Times New Roman" w:cs="Times New Roman"/>
          <w:spacing w:val="-2"/>
          <w:position w:val="3"/>
          <w:sz w:val="24"/>
          <w:szCs w:val="24"/>
        </w:rPr>
        <w:t>(</w:t>
      </w:r>
      <w:r>
        <w:rPr>
          <w:rFonts w:ascii="宋体" w:hAnsi="宋体" w:eastAsia="宋体" w:cs="宋体"/>
          <w:spacing w:val="-2"/>
          <w:position w:val="3"/>
          <w:sz w:val="24"/>
          <w:szCs w:val="24"/>
        </w:rPr>
        <w:t>页码</w:t>
      </w:r>
      <w:r>
        <w:rPr>
          <w:rFonts w:ascii="Times New Roman" w:hAnsi="Times New Roman" w:eastAsia="Times New Roman" w:cs="Times New Roman"/>
          <w:spacing w:val="-2"/>
          <w:position w:val="3"/>
          <w:sz w:val="24"/>
          <w:szCs w:val="24"/>
        </w:rPr>
        <w:t>)</w:t>
      </w:r>
    </w:p>
    <w:p w14:paraId="074470BE">
      <w:pPr>
        <w:spacing w:before="288" w:line="333" w:lineRule="exact"/>
        <w:jc w:val="right"/>
        <w:rPr>
          <w:rFonts w:ascii="Times New Roman" w:hAnsi="Times New Roman" w:eastAsia="Times New Roman" w:cs="Times New Roman"/>
          <w:sz w:val="24"/>
          <w:szCs w:val="24"/>
        </w:rPr>
      </w:pPr>
      <w:r>
        <w:rPr>
          <w:rFonts w:ascii="Times New Roman" w:hAnsi="Times New Roman" w:eastAsia="Times New Roman" w:cs="Times New Roman"/>
          <w:spacing w:val="-1"/>
          <w:position w:val="3"/>
          <w:sz w:val="24"/>
          <w:szCs w:val="24"/>
        </w:rPr>
        <w:t>9</w:t>
      </w:r>
      <w:r>
        <w:rPr>
          <w:rFonts w:ascii="Times New Roman" w:hAnsi="Times New Roman" w:eastAsia="Times New Roman" w:cs="Times New Roman"/>
          <w:spacing w:val="-33"/>
          <w:position w:val="3"/>
          <w:sz w:val="24"/>
          <w:szCs w:val="24"/>
        </w:rPr>
        <w:t xml:space="preserve"> </w:t>
      </w:r>
      <w:r>
        <w:rPr>
          <w:rFonts w:ascii="宋体" w:hAnsi="宋体" w:eastAsia="宋体" w:cs="宋体"/>
          <w:spacing w:val="-1"/>
          <w:position w:val="3"/>
          <w:sz w:val="24"/>
          <w:szCs w:val="24"/>
        </w:rPr>
        <w:t>、除采购文件规定必须提供以外，供应商认为需要提供的其他证明材料 …………</w:t>
      </w:r>
      <w:r>
        <w:rPr>
          <w:rFonts w:ascii="Times New Roman" w:hAnsi="Times New Roman" w:eastAsia="Times New Roman" w:cs="Times New Roman"/>
          <w:spacing w:val="-1"/>
          <w:position w:val="3"/>
          <w:sz w:val="24"/>
          <w:szCs w:val="24"/>
        </w:rPr>
        <w:t>(</w:t>
      </w:r>
      <w:r>
        <w:rPr>
          <w:rFonts w:ascii="宋体" w:hAnsi="宋体" w:eastAsia="宋体" w:cs="宋体"/>
          <w:spacing w:val="-1"/>
          <w:position w:val="3"/>
          <w:sz w:val="24"/>
          <w:szCs w:val="24"/>
        </w:rPr>
        <w:t>页码</w:t>
      </w:r>
      <w:r>
        <w:rPr>
          <w:rFonts w:ascii="Times New Roman" w:hAnsi="Times New Roman" w:eastAsia="Times New Roman" w:cs="Times New Roman"/>
          <w:spacing w:val="-1"/>
          <w:position w:val="3"/>
          <w:sz w:val="24"/>
          <w:szCs w:val="24"/>
        </w:rPr>
        <w:t>)</w:t>
      </w:r>
    </w:p>
    <w:p w14:paraId="767F2924">
      <w:pPr>
        <w:pStyle w:val="4"/>
        <w:spacing w:line="270" w:lineRule="auto"/>
      </w:pPr>
    </w:p>
    <w:p w14:paraId="3E83C2F4">
      <w:pPr>
        <w:spacing w:before="78" w:line="199" w:lineRule="auto"/>
        <w:ind w:left="4"/>
        <w:rPr>
          <w:rFonts w:ascii="宋体" w:hAnsi="宋体" w:eastAsia="宋体" w:cs="宋体"/>
          <w:sz w:val="24"/>
          <w:szCs w:val="24"/>
        </w:rPr>
      </w:pPr>
      <w:r>
        <w:rPr>
          <w:rFonts w:ascii="宋体" w:hAnsi="宋体" w:eastAsia="宋体" w:cs="宋体"/>
          <w:b/>
          <w:bCs/>
          <w:spacing w:val="7"/>
          <w:sz w:val="20"/>
          <w:szCs w:val="20"/>
        </w:rPr>
        <w:t>注：</w:t>
      </w:r>
      <w:r>
        <w:rPr>
          <w:rFonts w:ascii="宋体" w:hAnsi="宋体" w:eastAsia="宋体" w:cs="宋体"/>
          <w:spacing w:val="47"/>
          <w:sz w:val="20"/>
          <w:szCs w:val="20"/>
        </w:rPr>
        <w:t xml:space="preserve"> </w:t>
      </w:r>
      <w:r>
        <w:rPr>
          <w:rFonts w:ascii="宋体" w:hAnsi="宋体" w:eastAsia="宋体" w:cs="宋体"/>
          <w:b/>
          <w:bCs/>
          <w:spacing w:val="7"/>
          <w:sz w:val="20"/>
          <w:szCs w:val="20"/>
        </w:rPr>
        <w:t>以上目录是基本格式要求，各供应商可根据自身情况进一步向下增加内容或细化</w:t>
      </w:r>
      <w:r>
        <w:rPr>
          <w:rFonts w:ascii="宋体" w:hAnsi="宋体" w:eastAsia="宋体" w:cs="宋体"/>
          <w:b/>
          <w:bCs/>
          <w:spacing w:val="7"/>
          <w:sz w:val="24"/>
          <w:szCs w:val="24"/>
        </w:rPr>
        <w:t>。</w:t>
      </w:r>
    </w:p>
    <w:p w14:paraId="31D7800F">
      <w:pPr>
        <w:spacing w:line="199" w:lineRule="auto"/>
        <w:rPr>
          <w:rFonts w:ascii="宋体" w:hAnsi="宋体" w:eastAsia="宋体" w:cs="宋体"/>
          <w:sz w:val="24"/>
          <w:szCs w:val="24"/>
        </w:rPr>
        <w:sectPr>
          <w:pgSz w:w="11906" w:h="16839"/>
          <w:pgMar w:top="400" w:right="1585" w:bottom="0" w:left="1047" w:header="0" w:footer="0" w:gutter="0"/>
          <w:pgNumType w:fmt="decimal"/>
          <w:cols w:space="720" w:num="1"/>
        </w:sectPr>
      </w:pPr>
    </w:p>
    <w:p w14:paraId="45EF0C3B">
      <w:pPr>
        <w:pStyle w:val="4"/>
        <w:spacing w:line="278" w:lineRule="auto"/>
      </w:pPr>
    </w:p>
    <w:p w14:paraId="32FD26E7">
      <w:pPr>
        <w:pStyle w:val="4"/>
        <w:spacing w:line="278" w:lineRule="auto"/>
      </w:pPr>
    </w:p>
    <w:p w14:paraId="6D4B6989">
      <w:pPr>
        <w:pStyle w:val="4"/>
        <w:spacing w:line="279" w:lineRule="auto"/>
      </w:pPr>
    </w:p>
    <w:p w14:paraId="31763EB1">
      <w:pPr>
        <w:pStyle w:val="4"/>
        <w:spacing w:line="279" w:lineRule="auto"/>
      </w:pPr>
    </w:p>
    <w:p w14:paraId="325D0620">
      <w:pPr>
        <w:spacing w:before="78" w:line="220" w:lineRule="auto"/>
        <w:ind w:left="18"/>
        <w:rPr>
          <w:rFonts w:ascii="宋体" w:hAnsi="宋体" w:eastAsia="宋体" w:cs="宋体"/>
          <w:sz w:val="24"/>
          <w:szCs w:val="24"/>
        </w:rPr>
      </w:pPr>
      <w:r>
        <w:rPr>
          <w:rFonts w:ascii="宋体" w:hAnsi="宋体" w:eastAsia="宋体" w:cs="宋体"/>
          <w:b/>
          <w:bCs/>
          <w:spacing w:val="-4"/>
          <w:sz w:val="24"/>
          <w:szCs w:val="24"/>
        </w:rPr>
        <w:t>1、无串标行为承诺函（格式）</w:t>
      </w:r>
    </w:p>
    <w:p w14:paraId="52E1A463">
      <w:pPr>
        <w:spacing w:before="304" w:line="220" w:lineRule="auto"/>
        <w:ind w:left="4046"/>
        <w:outlineLvl w:val="2"/>
        <w:rPr>
          <w:rFonts w:ascii="宋体" w:hAnsi="宋体" w:eastAsia="宋体" w:cs="宋体"/>
          <w:sz w:val="24"/>
          <w:szCs w:val="24"/>
        </w:rPr>
      </w:pPr>
      <w:r>
        <w:rPr>
          <w:rFonts w:ascii="宋体" w:hAnsi="宋体" w:eastAsia="宋体" w:cs="宋体"/>
          <w:b/>
          <w:bCs/>
          <w:spacing w:val="-4"/>
          <w:sz w:val="24"/>
          <w:szCs w:val="24"/>
        </w:rPr>
        <w:t>无串标行为承诺函</w:t>
      </w:r>
    </w:p>
    <w:p w14:paraId="3F02BAC1">
      <w:pPr>
        <w:pStyle w:val="4"/>
        <w:spacing w:line="295" w:lineRule="auto"/>
      </w:pPr>
    </w:p>
    <w:p w14:paraId="1BA5DEFE">
      <w:pPr>
        <w:pStyle w:val="4"/>
        <w:spacing w:line="295" w:lineRule="auto"/>
      </w:pPr>
    </w:p>
    <w:p w14:paraId="427B9443">
      <w:pPr>
        <w:spacing w:before="72" w:line="221" w:lineRule="auto"/>
        <w:ind w:left="442"/>
        <w:rPr>
          <w:rFonts w:ascii="宋体" w:hAnsi="宋体" w:eastAsia="宋体" w:cs="宋体"/>
          <w:sz w:val="22"/>
          <w:szCs w:val="22"/>
        </w:rPr>
      </w:pPr>
      <w:r>
        <w:rPr>
          <w:rFonts w:ascii="宋体" w:hAnsi="宋体" w:eastAsia="宋体" w:cs="宋体"/>
          <w:spacing w:val="-1"/>
          <w:sz w:val="22"/>
          <w:szCs w:val="22"/>
        </w:rPr>
        <w:t>一、 我方承诺无下列相互串通投标的情形：</w:t>
      </w:r>
    </w:p>
    <w:p w14:paraId="30D7483D">
      <w:pPr>
        <w:spacing w:before="239" w:line="405" w:lineRule="auto"/>
        <w:ind w:right="51" w:firstLine="454"/>
        <w:rPr>
          <w:rFonts w:ascii="宋体" w:hAnsi="宋体" w:eastAsia="宋体" w:cs="宋体"/>
          <w:sz w:val="22"/>
          <w:szCs w:val="22"/>
        </w:rPr>
      </w:pPr>
      <w:r>
        <w:rPr>
          <w:rFonts w:ascii="宋体" w:hAnsi="宋体" w:eastAsia="宋体" w:cs="宋体"/>
          <w:spacing w:val="-1"/>
          <w:sz w:val="22"/>
          <w:szCs w:val="22"/>
        </w:rPr>
        <w:t>1.不同供应商的响应文件由同一单位或者个人编制；或者不同供应商报名的</w:t>
      </w:r>
      <w:r>
        <w:rPr>
          <w:rFonts w:ascii="宋体" w:hAnsi="宋体" w:eastAsia="宋体" w:cs="宋体"/>
          <w:spacing w:val="-37"/>
          <w:sz w:val="22"/>
          <w:szCs w:val="22"/>
        </w:rPr>
        <w:t xml:space="preserve"> </w:t>
      </w:r>
      <w:r>
        <w:rPr>
          <w:rFonts w:ascii="宋体" w:hAnsi="宋体" w:eastAsia="宋体" w:cs="宋体"/>
          <w:spacing w:val="-1"/>
          <w:sz w:val="22"/>
          <w:szCs w:val="22"/>
        </w:rPr>
        <w:t>IP</w:t>
      </w:r>
      <w:r>
        <w:rPr>
          <w:rFonts w:ascii="宋体" w:hAnsi="宋体" w:eastAsia="宋体" w:cs="宋体"/>
          <w:spacing w:val="-46"/>
          <w:sz w:val="22"/>
          <w:szCs w:val="22"/>
        </w:rPr>
        <w:t xml:space="preserve"> </w:t>
      </w:r>
      <w:r>
        <w:rPr>
          <w:rFonts w:ascii="宋体" w:hAnsi="宋体" w:eastAsia="宋体" w:cs="宋体"/>
          <w:spacing w:val="-1"/>
          <w:sz w:val="22"/>
          <w:szCs w:val="22"/>
        </w:rPr>
        <w:t>地址一致的；或者编</w:t>
      </w:r>
      <w:r>
        <w:rPr>
          <w:rFonts w:ascii="宋体" w:hAnsi="宋体" w:eastAsia="宋体" w:cs="宋体"/>
          <w:sz w:val="22"/>
          <w:szCs w:val="22"/>
        </w:rPr>
        <w:t xml:space="preserve"> 制响应文件硬件设备 CPU 编号、硬盘编号</w:t>
      </w:r>
      <w:r>
        <w:rPr>
          <w:rFonts w:ascii="宋体" w:hAnsi="宋体" w:eastAsia="宋体" w:cs="宋体"/>
          <w:spacing w:val="-1"/>
          <w:sz w:val="22"/>
          <w:szCs w:val="22"/>
        </w:rPr>
        <w:t>、网卡地址一致的情况</w:t>
      </w:r>
    </w:p>
    <w:p w14:paraId="3A985653">
      <w:pPr>
        <w:spacing w:before="32" w:line="220" w:lineRule="auto"/>
        <w:ind w:left="441"/>
        <w:rPr>
          <w:rFonts w:ascii="宋体" w:hAnsi="宋体" w:eastAsia="宋体" w:cs="宋体"/>
          <w:sz w:val="22"/>
          <w:szCs w:val="22"/>
        </w:rPr>
      </w:pPr>
      <w:r>
        <w:rPr>
          <w:rFonts w:ascii="宋体" w:hAnsi="宋体" w:eastAsia="宋体" w:cs="宋体"/>
          <w:spacing w:val="-1"/>
          <w:sz w:val="22"/>
          <w:szCs w:val="22"/>
        </w:rPr>
        <w:t>2.不同供应商委托同一单位或者个人办理投标事宜；</w:t>
      </w:r>
    </w:p>
    <w:p w14:paraId="100BB391">
      <w:pPr>
        <w:spacing w:before="239" w:line="220" w:lineRule="auto"/>
        <w:ind w:left="443"/>
        <w:rPr>
          <w:rFonts w:ascii="宋体" w:hAnsi="宋体" w:eastAsia="宋体" w:cs="宋体"/>
          <w:sz w:val="22"/>
          <w:szCs w:val="22"/>
        </w:rPr>
      </w:pPr>
      <w:r>
        <w:rPr>
          <w:rFonts w:ascii="宋体" w:hAnsi="宋体" w:eastAsia="宋体" w:cs="宋体"/>
          <w:spacing w:val="-1"/>
          <w:sz w:val="22"/>
          <w:szCs w:val="22"/>
        </w:rPr>
        <w:t>3.不同的供应商的响应文件载明的项目管理员为同一个人；</w:t>
      </w:r>
    </w:p>
    <w:p w14:paraId="7D5B535E">
      <w:pPr>
        <w:spacing w:before="237" w:line="405" w:lineRule="auto"/>
        <w:ind w:left="443" w:right="3412" w:firstLine="105"/>
        <w:rPr>
          <w:rFonts w:ascii="宋体" w:hAnsi="宋体" w:eastAsia="宋体" w:cs="宋体"/>
          <w:sz w:val="22"/>
          <w:szCs w:val="22"/>
        </w:rPr>
      </w:pPr>
      <w:r>
        <w:rPr>
          <w:rFonts w:ascii="宋体" w:hAnsi="宋体" w:eastAsia="宋体" w:cs="宋体"/>
          <w:spacing w:val="-2"/>
          <w:sz w:val="22"/>
          <w:szCs w:val="22"/>
        </w:rPr>
        <w:t>4.不同供应商的响应文件异常一致或者投标报价呈规律</w:t>
      </w:r>
      <w:r>
        <w:rPr>
          <w:rFonts w:ascii="宋体" w:hAnsi="宋体" w:eastAsia="宋体" w:cs="宋体"/>
          <w:spacing w:val="-3"/>
          <w:sz w:val="22"/>
          <w:szCs w:val="22"/>
        </w:rPr>
        <w:t>性差异；</w:t>
      </w:r>
      <w:r>
        <w:rPr>
          <w:rFonts w:ascii="宋体" w:hAnsi="宋体" w:eastAsia="宋体" w:cs="宋体"/>
          <w:sz w:val="22"/>
          <w:szCs w:val="22"/>
        </w:rPr>
        <w:t xml:space="preserve"> </w:t>
      </w:r>
      <w:r>
        <w:rPr>
          <w:rFonts w:ascii="宋体" w:hAnsi="宋体" w:eastAsia="宋体" w:cs="宋体"/>
          <w:spacing w:val="-1"/>
          <w:sz w:val="22"/>
          <w:szCs w:val="22"/>
        </w:rPr>
        <w:t>5.不同供应商的响应文件相互混装；</w:t>
      </w:r>
    </w:p>
    <w:p w14:paraId="3411D706">
      <w:pPr>
        <w:spacing w:before="36" w:line="220" w:lineRule="auto"/>
        <w:ind w:left="440"/>
        <w:rPr>
          <w:rFonts w:ascii="宋体" w:hAnsi="宋体" w:eastAsia="宋体" w:cs="宋体"/>
          <w:sz w:val="22"/>
          <w:szCs w:val="22"/>
        </w:rPr>
      </w:pPr>
      <w:r>
        <w:rPr>
          <w:rFonts w:ascii="宋体" w:hAnsi="宋体" w:eastAsia="宋体" w:cs="宋体"/>
          <w:spacing w:val="-1"/>
          <w:sz w:val="22"/>
          <w:szCs w:val="22"/>
        </w:rPr>
        <w:t>6.不同供应商的投标保证金从同一单位或者个人账户转出。</w:t>
      </w:r>
    </w:p>
    <w:p w14:paraId="1C2BF07F">
      <w:pPr>
        <w:spacing w:before="237" w:line="221" w:lineRule="auto"/>
        <w:ind w:left="442"/>
        <w:rPr>
          <w:rFonts w:ascii="宋体" w:hAnsi="宋体" w:eastAsia="宋体" w:cs="宋体"/>
          <w:sz w:val="22"/>
          <w:szCs w:val="22"/>
        </w:rPr>
      </w:pPr>
      <w:r>
        <w:rPr>
          <w:rFonts w:ascii="宋体" w:hAnsi="宋体" w:eastAsia="宋体" w:cs="宋体"/>
          <w:spacing w:val="-1"/>
          <w:sz w:val="22"/>
          <w:szCs w:val="22"/>
        </w:rPr>
        <w:t>二、 我方承诺无下列恶意串通的情形：</w:t>
      </w:r>
    </w:p>
    <w:p w14:paraId="1AE2A856">
      <w:pPr>
        <w:spacing w:before="236" w:line="220" w:lineRule="auto"/>
        <w:jc w:val="right"/>
        <w:rPr>
          <w:rFonts w:ascii="宋体" w:hAnsi="宋体" w:eastAsia="宋体" w:cs="宋体"/>
          <w:sz w:val="22"/>
          <w:szCs w:val="22"/>
        </w:rPr>
      </w:pPr>
      <w:r>
        <w:rPr>
          <w:rFonts w:ascii="宋体" w:hAnsi="宋体" w:eastAsia="宋体" w:cs="宋体"/>
          <w:spacing w:val="-2"/>
          <w:sz w:val="22"/>
          <w:szCs w:val="22"/>
        </w:rPr>
        <w:t>1.供应商直接或者间接从采购人或者采购代理机构处获得其他供应商的相关信息并修改其响应文件；</w:t>
      </w:r>
    </w:p>
    <w:p w14:paraId="6809A7BF">
      <w:pPr>
        <w:spacing w:before="239" w:line="220" w:lineRule="auto"/>
        <w:ind w:left="441"/>
        <w:rPr>
          <w:rFonts w:ascii="宋体" w:hAnsi="宋体" w:eastAsia="宋体" w:cs="宋体"/>
          <w:sz w:val="22"/>
          <w:szCs w:val="22"/>
        </w:rPr>
      </w:pPr>
      <w:r>
        <w:rPr>
          <w:rFonts w:ascii="宋体" w:hAnsi="宋体" w:eastAsia="宋体" w:cs="宋体"/>
          <w:sz w:val="22"/>
          <w:szCs w:val="22"/>
        </w:rPr>
        <w:t>2.供应商按照采购人或者采购代理机构的授</w:t>
      </w:r>
      <w:r>
        <w:rPr>
          <w:rFonts w:ascii="宋体" w:hAnsi="宋体" w:eastAsia="宋体" w:cs="宋体"/>
          <w:spacing w:val="-1"/>
          <w:sz w:val="22"/>
          <w:szCs w:val="22"/>
        </w:rPr>
        <w:t>意撤换、修改响应文件；</w:t>
      </w:r>
    </w:p>
    <w:p w14:paraId="4E6AE3F0">
      <w:pPr>
        <w:spacing w:before="238" w:line="219" w:lineRule="auto"/>
        <w:ind w:left="443"/>
        <w:rPr>
          <w:rFonts w:ascii="宋体" w:hAnsi="宋体" w:eastAsia="宋体" w:cs="宋体"/>
          <w:sz w:val="22"/>
          <w:szCs w:val="22"/>
        </w:rPr>
      </w:pPr>
      <w:r>
        <w:rPr>
          <w:rFonts w:ascii="宋体" w:hAnsi="宋体" w:eastAsia="宋体" w:cs="宋体"/>
          <w:spacing w:val="-1"/>
          <w:sz w:val="22"/>
          <w:szCs w:val="22"/>
        </w:rPr>
        <w:t>3.供应商之间协商报价、技术方案等响应文件的实质性内容；</w:t>
      </w:r>
    </w:p>
    <w:p w14:paraId="33873FCD">
      <w:pPr>
        <w:spacing w:before="238" w:line="220" w:lineRule="auto"/>
        <w:ind w:left="438"/>
        <w:rPr>
          <w:rFonts w:ascii="宋体" w:hAnsi="宋体" w:eastAsia="宋体" w:cs="宋体"/>
          <w:sz w:val="22"/>
          <w:szCs w:val="22"/>
        </w:rPr>
      </w:pPr>
      <w:r>
        <w:rPr>
          <w:rFonts w:ascii="宋体" w:hAnsi="宋体" w:eastAsia="宋体" w:cs="宋体"/>
          <w:sz w:val="22"/>
          <w:szCs w:val="22"/>
        </w:rPr>
        <w:t>4.属于同一集团、协会、商会等组织成员的供应商按照该组织要求协同参</w:t>
      </w:r>
      <w:r>
        <w:rPr>
          <w:rFonts w:ascii="宋体" w:hAnsi="宋体" w:eastAsia="宋体" w:cs="宋体"/>
          <w:spacing w:val="-1"/>
          <w:sz w:val="22"/>
          <w:szCs w:val="22"/>
        </w:rPr>
        <w:t>加政府 采购活动；</w:t>
      </w:r>
    </w:p>
    <w:p w14:paraId="2B5170B4">
      <w:pPr>
        <w:spacing w:before="239" w:line="404" w:lineRule="auto"/>
        <w:ind w:right="51" w:firstLine="442"/>
        <w:rPr>
          <w:rFonts w:ascii="宋体" w:hAnsi="宋体" w:eastAsia="宋体" w:cs="宋体"/>
          <w:sz w:val="22"/>
          <w:szCs w:val="22"/>
        </w:rPr>
      </w:pPr>
      <w:r>
        <w:rPr>
          <w:rFonts w:ascii="宋体" w:hAnsi="宋体" w:eastAsia="宋体" w:cs="宋体"/>
          <w:sz w:val="22"/>
          <w:szCs w:val="22"/>
        </w:rPr>
        <w:t>5.供应商之间事先约定一致抬高或者压低投标报价,或者在招标项目中事先约定轮流以</w:t>
      </w:r>
      <w:r>
        <w:rPr>
          <w:rFonts w:ascii="宋体" w:hAnsi="宋体" w:eastAsia="宋体" w:cs="宋体"/>
          <w:spacing w:val="-1"/>
          <w:sz w:val="22"/>
          <w:szCs w:val="22"/>
        </w:rPr>
        <w:t>高价位或者低</w:t>
      </w:r>
      <w:r>
        <w:rPr>
          <w:rFonts w:ascii="宋体" w:hAnsi="宋体" w:eastAsia="宋体" w:cs="宋体"/>
          <w:sz w:val="22"/>
          <w:szCs w:val="22"/>
        </w:rPr>
        <w:t xml:space="preserve"> 价位成交,或者事先约定由某一特定供应商成</w:t>
      </w:r>
      <w:r>
        <w:rPr>
          <w:rFonts w:ascii="宋体" w:hAnsi="宋体" w:eastAsia="宋体" w:cs="宋体"/>
          <w:spacing w:val="-1"/>
          <w:sz w:val="22"/>
          <w:szCs w:val="22"/>
        </w:rPr>
        <w:t>交,然后再参加投标；</w:t>
      </w:r>
    </w:p>
    <w:p w14:paraId="3BAA9F48">
      <w:pPr>
        <w:spacing w:before="36" w:line="220" w:lineRule="auto"/>
        <w:ind w:left="440"/>
        <w:rPr>
          <w:rFonts w:ascii="宋体" w:hAnsi="宋体" w:eastAsia="宋体" w:cs="宋体"/>
          <w:sz w:val="22"/>
          <w:szCs w:val="22"/>
        </w:rPr>
      </w:pPr>
      <w:r>
        <w:rPr>
          <w:rFonts w:ascii="宋体" w:hAnsi="宋体" w:eastAsia="宋体" w:cs="宋体"/>
          <w:sz w:val="22"/>
          <w:szCs w:val="22"/>
        </w:rPr>
        <w:t>6.供应商之间商定部分供应商放弃参加政府采</w:t>
      </w:r>
      <w:r>
        <w:rPr>
          <w:rFonts w:ascii="宋体" w:hAnsi="宋体" w:eastAsia="宋体" w:cs="宋体"/>
          <w:spacing w:val="-1"/>
          <w:sz w:val="22"/>
          <w:szCs w:val="22"/>
        </w:rPr>
        <w:t>购活动或者放弃成交；</w:t>
      </w:r>
    </w:p>
    <w:p w14:paraId="6A6ABE3E">
      <w:pPr>
        <w:spacing w:before="239" w:line="405" w:lineRule="auto"/>
        <w:ind w:right="51" w:firstLine="444"/>
        <w:rPr>
          <w:rFonts w:ascii="宋体" w:hAnsi="宋体" w:eastAsia="宋体" w:cs="宋体"/>
          <w:sz w:val="22"/>
          <w:szCs w:val="22"/>
        </w:rPr>
      </w:pPr>
      <w:r>
        <w:rPr>
          <w:rFonts w:ascii="宋体" w:hAnsi="宋体" w:eastAsia="宋体" w:cs="宋体"/>
          <w:sz w:val="22"/>
          <w:szCs w:val="22"/>
        </w:rPr>
        <w:t>7.供应商与采购人或者采购代理机构之间、供应商相互之间，为谋求特定供应 商成</w:t>
      </w:r>
      <w:r>
        <w:rPr>
          <w:rFonts w:ascii="宋体" w:hAnsi="宋体" w:eastAsia="宋体" w:cs="宋体"/>
          <w:spacing w:val="-1"/>
          <w:sz w:val="22"/>
          <w:szCs w:val="22"/>
        </w:rPr>
        <w:t>交或者排斥其他</w:t>
      </w:r>
      <w:r>
        <w:rPr>
          <w:rFonts w:ascii="宋体" w:hAnsi="宋体" w:eastAsia="宋体" w:cs="宋体"/>
          <w:sz w:val="22"/>
          <w:szCs w:val="22"/>
        </w:rPr>
        <w:t xml:space="preserve"> </w:t>
      </w:r>
      <w:r>
        <w:rPr>
          <w:rFonts w:ascii="宋体" w:hAnsi="宋体" w:eastAsia="宋体" w:cs="宋体"/>
          <w:spacing w:val="-1"/>
          <w:sz w:val="22"/>
          <w:szCs w:val="22"/>
        </w:rPr>
        <w:t>供应商的其他串通行为。</w:t>
      </w:r>
    </w:p>
    <w:p w14:paraId="45E24967">
      <w:pPr>
        <w:pStyle w:val="4"/>
        <w:spacing w:line="461" w:lineRule="auto"/>
      </w:pPr>
    </w:p>
    <w:p w14:paraId="558E9969">
      <w:pPr>
        <w:spacing w:before="71" w:line="405" w:lineRule="auto"/>
        <w:ind w:left="3" w:right="51" w:firstLine="460"/>
        <w:rPr>
          <w:rFonts w:ascii="宋体" w:hAnsi="宋体" w:eastAsia="宋体" w:cs="宋体"/>
          <w:sz w:val="22"/>
          <w:szCs w:val="22"/>
        </w:rPr>
      </w:pPr>
      <w:r>
        <w:rPr>
          <w:rFonts w:ascii="宋体" w:hAnsi="宋体" w:eastAsia="宋体" w:cs="宋体"/>
          <w:spacing w:val="-1"/>
          <w:sz w:val="22"/>
          <w:szCs w:val="22"/>
        </w:rPr>
        <w:t>以上情形一经核查属实，我方愿意承担一切后果，接受政府采购监管部门对我 方认定存在围标串标</w:t>
      </w:r>
      <w:r>
        <w:rPr>
          <w:rFonts w:ascii="宋体" w:hAnsi="宋体" w:eastAsia="宋体" w:cs="宋体"/>
          <w:spacing w:val="17"/>
          <w:sz w:val="22"/>
          <w:szCs w:val="22"/>
        </w:rPr>
        <w:t xml:space="preserve"> </w:t>
      </w:r>
      <w:r>
        <w:rPr>
          <w:rFonts w:ascii="宋体" w:hAnsi="宋体" w:eastAsia="宋体" w:cs="宋体"/>
          <w:spacing w:val="-1"/>
          <w:sz w:val="22"/>
          <w:szCs w:val="22"/>
        </w:rPr>
        <w:t>行为，并不再寻求任何旨在减轻或者免除法律责任的辩解。</w:t>
      </w:r>
    </w:p>
    <w:p w14:paraId="4DBFF9E8">
      <w:pPr>
        <w:pStyle w:val="4"/>
        <w:spacing w:line="250" w:lineRule="auto"/>
      </w:pPr>
    </w:p>
    <w:p w14:paraId="1BF1901D">
      <w:pPr>
        <w:pStyle w:val="4"/>
        <w:spacing w:line="251" w:lineRule="auto"/>
      </w:pPr>
    </w:p>
    <w:p w14:paraId="0CBCC502">
      <w:pPr>
        <w:pStyle w:val="4"/>
        <w:spacing w:line="251" w:lineRule="auto"/>
      </w:pPr>
    </w:p>
    <w:p w14:paraId="495646FE">
      <w:pPr>
        <w:spacing w:before="73" w:line="329" w:lineRule="auto"/>
        <w:ind w:left="7429" w:right="124" w:hanging="98"/>
        <w:rPr>
          <w:rFonts w:ascii="宋体" w:hAnsi="宋体" w:eastAsia="宋体" w:cs="宋体"/>
          <w:sz w:val="22"/>
          <w:szCs w:val="22"/>
        </w:rPr>
      </w:pPr>
      <w:r>
        <w:rPr>
          <w:rFonts w:ascii="宋体" w:hAnsi="宋体" w:eastAsia="宋体" w:cs="宋体"/>
          <w:spacing w:val="-6"/>
          <w:sz w:val="22"/>
          <w:szCs w:val="22"/>
        </w:rPr>
        <w:t>供应商名称(</w:t>
      </w:r>
      <w:r>
        <w:rPr>
          <w:rFonts w:ascii="宋体" w:hAnsi="宋体" w:eastAsia="宋体" w:cs="宋体"/>
          <w:spacing w:val="41"/>
          <w:sz w:val="22"/>
          <w:szCs w:val="22"/>
        </w:rPr>
        <w:t xml:space="preserve"> </w:t>
      </w:r>
      <w:r>
        <w:rPr>
          <w:rFonts w:ascii="宋体" w:hAnsi="宋体" w:eastAsia="宋体" w:cs="宋体"/>
          <w:spacing w:val="-6"/>
          <w:sz w:val="22"/>
          <w:szCs w:val="22"/>
        </w:rPr>
        <w:t>电子签章 )：</w:t>
      </w:r>
      <w:r>
        <w:rPr>
          <w:rFonts w:ascii="宋体" w:hAnsi="宋体" w:eastAsia="宋体" w:cs="宋体"/>
          <w:sz w:val="22"/>
          <w:szCs w:val="22"/>
        </w:rPr>
        <w:t xml:space="preserve"> </w:t>
      </w:r>
      <w:r>
        <w:rPr>
          <w:rFonts w:ascii="宋体" w:hAnsi="宋体" w:eastAsia="宋体" w:cs="宋体"/>
          <w:spacing w:val="-12"/>
          <w:sz w:val="22"/>
          <w:szCs w:val="22"/>
        </w:rPr>
        <w:t>日期：</w:t>
      </w:r>
      <w:r>
        <w:rPr>
          <w:rFonts w:ascii="宋体" w:hAnsi="宋体" w:eastAsia="宋体" w:cs="宋体"/>
          <w:spacing w:val="7"/>
          <w:sz w:val="22"/>
          <w:szCs w:val="22"/>
        </w:rPr>
        <w:t xml:space="preserve">   </w:t>
      </w:r>
      <w:r>
        <w:rPr>
          <w:rFonts w:ascii="宋体" w:hAnsi="宋体" w:eastAsia="宋体" w:cs="宋体"/>
          <w:spacing w:val="-12"/>
          <w:sz w:val="22"/>
          <w:szCs w:val="22"/>
        </w:rPr>
        <w:t>年</w:t>
      </w:r>
      <w:r>
        <w:rPr>
          <w:rFonts w:ascii="宋体" w:hAnsi="宋体" w:eastAsia="宋体" w:cs="宋体"/>
          <w:spacing w:val="10"/>
          <w:sz w:val="22"/>
          <w:szCs w:val="22"/>
        </w:rPr>
        <w:t xml:space="preserve">  </w:t>
      </w:r>
      <w:r>
        <w:rPr>
          <w:rFonts w:ascii="宋体" w:hAnsi="宋体" w:eastAsia="宋体" w:cs="宋体"/>
          <w:spacing w:val="-12"/>
          <w:sz w:val="22"/>
          <w:szCs w:val="22"/>
        </w:rPr>
        <w:t>月</w:t>
      </w:r>
      <w:r>
        <w:rPr>
          <w:rFonts w:ascii="宋体" w:hAnsi="宋体" w:eastAsia="宋体" w:cs="宋体"/>
          <w:spacing w:val="18"/>
          <w:sz w:val="22"/>
          <w:szCs w:val="22"/>
        </w:rPr>
        <w:t xml:space="preserve">   </w:t>
      </w:r>
      <w:r>
        <w:rPr>
          <w:rFonts w:ascii="宋体" w:hAnsi="宋体" w:eastAsia="宋体" w:cs="宋体"/>
          <w:spacing w:val="-12"/>
          <w:sz w:val="22"/>
          <w:szCs w:val="22"/>
        </w:rPr>
        <w:t>日</w:t>
      </w:r>
    </w:p>
    <w:p w14:paraId="030DA3BF">
      <w:pPr>
        <w:spacing w:line="329" w:lineRule="auto"/>
        <w:rPr>
          <w:rFonts w:ascii="宋体" w:hAnsi="宋体" w:eastAsia="宋体" w:cs="宋体"/>
          <w:sz w:val="22"/>
          <w:szCs w:val="22"/>
        </w:rPr>
        <w:sectPr>
          <w:pgSz w:w="11906" w:h="16839"/>
          <w:pgMar w:top="400" w:right="792" w:bottom="0" w:left="1052" w:header="0" w:footer="0" w:gutter="0"/>
          <w:pgNumType w:fmt="decimal"/>
          <w:cols w:space="720" w:num="1"/>
        </w:sectPr>
      </w:pPr>
    </w:p>
    <w:p w14:paraId="256888C9">
      <w:pPr>
        <w:pStyle w:val="4"/>
        <w:spacing w:line="264" w:lineRule="auto"/>
      </w:pPr>
    </w:p>
    <w:p w14:paraId="13082D7E">
      <w:pPr>
        <w:pStyle w:val="4"/>
        <w:spacing w:line="264" w:lineRule="auto"/>
      </w:pPr>
    </w:p>
    <w:p w14:paraId="24E6F0FB">
      <w:pPr>
        <w:pStyle w:val="4"/>
        <w:spacing w:line="264" w:lineRule="auto"/>
      </w:pPr>
    </w:p>
    <w:p w14:paraId="2B29C3EB">
      <w:pPr>
        <w:pStyle w:val="4"/>
        <w:spacing w:line="264" w:lineRule="auto"/>
      </w:pPr>
    </w:p>
    <w:p w14:paraId="0FA42942">
      <w:pPr>
        <w:pStyle w:val="4"/>
        <w:spacing w:line="264" w:lineRule="auto"/>
      </w:pPr>
    </w:p>
    <w:p w14:paraId="7512DD4A">
      <w:pPr>
        <w:pStyle w:val="4"/>
        <w:spacing w:line="264" w:lineRule="auto"/>
      </w:pPr>
    </w:p>
    <w:p w14:paraId="6ECCAAB9">
      <w:pPr>
        <w:pStyle w:val="4"/>
        <w:spacing w:line="265" w:lineRule="auto"/>
      </w:pPr>
    </w:p>
    <w:p w14:paraId="51FE323B">
      <w:pPr>
        <w:pStyle w:val="4"/>
        <w:spacing w:line="265" w:lineRule="auto"/>
      </w:pPr>
    </w:p>
    <w:p w14:paraId="536618A3">
      <w:pPr>
        <w:pStyle w:val="4"/>
        <w:spacing w:line="265" w:lineRule="auto"/>
      </w:pPr>
    </w:p>
    <w:p w14:paraId="0144EAA7">
      <w:pPr>
        <w:spacing w:before="78" w:line="219" w:lineRule="auto"/>
        <w:ind w:left="3"/>
        <w:rPr>
          <w:rFonts w:ascii="宋体" w:hAnsi="宋体" w:eastAsia="宋体" w:cs="宋体"/>
          <w:sz w:val="24"/>
          <w:szCs w:val="24"/>
        </w:rPr>
      </w:pPr>
      <w:r>
        <w:rPr>
          <w:rFonts w:ascii="宋体" w:hAnsi="宋体" w:eastAsia="宋体" w:cs="宋体"/>
          <w:b/>
          <w:bCs/>
          <w:spacing w:val="-4"/>
          <w:sz w:val="24"/>
          <w:szCs w:val="24"/>
        </w:rPr>
        <w:t>2、身份证明书</w:t>
      </w:r>
    </w:p>
    <w:p w14:paraId="1EEA3786">
      <w:pPr>
        <w:spacing w:before="185" w:line="219" w:lineRule="auto"/>
        <w:ind w:left="499"/>
        <w:rPr>
          <w:rFonts w:ascii="宋体" w:hAnsi="宋体" w:eastAsia="宋体" w:cs="宋体"/>
          <w:sz w:val="24"/>
          <w:szCs w:val="24"/>
        </w:rPr>
      </w:pPr>
      <w:r>
        <w:rPr>
          <w:rFonts w:ascii="宋体" w:hAnsi="宋体" w:eastAsia="宋体" w:cs="宋体"/>
          <w:b/>
          <w:bCs/>
          <w:spacing w:val="-17"/>
          <w:sz w:val="24"/>
          <w:szCs w:val="24"/>
        </w:rPr>
        <w:t>附表</w:t>
      </w:r>
      <w:r>
        <w:rPr>
          <w:rFonts w:ascii="宋体" w:hAnsi="宋体" w:eastAsia="宋体" w:cs="宋体"/>
          <w:spacing w:val="-32"/>
          <w:sz w:val="24"/>
          <w:szCs w:val="24"/>
        </w:rPr>
        <w:t xml:space="preserve"> </w:t>
      </w:r>
      <w:r>
        <w:rPr>
          <w:rFonts w:ascii="宋体" w:hAnsi="宋体" w:eastAsia="宋体" w:cs="宋体"/>
          <w:b/>
          <w:bCs/>
          <w:spacing w:val="-17"/>
          <w:sz w:val="24"/>
          <w:szCs w:val="24"/>
        </w:rPr>
        <w:t>1：</w:t>
      </w:r>
    </w:p>
    <w:p w14:paraId="48EFD475">
      <w:pPr>
        <w:spacing w:before="214" w:line="219" w:lineRule="auto"/>
        <w:ind w:left="3688"/>
        <w:rPr>
          <w:rFonts w:ascii="宋体" w:hAnsi="宋体" w:eastAsia="宋体" w:cs="宋体"/>
          <w:sz w:val="24"/>
          <w:szCs w:val="24"/>
        </w:rPr>
      </w:pPr>
      <w:r>
        <w:rPr>
          <w:rFonts w:ascii="宋体" w:hAnsi="宋体" w:eastAsia="宋体" w:cs="宋体"/>
          <w:b/>
          <w:bCs/>
          <w:spacing w:val="-4"/>
          <w:sz w:val="24"/>
          <w:szCs w:val="24"/>
        </w:rPr>
        <w:t>身份证明书（供应商为法人）</w:t>
      </w:r>
    </w:p>
    <w:p w14:paraId="3EE0AE0A">
      <w:pPr>
        <w:spacing w:before="232" w:line="222" w:lineRule="auto"/>
        <w:ind w:left="440"/>
        <w:rPr>
          <w:rFonts w:ascii="宋体" w:hAnsi="宋体" w:eastAsia="宋体" w:cs="宋体"/>
          <w:sz w:val="22"/>
          <w:szCs w:val="22"/>
        </w:rPr>
      </w:pPr>
      <w:r>
        <w:rPr>
          <w:rFonts w:ascii="宋体" w:hAnsi="宋体" w:eastAsia="宋体" w:cs="宋体"/>
          <w:spacing w:val="-1"/>
          <w:sz w:val="22"/>
          <w:szCs w:val="22"/>
        </w:rPr>
        <w:t>单位名称：</w:t>
      </w:r>
      <w:r>
        <w:rPr>
          <w:rFonts w:ascii="宋体" w:hAnsi="宋体" w:eastAsia="宋体" w:cs="宋体"/>
          <w:spacing w:val="-1"/>
          <w:sz w:val="22"/>
          <w:szCs w:val="22"/>
          <w:u w:val="single" w:color="auto"/>
        </w:rPr>
        <w:t xml:space="preserve">                                   </w:t>
      </w:r>
      <w:r>
        <w:rPr>
          <w:rFonts w:ascii="宋体" w:hAnsi="宋体" w:eastAsia="宋体" w:cs="宋体"/>
          <w:spacing w:val="-2"/>
          <w:sz w:val="22"/>
          <w:szCs w:val="22"/>
          <w:u w:val="single" w:color="auto"/>
        </w:rPr>
        <w:t xml:space="preserve">                                         </w:t>
      </w:r>
    </w:p>
    <w:p w14:paraId="2125017E">
      <w:pPr>
        <w:spacing w:before="235" w:line="405" w:lineRule="auto"/>
        <w:ind w:left="439"/>
        <w:rPr>
          <w:rFonts w:ascii="宋体" w:hAnsi="宋体" w:eastAsia="宋体" w:cs="宋体"/>
          <w:sz w:val="22"/>
          <w:szCs w:val="22"/>
        </w:rPr>
      </w:pPr>
      <w:r>
        <w:rPr>
          <w:rFonts w:ascii="宋体" w:hAnsi="宋体" w:eastAsia="宋体" w:cs="宋体"/>
          <w:spacing w:val="-16"/>
          <w:sz w:val="22"/>
          <w:szCs w:val="22"/>
        </w:rPr>
        <w:t>地</w:t>
      </w:r>
      <w:r>
        <w:rPr>
          <w:rFonts w:ascii="宋体" w:hAnsi="宋体" w:eastAsia="宋体" w:cs="宋体"/>
          <w:spacing w:val="2"/>
          <w:sz w:val="22"/>
          <w:szCs w:val="22"/>
        </w:rPr>
        <w:t xml:space="preserve">    </w:t>
      </w:r>
      <w:r>
        <w:rPr>
          <w:rFonts w:ascii="宋体" w:hAnsi="宋体" w:eastAsia="宋体" w:cs="宋体"/>
          <w:spacing w:val="-16"/>
          <w:sz w:val="22"/>
          <w:szCs w:val="22"/>
        </w:rPr>
        <w:t>址</w:t>
      </w:r>
      <w:r>
        <w:rPr>
          <w:rFonts w:ascii="宋体" w:hAnsi="宋体" w:eastAsia="宋体" w:cs="宋体"/>
          <w:spacing w:val="-81"/>
          <w:sz w:val="22"/>
          <w:szCs w:val="22"/>
        </w:rPr>
        <w:t xml:space="preserve"> </w:t>
      </w:r>
      <w:r>
        <w:rPr>
          <w:rFonts w:ascii="宋体" w:hAnsi="宋体" w:eastAsia="宋体" w:cs="宋体"/>
          <w:spacing w:val="-16"/>
          <w:sz w:val="22"/>
          <w:szCs w:val="22"/>
        </w:rPr>
        <w:t>：</w:t>
      </w:r>
      <w:r>
        <w:rPr>
          <w:rFonts w:ascii="宋体" w:hAnsi="宋体" w:eastAsia="宋体" w:cs="宋体"/>
          <w:sz w:val="22"/>
          <w:szCs w:val="22"/>
          <w:u w:val="single" w:color="auto"/>
        </w:rPr>
        <w:t xml:space="preserve">                                                                             </w:t>
      </w:r>
      <w:r>
        <w:rPr>
          <w:rFonts w:ascii="宋体" w:hAnsi="宋体" w:eastAsia="宋体" w:cs="宋体"/>
          <w:spacing w:val="9"/>
          <w:sz w:val="22"/>
          <w:szCs w:val="22"/>
        </w:rPr>
        <w:t xml:space="preserve"> </w:t>
      </w:r>
      <w:r>
        <w:rPr>
          <w:rFonts w:ascii="宋体" w:hAnsi="宋体" w:eastAsia="宋体" w:cs="宋体"/>
          <w:spacing w:val="-4"/>
          <w:sz w:val="22"/>
          <w:szCs w:val="22"/>
        </w:rPr>
        <w:t>姓    名：</w:t>
      </w:r>
      <w:r>
        <w:rPr>
          <w:rFonts w:ascii="宋体" w:hAnsi="宋体" w:eastAsia="宋体" w:cs="宋体"/>
          <w:spacing w:val="-4"/>
          <w:sz w:val="22"/>
          <w:szCs w:val="22"/>
          <w:u w:val="single" w:color="auto"/>
        </w:rPr>
        <w:t xml:space="preserve">       </w:t>
      </w:r>
      <w:r>
        <w:rPr>
          <w:rFonts w:ascii="宋体" w:hAnsi="宋体" w:eastAsia="宋体" w:cs="宋体"/>
          <w:spacing w:val="-83"/>
          <w:sz w:val="22"/>
          <w:szCs w:val="22"/>
        </w:rPr>
        <w:t xml:space="preserve"> </w:t>
      </w:r>
      <w:r>
        <w:rPr>
          <w:rFonts w:ascii="宋体" w:hAnsi="宋体" w:eastAsia="宋体" w:cs="宋体"/>
          <w:spacing w:val="-4"/>
          <w:sz w:val="22"/>
          <w:szCs w:val="22"/>
        </w:rPr>
        <w:t>性别：</w:t>
      </w:r>
      <w:r>
        <w:rPr>
          <w:rFonts w:ascii="宋体" w:hAnsi="宋体" w:eastAsia="宋体" w:cs="宋体"/>
          <w:sz w:val="22"/>
          <w:szCs w:val="22"/>
          <w:u w:val="single" w:color="auto"/>
        </w:rPr>
        <w:t xml:space="preserve">       </w:t>
      </w:r>
      <w:r>
        <w:rPr>
          <w:rFonts w:ascii="宋体" w:hAnsi="宋体" w:eastAsia="宋体" w:cs="宋体"/>
          <w:spacing w:val="-99"/>
          <w:sz w:val="22"/>
          <w:szCs w:val="22"/>
        </w:rPr>
        <w:t xml:space="preserve"> </w:t>
      </w:r>
      <w:r>
        <w:rPr>
          <w:rFonts w:ascii="宋体" w:hAnsi="宋体" w:eastAsia="宋体" w:cs="宋体"/>
          <w:spacing w:val="-4"/>
          <w:sz w:val="22"/>
          <w:szCs w:val="22"/>
        </w:rPr>
        <w:t>年龄：</w:t>
      </w:r>
      <w:r>
        <w:rPr>
          <w:rFonts w:ascii="宋体" w:hAnsi="宋体" w:eastAsia="宋体" w:cs="宋体"/>
          <w:sz w:val="22"/>
          <w:szCs w:val="22"/>
          <w:u w:val="single" w:color="auto"/>
        </w:rPr>
        <w:t xml:space="preserve">      </w:t>
      </w:r>
      <w:r>
        <w:rPr>
          <w:rFonts w:ascii="宋体" w:hAnsi="宋体" w:eastAsia="宋体" w:cs="宋体"/>
          <w:spacing w:val="-100"/>
          <w:sz w:val="22"/>
          <w:szCs w:val="22"/>
        </w:rPr>
        <w:t xml:space="preserve"> </w:t>
      </w:r>
      <w:r>
        <w:rPr>
          <w:rFonts w:ascii="宋体" w:hAnsi="宋体" w:eastAsia="宋体" w:cs="宋体"/>
          <w:spacing w:val="-4"/>
          <w:sz w:val="22"/>
          <w:szCs w:val="22"/>
        </w:rPr>
        <w:t>职务：</w:t>
      </w:r>
      <w:r>
        <w:rPr>
          <w:rFonts w:ascii="宋体" w:hAnsi="宋体" w:eastAsia="宋体" w:cs="宋体"/>
          <w:spacing w:val="-4"/>
          <w:sz w:val="22"/>
          <w:szCs w:val="22"/>
          <w:u w:val="single" w:color="auto"/>
        </w:rPr>
        <w:t xml:space="preserve">                   </w:t>
      </w:r>
    </w:p>
    <w:p w14:paraId="6E6AB70C">
      <w:pPr>
        <w:spacing w:before="36" w:line="405" w:lineRule="auto"/>
        <w:ind w:left="443" w:firstLine="1"/>
        <w:rPr>
          <w:rFonts w:ascii="宋体" w:hAnsi="宋体" w:eastAsia="宋体" w:cs="宋体"/>
          <w:sz w:val="22"/>
          <w:szCs w:val="22"/>
        </w:rPr>
      </w:pPr>
      <w:r>
        <w:rPr>
          <w:rFonts w:ascii="宋体" w:hAnsi="宋体" w:eastAsia="宋体" w:cs="宋体"/>
          <w:spacing w:val="-3"/>
          <w:sz w:val="22"/>
          <w:szCs w:val="22"/>
        </w:rPr>
        <w:t>身份证号码：</w:t>
      </w:r>
      <w:r>
        <w:rPr>
          <w:rFonts w:ascii="宋体" w:hAnsi="宋体" w:eastAsia="宋体" w:cs="宋体"/>
          <w:sz w:val="22"/>
          <w:szCs w:val="22"/>
          <w:u w:val="single" w:color="auto"/>
        </w:rPr>
        <w:t xml:space="preserve">                                                                           </w:t>
      </w:r>
      <w:r>
        <w:rPr>
          <w:rFonts w:ascii="宋体" w:hAnsi="宋体" w:eastAsia="宋体" w:cs="宋体"/>
          <w:spacing w:val="10"/>
          <w:sz w:val="22"/>
          <w:szCs w:val="22"/>
        </w:rPr>
        <w:t xml:space="preserve"> </w:t>
      </w:r>
      <w:r>
        <w:rPr>
          <w:rFonts w:ascii="宋体" w:hAnsi="宋体" w:eastAsia="宋体" w:cs="宋体"/>
          <w:sz w:val="22"/>
          <w:szCs w:val="22"/>
        </w:rPr>
        <w:t>系</w:t>
      </w:r>
      <w:r>
        <w:rPr>
          <w:rFonts w:ascii="宋体" w:hAnsi="宋体" w:eastAsia="宋体" w:cs="宋体"/>
          <w:sz w:val="22"/>
          <w:szCs w:val="22"/>
          <w:u w:val="single" w:color="auto"/>
        </w:rPr>
        <w:t xml:space="preserve">                 </w:t>
      </w:r>
      <w:r>
        <w:rPr>
          <w:rFonts w:ascii="宋体" w:hAnsi="宋体" w:eastAsia="宋体" w:cs="宋体"/>
          <w:spacing w:val="-83"/>
          <w:sz w:val="22"/>
          <w:szCs w:val="22"/>
        </w:rPr>
        <w:t xml:space="preserve"> </w:t>
      </w:r>
      <w:r>
        <w:rPr>
          <w:rFonts w:ascii="宋体" w:hAnsi="宋体" w:eastAsia="宋体" w:cs="宋体"/>
          <w:sz w:val="22"/>
          <w:szCs w:val="22"/>
        </w:rPr>
        <w:t>的法定代表人，为</w:t>
      </w:r>
      <w:r>
        <w:rPr>
          <w:rFonts w:ascii="宋体" w:hAnsi="宋体" w:eastAsia="宋体" w:cs="宋体"/>
          <w:spacing w:val="-1"/>
          <w:sz w:val="22"/>
          <w:szCs w:val="22"/>
        </w:rPr>
        <w:t>具有参加</w:t>
      </w:r>
      <w:r>
        <w:rPr>
          <w:rFonts w:ascii="宋体" w:hAnsi="宋体" w:eastAsia="宋体" w:cs="宋体"/>
          <w:spacing w:val="-1"/>
          <w:sz w:val="22"/>
          <w:szCs w:val="22"/>
          <w:u w:val="single" w:color="auto"/>
        </w:rPr>
        <w:t xml:space="preserve">              </w:t>
      </w:r>
      <w:r>
        <w:rPr>
          <w:rFonts w:ascii="宋体" w:hAnsi="宋体" w:eastAsia="宋体" w:cs="宋体"/>
          <w:spacing w:val="-1"/>
          <w:sz w:val="22"/>
          <w:szCs w:val="22"/>
        </w:rPr>
        <w:t>（项目名称）的投标、签署上述响</w:t>
      </w:r>
    </w:p>
    <w:p w14:paraId="79816F60">
      <w:pPr>
        <w:spacing w:before="33" w:line="407" w:lineRule="auto"/>
        <w:ind w:left="439" w:right="2568" w:hanging="439"/>
        <w:rPr>
          <w:rFonts w:ascii="宋体" w:hAnsi="宋体" w:eastAsia="宋体" w:cs="宋体"/>
          <w:sz w:val="22"/>
          <w:szCs w:val="22"/>
        </w:rPr>
      </w:pPr>
      <w:r>
        <w:rPr>
          <w:rFonts w:ascii="宋体" w:hAnsi="宋体" w:eastAsia="宋体" w:cs="宋体"/>
          <w:spacing w:val="-1"/>
          <w:sz w:val="22"/>
          <w:szCs w:val="22"/>
        </w:rPr>
        <w:t>应文件、进行合同谈判、签署合同和处理与之有关的一切事务</w:t>
      </w:r>
      <w:r>
        <w:rPr>
          <w:rFonts w:ascii="宋体" w:hAnsi="宋体" w:eastAsia="宋体" w:cs="宋体"/>
          <w:spacing w:val="-2"/>
          <w:sz w:val="22"/>
          <w:szCs w:val="22"/>
        </w:rPr>
        <w:t>权利的供应商。</w:t>
      </w:r>
      <w:r>
        <w:rPr>
          <w:rFonts w:ascii="宋体" w:hAnsi="宋体" w:eastAsia="宋体" w:cs="宋体"/>
          <w:sz w:val="22"/>
          <w:szCs w:val="22"/>
        </w:rPr>
        <w:t xml:space="preserve"> </w:t>
      </w:r>
      <w:r>
        <w:rPr>
          <w:rFonts w:ascii="宋体" w:hAnsi="宋体" w:eastAsia="宋体" w:cs="宋体"/>
          <w:spacing w:val="-2"/>
          <w:sz w:val="22"/>
          <w:szCs w:val="22"/>
        </w:rPr>
        <w:t>特此证明。</w:t>
      </w:r>
    </w:p>
    <w:p w14:paraId="203E4882">
      <w:pPr>
        <w:pStyle w:val="4"/>
        <w:spacing w:line="455" w:lineRule="auto"/>
      </w:pPr>
    </w:p>
    <w:p w14:paraId="225FFA33">
      <w:pPr>
        <w:spacing w:before="72" w:line="220" w:lineRule="auto"/>
        <w:ind w:left="456"/>
        <w:rPr>
          <w:rFonts w:ascii="宋体" w:hAnsi="宋体" w:eastAsia="宋体" w:cs="宋体"/>
          <w:sz w:val="22"/>
          <w:szCs w:val="22"/>
        </w:rPr>
      </w:pPr>
      <w:r>
        <w:rPr>
          <w:rFonts w:ascii="宋体" w:hAnsi="宋体" w:eastAsia="宋体" w:cs="宋体"/>
          <w:b/>
          <w:bCs/>
          <w:spacing w:val="-3"/>
          <w:sz w:val="22"/>
          <w:szCs w:val="22"/>
        </w:rPr>
        <w:t>附：法定代表人身份证正反面彩色扫描件。</w:t>
      </w:r>
    </w:p>
    <w:p w14:paraId="4D804388">
      <w:pPr>
        <w:pStyle w:val="4"/>
        <w:spacing w:line="289" w:lineRule="auto"/>
      </w:pPr>
    </w:p>
    <w:p w14:paraId="7FEA1275">
      <w:pPr>
        <w:pStyle w:val="4"/>
        <w:spacing w:line="290" w:lineRule="auto"/>
      </w:pPr>
    </w:p>
    <w:p w14:paraId="7109924E">
      <w:pPr>
        <w:pStyle w:val="4"/>
        <w:spacing w:line="290" w:lineRule="auto"/>
      </w:pPr>
    </w:p>
    <w:p w14:paraId="506F6A5E">
      <w:pPr>
        <w:pStyle w:val="4"/>
        <w:spacing w:line="290" w:lineRule="auto"/>
      </w:pPr>
    </w:p>
    <w:p w14:paraId="18895D67">
      <w:pPr>
        <w:spacing w:before="72" w:line="322" w:lineRule="auto"/>
        <w:ind w:left="7331" w:right="20" w:hanging="167"/>
        <w:rPr>
          <w:rFonts w:ascii="宋体" w:hAnsi="宋体" w:eastAsia="宋体" w:cs="宋体"/>
          <w:sz w:val="22"/>
          <w:szCs w:val="22"/>
        </w:rPr>
      </w:pPr>
      <w:r>
        <w:rPr>
          <w:rFonts w:ascii="宋体" w:hAnsi="宋体" w:eastAsia="宋体" w:cs="宋体"/>
          <w:spacing w:val="1"/>
          <w:sz w:val="22"/>
          <w:szCs w:val="22"/>
        </w:rPr>
        <w:t>法定代表人（签字或盖章</w:t>
      </w:r>
      <w:r>
        <w:rPr>
          <w:rFonts w:ascii="宋体" w:hAnsi="宋体" w:eastAsia="宋体" w:cs="宋体"/>
          <w:spacing w:val="-24"/>
          <w:sz w:val="22"/>
          <w:szCs w:val="22"/>
        </w:rPr>
        <w:t>）：</w:t>
      </w:r>
      <w:r>
        <w:rPr>
          <w:rFonts w:ascii="宋体" w:hAnsi="宋体" w:eastAsia="宋体" w:cs="宋体"/>
          <w:sz w:val="22"/>
          <w:szCs w:val="22"/>
        </w:rPr>
        <w:t xml:space="preserve"> </w:t>
      </w:r>
      <w:r>
        <w:rPr>
          <w:rFonts w:ascii="宋体" w:hAnsi="宋体" w:eastAsia="宋体" w:cs="宋体"/>
          <w:spacing w:val="-2"/>
          <w:sz w:val="22"/>
          <w:szCs w:val="22"/>
        </w:rPr>
        <w:t>供应商名称(</w:t>
      </w:r>
      <w:r>
        <w:rPr>
          <w:rFonts w:ascii="宋体" w:hAnsi="宋体" w:eastAsia="宋体" w:cs="宋体"/>
          <w:spacing w:val="39"/>
          <w:sz w:val="22"/>
          <w:szCs w:val="22"/>
        </w:rPr>
        <w:t xml:space="preserve"> </w:t>
      </w:r>
      <w:r>
        <w:rPr>
          <w:rFonts w:ascii="宋体" w:hAnsi="宋体" w:eastAsia="宋体" w:cs="宋体"/>
          <w:spacing w:val="-2"/>
          <w:sz w:val="22"/>
          <w:szCs w:val="22"/>
        </w:rPr>
        <w:t>电子签章 )：</w:t>
      </w:r>
    </w:p>
    <w:p w14:paraId="0B84E64E">
      <w:pPr>
        <w:spacing w:before="40" w:line="221" w:lineRule="auto"/>
        <w:ind w:left="7262"/>
        <w:rPr>
          <w:rFonts w:ascii="宋体" w:hAnsi="宋体" w:eastAsia="宋体" w:cs="宋体"/>
          <w:sz w:val="22"/>
          <w:szCs w:val="22"/>
        </w:rPr>
      </w:pPr>
      <w:r>
        <w:rPr>
          <w:rFonts w:ascii="宋体" w:hAnsi="宋体" w:eastAsia="宋体" w:cs="宋体"/>
          <w:spacing w:val="-13"/>
          <w:sz w:val="22"/>
          <w:szCs w:val="22"/>
        </w:rPr>
        <w:t>日</w:t>
      </w:r>
      <w:r>
        <w:rPr>
          <w:rFonts w:ascii="宋体" w:hAnsi="宋体" w:eastAsia="宋体" w:cs="宋体"/>
          <w:spacing w:val="13"/>
          <w:sz w:val="22"/>
          <w:szCs w:val="22"/>
        </w:rPr>
        <w:t xml:space="preserve"> </w:t>
      </w:r>
      <w:r>
        <w:rPr>
          <w:rFonts w:ascii="宋体" w:hAnsi="宋体" w:eastAsia="宋体" w:cs="宋体"/>
          <w:spacing w:val="-13"/>
          <w:sz w:val="22"/>
          <w:szCs w:val="22"/>
        </w:rPr>
        <w:t>期：</w:t>
      </w:r>
      <w:r>
        <w:rPr>
          <w:rFonts w:ascii="宋体" w:hAnsi="宋体" w:eastAsia="宋体" w:cs="宋体"/>
          <w:spacing w:val="6"/>
          <w:sz w:val="22"/>
          <w:szCs w:val="22"/>
        </w:rPr>
        <w:t xml:space="preserve">   </w:t>
      </w:r>
      <w:r>
        <w:rPr>
          <w:rFonts w:ascii="宋体" w:hAnsi="宋体" w:eastAsia="宋体" w:cs="宋体"/>
          <w:spacing w:val="-13"/>
          <w:sz w:val="22"/>
          <w:szCs w:val="22"/>
        </w:rPr>
        <w:t>年</w:t>
      </w:r>
      <w:r>
        <w:rPr>
          <w:rFonts w:ascii="宋体" w:hAnsi="宋体" w:eastAsia="宋体" w:cs="宋体"/>
          <w:spacing w:val="10"/>
          <w:sz w:val="22"/>
          <w:szCs w:val="22"/>
        </w:rPr>
        <w:t xml:space="preserve">  </w:t>
      </w:r>
      <w:r>
        <w:rPr>
          <w:rFonts w:ascii="宋体" w:hAnsi="宋体" w:eastAsia="宋体" w:cs="宋体"/>
          <w:spacing w:val="-13"/>
          <w:sz w:val="22"/>
          <w:szCs w:val="22"/>
        </w:rPr>
        <w:t>月</w:t>
      </w:r>
      <w:r>
        <w:rPr>
          <w:rFonts w:ascii="宋体" w:hAnsi="宋体" w:eastAsia="宋体" w:cs="宋体"/>
          <w:spacing w:val="17"/>
          <w:sz w:val="22"/>
          <w:szCs w:val="22"/>
        </w:rPr>
        <w:t xml:space="preserve">   </w:t>
      </w:r>
      <w:r>
        <w:rPr>
          <w:rFonts w:ascii="宋体" w:hAnsi="宋体" w:eastAsia="宋体" w:cs="宋体"/>
          <w:spacing w:val="-13"/>
          <w:sz w:val="22"/>
          <w:szCs w:val="22"/>
        </w:rPr>
        <w:t>日</w:t>
      </w:r>
    </w:p>
    <w:p w14:paraId="55BF9004">
      <w:pPr>
        <w:spacing w:line="221" w:lineRule="auto"/>
        <w:rPr>
          <w:rFonts w:ascii="宋体" w:hAnsi="宋体" w:eastAsia="宋体" w:cs="宋体"/>
          <w:sz w:val="22"/>
          <w:szCs w:val="22"/>
        </w:rPr>
        <w:sectPr>
          <w:pgSz w:w="11906" w:h="16839"/>
          <w:pgMar w:top="400" w:right="844" w:bottom="0" w:left="1052" w:header="0" w:footer="0" w:gutter="0"/>
          <w:pgNumType w:fmt="decimal"/>
          <w:cols w:space="720" w:num="1"/>
        </w:sectPr>
      </w:pPr>
    </w:p>
    <w:p w14:paraId="1D0AF88B">
      <w:pPr>
        <w:pStyle w:val="4"/>
        <w:spacing w:line="263" w:lineRule="auto"/>
      </w:pPr>
    </w:p>
    <w:p w14:paraId="21A85B61">
      <w:pPr>
        <w:pStyle w:val="4"/>
        <w:spacing w:line="263" w:lineRule="auto"/>
      </w:pPr>
    </w:p>
    <w:p w14:paraId="10D9C15D">
      <w:pPr>
        <w:pStyle w:val="4"/>
        <w:spacing w:line="263" w:lineRule="auto"/>
      </w:pPr>
    </w:p>
    <w:p w14:paraId="2E2880EA">
      <w:pPr>
        <w:pStyle w:val="4"/>
        <w:spacing w:line="263" w:lineRule="auto"/>
      </w:pPr>
    </w:p>
    <w:p w14:paraId="1E394A6B">
      <w:pPr>
        <w:pStyle w:val="4"/>
        <w:spacing w:line="263" w:lineRule="auto"/>
      </w:pPr>
    </w:p>
    <w:p w14:paraId="3871B0E4">
      <w:pPr>
        <w:pStyle w:val="4"/>
        <w:spacing w:line="263" w:lineRule="auto"/>
      </w:pPr>
    </w:p>
    <w:p w14:paraId="0BF05E9A">
      <w:pPr>
        <w:pStyle w:val="4"/>
        <w:spacing w:line="263" w:lineRule="auto"/>
      </w:pPr>
    </w:p>
    <w:p w14:paraId="26FDBACC">
      <w:pPr>
        <w:pStyle w:val="4"/>
        <w:spacing w:line="263" w:lineRule="auto"/>
      </w:pPr>
    </w:p>
    <w:p w14:paraId="394E4305">
      <w:pPr>
        <w:pStyle w:val="4"/>
        <w:spacing w:line="263" w:lineRule="auto"/>
      </w:pPr>
    </w:p>
    <w:p w14:paraId="7CA87BCA">
      <w:pPr>
        <w:spacing w:before="78" w:line="219" w:lineRule="auto"/>
        <w:ind w:left="496"/>
        <w:rPr>
          <w:rFonts w:ascii="宋体" w:hAnsi="宋体" w:eastAsia="宋体" w:cs="宋体"/>
          <w:sz w:val="24"/>
          <w:szCs w:val="24"/>
        </w:rPr>
      </w:pPr>
      <w:r>
        <w:rPr>
          <w:rFonts w:ascii="宋体" w:hAnsi="宋体" w:eastAsia="宋体" w:cs="宋体"/>
          <w:b/>
          <w:bCs/>
          <w:spacing w:val="-13"/>
          <w:sz w:val="24"/>
          <w:szCs w:val="24"/>
        </w:rPr>
        <w:t>附表</w:t>
      </w:r>
      <w:r>
        <w:rPr>
          <w:rFonts w:ascii="宋体" w:hAnsi="宋体" w:eastAsia="宋体" w:cs="宋体"/>
          <w:spacing w:val="-48"/>
          <w:sz w:val="24"/>
          <w:szCs w:val="24"/>
        </w:rPr>
        <w:t xml:space="preserve"> </w:t>
      </w:r>
      <w:r>
        <w:rPr>
          <w:rFonts w:ascii="宋体" w:hAnsi="宋体" w:eastAsia="宋体" w:cs="宋体"/>
          <w:b/>
          <w:bCs/>
          <w:spacing w:val="-13"/>
          <w:sz w:val="24"/>
          <w:szCs w:val="24"/>
        </w:rPr>
        <w:t>2：</w:t>
      </w:r>
    </w:p>
    <w:p w14:paraId="10C4BAA0">
      <w:pPr>
        <w:pStyle w:val="4"/>
        <w:spacing w:line="315" w:lineRule="auto"/>
      </w:pPr>
    </w:p>
    <w:p w14:paraId="7ACF3922">
      <w:pPr>
        <w:pStyle w:val="4"/>
        <w:spacing w:line="316" w:lineRule="auto"/>
      </w:pPr>
    </w:p>
    <w:p w14:paraId="3FB582E7">
      <w:pPr>
        <w:spacing w:before="78" w:line="219" w:lineRule="auto"/>
        <w:ind w:left="3566"/>
        <w:rPr>
          <w:rFonts w:ascii="宋体" w:hAnsi="宋体" w:eastAsia="宋体" w:cs="宋体"/>
          <w:sz w:val="24"/>
          <w:szCs w:val="24"/>
        </w:rPr>
      </w:pPr>
      <w:r>
        <w:rPr>
          <w:rFonts w:ascii="宋体" w:hAnsi="宋体" w:eastAsia="宋体" w:cs="宋体"/>
          <w:b/>
          <w:bCs/>
          <w:spacing w:val="-3"/>
          <w:sz w:val="24"/>
          <w:szCs w:val="24"/>
        </w:rPr>
        <w:t>身份证明书（供应商为非法人）</w:t>
      </w:r>
    </w:p>
    <w:p w14:paraId="7F6DECF5">
      <w:pPr>
        <w:pStyle w:val="4"/>
        <w:spacing w:line="260" w:lineRule="auto"/>
      </w:pPr>
    </w:p>
    <w:p w14:paraId="3FB3D20B">
      <w:pPr>
        <w:pStyle w:val="4"/>
        <w:spacing w:line="260" w:lineRule="auto"/>
      </w:pPr>
    </w:p>
    <w:p w14:paraId="1A5DAADA">
      <w:pPr>
        <w:spacing w:before="72" w:line="410" w:lineRule="auto"/>
        <w:ind w:left="436" w:right="2649"/>
        <w:rPr>
          <w:rFonts w:ascii="宋体" w:hAnsi="宋体" w:eastAsia="宋体" w:cs="宋体"/>
          <w:sz w:val="22"/>
          <w:szCs w:val="22"/>
        </w:rPr>
      </w:pPr>
      <w:r>
        <w:rPr>
          <w:rFonts w:ascii="宋体" w:hAnsi="宋体" w:eastAsia="宋体" w:cs="宋体"/>
          <w:spacing w:val="-2"/>
          <w:sz w:val="22"/>
          <w:szCs w:val="22"/>
        </w:rPr>
        <w:t>姓    名：</w:t>
      </w:r>
      <w:r>
        <w:rPr>
          <w:rFonts w:ascii="宋体" w:hAnsi="宋体" w:eastAsia="宋体" w:cs="宋体"/>
          <w:spacing w:val="-2"/>
          <w:sz w:val="22"/>
          <w:szCs w:val="22"/>
          <w:u w:val="single" w:color="auto"/>
        </w:rPr>
        <w:t xml:space="preserve">       </w:t>
      </w:r>
      <w:r>
        <w:rPr>
          <w:rFonts w:ascii="宋体" w:hAnsi="宋体" w:eastAsia="宋体" w:cs="宋体"/>
          <w:spacing w:val="-95"/>
          <w:sz w:val="22"/>
          <w:szCs w:val="22"/>
        </w:rPr>
        <w:t xml:space="preserve"> </w:t>
      </w:r>
      <w:r>
        <w:rPr>
          <w:rFonts w:ascii="宋体" w:hAnsi="宋体" w:eastAsia="宋体" w:cs="宋体"/>
          <w:spacing w:val="-2"/>
          <w:sz w:val="22"/>
          <w:szCs w:val="22"/>
        </w:rPr>
        <w:t>性别：</w:t>
      </w:r>
      <w:r>
        <w:rPr>
          <w:rFonts w:ascii="宋体" w:hAnsi="宋体" w:eastAsia="宋体" w:cs="宋体"/>
          <w:sz w:val="22"/>
          <w:szCs w:val="22"/>
          <w:u w:val="single" w:color="auto"/>
        </w:rPr>
        <w:t xml:space="preserve">       </w:t>
      </w:r>
      <w:r>
        <w:rPr>
          <w:rFonts w:ascii="宋体" w:hAnsi="宋体" w:eastAsia="宋体" w:cs="宋体"/>
          <w:spacing w:val="-99"/>
          <w:sz w:val="22"/>
          <w:szCs w:val="22"/>
        </w:rPr>
        <w:t xml:space="preserve"> </w:t>
      </w:r>
      <w:r>
        <w:rPr>
          <w:rFonts w:ascii="宋体" w:hAnsi="宋体" w:eastAsia="宋体" w:cs="宋体"/>
          <w:spacing w:val="-2"/>
          <w:sz w:val="22"/>
          <w:szCs w:val="22"/>
        </w:rPr>
        <w:t>年龄：</w:t>
      </w:r>
      <w:r>
        <w:rPr>
          <w:rFonts w:ascii="宋体" w:hAnsi="宋体" w:eastAsia="宋体" w:cs="宋体"/>
          <w:sz w:val="22"/>
          <w:szCs w:val="22"/>
          <w:u w:val="single" w:color="auto"/>
        </w:rPr>
        <w:t xml:space="preserve">      </w:t>
      </w:r>
      <w:r>
        <w:rPr>
          <w:rFonts w:ascii="宋体" w:hAnsi="宋体" w:eastAsia="宋体" w:cs="宋体"/>
          <w:spacing w:val="-100"/>
          <w:sz w:val="22"/>
          <w:szCs w:val="22"/>
        </w:rPr>
        <w:t xml:space="preserve"> </w:t>
      </w:r>
      <w:r>
        <w:rPr>
          <w:rFonts w:ascii="宋体" w:hAnsi="宋体" w:eastAsia="宋体" w:cs="宋体"/>
          <w:spacing w:val="-2"/>
          <w:sz w:val="22"/>
          <w:szCs w:val="22"/>
        </w:rPr>
        <w:t>职务：</w:t>
      </w:r>
      <w:r>
        <w:rPr>
          <w:rFonts w:ascii="宋体" w:hAnsi="宋体" w:eastAsia="宋体" w:cs="宋体"/>
          <w:spacing w:val="7"/>
          <w:sz w:val="22"/>
          <w:szCs w:val="22"/>
          <w:u w:val="single" w:color="auto"/>
        </w:rPr>
        <w:t xml:space="preserve">              </w:t>
      </w:r>
      <w:r>
        <w:rPr>
          <w:rFonts w:ascii="宋体" w:hAnsi="宋体" w:eastAsia="宋体" w:cs="宋体"/>
          <w:spacing w:val="11"/>
          <w:sz w:val="22"/>
          <w:szCs w:val="22"/>
        </w:rPr>
        <w:t xml:space="preserve"> </w:t>
      </w:r>
      <w:r>
        <w:rPr>
          <w:rFonts w:ascii="宋体" w:hAnsi="宋体" w:eastAsia="宋体" w:cs="宋体"/>
          <w:spacing w:val="-16"/>
          <w:sz w:val="22"/>
          <w:szCs w:val="22"/>
        </w:rPr>
        <w:t>地</w:t>
      </w:r>
      <w:r>
        <w:rPr>
          <w:rFonts w:ascii="宋体" w:hAnsi="宋体" w:eastAsia="宋体" w:cs="宋体"/>
          <w:spacing w:val="2"/>
          <w:sz w:val="22"/>
          <w:szCs w:val="22"/>
        </w:rPr>
        <w:t xml:space="preserve">    </w:t>
      </w:r>
      <w:r>
        <w:rPr>
          <w:rFonts w:ascii="宋体" w:hAnsi="宋体" w:eastAsia="宋体" w:cs="宋体"/>
          <w:spacing w:val="-16"/>
          <w:sz w:val="22"/>
          <w:szCs w:val="22"/>
        </w:rPr>
        <w:t>址</w:t>
      </w:r>
      <w:r>
        <w:rPr>
          <w:rFonts w:ascii="宋体" w:hAnsi="宋体" w:eastAsia="宋体" w:cs="宋体"/>
          <w:spacing w:val="-81"/>
          <w:sz w:val="22"/>
          <w:szCs w:val="22"/>
        </w:rPr>
        <w:t xml:space="preserve"> </w:t>
      </w:r>
      <w:r>
        <w:rPr>
          <w:rFonts w:ascii="宋体" w:hAnsi="宋体" w:eastAsia="宋体" w:cs="宋体"/>
          <w:spacing w:val="-16"/>
          <w:sz w:val="22"/>
          <w:szCs w:val="22"/>
        </w:rPr>
        <w:t>：</w:t>
      </w:r>
      <w:r>
        <w:rPr>
          <w:rFonts w:ascii="宋体" w:hAnsi="宋体" w:eastAsia="宋体" w:cs="宋体"/>
          <w:sz w:val="22"/>
          <w:szCs w:val="22"/>
          <w:u w:val="single" w:color="auto"/>
        </w:rPr>
        <w:t xml:space="preserve">                                   </w:t>
      </w:r>
    </w:p>
    <w:p w14:paraId="7C386843">
      <w:pPr>
        <w:spacing w:before="23" w:line="221" w:lineRule="auto"/>
        <w:ind w:left="442"/>
        <w:rPr>
          <w:rFonts w:ascii="宋体" w:hAnsi="宋体" w:eastAsia="宋体" w:cs="宋体"/>
          <w:sz w:val="22"/>
          <w:szCs w:val="22"/>
        </w:rPr>
      </w:pPr>
      <w:r>
        <w:rPr>
          <w:rFonts w:ascii="宋体" w:hAnsi="宋体" w:eastAsia="宋体" w:cs="宋体"/>
          <w:spacing w:val="-1"/>
          <w:sz w:val="22"/>
          <w:szCs w:val="22"/>
        </w:rPr>
        <w:t>身份证号码：</w:t>
      </w:r>
      <w:r>
        <w:rPr>
          <w:rFonts w:ascii="宋体" w:hAnsi="宋体" w:eastAsia="宋体" w:cs="宋体"/>
          <w:spacing w:val="-1"/>
          <w:sz w:val="22"/>
          <w:szCs w:val="22"/>
          <w:u w:val="single" w:color="auto"/>
        </w:rPr>
        <w:t xml:space="preserve">                               </w:t>
      </w:r>
      <w:r>
        <w:rPr>
          <w:rFonts w:ascii="宋体" w:hAnsi="宋体" w:eastAsia="宋体" w:cs="宋体"/>
          <w:spacing w:val="-2"/>
          <w:sz w:val="22"/>
          <w:szCs w:val="22"/>
          <w:u w:val="single" w:color="auto"/>
        </w:rPr>
        <w:t xml:space="preserve">                                             </w:t>
      </w:r>
    </w:p>
    <w:p w14:paraId="6A144BD0">
      <w:pPr>
        <w:spacing w:before="235" w:line="405" w:lineRule="auto"/>
        <w:ind w:firstLine="439"/>
        <w:rPr>
          <w:rFonts w:ascii="宋体" w:hAnsi="宋体" w:eastAsia="宋体" w:cs="宋体"/>
          <w:sz w:val="22"/>
          <w:szCs w:val="22"/>
        </w:rPr>
      </w:pPr>
      <w:r>
        <w:rPr>
          <w:rFonts w:ascii="宋体" w:hAnsi="宋体" w:eastAsia="宋体" w:cs="宋体"/>
          <w:spacing w:val="-2"/>
          <w:sz w:val="22"/>
          <w:szCs w:val="22"/>
        </w:rPr>
        <w:t>为具有参加</w:t>
      </w:r>
      <w:r>
        <w:rPr>
          <w:rFonts w:ascii="宋体" w:hAnsi="宋体" w:eastAsia="宋体" w:cs="宋体"/>
          <w:spacing w:val="-2"/>
          <w:sz w:val="22"/>
          <w:szCs w:val="22"/>
          <w:u w:val="single" w:color="auto"/>
        </w:rPr>
        <w:t xml:space="preserve">              </w:t>
      </w:r>
      <w:r>
        <w:rPr>
          <w:rFonts w:ascii="宋体" w:hAnsi="宋体" w:eastAsia="宋体" w:cs="宋体"/>
          <w:spacing w:val="-2"/>
          <w:sz w:val="22"/>
          <w:szCs w:val="22"/>
        </w:rPr>
        <w:t>（项目名称）的投标、签署上述响应文件、进</w:t>
      </w:r>
      <w:r>
        <w:rPr>
          <w:rFonts w:ascii="宋体" w:hAnsi="宋体" w:eastAsia="宋体" w:cs="宋体"/>
          <w:spacing w:val="-3"/>
          <w:sz w:val="22"/>
          <w:szCs w:val="22"/>
        </w:rPr>
        <w:t>行合同谈判、签署合同和处</w:t>
      </w:r>
      <w:r>
        <w:rPr>
          <w:rFonts w:ascii="宋体" w:hAnsi="宋体" w:eastAsia="宋体" w:cs="宋体"/>
          <w:sz w:val="22"/>
          <w:szCs w:val="22"/>
        </w:rPr>
        <w:t xml:space="preserve"> </w:t>
      </w:r>
      <w:r>
        <w:rPr>
          <w:rFonts w:ascii="宋体" w:hAnsi="宋体" w:eastAsia="宋体" w:cs="宋体"/>
          <w:spacing w:val="-1"/>
          <w:sz w:val="22"/>
          <w:szCs w:val="22"/>
        </w:rPr>
        <w:t>理与之有关的一切事务权利的供应商。</w:t>
      </w:r>
    </w:p>
    <w:p w14:paraId="7057F9D0">
      <w:pPr>
        <w:pStyle w:val="4"/>
        <w:spacing w:line="460" w:lineRule="auto"/>
      </w:pPr>
    </w:p>
    <w:p w14:paraId="72F6BF60">
      <w:pPr>
        <w:spacing w:before="72" w:line="221" w:lineRule="auto"/>
        <w:ind w:left="436"/>
        <w:rPr>
          <w:rFonts w:ascii="宋体" w:hAnsi="宋体" w:eastAsia="宋体" w:cs="宋体"/>
          <w:sz w:val="22"/>
          <w:szCs w:val="22"/>
        </w:rPr>
      </w:pPr>
      <w:r>
        <w:rPr>
          <w:rFonts w:ascii="宋体" w:hAnsi="宋体" w:eastAsia="宋体" w:cs="宋体"/>
          <w:spacing w:val="-2"/>
          <w:sz w:val="22"/>
          <w:szCs w:val="22"/>
        </w:rPr>
        <w:t>特此证明。</w:t>
      </w:r>
    </w:p>
    <w:p w14:paraId="03069EA3">
      <w:pPr>
        <w:pStyle w:val="4"/>
        <w:spacing w:line="331" w:lineRule="auto"/>
      </w:pPr>
    </w:p>
    <w:p w14:paraId="2F4C3526">
      <w:pPr>
        <w:pStyle w:val="4"/>
        <w:spacing w:line="331" w:lineRule="auto"/>
      </w:pPr>
    </w:p>
    <w:p w14:paraId="2DE50359">
      <w:pPr>
        <w:spacing w:before="72" w:line="220" w:lineRule="auto"/>
        <w:ind w:left="453"/>
        <w:rPr>
          <w:rFonts w:ascii="宋体" w:hAnsi="宋体" w:eastAsia="宋体" w:cs="宋体"/>
          <w:sz w:val="22"/>
          <w:szCs w:val="22"/>
        </w:rPr>
      </w:pPr>
      <w:r>
        <w:rPr>
          <w:rFonts w:ascii="宋体" w:hAnsi="宋体" w:eastAsia="宋体" w:cs="宋体"/>
          <w:b/>
          <w:bCs/>
          <w:spacing w:val="-4"/>
          <w:sz w:val="22"/>
          <w:szCs w:val="22"/>
        </w:rPr>
        <w:t>附：身份证正反面彩色扫描件。</w:t>
      </w:r>
    </w:p>
    <w:p w14:paraId="23F177F0">
      <w:pPr>
        <w:spacing w:before="238" w:line="322" w:lineRule="auto"/>
        <w:ind w:left="7329" w:right="72" w:hanging="239"/>
        <w:rPr>
          <w:rFonts w:ascii="宋体" w:hAnsi="宋体" w:eastAsia="宋体" w:cs="宋体"/>
          <w:sz w:val="22"/>
          <w:szCs w:val="22"/>
        </w:rPr>
      </w:pPr>
      <w:r>
        <w:rPr>
          <w:rFonts w:ascii="宋体" w:hAnsi="宋体" w:eastAsia="宋体" w:cs="宋体"/>
          <w:spacing w:val="1"/>
          <w:sz w:val="22"/>
          <w:szCs w:val="22"/>
        </w:rPr>
        <w:t>法定代表人（签字或盖章</w:t>
      </w:r>
      <w:r>
        <w:rPr>
          <w:rFonts w:ascii="宋体" w:hAnsi="宋体" w:eastAsia="宋体" w:cs="宋体"/>
          <w:spacing w:val="-15"/>
          <w:sz w:val="22"/>
          <w:szCs w:val="22"/>
        </w:rPr>
        <w:t>）：</w:t>
      </w:r>
      <w:r>
        <w:rPr>
          <w:rFonts w:ascii="宋体" w:hAnsi="宋体" w:eastAsia="宋体" w:cs="宋体"/>
          <w:spacing w:val="1"/>
          <w:sz w:val="22"/>
          <w:szCs w:val="22"/>
        </w:rPr>
        <w:t xml:space="preserve"> </w:t>
      </w:r>
      <w:r>
        <w:rPr>
          <w:rFonts w:ascii="宋体" w:hAnsi="宋体" w:eastAsia="宋体" w:cs="宋体"/>
          <w:spacing w:val="-6"/>
          <w:sz w:val="22"/>
          <w:szCs w:val="22"/>
        </w:rPr>
        <w:t>供应商名称(</w:t>
      </w:r>
      <w:r>
        <w:rPr>
          <w:rFonts w:ascii="宋体" w:hAnsi="宋体" w:eastAsia="宋体" w:cs="宋体"/>
          <w:spacing w:val="41"/>
          <w:sz w:val="22"/>
          <w:szCs w:val="22"/>
        </w:rPr>
        <w:t xml:space="preserve"> </w:t>
      </w:r>
      <w:r>
        <w:rPr>
          <w:rFonts w:ascii="宋体" w:hAnsi="宋体" w:eastAsia="宋体" w:cs="宋体"/>
          <w:spacing w:val="-6"/>
          <w:sz w:val="22"/>
          <w:szCs w:val="22"/>
        </w:rPr>
        <w:t>电子签章 )：</w:t>
      </w:r>
    </w:p>
    <w:p w14:paraId="36A1F56B">
      <w:pPr>
        <w:spacing w:before="40" w:line="221" w:lineRule="auto"/>
        <w:ind w:left="7259"/>
        <w:rPr>
          <w:rFonts w:ascii="宋体" w:hAnsi="宋体" w:eastAsia="宋体" w:cs="宋体"/>
          <w:sz w:val="22"/>
          <w:szCs w:val="22"/>
        </w:rPr>
      </w:pPr>
      <w:r>
        <w:rPr>
          <w:rFonts w:ascii="宋体" w:hAnsi="宋体" w:eastAsia="宋体" w:cs="宋体"/>
          <w:spacing w:val="-13"/>
          <w:sz w:val="22"/>
          <w:szCs w:val="22"/>
        </w:rPr>
        <w:t>日</w:t>
      </w:r>
      <w:r>
        <w:rPr>
          <w:rFonts w:ascii="宋体" w:hAnsi="宋体" w:eastAsia="宋体" w:cs="宋体"/>
          <w:spacing w:val="13"/>
          <w:sz w:val="22"/>
          <w:szCs w:val="22"/>
        </w:rPr>
        <w:t xml:space="preserve"> </w:t>
      </w:r>
      <w:r>
        <w:rPr>
          <w:rFonts w:ascii="宋体" w:hAnsi="宋体" w:eastAsia="宋体" w:cs="宋体"/>
          <w:spacing w:val="-13"/>
          <w:sz w:val="22"/>
          <w:szCs w:val="22"/>
        </w:rPr>
        <w:t>期：</w:t>
      </w:r>
      <w:r>
        <w:rPr>
          <w:rFonts w:ascii="宋体" w:hAnsi="宋体" w:eastAsia="宋体" w:cs="宋体"/>
          <w:spacing w:val="6"/>
          <w:sz w:val="22"/>
          <w:szCs w:val="22"/>
        </w:rPr>
        <w:t xml:space="preserve">   </w:t>
      </w:r>
      <w:r>
        <w:rPr>
          <w:rFonts w:ascii="宋体" w:hAnsi="宋体" w:eastAsia="宋体" w:cs="宋体"/>
          <w:spacing w:val="-13"/>
          <w:sz w:val="22"/>
          <w:szCs w:val="22"/>
        </w:rPr>
        <w:t>年</w:t>
      </w:r>
      <w:r>
        <w:rPr>
          <w:rFonts w:ascii="宋体" w:hAnsi="宋体" w:eastAsia="宋体" w:cs="宋体"/>
          <w:spacing w:val="10"/>
          <w:sz w:val="22"/>
          <w:szCs w:val="22"/>
        </w:rPr>
        <w:t xml:space="preserve">  </w:t>
      </w:r>
      <w:r>
        <w:rPr>
          <w:rFonts w:ascii="宋体" w:hAnsi="宋体" w:eastAsia="宋体" w:cs="宋体"/>
          <w:spacing w:val="-13"/>
          <w:sz w:val="22"/>
          <w:szCs w:val="22"/>
        </w:rPr>
        <w:t>月</w:t>
      </w:r>
      <w:r>
        <w:rPr>
          <w:rFonts w:ascii="宋体" w:hAnsi="宋体" w:eastAsia="宋体" w:cs="宋体"/>
          <w:spacing w:val="17"/>
          <w:sz w:val="22"/>
          <w:szCs w:val="22"/>
        </w:rPr>
        <w:t xml:space="preserve">   </w:t>
      </w:r>
      <w:r>
        <w:rPr>
          <w:rFonts w:ascii="宋体" w:hAnsi="宋体" w:eastAsia="宋体" w:cs="宋体"/>
          <w:spacing w:val="-13"/>
          <w:sz w:val="22"/>
          <w:szCs w:val="22"/>
        </w:rPr>
        <w:t>日</w:t>
      </w:r>
    </w:p>
    <w:p w14:paraId="06644FEE">
      <w:pPr>
        <w:spacing w:line="221" w:lineRule="auto"/>
        <w:rPr>
          <w:rFonts w:ascii="宋体" w:hAnsi="宋体" w:eastAsia="宋体" w:cs="宋体"/>
          <w:sz w:val="22"/>
          <w:szCs w:val="22"/>
        </w:rPr>
        <w:sectPr>
          <w:pgSz w:w="11906" w:h="16839"/>
          <w:pgMar w:top="400" w:right="844" w:bottom="0" w:left="1055" w:header="0" w:footer="0" w:gutter="0"/>
          <w:pgNumType w:fmt="decimal"/>
          <w:cols w:space="720" w:num="1"/>
        </w:sectPr>
      </w:pPr>
    </w:p>
    <w:p w14:paraId="26CBC632">
      <w:pPr>
        <w:pStyle w:val="4"/>
        <w:spacing w:line="253" w:lineRule="auto"/>
      </w:pPr>
    </w:p>
    <w:p w14:paraId="54666CA4">
      <w:pPr>
        <w:pStyle w:val="4"/>
        <w:spacing w:line="253" w:lineRule="auto"/>
      </w:pPr>
    </w:p>
    <w:p w14:paraId="5AF2FDF0">
      <w:pPr>
        <w:pStyle w:val="4"/>
        <w:spacing w:line="253" w:lineRule="auto"/>
      </w:pPr>
    </w:p>
    <w:p w14:paraId="663523BE">
      <w:pPr>
        <w:pStyle w:val="4"/>
        <w:spacing w:line="253" w:lineRule="auto"/>
      </w:pPr>
    </w:p>
    <w:p w14:paraId="70216807">
      <w:pPr>
        <w:pStyle w:val="4"/>
        <w:spacing w:line="253" w:lineRule="auto"/>
      </w:pPr>
    </w:p>
    <w:p w14:paraId="45B49615">
      <w:pPr>
        <w:pStyle w:val="4"/>
        <w:spacing w:line="253" w:lineRule="auto"/>
      </w:pPr>
    </w:p>
    <w:p w14:paraId="628F538D">
      <w:pPr>
        <w:pStyle w:val="4"/>
        <w:spacing w:line="254" w:lineRule="auto"/>
      </w:pPr>
    </w:p>
    <w:p w14:paraId="438D18B7">
      <w:pPr>
        <w:pStyle w:val="4"/>
        <w:spacing w:line="254" w:lineRule="auto"/>
      </w:pPr>
    </w:p>
    <w:p w14:paraId="33B3F190">
      <w:pPr>
        <w:spacing w:before="78" w:line="219" w:lineRule="auto"/>
        <w:ind w:left="14"/>
        <w:rPr>
          <w:rFonts w:ascii="宋体" w:hAnsi="宋体" w:eastAsia="宋体" w:cs="宋体"/>
          <w:sz w:val="24"/>
          <w:szCs w:val="24"/>
        </w:rPr>
      </w:pPr>
      <w:r>
        <w:rPr>
          <w:rFonts w:ascii="宋体" w:hAnsi="宋体" w:eastAsia="宋体" w:cs="宋体"/>
          <w:b/>
          <w:bCs/>
          <w:spacing w:val="-4"/>
          <w:sz w:val="24"/>
          <w:szCs w:val="24"/>
        </w:rPr>
        <w:t>3、授权委托书</w:t>
      </w:r>
    </w:p>
    <w:p w14:paraId="11B23F74">
      <w:pPr>
        <w:pStyle w:val="4"/>
        <w:spacing w:line="301" w:lineRule="auto"/>
      </w:pPr>
    </w:p>
    <w:p w14:paraId="007F944D">
      <w:pPr>
        <w:pStyle w:val="4"/>
        <w:spacing w:line="302" w:lineRule="auto"/>
      </w:pPr>
    </w:p>
    <w:p w14:paraId="59B286DA">
      <w:pPr>
        <w:spacing w:before="78" w:line="219" w:lineRule="auto"/>
        <w:ind w:left="3089"/>
        <w:rPr>
          <w:rFonts w:ascii="宋体" w:hAnsi="宋体" w:eastAsia="宋体" w:cs="宋体"/>
          <w:sz w:val="24"/>
          <w:szCs w:val="24"/>
        </w:rPr>
      </w:pPr>
      <w:r>
        <w:rPr>
          <w:rFonts w:ascii="宋体" w:hAnsi="宋体" w:eastAsia="宋体" w:cs="宋体"/>
          <w:b/>
          <w:bCs/>
          <w:spacing w:val="-3"/>
          <w:sz w:val="24"/>
          <w:szCs w:val="24"/>
        </w:rPr>
        <w:t>法定代表人授权委托书（供应商为法人）</w:t>
      </w:r>
    </w:p>
    <w:p w14:paraId="01F6D73C">
      <w:pPr>
        <w:pStyle w:val="4"/>
        <w:spacing w:line="258" w:lineRule="auto"/>
      </w:pPr>
    </w:p>
    <w:p w14:paraId="7DEB4608">
      <w:pPr>
        <w:pStyle w:val="4"/>
        <w:spacing w:line="258" w:lineRule="auto"/>
      </w:pPr>
    </w:p>
    <w:p w14:paraId="0428C0A6">
      <w:pPr>
        <w:pStyle w:val="4"/>
        <w:spacing w:line="259" w:lineRule="auto"/>
      </w:pPr>
    </w:p>
    <w:p w14:paraId="6F6A3730">
      <w:pPr>
        <w:tabs>
          <w:tab w:val="left" w:pos="1978"/>
        </w:tabs>
        <w:spacing w:before="72" w:line="220" w:lineRule="auto"/>
        <w:rPr>
          <w:rFonts w:ascii="宋体" w:hAnsi="宋体" w:eastAsia="宋体" w:cs="宋体"/>
          <w:sz w:val="22"/>
          <w:szCs w:val="22"/>
        </w:rPr>
      </w:pPr>
      <w:r>
        <w:rPr>
          <w:rFonts w:ascii="宋体" w:hAnsi="宋体" w:eastAsia="宋体" w:cs="宋体"/>
          <w:sz w:val="22"/>
          <w:szCs w:val="22"/>
          <w:u w:val="single" w:color="auto"/>
        </w:rPr>
        <w:tab/>
      </w:r>
      <w:r>
        <w:rPr>
          <w:rFonts w:ascii="宋体" w:hAnsi="宋体" w:eastAsia="宋体" w:cs="宋体"/>
          <w:spacing w:val="-1"/>
          <w:sz w:val="22"/>
          <w:szCs w:val="22"/>
        </w:rPr>
        <w:t>（采购人</w:t>
      </w:r>
      <w:r>
        <w:rPr>
          <w:rFonts w:ascii="宋体" w:hAnsi="宋体" w:eastAsia="宋体" w:cs="宋体"/>
          <w:spacing w:val="1"/>
          <w:sz w:val="22"/>
          <w:szCs w:val="22"/>
        </w:rPr>
        <w:t>）：</w:t>
      </w:r>
    </w:p>
    <w:p w14:paraId="65147F17">
      <w:pPr>
        <w:spacing w:before="236" w:line="411" w:lineRule="auto"/>
        <w:ind w:left="15" w:firstLine="433"/>
        <w:jc w:val="both"/>
        <w:rPr>
          <w:rFonts w:ascii="宋体" w:hAnsi="宋体" w:eastAsia="宋体" w:cs="宋体"/>
          <w:sz w:val="22"/>
          <w:szCs w:val="22"/>
        </w:rPr>
      </w:pPr>
      <w:r>
        <w:rPr>
          <w:rFonts w:ascii="宋体" w:hAnsi="宋体" w:eastAsia="宋体" w:cs="宋体"/>
          <w:spacing w:val="6"/>
          <w:sz w:val="22"/>
          <w:szCs w:val="22"/>
        </w:rPr>
        <w:t>本授权声明</w:t>
      </w:r>
      <w:r>
        <w:rPr>
          <w:rFonts w:ascii="宋体" w:hAnsi="宋体" w:eastAsia="宋体" w:cs="宋体"/>
          <w:spacing w:val="-11"/>
          <w:sz w:val="22"/>
          <w:szCs w:val="22"/>
        </w:rPr>
        <w:t>：</w:t>
      </w:r>
      <w:r>
        <w:rPr>
          <w:rFonts w:ascii="宋体" w:hAnsi="宋体" w:eastAsia="宋体" w:cs="宋体"/>
          <w:spacing w:val="4"/>
          <w:sz w:val="22"/>
          <w:szCs w:val="22"/>
          <w:u w:val="single" w:color="auto"/>
        </w:rPr>
        <w:t xml:space="preserve">                   </w:t>
      </w:r>
      <w:r>
        <w:rPr>
          <w:rFonts w:ascii="宋体" w:hAnsi="宋体" w:eastAsia="宋体" w:cs="宋体"/>
          <w:spacing w:val="3"/>
          <w:sz w:val="22"/>
          <w:szCs w:val="22"/>
          <w:u w:val="single" w:color="auto"/>
        </w:rPr>
        <w:t xml:space="preserve">  </w:t>
      </w:r>
      <w:r>
        <w:rPr>
          <w:rFonts w:ascii="宋体" w:hAnsi="宋体" w:eastAsia="宋体" w:cs="宋体"/>
          <w:spacing w:val="-11"/>
          <w:sz w:val="22"/>
          <w:szCs w:val="22"/>
        </w:rPr>
        <w:t>（</w:t>
      </w:r>
      <w:r>
        <w:rPr>
          <w:rFonts w:ascii="宋体" w:hAnsi="宋体" w:eastAsia="宋体" w:cs="宋体"/>
          <w:spacing w:val="6"/>
          <w:sz w:val="22"/>
          <w:szCs w:val="22"/>
        </w:rPr>
        <w:t>供应商名称</w:t>
      </w:r>
      <w:r>
        <w:rPr>
          <w:rFonts w:ascii="宋体" w:hAnsi="宋体" w:eastAsia="宋体" w:cs="宋体"/>
          <w:spacing w:val="-11"/>
          <w:sz w:val="22"/>
          <w:szCs w:val="22"/>
        </w:rPr>
        <w:t>）</w:t>
      </w:r>
      <w:r>
        <w:rPr>
          <w:rFonts w:ascii="宋体" w:hAnsi="宋体" w:eastAsia="宋体" w:cs="宋体"/>
          <w:spacing w:val="4"/>
          <w:sz w:val="22"/>
          <w:szCs w:val="22"/>
          <w:u w:val="single" w:color="auto"/>
        </w:rPr>
        <w:t xml:space="preserve">          </w:t>
      </w:r>
      <w:r>
        <w:rPr>
          <w:rFonts w:ascii="宋体" w:hAnsi="宋体" w:eastAsia="宋体" w:cs="宋体"/>
          <w:spacing w:val="-11"/>
          <w:sz w:val="22"/>
          <w:szCs w:val="22"/>
        </w:rPr>
        <w:t>（</w:t>
      </w:r>
      <w:r>
        <w:rPr>
          <w:rFonts w:ascii="宋体" w:hAnsi="宋体" w:eastAsia="宋体" w:cs="宋体"/>
          <w:spacing w:val="6"/>
          <w:sz w:val="22"/>
          <w:szCs w:val="22"/>
        </w:rPr>
        <w:t>法定代表人姓名、职务）授权</w:t>
      </w:r>
      <w:r>
        <w:rPr>
          <w:rFonts w:ascii="宋体" w:hAnsi="宋体" w:eastAsia="宋体" w:cs="宋体"/>
          <w:spacing w:val="1"/>
          <w:sz w:val="22"/>
          <w:szCs w:val="22"/>
        </w:rPr>
        <w:t xml:space="preserve"> </w:t>
      </w:r>
      <w:r>
        <w:rPr>
          <w:rFonts w:ascii="宋体" w:hAnsi="宋体" w:eastAsia="宋体" w:cs="宋体"/>
          <w:spacing w:val="-4"/>
          <w:sz w:val="22"/>
          <w:szCs w:val="22"/>
        </w:rPr>
        <w:t>（被授权人姓名、职务）为我方</w:t>
      </w:r>
      <w:r>
        <w:rPr>
          <w:rFonts w:ascii="宋体" w:hAnsi="宋体" w:eastAsia="宋体" w:cs="宋体"/>
          <w:spacing w:val="-17"/>
          <w:sz w:val="22"/>
          <w:szCs w:val="22"/>
        </w:rPr>
        <w:t xml:space="preserve"> </w:t>
      </w:r>
      <w:r>
        <w:rPr>
          <w:rFonts w:ascii="宋体" w:hAnsi="宋体" w:eastAsia="宋体" w:cs="宋体"/>
          <w:spacing w:val="-4"/>
          <w:sz w:val="22"/>
          <w:szCs w:val="22"/>
        </w:rPr>
        <w:t xml:space="preserve">“ </w:t>
      </w:r>
      <w:r>
        <w:rPr>
          <w:rFonts w:ascii="宋体" w:hAnsi="宋体" w:eastAsia="宋体" w:cs="宋体"/>
          <w:spacing w:val="-4"/>
          <w:sz w:val="22"/>
          <w:szCs w:val="22"/>
          <w:u w:val="single" w:color="auto"/>
        </w:rPr>
        <w:t xml:space="preserve">             </w:t>
      </w:r>
      <w:r>
        <w:rPr>
          <w:rFonts w:ascii="宋体" w:hAnsi="宋体" w:eastAsia="宋体" w:cs="宋体"/>
          <w:spacing w:val="-4"/>
          <w:sz w:val="22"/>
          <w:szCs w:val="22"/>
        </w:rPr>
        <w:t>（项目名称、项目编号）”</w:t>
      </w:r>
      <w:r>
        <w:rPr>
          <w:rFonts w:ascii="宋体" w:hAnsi="宋体" w:eastAsia="宋体" w:cs="宋体"/>
          <w:spacing w:val="-47"/>
          <w:sz w:val="22"/>
          <w:szCs w:val="22"/>
        </w:rPr>
        <w:t xml:space="preserve"> </w:t>
      </w:r>
      <w:r>
        <w:rPr>
          <w:rFonts w:ascii="宋体" w:hAnsi="宋体" w:eastAsia="宋体" w:cs="宋体"/>
          <w:spacing w:val="-4"/>
          <w:sz w:val="22"/>
          <w:szCs w:val="22"/>
        </w:rPr>
        <w:t>项目投标活动的合法代表，</w:t>
      </w:r>
      <w:r>
        <w:rPr>
          <w:rFonts w:ascii="宋体" w:hAnsi="宋体" w:eastAsia="宋体" w:cs="宋体"/>
          <w:sz w:val="22"/>
          <w:szCs w:val="22"/>
        </w:rPr>
        <w:t xml:space="preserve"> </w:t>
      </w:r>
      <w:r>
        <w:rPr>
          <w:rFonts w:ascii="宋体" w:hAnsi="宋体" w:eastAsia="宋体" w:cs="宋体"/>
          <w:spacing w:val="-1"/>
          <w:sz w:val="22"/>
          <w:szCs w:val="22"/>
        </w:rPr>
        <w:t>以我方名义全权处理该项目有关投标、签订合同以及执行合同等一切事宜。</w:t>
      </w:r>
    </w:p>
    <w:p w14:paraId="400DF1FA">
      <w:pPr>
        <w:spacing w:before="31" w:line="220" w:lineRule="auto"/>
        <w:ind w:left="447"/>
        <w:rPr>
          <w:rFonts w:ascii="宋体" w:hAnsi="宋体" w:eastAsia="宋体" w:cs="宋体"/>
          <w:sz w:val="22"/>
          <w:szCs w:val="22"/>
        </w:rPr>
      </w:pPr>
      <w:r>
        <w:rPr>
          <w:rFonts w:ascii="宋体" w:hAnsi="宋体" w:eastAsia="宋体" w:cs="宋体"/>
          <w:spacing w:val="-1"/>
          <w:sz w:val="22"/>
          <w:szCs w:val="22"/>
        </w:rPr>
        <w:t>被授权人无权转让本授权，特此声明。</w:t>
      </w:r>
    </w:p>
    <w:p w14:paraId="4CD9A83D">
      <w:pPr>
        <w:spacing w:before="239" w:line="220" w:lineRule="auto"/>
        <w:ind w:left="465"/>
        <w:rPr>
          <w:rFonts w:ascii="宋体" w:hAnsi="宋体" w:eastAsia="宋体" w:cs="宋体"/>
          <w:sz w:val="22"/>
          <w:szCs w:val="22"/>
        </w:rPr>
      </w:pPr>
      <w:r>
        <w:rPr>
          <w:rFonts w:ascii="宋体" w:hAnsi="宋体" w:eastAsia="宋体" w:cs="宋体"/>
          <w:spacing w:val="-1"/>
          <w:sz w:val="22"/>
          <w:szCs w:val="22"/>
        </w:rPr>
        <w:t>附：法定代表人及被授权人身份证正反面彩色</w:t>
      </w:r>
      <w:r>
        <w:rPr>
          <w:rFonts w:ascii="宋体" w:hAnsi="宋体" w:eastAsia="宋体" w:cs="宋体"/>
          <w:spacing w:val="-2"/>
          <w:sz w:val="22"/>
          <w:szCs w:val="22"/>
        </w:rPr>
        <w:t>扫描件</w:t>
      </w:r>
    </w:p>
    <w:p w14:paraId="7E8FEB06">
      <w:pPr>
        <w:pStyle w:val="4"/>
        <w:spacing w:line="294" w:lineRule="auto"/>
      </w:pPr>
    </w:p>
    <w:p w14:paraId="31EACD56">
      <w:pPr>
        <w:pStyle w:val="4"/>
        <w:spacing w:line="294" w:lineRule="auto"/>
      </w:pPr>
    </w:p>
    <w:p w14:paraId="68F614EE">
      <w:pPr>
        <w:pStyle w:val="4"/>
        <w:spacing w:line="294" w:lineRule="auto"/>
      </w:pPr>
    </w:p>
    <w:p w14:paraId="32965B24">
      <w:pPr>
        <w:pStyle w:val="4"/>
        <w:spacing w:line="295" w:lineRule="auto"/>
      </w:pPr>
    </w:p>
    <w:p w14:paraId="2AFCDF1B">
      <w:pPr>
        <w:spacing w:before="72" w:line="329" w:lineRule="auto"/>
        <w:ind w:left="7176" w:right="135" w:hanging="56"/>
        <w:rPr>
          <w:rFonts w:ascii="宋体" w:hAnsi="宋体" w:eastAsia="宋体" w:cs="宋体"/>
          <w:sz w:val="22"/>
          <w:szCs w:val="22"/>
        </w:rPr>
      </w:pPr>
      <w:r>
        <w:rPr>
          <w:rFonts w:ascii="宋体" w:hAnsi="宋体" w:eastAsia="宋体" w:cs="宋体"/>
          <w:spacing w:val="1"/>
          <w:sz w:val="22"/>
          <w:szCs w:val="22"/>
        </w:rPr>
        <w:t>法定代表人（签字或盖章</w:t>
      </w:r>
      <w:r>
        <w:rPr>
          <w:rFonts w:ascii="宋体" w:hAnsi="宋体" w:eastAsia="宋体" w:cs="宋体"/>
          <w:spacing w:val="-24"/>
          <w:sz w:val="22"/>
          <w:szCs w:val="22"/>
        </w:rPr>
        <w:t>）：</w:t>
      </w:r>
      <w:r>
        <w:rPr>
          <w:rFonts w:ascii="宋体" w:hAnsi="宋体" w:eastAsia="宋体" w:cs="宋体"/>
          <w:sz w:val="22"/>
          <w:szCs w:val="22"/>
        </w:rPr>
        <w:t xml:space="preserve"> 被授权人（签字</w:t>
      </w:r>
      <w:r>
        <w:rPr>
          <w:rFonts w:ascii="宋体" w:hAnsi="宋体" w:eastAsia="宋体" w:cs="宋体"/>
          <w:spacing w:val="1"/>
          <w:sz w:val="22"/>
          <w:szCs w:val="22"/>
        </w:rPr>
        <w:t>）：</w:t>
      </w:r>
    </w:p>
    <w:p w14:paraId="2A0D71E0">
      <w:pPr>
        <w:spacing w:before="32" w:line="220" w:lineRule="auto"/>
        <w:ind w:left="7340"/>
        <w:rPr>
          <w:rFonts w:ascii="宋体" w:hAnsi="宋体" w:eastAsia="宋体" w:cs="宋体"/>
          <w:sz w:val="22"/>
          <w:szCs w:val="22"/>
        </w:rPr>
      </w:pPr>
      <w:r>
        <w:rPr>
          <w:rFonts w:ascii="宋体" w:hAnsi="宋体" w:eastAsia="宋体" w:cs="宋体"/>
          <w:spacing w:val="-2"/>
          <w:sz w:val="22"/>
          <w:szCs w:val="22"/>
        </w:rPr>
        <w:t>供应商名称(</w:t>
      </w:r>
      <w:r>
        <w:rPr>
          <w:rFonts w:ascii="宋体" w:hAnsi="宋体" w:eastAsia="宋体" w:cs="宋体"/>
          <w:spacing w:val="39"/>
          <w:sz w:val="22"/>
          <w:szCs w:val="22"/>
        </w:rPr>
        <w:t xml:space="preserve"> </w:t>
      </w:r>
      <w:r>
        <w:rPr>
          <w:rFonts w:ascii="宋体" w:hAnsi="宋体" w:eastAsia="宋体" w:cs="宋体"/>
          <w:spacing w:val="-2"/>
          <w:sz w:val="22"/>
          <w:szCs w:val="22"/>
        </w:rPr>
        <w:t>电子签章 )：</w:t>
      </w:r>
    </w:p>
    <w:p w14:paraId="0EF9F89B">
      <w:pPr>
        <w:spacing w:before="146" w:line="221" w:lineRule="auto"/>
        <w:ind w:left="7270"/>
        <w:rPr>
          <w:rFonts w:ascii="宋体" w:hAnsi="宋体" w:eastAsia="宋体" w:cs="宋体"/>
          <w:sz w:val="22"/>
          <w:szCs w:val="22"/>
        </w:rPr>
      </w:pPr>
      <w:r>
        <w:rPr>
          <w:rFonts w:ascii="宋体" w:hAnsi="宋体" w:eastAsia="宋体" w:cs="宋体"/>
          <w:spacing w:val="-13"/>
          <w:sz w:val="22"/>
          <w:szCs w:val="22"/>
        </w:rPr>
        <w:t>日</w:t>
      </w:r>
      <w:r>
        <w:rPr>
          <w:rFonts w:ascii="宋体" w:hAnsi="宋体" w:eastAsia="宋体" w:cs="宋体"/>
          <w:spacing w:val="13"/>
          <w:sz w:val="22"/>
          <w:szCs w:val="22"/>
        </w:rPr>
        <w:t xml:space="preserve"> </w:t>
      </w:r>
      <w:r>
        <w:rPr>
          <w:rFonts w:ascii="宋体" w:hAnsi="宋体" w:eastAsia="宋体" w:cs="宋体"/>
          <w:spacing w:val="-13"/>
          <w:sz w:val="22"/>
          <w:szCs w:val="22"/>
        </w:rPr>
        <w:t>期：</w:t>
      </w:r>
      <w:r>
        <w:rPr>
          <w:rFonts w:ascii="宋体" w:hAnsi="宋体" w:eastAsia="宋体" w:cs="宋体"/>
          <w:spacing w:val="6"/>
          <w:sz w:val="22"/>
          <w:szCs w:val="22"/>
        </w:rPr>
        <w:t xml:space="preserve">   </w:t>
      </w:r>
      <w:r>
        <w:rPr>
          <w:rFonts w:ascii="宋体" w:hAnsi="宋体" w:eastAsia="宋体" w:cs="宋体"/>
          <w:spacing w:val="-13"/>
          <w:sz w:val="22"/>
          <w:szCs w:val="22"/>
        </w:rPr>
        <w:t>年</w:t>
      </w:r>
      <w:r>
        <w:rPr>
          <w:rFonts w:ascii="宋体" w:hAnsi="宋体" w:eastAsia="宋体" w:cs="宋体"/>
          <w:spacing w:val="10"/>
          <w:sz w:val="22"/>
          <w:szCs w:val="22"/>
        </w:rPr>
        <w:t xml:space="preserve">  </w:t>
      </w:r>
      <w:r>
        <w:rPr>
          <w:rFonts w:ascii="宋体" w:hAnsi="宋体" w:eastAsia="宋体" w:cs="宋体"/>
          <w:spacing w:val="-13"/>
          <w:sz w:val="22"/>
          <w:szCs w:val="22"/>
        </w:rPr>
        <w:t>月</w:t>
      </w:r>
      <w:r>
        <w:rPr>
          <w:rFonts w:ascii="宋体" w:hAnsi="宋体" w:eastAsia="宋体" w:cs="宋体"/>
          <w:spacing w:val="17"/>
          <w:sz w:val="22"/>
          <w:szCs w:val="22"/>
        </w:rPr>
        <w:t xml:space="preserve">   </w:t>
      </w:r>
      <w:r>
        <w:rPr>
          <w:rFonts w:ascii="宋体" w:hAnsi="宋体" w:eastAsia="宋体" w:cs="宋体"/>
          <w:spacing w:val="-13"/>
          <w:sz w:val="22"/>
          <w:szCs w:val="22"/>
        </w:rPr>
        <w:t>日</w:t>
      </w:r>
    </w:p>
    <w:p w14:paraId="01428221">
      <w:pPr>
        <w:spacing w:line="221" w:lineRule="auto"/>
        <w:rPr>
          <w:rFonts w:ascii="宋体" w:hAnsi="宋体" w:eastAsia="宋体" w:cs="宋体"/>
          <w:sz w:val="22"/>
          <w:szCs w:val="22"/>
        </w:rPr>
        <w:sectPr>
          <w:pgSz w:w="11906" w:h="16839"/>
          <w:pgMar w:top="400" w:right="781" w:bottom="0" w:left="1044" w:header="0" w:footer="0" w:gutter="0"/>
          <w:pgNumType w:fmt="decimal"/>
          <w:cols w:space="720" w:num="1"/>
        </w:sectPr>
      </w:pPr>
    </w:p>
    <w:p w14:paraId="569851F3">
      <w:pPr>
        <w:pStyle w:val="4"/>
        <w:spacing w:line="252" w:lineRule="auto"/>
      </w:pPr>
    </w:p>
    <w:p w14:paraId="6081444D">
      <w:pPr>
        <w:pStyle w:val="4"/>
        <w:spacing w:line="252" w:lineRule="auto"/>
      </w:pPr>
    </w:p>
    <w:p w14:paraId="15AFD916">
      <w:pPr>
        <w:pStyle w:val="4"/>
        <w:spacing w:line="252" w:lineRule="auto"/>
      </w:pPr>
    </w:p>
    <w:p w14:paraId="689EF46B">
      <w:pPr>
        <w:pStyle w:val="4"/>
        <w:spacing w:line="252" w:lineRule="auto"/>
      </w:pPr>
    </w:p>
    <w:p w14:paraId="2334CDA7">
      <w:pPr>
        <w:pStyle w:val="4"/>
        <w:spacing w:line="252" w:lineRule="auto"/>
      </w:pPr>
    </w:p>
    <w:p w14:paraId="7EF9E6AB">
      <w:pPr>
        <w:pStyle w:val="4"/>
        <w:spacing w:line="252" w:lineRule="auto"/>
      </w:pPr>
    </w:p>
    <w:p w14:paraId="207BE372">
      <w:pPr>
        <w:pStyle w:val="4"/>
        <w:spacing w:line="252" w:lineRule="auto"/>
      </w:pPr>
    </w:p>
    <w:p w14:paraId="6C9ACD63">
      <w:pPr>
        <w:pStyle w:val="4"/>
        <w:spacing w:line="252" w:lineRule="auto"/>
      </w:pPr>
    </w:p>
    <w:p w14:paraId="71600E84">
      <w:pPr>
        <w:pStyle w:val="4"/>
        <w:spacing w:line="253" w:lineRule="auto"/>
      </w:pPr>
    </w:p>
    <w:p w14:paraId="215C8E19">
      <w:pPr>
        <w:spacing w:before="78" w:line="219" w:lineRule="auto"/>
        <w:ind w:left="3570"/>
        <w:rPr>
          <w:rFonts w:ascii="宋体" w:hAnsi="宋体" w:eastAsia="宋体" w:cs="宋体"/>
          <w:sz w:val="24"/>
          <w:szCs w:val="24"/>
        </w:rPr>
      </w:pPr>
      <w:r>
        <w:rPr>
          <w:rFonts w:ascii="宋体" w:hAnsi="宋体" w:eastAsia="宋体" w:cs="宋体"/>
          <w:b/>
          <w:bCs/>
          <w:spacing w:val="-3"/>
          <w:sz w:val="24"/>
          <w:szCs w:val="24"/>
        </w:rPr>
        <w:t>授权委托书（供应商为非法人）</w:t>
      </w:r>
    </w:p>
    <w:p w14:paraId="45C3939A">
      <w:pPr>
        <w:pStyle w:val="4"/>
        <w:spacing w:line="327" w:lineRule="auto"/>
      </w:pPr>
    </w:p>
    <w:p w14:paraId="331CEE7A">
      <w:pPr>
        <w:pStyle w:val="4"/>
        <w:spacing w:line="327" w:lineRule="auto"/>
      </w:pPr>
    </w:p>
    <w:p w14:paraId="4A0DBCB5">
      <w:pPr>
        <w:tabs>
          <w:tab w:val="left" w:pos="1978"/>
        </w:tabs>
        <w:spacing w:before="71" w:line="220" w:lineRule="auto"/>
        <w:rPr>
          <w:rFonts w:ascii="宋体" w:hAnsi="宋体" w:eastAsia="宋体" w:cs="宋体"/>
          <w:sz w:val="22"/>
          <w:szCs w:val="22"/>
        </w:rPr>
      </w:pPr>
      <w:r>
        <w:rPr>
          <w:rFonts w:ascii="宋体" w:hAnsi="宋体" w:eastAsia="宋体" w:cs="宋体"/>
          <w:sz w:val="22"/>
          <w:szCs w:val="22"/>
          <w:u w:val="single" w:color="auto"/>
        </w:rPr>
        <w:tab/>
      </w:r>
      <w:r>
        <w:rPr>
          <w:rFonts w:ascii="宋体" w:hAnsi="宋体" w:eastAsia="宋体" w:cs="宋体"/>
          <w:spacing w:val="-1"/>
          <w:sz w:val="22"/>
          <w:szCs w:val="22"/>
        </w:rPr>
        <w:t>（采购人</w:t>
      </w:r>
      <w:r>
        <w:rPr>
          <w:rFonts w:ascii="宋体" w:hAnsi="宋体" w:eastAsia="宋体" w:cs="宋体"/>
          <w:spacing w:val="1"/>
          <w:sz w:val="22"/>
          <w:szCs w:val="22"/>
        </w:rPr>
        <w:t>）：</w:t>
      </w:r>
    </w:p>
    <w:p w14:paraId="587C48EA">
      <w:pPr>
        <w:spacing w:before="238" w:line="410" w:lineRule="auto"/>
        <w:ind w:left="11" w:firstLine="437"/>
        <w:rPr>
          <w:rFonts w:ascii="宋体" w:hAnsi="宋体" w:eastAsia="宋体" w:cs="宋体"/>
          <w:sz w:val="22"/>
          <w:szCs w:val="22"/>
        </w:rPr>
      </w:pPr>
      <w:r>
        <w:rPr>
          <w:rFonts w:ascii="宋体" w:hAnsi="宋体" w:eastAsia="宋体" w:cs="宋体"/>
          <w:spacing w:val="9"/>
          <w:sz w:val="22"/>
          <w:szCs w:val="22"/>
        </w:rPr>
        <w:t>本授权声明</w:t>
      </w:r>
      <w:r>
        <w:rPr>
          <w:rFonts w:ascii="宋体" w:hAnsi="宋体" w:eastAsia="宋体" w:cs="宋体"/>
          <w:spacing w:val="1"/>
          <w:sz w:val="22"/>
          <w:szCs w:val="22"/>
        </w:rPr>
        <w:t>：</w:t>
      </w:r>
      <w:r>
        <w:rPr>
          <w:rFonts w:ascii="宋体" w:hAnsi="宋体" w:eastAsia="宋体" w:cs="宋体"/>
          <w:spacing w:val="1"/>
          <w:sz w:val="22"/>
          <w:szCs w:val="22"/>
          <w:u w:val="single" w:color="auto"/>
        </w:rPr>
        <w:t xml:space="preserve">             </w:t>
      </w:r>
      <w:r>
        <w:rPr>
          <w:rFonts w:ascii="宋体" w:hAnsi="宋体" w:eastAsia="宋体" w:cs="宋体"/>
          <w:spacing w:val="1"/>
          <w:sz w:val="22"/>
          <w:szCs w:val="22"/>
        </w:rPr>
        <w:t>（</w:t>
      </w:r>
      <w:r>
        <w:rPr>
          <w:rFonts w:ascii="宋体" w:hAnsi="宋体" w:eastAsia="宋体" w:cs="宋体"/>
          <w:spacing w:val="9"/>
          <w:sz w:val="22"/>
          <w:szCs w:val="22"/>
        </w:rPr>
        <w:t>供应商名称）授权</w:t>
      </w:r>
      <w:r>
        <w:rPr>
          <w:rFonts w:ascii="宋体" w:hAnsi="宋体" w:eastAsia="宋体" w:cs="宋体"/>
          <w:spacing w:val="-102"/>
          <w:sz w:val="22"/>
          <w:szCs w:val="22"/>
        </w:rPr>
        <w:t xml:space="preserve"> </w:t>
      </w:r>
      <w:r>
        <w:rPr>
          <w:rFonts w:ascii="宋体" w:hAnsi="宋体" w:eastAsia="宋体" w:cs="宋体"/>
          <w:spacing w:val="3"/>
          <w:sz w:val="22"/>
          <w:szCs w:val="22"/>
          <w:u w:val="single" w:color="auto"/>
        </w:rPr>
        <w:t xml:space="preserve">                   </w:t>
      </w:r>
      <w:r>
        <w:rPr>
          <w:rFonts w:ascii="宋体" w:hAnsi="宋体" w:eastAsia="宋体" w:cs="宋体"/>
          <w:spacing w:val="9"/>
          <w:sz w:val="22"/>
          <w:szCs w:val="22"/>
        </w:rPr>
        <w:t>（被授权人姓名、职务）</w:t>
      </w:r>
      <w:r>
        <w:rPr>
          <w:rFonts w:ascii="宋体" w:hAnsi="宋体" w:eastAsia="宋体" w:cs="宋体"/>
          <w:spacing w:val="16"/>
          <w:sz w:val="22"/>
          <w:szCs w:val="22"/>
        </w:rPr>
        <w:t xml:space="preserve"> </w:t>
      </w:r>
      <w:r>
        <w:rPr>
          <w:rFonts w:ascii="宋体" w:hAnsi="宋体" w:eastAsia="宋体" w:cs="宋体"/>
          <w:spacing w:val="-1"/>
          <w:sz w:val="22"/>
          <w:szCs w:val="22"/>
        </w:rPr>
        <w:t xml:space="preserve">为我方 “ </w:t>
      </w:r>
      <w:r>
        <w:rPr>
          <w:rFonts w:ascii="宋体" w:hAnsi="宋体" w:eastAsia="宋体" w:cs="宋体"/>
          <w:spacing w:val="-1"/>
          <w:sz w:val="22"/>
          <w:szCs w:val="22"/>
          <w:u w:val="single" w:color="auto"/>
        </w:rPr>
        <w:t xml:space="preserve">             </w:t>
      </w:r>
      <w:r>
        <w:rPr>
          <w:rFonts w:ascii="宋体" w:hAnsi="宋体" w:eastAsia="宋体" w:cs="宋体"/>
          <w:spacing w:val="-1"/>
          <w:sz w:val="22"/>
          <w:szCs w:val="22"/>
        </w:rPr>
        <w:t>（项目名称、项</w:t>
      </w:r>
      <w:r>
        <w:rPr>
          <w:rFonts w:ascii="宋体" w:hAnsi="宋体" w:eastAsia="宋体" w:cs="宋体"/>
          <w:spacing w:val="-2"/>
          <w:sz w:val="22"/>
          <w:szCs w:val="22"/>
        </w:rPr>
        <w:t>目编号）”</w:t>
      </w:r>
      <w:r>
        <w:rPr>
          <w:rFonts w:ascii="宋体" w:hAnsi="宋体" w:eastAsia="宋体" w:cs="宋体"/>
          <w:spacing w:val="-35"/>
          <w:sz w:val="22"/>
          <w:szCs w:val="22"/>
        </w:rPr>
        <w:t xml:space="preserve"> </w:t>
      </w:r>
      <w:r>
        <w:rPr>
          <w:rFonts w:ascii="宋体" w:hAnsi="宋体" w:eastAsia="宋体" w:cs="宋体"/>
          <w:spacing w:val="-2"/>
          <w:sz w:val="22"/>
          <w:szCs w:val="22"/>
        </w:rPr>
        <w:t>项目投标活动的合法代表，以我方名义全权处理该</w:t>
      </w:r>
      <w:r>
        <w:rPr>
          <w:rFonts w:ascii="宋体" w:hAnsi="宋体" w:eastAsia="宋体" w:cs="宋体"/>
          <w:sz w:val="22"/>
          <w:szCs w:val="22"/>
        </w:rPr>
        <w:t xml:space="preserve"> </w:t>
      </w:r>
      <w:r>
        <w:rPr>
          <w:rFonts w:ascii="宋体" w:hAnsi="宋体" w:eastAsia="宋体" w:cs="宋体"/>
          <w:spacing w:val="-1"/>
          <w:sz w:val="22"/>
          <w:szCs w:val="22"/>
        </w:rPr>
        <w:t>项目有关投标、签订合同以及执行合同等一切事宜。</w:t>
      </w:r>
    </w:p>
    <w:p w14:paraId="7981698D">
      <w:pPr>
        <w:spacing w:before="35" w:line="220" w:lineRule="auto"/>
        <w:ind w:left="447"/>
        <w:rPr>
          <w:rFonts w:ascii="宋体" w:hAnsi="宋体" w:eastAsia="宋体" w:cs="宋体"/>
          <w:sz w:val="22"/>
          <w:szCs w:val="22"/>
        </w:rPr>
      </w:pPr>
      <w:r>
        <w:rPr>
          <w:rFonts w:ascii="宋体" w:hAnsi="宋体" w:eastAsia="宋体" w:cs="宋体"/>
          <w:spacing w:val="-1"/>
          <w:sz w:val="22"/>
          <w:szCs w:val="22"/>
        </w:rPr>
        <w:t>被授权人无权转让本授权，特此声明。</w:t>
      </w:r>
    </w:p>
    <w:p w14:paraId="1A32C204">
      <w:pPr>
        <w:spacing w:before="237" w:line="220" w:lineRule="auto"/>
        <w:ind w:left="465"/>
        <w:rPr>
          <w:rFonts w:ascii="宋体" w:hAnsi="宋体" w:eastAsia="宋体" w:cs="宋体"/>
          <w:sz w:val="22"/>
          <w:szCs w:val="22"/>
        </w:rPr>
      </w:pPr>
      <w:r>
        <w:rPr>
          <w:rFonts w:ascii="宋体" w:hAnsi="宋体" w:eastAsia="宋体" w:cs="宋体"/>
          <w:spacing w:val="-2"/>
          <w:sz w:val="22"/>
          <w:szCs w:val="22"/>
        </w:rPr>
        <w:t>附：授权人及被授权人身份证正反面彩色扫描件</w:t>
      </w:r>
    </w:p>
    <w:p w14:paraId="69AA76D5">
      <w:pPr>
        <w:pStyle w:val="4"/>
        <w:spacing w:line="294" w:lineRule="auto"/>
      </w:pPr>
    </w:p>
    <w:p w14:paraId="129764B0">
      <w:pPr>
        <w:pStyle w:val="4"/>
        <w:spacing w:line="294" w:lineRule="auto"/>
      </w:pPr>
    </w:p>
    <w:p w14:paraId="015B614C">
      <w:pPr>
        <w:pStyle w:val="4"/>
        <w:spacing w:line="294" w:lineRule="auto"/>
      </w:pPr>
    </w:p>
    <w:p w14:paraId="302E7E5E">
      <w:pPr>
        <w:pStyle w:val="4"/>
        <w:spacing w:line="295" w:lineRule="auto"/>
      </w:pPr>
    </w:p>
    <w:p w14:paraId="0F6504BF">
      <w:pPr>
        <w:spacing w:before="72" w:line="331" w:lineRule="auto"/>
        <w:ind w:left="7570" w:right="72" w:hanging="8"/>
        <w:rPr>
          <w:rFonts w:ascii="宋体" w:hAnsi="宋体" w:eastAsia="宋体" w:cs="宋体"/>
          <w:sz w:val="22"/>
          <w:szCs w:val="22"/>
        </w:rPr>
      </w:pPr>
      <w:r>
        <w:rPr>
          <w:rFonts w:ascii="宋体" w:hAnsi="宋体" w:eastAsia="宋体" w:cs="宋体"/>
          <w:spacing w:val="1"/>
          <w:sz w:val="22"/>
          <w:szCs w:val="22"/>
        </w:rPr>
        <w:t>授权人（签字或盖章</w:t>
      </w:r>
      <w:r>
        <w:rPr>
          <w:rFonts w:ascii="宋体" w:hAnsi="宋体" w:eastAsia="宋体" w:cs="宋体"/>
          <w:spacing w:val="-24"/>
          <w:sz w:val="22"/>
          <w:szCs w:val="22"/>
        </w:rPr>
        <w:t>）：</w:t>
      </w:r>
      <w:r>
        <w:rPr>
          <w:rFonts w:ascii="宋体" w:hAnsi="宋体" w:eastAsia="宋体" w:cs="宋体"/>
          <w:sz w:val="22"/>
          <w:szCs w:val="22"/>
        </w:rPr>
        <w:t xml:space="preserve"> 被授权人（签字</w:t>
      </w:r>
      <w:r>
        <w:rPr>
          <w:rFonts w:ascii="宋体" w:hAnsi="宋体" w:eastAsia="宋体" w:cs="宋体"/>
          <w:spacing w:val="1"/>
          <w:sz w:val="22"/>
          <w:szCs w:val="22"/>
        </w:rPr>
        <w:t>）：</w:t>
      </w:r>
    </w:p>
    <w:p w14:paraId="3B43BEE3">
      <w:pPr>
        <w:spacing w:before="30" w:line="221" w:lineRule="auto"/>
        <w:jc w:val="right"/>
        <w:rPr>
          <w:rFonts w:ascii="宋体" w:hAnsi="宋体" w:eastAsia="宋体" w:cs="宋体"/>
          <w:sz w:val="22"/>
          <w:szCs w:val="22"/>
        </w:rPr>
      </w:pPr>
      <w:r>
        <w:rPr>
          <w:rFonts w:ascii="宋体" w:hAnsi="宋体" w:eastAsia="宋体" w:cs="宋体"/>
          <w:spacing w:val="-26"/>
          <w:sz w:val="22"/>
          <w:szCs w:val="22"/>
        </w:rPr>
        <w:t>日</w:t>
      </w:r>
      <w:r>
        <w:rPr>
          <w:rFonts w:ascii="宋体" w:hAnsi="宋体" w:eastAsia="宋体" w:cs="宋体"/>
          <w:spacing w:val="6"/>
          <w:sz w:val="22"/>
          <w:szCs w:val="22"/>
        </w:rPr>
        <w:t xml:space="preserve">    </w:t>
      </w:r>
      <w:r>
        <w:rPr>
          <w:rFonts w:ascii="宋体" w:hAnsi="宋体" w:eastAsia="宋体" w:cs="宋体"/>
          <w:spacing w:val="-26"/>
          <w:sz w:val="22"/>
          <w:szCs w:val="22"/>
        </w:rPr>
        <w:t>期</w:t>
      </w:r>
      <w:r>
        <w:rPr>
          <w:rFonts w:ascii="宋体" w:hAnsi="宋体" w:eastAsia="宋体" w:cs="宋体"/>
          <w:spacing w:val="-82"/>
          <w:sz w:val="22"/>
          <w:szCs w:val="22"/>
        </w:rPr>
        <w:t xml:space="preserve"> </w:t>
      </w:r>
      <w:r>
        <w:rPr>
          <w:rFonts w:ascii="宋体" w:hAnsi="宋体" w:eastAsia="宋体" w:cs="宋体"/>
          <w:spacing w:val="-26"/>
          <w:sz w:val="22"/>
          <w:szCs w:val="22"/>
        </w:rPr>
        <w:t>：</w:t>
      </w:r>
      <w:r>
        <w:rPr>
          <w:rFonts w:ascii="宋体" w:hAnsi="宋体" w:eastAsia="宋体" w:cs="宋体"/>
          <w:spacing w:val="6"/>
          <w:sz w:val="22"/>
          <w:szCs w:val="22"/>
        </w:rPr>
        <w:t xml:space="preserve">   </w:t>
      </w:r>
      <w:r>
        <w:rPr>
          <w:rFonts w:ascii="宋体" w:hAnsi="宋体" w:eastAsia="宋体" w:cs="宋体"/>
          <w:spacing w:val="-26"/>
          <w:sz w:val="22"/>
          <w:szCs w:val="22"/>
        </w:rPr>
        <w:t>年</w:t>
      </w:r>
      <w:r>
        <w:rPr>
          <w:rFonts w:ascii="宋体" w:hAnsi="宋体" w:eastAsia="宋体" w:cs="宋体"/>
          <w:spacing w:val="6"/>
          <w:sz w:val="22"/>
          <w:szCs w:val="22"/>
        </w:rPr>
        <w:t xml:space="preserve">   </w:t>
      </w:r>
      <w:r>
        <w:rPr>
          <w:rFonts w:ascii="宋体" w:hAnsi="宋体" w:eastAsia="宋体" w:cs="宋体"/>
          <w:spacing w:val="-26"/>
          <w:sz w:val="22"/>
          <w:szCs w:val="22"/>
        </w:rPr>
        <w:t>月</w:t>
      </w:r>
      <w:r>
        <w:rPr>
          <w:rFonts w:ascii="宋体" w:hAnsi="宋体" w:eastAsia="宋体" w:cs="宋体"/>
          <w:spacing w:val="18"/>
          <w:sz w:val="22"/>
          <w:szCs w:val="22"/>
        </w:rPr>
        <w:t xml:space="preserve">   </w:t>
      </w:r>
      <w:r>
        <w:rPr>
          <w:rFonts w:ascii="宋体" w:hAnsi="宋体" w:eastAsia="宋体" w:cs="宋体"/>
          <w:spacing w:val="-26"/>
          <w:sz w:val="22"/>
          <w:szCs w:val="22"/>
        </w:rPr>
        <w:t>日</w:t>
      </w:r>
    </w:p>
    <w:p w14:paraId="5A6DB00A">
      <w:pPr>
        <w:spacing w:line="221" w:lineRule="auto"/>
        <w:rPr>
          <w:rFonts w:ascii="宋体" w:hAnsi="宋体" w:eastAsia="宋体" w:cs="宋体"/>
          <w:sz w:val="22"/>
          <w:szCs w:val="22"/>
        </w:rPr>
        <w:sectPr>
          <w:pgSz w:w="11906" w:h="16839"/>
          <w:pgMar w:top="400" w:right="844" w:bottom="0" w:left="1044" w:header="0" w:footer="0" w:gutter="0"/>
          <w:pgNumType w:fmt="decimal"/>
          <w:cols w:space="720" w:num="1"/>
        </w:sectPr>
      </w:pPr>
    </w:p>
    <w:p w14:paraId="4A7D960C">
      <w:pPr>
        <w:pStyle w:val="4"/>
        <w:spacing w:line="254" w:lineRule="auto"/>
      </w:pPr>
    </w:p>
    <w:p w14:paraId="282E39C5">
      <w:pPr>
        <w:pStyle w:val="4"/>
        <w:spacing w:line="255" w:lineRule="auto"/>
      </w:pPr>
    </w:p>
    <w:p w14:paraId="011942BA">
      <w:pPr>
        <w:pStyle w:val="4"/>
        <w:spacing w:line="255" w:lineRule="auto"/>
      </w:pPr>
    </w:p>
    <w:p w14:paraId="10DE408E">
      <w:pPr>
        <w:pStyle w:val="4"/>
        <w:spacing w:line="255" w:lineRule="auto"/>
      </w:pPr>
    </w:p>
    <w:p w14:paraId="67CAAA40">
      <w:pPr>
        <w:spacing w:before="78" w:line="219" w:lineRule="auto"/>
        <w:ind w:left="29"/>
        <w:rPr>
          <w:rFonts w:ascii="宋体" w:hAnsi="宋体" w:eastAsia="宋体" w:cs="宋体"/>
          <w:sz w:val="24"/>
          <w:szCs w:val="24"/>
        </w:rPr>
      </w:pPr>
      <w:r>
        <w:rPr>
          <w:rFonts w:ascii="宋体" w:hAnsi="宋体" w:eastAsia="宋体" w:cs="宋体"/>
          <w:b/>
          <w:bCs/>
          <w:spacing w:val="-3"/>
          <w:sz w:val="24"/>
          <w:szCs w:val="24"/>
        </w:rPr>
        <w:t>4、采购需求偏离表（格式）</w:t>
      </w:r>
    </w:p>
    <w:p w14:paraId="299FD1D5">
      <w:pPr>
        <w:pStyle w:val="4"/>
        <w:spacing w:line="269" w:lineRule="auto"/>
      </w:pPr>
    </w:p>
    <w:p w14:paraId="5E2AB357">
      <w:pPr>
        <w:pStyle w:val="4"/>
        <w:spacing w:line="269" w:lineRule="auto"/>
      </w:pPr>
    </w:p>
    <w:p w14:paraId="3BE506B9">
      <w:pPr>
        <w:spacing w:before="91" w:line="220" w:lineRule="auto"/>
        <w:ind w:left="4333"/>
        <w:rPr>
          <w:rFonts w:ascii="宋体" w:hAnsi="宋体" w:eastAsia="宋体" w:cs="宋体"/>
          <w:sz w:val="28"/>
          <w:szCs w:val="28"/>
        </w:rPr>
      </w:pPr>
      <w:r>
        <w:rPr>
          <w:rFonts w:ascii="宋体" w:hAnsi="宋体" w:eastAsia="宋体" w:cs="宋体"/>
          <w:b/>
          <w:bCs/>
          <w:spacing w:val="-4"/>
          <w:sz w:val="28"/>
          <w:szCs w:val="28"/>
        </w:rPr>
        <w:t>采购需求偏离表</w:t>
      </w:r>
    </w:p>
    <w:p w14:paraId="1B0CE8F7">
      <w:pPr>
        <w:spacing w:before="111" w:line="214" w:lineRule="auto"/>
        <w:ind w:left="28"/>
        <w:rPr>
          <w:rFonts w:ascii="宋体" w:hAnsi="宋体" w:eastAsia="宋体" w:cs="宋体"/>
          <w:sz w:val="22"/>
          <w:szCs w:val="22"/>
        </w:rPr>
      </w:pPr>
      <w:r>
        <w:rPr>
          <w:rFonts w:ascii="宋体" w:hAnsi="宋体" w:eastAsia="宋体" w:cs="宋体"/>
          <w:sz w:val="22"/>
          <w:szCs w:val="22"/>
        </w:rPr>
        <w:t xml:space="preserve">采购项目名称：                                              </w:t>
      </w:r>
      <w:r>
        <w:rPr>
          <w:rFonts w:ascii="宋体" w:hAnsi="宋体" w:eastAsia="宋体" w:cs="宋体"/>
          <w:spacing w:val="-1"/>
          <w:sz w:val="22"/>
          <w:szCs w:val="22"/>
        </w:rPr>
        <w:t xml:space="preserve">    项目编号：</w:t>
      </w:r>
    </w:p>
    <w:tbl>
      <w:tblPr>
        <w:tblStyle w:val="11"/>
        <w:tblW w:w="99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7"/>
        <w:gridCol w:w="2360"/>
        <w:gridCol w:w="2373"/>
        <w:gridCol w:w="1936"/>
        <w:gridCol w:w="2325"/>
      </w:tblGrid>
      <w:tr w14:paraId="445BD2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6" w:hRule="atLeast"/>
        </w:trPr>
        <w:tc>
          <w:tcPr>
            <w:tcW w:w="927" w:type="dxa"/>
            <w:vAlign w:val="top"/>
          </w:tcPr>
          <w:p w14:paraId="64F89A19">
            <w:pPr>
              <w:pStyle w:val="12"/>
              <w:spacing w:before="275" w:line="222" w:lineRule="auto"/>
              <w:ind w:left="246"/>
            </w:pPr>
            <w:r>
              <w:rPr>
                <w:b/>
                <w:bCs/>
                <w:spacing w:val="-6"/>
              </w:rPr>
              <w:t>序号</w:t>
            </w:r>
          </w:p>
        </w:tc>
        <w:tc>
          <w:tcPr>
            <w:tcW w:w="2360" w:type="dxa"/>
            <w:vAlign w:val="top"/>
          </w:tcPr>
          <w:p w14:paraId="3C3BE623">
            <w:pPr>
              <w:pStyle w:val="12"/>
              <w:spacing w:before="275" w:line="221" w:lineRule="auto"/>
              <w:ind w:left="411"/>
            </w:pPr>
            <w:r>
              <w:rPr>
                <w:b/>
                <w:bCs/>
                <w:spacing w:val="-3"/>
              </w:rPr>
              <w:t>招标文件条目号</w:t>
            </w:r>
          </w:p>
        </w:tc>
        <w:tc>
          <w:tcPr>
            <w:tcW w:w="2373" w:type="dxa"/>
            <w:vAlign w:val="top"/>
          </w:tcPr>
          <w:p w14:paraId="63F25669">
            <w:pPr>
              <w:pStyle w:val="12"/>
              <w:spacing w:before="275" w:line="221" w:lineRule="auto"/>
              <w:ind w:left="530"/>
            </w:pPr>
            <w:r>
              <w:rPr>
                <w:b/>
                <w:bCs/>
                <w:spacing w:val="-4"/>
              </w:rPr>
              <w:t>招标文件条款</w:t>
            </w:r>
          </w:p>
        </w:tc>
        <w:tc>
          <w:tcPr>
            <w:tcW w:w="1936" w:type="dxa"/>
            <w:vAlign w:val="top"/>
          </w:tcPr>
          <w:p w14:paraId="5D4724B7">
            <w:pPr>
              <w:pStyle w:val="12"/>
              <w:spacing w:before="275" w:line="221" w:lineRule="auto"/>
              <w:ind w:left="212"/>
            </w:pPr>
            <w:r>
              <w:rPr>
                <w:b/>
                <w:bCs/>
                <w:spacing w:val="-5"/>
              </w:rPr>
              <w:t>响应文件的条款</w:t>
            </w:r>
          </w:p>
        </w:tc>
        <w:tc>
          <w:tcPr>
            <w:tcW w:w="2325" w:type="dxa"/>
            <w:vAlign w:val="top"/>
          </w:tcPr>
          <w:p w14:paraId="0723848A">
            <w:pPr>
              <w:pStyle w:val="12"/>
              <w:spacing w:before="275" w:line="221" w:lineRule="auto"/>
              <w:ind w:left="504"/>
            </w:pPr>
            <w:r>
              <w:rPr>
                <w:b/>
                <w:bCs/>
                <w:spacing w:val="-3"/>
              </w:rPr>
              <w:t>偏离情况说明</w:t>
            </w:r>
          </w:p>
        </w:tc>
      </w:tr>
      <w:tr w14:paraId="072BFF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27" w:type="dxa"/>
            <w:vAlign w:val="top"/>
          </w:tcPr>
          <w:p w14:paraId="7AA9A6D9">
            <w:pPr>
              <w:pStyle w:val="12"/>
              <w:spacing w:before="208" w:line="184" w:lineRule="auto"/>
              <w:ind w:left="429"/>
            </w:pPr>
            <w:r>
              <w:t>1</w:t>
            </w:r>
          </w:p>
        </w:tc>
        <w:tc>
          <w:tcPr>
            <w:tcW w:w="2360" w:type="dxa"/>
            <w:vAlign w:val="top"/>
          </w:tcPr>
          <w:p w14:paraId="05EA123E">
            <w:pPr>
              <w:rPr>
                <w:rFonts w:ascii="Arial"/>
                <w:sz w:val="21"/>
              </w:rPr>
            </w:pPr>
          </w:p>
        </w:tc>
        <w:tc>
          <w:tcPr>
            <w:tcW w:w="2373" w:type="dxa"/>
            <w:vAlign w:val="top"/>
          </w:tcPr>
          <w:p w14:paraId="17412426">
            <w:pPr>
              <w:rPr>
                <w:rFonts w:ascii="Arial"/>
                <w:sz w:val="21"/>
              </w:rPr>
            </w:pPr>
          </w:p>
        </w:tc>
        <w:tc>
          <w:tcPr>
            <w:tcW w:w="1936" w:type="dxa"/>
            <w:vAlign w:val="top"/>
          </w:tcPr>
          <w:p w14:paraId="249097A6">
            <w:pPr>
              <w:rPr>
                <w:rFonts w:ascii="Arial"/>
                <w:sz w:val="21"/>
              </w:rPr>
            </w:pPr>
          </w:p>
        </w:tc>
        <w:tc>
          <w:tcPr>
            <w:tcW w:w="2325" w:type="dxa"/>
            <w:vAlign w:val="top"/>
          </w:tcPr>
          <w:p w14:paraId="69CF430D">
            <w:pPr>
              <w:pStyle w:val="12"/>
              <w:spacing w:before="31" w:line="224" w:lineRule="auto"/>
              <w:ind w:left="119" w:right="105"/>
            </w:pPr>
            <w:r>
              <w:t>正偏离(负偏离或无偏</w:t>
            </w:r>
            <w:r>
              <w:rPr>
                <w:spacing w:val="3"/>
              </w:rPr>
              <w:t xml:space="preserve"> </w:t>
            </w:r>
            <w:r>
              <w:rPr>
                <w:spacing w:val="-6"/>
              </w:rPr>
              <w:t>离)</w:t>
            </w:r>
          </w:p>
        </w:tc>
      </w:tr>
      <w:tr w14:paraId="706C3E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27" w:type="dxa"/>
            <w:vAlign w:val="top"/>
          </w:tcPr>
          <w:p w14:paraId="7F3198EB">
            <w:pPr>
              <w:pStyle w:val="12"/>
              <w:spacing w:before="208" w:line="184" w:lineRule="auto"/>
              <w:ind w:left="415"/>
            </w:pPr>
            <w:r>
              <w:t>2</w:t>
            </w:r>
          </w:p>
        </w:tc>
        <w:tc>
          <w:tcPr>
            <w:tcW w:w="2360" w:type="dxa"/>
            <w:vAlign w:val="top"/>
          </w:tcPr>
          <w:p w14:paraId="790A5B21">
            <w:pPr>
              <w:rPr>
                <w:rFonts w:ascii="Arial"/>
                <w:sz w:val="21"/>
              </w:rPr>
            </w:pPr>
          </w:p>
        </w:tc>
        <w:tc>
          <w:tcPr>
            <w:tcW w:w="2373" w:type="dxa"/>
            <w:vAlign w:val="top"/>
          </w:tcPr>
          <w:p w14:paraId="69DB8A54">
            <w:pPr>
              <w:rPr>
                <w:rFonts w:ascii="Arial"/>
                <w:sz w:val="21"/>
              </w:rPr>
            </w:pPr>
          </w:p>
        </w:tc>
        <w:tc>
          <w:tcPr>
            <w:tcW w:w="1936" w:type="dxa"/>
            <w:vAlign w:val="top"/>
          </w:tcPr>
          <w:p w14:paraId="789FCD51">
            <w:pPr>
              <w:rPr>
                <w:rFonts w:ascii="Arial"/>
                <w:sz w:val="21"/>
              </w:rPr>
            </w:pPr>
          </w:p>
        </w:tc>
        <w:tc>
          <w:tcPr>
            <w:tcW w:w="2325" w:type="dxa"/>
            <w:vAlign w:val="top"/>
          </w:tcPr>
          <w:p w14:paraId="31D4C490">
            <w:pPr>
              <w:pStyle w:val="12"/>
              <w:spacing w:before="33" w:line="223" w:lineRule="auto"/>
              <w:ind w:left="119" w:right="105"/>
            </w:pPr>
            <w:r>
              <w:t>正偏离(负偏离或无偏</w:t>
            </w:r>
            <w:r>
              <w:rPr>
                <w:spacing w:val="3"/>
              </w:rPr>
              <w:t xml:space="preserve"> </w:t>
            </w:r>
            <w:r>
              <w:rPr>
                <w:spacing w:val="-6"/>
              </w:rPr>
              <w:t>离)</w:t>
            </w:r>
          </w:p>
        </w:tc>
      </w:tr>
      <w:tr w14:paraId="182BC0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27" w:type="dxa"/>
            <w:vAlign w:val="top"/>
          </w:tcPr>
          <w:p w14:paraId="47AB9B84">
            <w:pPr>
              <w:pStyle w:val="12"/>
              <w:spacing w:before="209" w:line="184" w:lineRule="auto"/>
              <w:ind w:left="417"/>
            </w:pPr>
            <w:r>
              <w:t>3</w:t>
            </w:r>
          </w:p>
        </w:tc>
        <w:tc>
          <w:tcPr>
            <w:tcW w:w="2360" w:type="dxa"/>
            <w:vAlign w:val="top"/>
          </w:tcPr>
          <w:p w14:paraId="3A435424">
            <w:pPr>
              <w:rPr>
                <w:rFonts w:ascii="Arial"/>
                <w:sz w:val="21"/>
              </w:rPr>
            </w:pPr>
          </w:p>
        </w:tc>
        <w:tc>
          <w:tcPr>
            <w:tcW w:w="2373" w:type="dxa"/>
            <w:vAlign w:val="top"/>
          </w:tcPr>
          <w:p w14:paraId="0558D003">
            <w:pPr>
              <w:rPr>
                <w:rFonts w:ascii="Arial"/>
                <w:sz w:val="21"/>
              </w:rPr>
            </w:pPr>
          </w:p>
        </w:tc>
        <w:tc>
          <w:tcPr>
            <w:tcW w:w="1936" w:type="dxa"/>
            <w:vAlign w:val="top"/>
          </w:tcPr>
          <w:p w14:paraId="1AFAAE00">
            <w:pPr>
              <w:rPr>
                <w:rFonts w:ascii="Arial"/>
                <w:sz w:val="21"/>
              </w:rPr>
            </w:pPr>
          </w:p>
        </w:tc>
        <w:tc>
          <w:tcPr>
            <w:tcW w:w="2325" w:type="dxa"/>
            <w:vAlign w:val="top"/>
          </w:tcPr>
          <w:p w14:paraId="7D03689C">
            <w:pPr>
              <w:pStyle w:val="12"/>
              <w:spacing w:before="33" w:line="223" w:lineRule="auto"/>
              <w:ind w:left="119" w:right="105"/>
            </w:pPr>
            <w:r>
              <w:t>正偏离(负偏离或无偏</w:t>
            </w:r>
            <w:r>
              <w:rPr>
                <w:spacing w:val="3"/>
              </w:rPr>
              <w:t xml:space="preserve"> </w:t>
            </w:r>
            <w:r>
              <w:rPr>
                <w:spacing w:val="-6"/>
              </w:rPr>
              <w:t>离)</w:t>
            </w:r>
          </w:p>
        </w:tc>
      </w:tr>
      <w:tr w14:paraId="0AF7B7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27" w:type="dxa"/>
            <w:vAlign w:val="top"/>
          </w:tcPr>
          <w:p w14:paraId="4F032F95">
            <w:pPr>
              <w:pStyle w:val="12"/>
              <w:spacing w:before="210" w:line="184" w:lineRule="auto"/>
              <w:ind w:left="412"/>
            </w:pPr>
            <w:r>
              <w:t>4</w:t>
            </w:r>
          </w:p>
        </w:tc>
        <w:tc>
          <w:tcPr>
            <w:tcW w:w="2360" w:type="dxa"/>
            <w:vAlign w:val="top"/>
          </w:tcPr>
          <w:p w14:paraId="3E7EAFFE">
            <w:pPr>
              <w:rPr>
                <w:rFonts w:ascii="Arial"/>
                <w:sz w:val="21"/>
              </w:rPr>
            </w:pPr>
          </w:p>
        </w:tc>
        <w:tc>
          <w:tcPr>
            <w:tcW w:w="2373" w:type="dxa"/>
            <w:vAlign w:val="top"/>
          </w:tcPr>
          <w:p w14:paraId="34EE1B4E">
            <w:pPr>
              <w:rPr>
                <w:rFonts w:ascii="Arial"/>
                <w:sz w:val="21"/>
              </w:rPr>
            </w:pPr>
          </w:p>
        </w:tc>
        <w:tc>
          <w:tcPr>
            <w:tcW w:w="1936" w:type="dxa"/>
            <w:vAlign w:val="top"/>
          </w:tcPr>
          <w:p w14:paraId="69B7197D">
            <w:pPr>
              <w:rPr>
                <w:rFonts w:ascii="Arial"/>
                <w:sz w:val="21"/>
              </w:rPr>
            </w:pPr>
          </w:p>
        </w:tc>
        <w:tc>
          <w:tcPr>
            <w:tcW w:w="2325" w:type="dxa"/>
            <w:vAlign w:val="top"/>
          </w:tcPr>
          <w:p w14:paraId="61D46B7D">
            <w:pPr>
              <w:pStyle w:val="12"/>
              <w:spacing w:before="33" w:line="223" w:lineRule="auto"/>
              <w:ind w:left="119" w:right="105"/>
            </w:pPr>
            <w:r>
              <w:t>正偏离(负偏离或无偏</w:t>
            </w:r>
            <w:r>
              <w:rPr>
                <w:spacing w:val="3"/>
              </w:rPr>
              <w:t xml:space="preserve"> </w:t>
            </w:r>
            <w:r>
              <w:rPr>
                <w:spacing w:val="-6"/>
              </w:rPr>
              <w:t>离)</w:t>
            </w:r>
          </w:p>
        </w:tc>
      </w:tr>
      <w:tr w14:paraId="1770DD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27" w:type="dxa"/>
            <w:vAlign w:val="top"/>
          </w:tcPr>
          <w:p w14:paraId="7ABCFFE4">
            <w:pPr>
              <w:pStyle w:val="12"/>
              <w:spacing w:before="213" w:line="182" w:lineRule="auto"/>
              <w:ind w:left="417"/>
            </w:pPr>
            <w:r>
              <w:t>5</w:t>
            </w:r>
          </w:p>
        </w:tc>
        <w:tc>
          <w:tcPr>
            <w:tcW w:w="2360" w:type="dxa"/>
            <w:vAlign w:val="top"/>
          </w:tcPr>
          <w:p w14:paraId="59B2CAA9">
            <w:pPr>
              <w:rPr>
                <w:rFonts w:ascii="Arial"/>
                <w:sz w:val="21"/>
              </w:rPr>
            </w:pPr>
          </w:p>
        </w:tc>
        <w:tc>
          <w:tcPr>
            <w:tcW w:w="2373" w:type="dxa"/>
            <w:vAlign w:val="top"/>
          </w:tcPr>
          <w:p w14:paraId="728A38D2">
            <w:pPr>
              <w:rPr>
                <w:rFonts w:ascii="Arial"/>
                <w:sz w:val="21"/>
              </w:rPr>
            </w:pPr>
          </w:p>
        </w:tc>
        <w:tc>
          <w:tcPr>
            <w:tcW w:w="1936" w:type="dxa"/>
            <w:vAlign w:val="top"/>
          </w:tcPr>
          <w:p w14:paraId="4A303601">
            <w:pPr>
              <w:rPr>
                <w:rFonts w:ascii="Arial"/>
                <w:sz w:val="21"/>
              </w:rPr>
            </w:pPr>
          </w:p>
        </w:tc>
        <w:tc>
          <w:tcPr>
            <w:tcW w:w="2325" w:type="dxa"/>
            <w:vAlign w:val="top"/>
          </w:tcPr>
          <w:p w14:paraId="43B5E0A2">
            <w:pPr>
              <w:pStyle w:val="12"/>
              <w:spacing w:before="35" w:line="222" w:lineRule="auto"/>
              <w:ind w:left="119" w:right="105"/>
            </w:pPr>
            <w:r>
              <w:t>正偏离(负偏离或无偏</w:t>
            </w:r>
            <w:r>
              <w:rPr>
                <w:spacing w:val="3"/>
              </w:rPr>
              <w:t xml:space="preserve"> </w:t>
            </w:r>
            <w:r>
              <w:rPr>
                <w:spacing w:val="-6"/>
              </w:rPr>
              <w:t>离)</w:t>
            </w:r>
          </w:p>
        </w:tc>
      </w:tr>
      <w:tr w14:paraId="3E2CE7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27" w:type="dxa"/>
            <w:vAlign w:val="top"/>
          </w:tcPr>
          <w:p w14:paraId="776F7F5B">
            <w:pPr>
              <w:pStyle w:val="12"/>
              <w:spacing w:before="212" w:line="184" w:lineRule="auto"/>
              <w:ind w:left="414"/>
            </w:pPr>
            <w:r>
              <w:t>6</w:t>
            </w:r>
          </w:p>
        </w:tc>
        <w:tc>
          <w:tcPr>
            <w:tcW w:w="2360" w:type="dxa"/>
            <w:vAlign w:val="top"/>
          </w:tcPr>
          <w:p w14:paraId="6D89B0FE">
            <w:pPr>
              <w:rPr>
                <w:rFonts w:ascii="Arial"/>
                <w:sz w:val="21"/>
              </w:rPr>
            </w:pPr>
          </w:p>
        </w:tc>
        <w:tc>
          <w:tcPr>
            <w:tcW w:w="2373" w:type="dxa"/>
            <w:vAlign w:val="top"/>
          </w:tcPr>
          <w:p w14:paraId="4EDE3FEF">
            <w:pPr>
              <w:rPr>
                <w:rFonts w:ascii="Arial"/>
                <w:sz w:val="21"/>
              </w:rPr>
            </w:pPr>
          </w:p>
        </w:tc>
        <w:tc>
          <w:tcPr>
            <w:tcW w:w="1936" w:type="dxa"/>
            <w:vAlign w:val="top"/>
          </w:tcPr>
          <w:p w14:paraId="13F946B6">
            <w:pPr>
              <w:rPr>
                <w:rFonts w:ascii="Arial"/>
                <w:sz w:val="21"/>
              </w:rPr>
            </w:pPr>
          </w:p>
        </w:tc>
        <w:tc>
          <w:tcPr>
            <w:tcW w:w="2325" w:type="dxa"/>
            <w:vAlign w:val="top"/>
          </w:tcPr>
          <w:p w14:paraId="104F4E1A">
            <w:pPr>
              <w:pStyle w:val="12"/>
              <w:spacing w:before="35" w:line="222" w:lineRule="auto"/>
              <w:ind w:left="119" w:right="105"/>
            </w:pPr>
            <w:r>
              <w:t>正偏离(负偏离或无偏</w:t>
            </w:r>
            <w:r>
              <w:rPr>
                <w:spacing w:val="3"/>
              </w:rPr>
              <w:t xml:space="preserve"> </w:t>
            </w:r>
            <w:r>
              <w:rPr>
                <w:spacing w:val="-6"/>
              </w:rPr>
              <w:t>离)</w:t>
            </w:r>
          </w:p>
        </w:tc>
      </w:tr>
      <w:tr w14:paraId="222460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27" w:type="dxa"/>
            <w:vAlign w:val="top"/>
          </w:tcPr>
          <w:p w14:paraId="0DE03529">
            <w:pPr>
              <w:pStyle w:val="12"/>
              <w:spacing w:before="178" w:line="348" w:lineRule="exact"/>
              <w:ind w:left="263"/>
            </w:pPr>
            <w:r>
              <w:rPr>
                <w:spacing w:val="-11"/>
                <w:position w:val="3"/>
              </w:rPr>
              <w:t>……</w:t>
            </w:r>
          </w:p>
        </w:tc>
        <w:tc>
          <w:tcPr>
            <w:tcW w:w="2360" w:type="dxa"/>
            <w:vAlign w:val="top"/>
          </w:tcPr>
          <w:p w14:paraId="57E7BA38">
            <w:pPr>
              <w:rPr>
                <w:rFonts w:ascii="Arial"/>
                <w:sz w:val="21"/>
              </w:rPr>
            </w:pPr>
          </w:p>
        </w:tc>
        <w:tc>
          <w:tcPr>
            <w:tcW w:w="2373" w:type="dxa"/>
            <w:vAlign w:val="top"/>
          </w:tcPr>
          <w:p w14:paraId="27336463">
            <w:pPr>
              <w:rPr>
                <w:rFonts w:ascii="Arial"/>
                <w:sz w:val="21"/>
              </w:rPr>
            </w:pPr>
          </w:p>
        </w:tc>
        <w:tc>
          <w:tcPr>
            <w:tcW w:w="1936" w:type="dxa"/>
            <w:vAlign w:val="top"/>
          </w:tcPr>
          <w:p w14:paraId="6C2F028D">
            <w:pPr>
              <w:rPr>
                <w:rFonts w:ascii="Arial"/>
                <w:sz w:val="21"/>
              </w:rPr>
            </w:pPr>
          </w:p>
        </w:tc>
        <w:tc>
          <w:tcPr>
            <w:tcW w:w="2325" w:type="dxa"/>
            <w:vAlign w:val="top"/>
          </w:tcPr>
          <w:p w14:paraId="622A7560">
            <w:pPr>
              <w:pStyle w:val="12"/>
              <w:spacing w:before="35" w:line="222" w:lineRule="auto"/>
              <w:ind w:left="119" w:right="105"/>
            </w:pPr>
            <w:r>
              <w:t>正偏离(负偏离或无偏</w:t>
            </w:r>
            <w:r>
              <w:rPr>
                <w:spacing w:val="3"/>
              </w:rPr>
              <w:t xml:space="preserve"> </w:t>
            </w:r>
            <w:r>
              <w:rPr>
                <w:spacing w:val="-6"/>
              </w:rPr>
              <w:t>离)</w:t>
            </w:r>
          </w:p>
        </w:tc>
      </w:tr>
      <w:tr w14:paraId="2FD46E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9921" w:type="dxa"/>
            <w:gridSpan w:val="5"/>
            <w:vAlign w:val="top"/>
          </w:tcPr>
          <w:p w14:paraId="26A3C04D">
            <w:pPr>
              <w:pStyle w:val="12"/>
              <w:spacing w:before="231" w:line="222" w:lineRule="auto"/>
              <w:ind w:left="118"/>
            </w:pPr>
            <w:r>
              <w:rPr>
                <w:spacing w:val="-2"/>
              </w:rPr>
              <w:t>分标(此处有分标时填写具体分标号，无分标时填写“无</w:t>
            </w:r>
            <w:r>
              <w:rPr>
                <w:spacing w:val="-67"/>
              </w:rPr>
              <w:t xml:space="preserve"> </w:t>
            </w:r>
            <w:r>
              <w:rPr>
                <w:spacing w:val="-2"/>
              </w:rPr>
              <w:t>”)</w:t>
            </w:r>
          </w:p>
        </w:tc>
      </w:tr>
    </w:tbl>
    <w:p w14:paraId="2DBFAB06">
      <w:pPr>
        <w:spacing w:before="272" w:line="233" w:lineRule="auto"/>
        <w:ind w:left="28"/>
        <w:rPr>
          <w:rFonts w:ascii="宋体" w:hAnsi="宋体" w:eastAsia="宋体" w:cs="宋体"/>
          <w:sz w:val="20"/>
          <w:szCs w:val="20"/>
        </w:rPr>
      </w:pPr>
      <w:r>
        <w:rPr>
          <w:rFonts w:ascii="宋体" w:hAnsi="宋体" w:eastAsia="宋体" w:cs="宋体"/>
          <w:sz w:val="20"/>
          <w:szCs w:val="20"/>
        </w:rPr>
        <w:t>注：</w:t>
      </w:r>
    </w:p>
    <w:p w14:paraId="7033BC19">
      <w:pPr>
        <w:spacing w:before="20" w:line="220" w:lineRule="auto"/>
        <w:ind w:left="485"/>
        <w:rPr>
          <w:rFonts w:ascii="宋体" w:hAnsi="宋体" w:eastAsia="宋体" w:cs="宋体"/>
          <w:sz w:val="22"/>
          <w:szCs w:val="22"/>
        </w:rPr>
      </w:pPr>
      <w:r>
        <w:rPr>
          <w:rFonts w:ascii="Times New Roman" w:hAnsi="Times New Roman" w:eastAsia="Times New Roman" w:cs="Times New Roman"/>
          <w:spacing w:val="-1"/>
          <w:sz w:val="22"/>
          <w:szCs w:val="22"/>
        </w:rPr>
        <w:t>1.</w:t>
      </w:r>
      <w:r>
        <w:rPr>
          <w:rFonts w:ascii="宋体" w:hAnsi="宋体" w:eastAsia="宋体" w:cs="宋体"/>
          <w:spacing w:val="-1"/>
          <w:sz w:val="22"/>
          <w:szCs w:val="22"/>
        </w:rPr>
        <w:t>说明：应对照采购文件</w:t>
      </w:r>
      <w:r>
        <w:rPr>
          <w:rFonts w:ascii="Times New Roman" w:hAnsi="Times New Roman" w:eastAsia="Times New Roman" w:cs="Times New Roman"/>
          <w:spacing w:val="-1"/>
          <w:sz w:val="22"/>
          <w:szCs w:val="22"/>
        </w:rPr>
        <w:t>“</w:t>
      </w:r>
      <w:r>
        <w:rPr>
          <w:rFonts w:ascii="宋体" w:hAnsi="宋体" w:eastAsia="宋体" w:cs="宋体"/>
          <w:spacing w:val="-1"/>
          <w:sz w:val="22"/>
          <w:szCs w:val="22"/>
        </w:rPr>
        <w:t>第三章采购需求</w:t>
      </w:r>
      <w:r>
        <w:rPr>
          <w:rFonts w:ascii="Times New Roman" w:hAnsi="Times New Roman" w:eastAsia="Times New Roman" w:cs="Times New Roman"/>
          <w:spacing w:val="-1"/>
          <w:sz w:val="22"/>
          <w:szCs w:val="22"/>
        </w:rPr>
        <w:t>”</w:t>
      </w:r>
      <w:r>
        <w:rPr>
          <w:rFonts w:ascii="宋体" w:hAnsi="宋体" w:eastAsia="宋体" w:cs="宋体"/>
          <w:spacing w:val="-1"/>
          <w:sz w:val="22"/>
          <w:szCs w:val="22"/>
        </w:rPr>
        <w:t>中的条款逐条作出明确响应， 并作出偏离说明。</w:t>
      </w:r>
    </w:p>
    <w:p w14:paraId="581A35BC">
      <w:pPr>
        <w:spacing w:before="24" w:line="233" w:lineRule="auto"/>
        <w:ind w:left="29" w:firstLine="435"/>
        <w:rPr>
          <w:rFonts w:ascii="宋体" w:hAnsi="宋体" w:eastAsia="宋体" w:cs="宋体"/>
          <w:sz w:val="22"/>
          <w:szCs w:val="22"/>
        </w:rPr>
      </w:pPr>
      <w:r>
        <w:rPr>
          <w:rFonts w:ascii="Times New Roman" w:hAnsi="Times New Roman" w:eastAsia="Times New Roman" w:cs="Times New Roman"/>
          <w:spacing w:val="-1"/>
          <w:sz w:val="22"/>
          <w:szCs w:val="22"/>
        </w:rPr>
        <w:t>2.</w:t>
      </w:r>
      <w:r>
        <w:rPr>
          <w:rFonts w:ascii="宋体" w:hAnsi="宋体" w:eastAsia="宋体" w:cs="宋体"/>
          <w:spacing w:val="-1"/>
          <w:sz w:val="22"/>
          <w:szCs w:val="22"/>
        </w:rPr>
        <w:t>供应商应根据自身的承诺，对照采购文件要求</w:t>
      </w:r>
      <w:r>
        <w:rPr>
          <w:rFonts w:ascii="宋体" w:hAnsi="宋体" w:eastAsia="宋体" w:cs="宋体"/>
          <w:spacing w:val="-2"/>
          <w:sz w:val="22"/>
          <w:szCs w:val="22"/>
        </w:rPr>
        <w:t>，在</w:t>
      </w:r>
      <w:r>
        <w:rPr>
          <w:rFonts w:ascii="Times New Roman" w:hAnsi="Times New Roman" w:eastAsia="Times New Roman" w:cs="Times New Roman"/>
          <w:spacing w:val="-2"/>
          <w:sz w:val="22"/>
          <w:szCs w:val="22"/>
        </w:rPr>
        <w:t>“</w:t>
      </w:r>
      <w:r>
        <w:rPr>
          <w:rFonts w:ascii="宋体" w:hAnsi="宋体" w:eastAsia="宋体" w:cs="宋体"/>
          <w:spacing w:val="-2"/>
          <w:sz w:val="22"/>
          <w:szCs w:val="22"/>
        </w:rPr>
        <w:t>偏离说明</w:t>
      </w:r>
      <w:r>
        <w:rPr>
          <w:rFonts w:ascii="Times New Roman" w:hAnsi="Times New Roman" w:eastAsia="Times New Roman" w:cs="Times New Roman"/>
          <w:spacing w:val="-2"/>
          <w:sz w:val="22"/>
          <w:szCs w:val="22"/>
        </w:rPr>
        <w:t>”</w:t>
      </w:r>
      <w:r>
        <w:rPr>
          <w:rFonts w:ascii="宋体" w:hAnsi="宋体" w:eastAsia="宋体" w:cs="宋体"/>
          <w:spacing w:val="-2"/>
          <w:sz w:val="22"/>
          <w:szCs w:val="22"/>
        </w:rPr>
        <w:t>中注明</w:t>
      </w:r>
      <w:r>
        <w:rPr>
          <w:rFonts w:ascii="Times New Roman" w:hAnsi="Times New Roman" w:eastAsia="Times New Roman" w:cs="Times New Roman"/>
          <w:spacing w:val="-2"/>
          <w:sz w:val="22"/>
          <w:szCs w:val="22"/>
        </w:rPr>
        <w:t>“</w:t>
      </w:r>
      <w:r>
        <w:rPr>
          <w:rFonts w:ascii="宋体" w:hAnsi="宋体" w:eastAsia="宋体" w:cs="宋体"/>
          <w:spacing w:val="-2"/>
          <w:sz w:val="22"/>
          <w:szCs w:val="22"/>
        </w:rPr>
        <w:t>正偏离</w:t>
      </w:r>
      <w:r>
        <w:rPr>
          <w:rFonts w:ascii="Times New Roman" w:hAnsi="Times New Roman" w:eastAsia="Times New Roman" w:cs="Times New Roman"/>
          <w:spacing w:val="-2"/>
          <w:sz w:val="22"/>
          <w:szCs w:val="22"/>
        </w:rPr>
        <w:t>”</w:t>
      </w:r>
      <w:r>
        <w:rPr>
          <w:rFonts w:ascii="宋体" w:hAnsi="宋体" w:eastAsia="宋体" w:cs="宋体"/>
          <w:spacing w:val="-2"/>
          <w:sz w:val="22"/>
          <w:szCs w:val="22"/>
        </w:rPr>
        <w:t>、</w:t>
      </w:r>
      <w:r>
        <w:rPr>
          <w:rFonts w:ascii="Times New Roman" w:hAnsi="Times New Roman" w:eastAsia="Times New Roman" w:cs="Times New Roman"/>
          <w:spacing w:val="-2"/>
          <w:sz w:val="22"/>
          <w:szCs w:val="22"/>
        </w:rPr>
        <w:t>“</w:t>
      </w:r>
      <w:r>
        <w:rPr>
          <w:rFonts w:ascii="宋体" w:hAnsi="宋体" w:eastAsia="宋体" w:cs="宋体"/>
          <w:spacing w:val="-2"/>
          <w:sz w:val="22"/>
          <w:szCs w:val="22"/>
        </w:rPr>
        <w:t>负偏离</w:t>
      </w:r>
      <w:r>
        <w:rPr>
          <w:rFonts w:ascii="Times New Roman" w:hAnsi="Times New Roman" w:eastAsia="Times New Roman" w:cs="Times New Roman"/>
          <w:spacing w:val="-2"/>
          <w:sz w:val="22"/>
          <w:szCs w:val="22"/>
        </w:rPr>
        <w:t>”</w:t>
      </w:r>
      <w:r>
        <w:rPr>
          <w:rFonts w:ascii="宋体" w:hAnsi="宋体" w:eastAsia="宋体" w:cs="宋体"/>
          <w:spacing w:val="-2"/>
          <w:sz w:val="22"/>
          <w:szCs w:val="22"/>
        </w:rPr>
        <w:t>或者</w:t>
      </w:r>
      <w:r>
        <w:rPr>
          <w:rFonts w:ascii="Times New Roman" w:hAnsi="Times New Roman" w:eastAsia="Times New Roman" w:cs="Times New Roman"/>
          <w:spacing w:val="-2"/>
          <w:sz w:val="22"/>
          <w:szCs w:val="22"/>
        </w:rPr>
        <w:t>“</w:t>
      </w:r>
      <w:r>
        <w:rPr>
          <w:rFonts w:ascii="宋体" w:hAnsi="宋体" w:eastAsia="宋体" w:cs="宋体"/>
          <w:spacing w:val="-2"/>
          <w:sz w:val="22"/>
          <w:szCs w:val="22"/>
        </w:rPr>
        <w:t>无偏</w:t>
      </w:r>
      <w:r>
        <w:rPr>
          <w:rFonts w:ascii="宋体" w:hAnsi="宋体" w:eastAsia="宋体" w:cs="宋体"/>
          <w:sz w:val="22"/>
          <w:szCs w:val="22"/>
        </w:rPr>
        <w:t xml:space="preserve"> </w:t>
      </w:r>
      <w:r>
        <w:rPr>
          <w:rFonts w:ascii="宋体" w:hAnsi="宋体" w:eastAsia="宋体" w:cs="宋体"/>
          <w:spacing w:val="-2"/>
          <w:sz w:val="22"/>
          <w:szCs w:val="22"/>
        </w:rPr>
        <w:t>离</w:t>
      </w:r>
      <w:r>
        <w:rPr>
          <w:rFonts w:ascii="Times New Roman" w:hAnsi="Times New Roman" w:eastAsia="Times New Roman" w:cs="Times New Roman"/>
          <w:spacing w:val="-2"/>
          <w:sz w:val="22"/>
          <w:szCs w:val="22"/>
        </w:rPr>
        <w:t>”</w:t>
      </w:r>
      <w:r>
        <w:rPr>
          <w:rFonts w:ascii="Times New Roman" w:hAnsi="Times New Roman" w:eastAsia="Times New Roman" w:cs="Times New Roman"/>
          <w:spacing w:val="-10"/>
          <w:sz w:val="22"/>
          <w:szCs w:val="22"/>
        </w:rPr>
        <w:t xml:space="preserve"> </w:t>
      </w:r>
      <w:r>
        <w:rPr>
          <w:rFonts w:ascii="宋体" w:hAnsi="宋体" w:eastAsia="宋体" w:cs="宋体"/>
          <w:spacing w:val="-2"/>
          <w:sz w:val="22"/>
          <w:szCs w:val="22"/>
        </w:rPr>
        <w:t>。既不属于</w:t>
      </w:r>
      <w:r>
        <w:rPr>
          <w:rFonts w:ascii="Times New Roman" w:hAnsi="Times New Roman" w:eastAsia="Times New Roman" w:cs="Times New Roman"/>
          <w:spacing w:val="-2"/>
          <w:sz w:val="22"/>
          <w:szCs w:val="22"/>
        </w:rPr>
        <w:t>“</w:t>
      </w:r>
      <w:r>
        <w:rPr>
          <w:rFonts w:ascii="宋体" w:hAnsi="宋体" w:eastAsia="宋体" w:cs="宋体"/>
          <w:spacing w:val="-2"/>
          <w:sz w:val="22"/>
          <w:szCs w:val="22"/>
        </w:rPr>
        <w:t>正偏离</w:t>
      </w:r>
      <w:r>
        <w:rPr>
          <w:rFonts w:ascii="Times New Roman" w:hAnsi="Times New Roman" w:eastAsia="Times New Roman" w:cs="Times New Roman"/>
          <w:spacing w:val="-2"/>
          <w:sz w:val="22"/>
          <w:szCs w:val="22"/>
        </w:rPr>
        <w:t>”</w:t>
      </w:r>
      <w:r>
        <w:rPr>
          <w:rFonts w:ascii="宋体" w:hAnsi="宋体" w:eastAsia="宋体" w:cs="宋体"/>
          <w:spacing w:val="-2"/>
          <w:sz w:val="22"/>
          <w:szCs w:val="22"/>
        </w:rPr>
        <w:t>也不属于</w:t>
      </w:r>
      <w:r>
        <w:rPr>
          <w:rFonts w:ascii="Times New Roman" w:hAnsi="Times New Roman" w:eastAsia="Times New Roman" w:cs="Times New Roman"/>
          <w:spacing w:val="-2"/>
          <w:sz w:val="22"/>
          <w:szCs w:val="22"/>
        </w:rPr>
        <w:t>“</w:t>
      </w:r>
      <w:r>
        <w:rPr>
          <w:rFonts w:ascii="宋体" w:hAnsi="宋体" w:eastAsia="宋体" w:cs="宋体"/>
          <w:spacing w:val="-2"/>
          <w:sz w:val="22"/>
          <w:szCs w:val="22"/>
        </w:rPr>
        <w:t>负偏离</w:t>
      </w:r>
      <w:r>
        <w:rPr>
          <w:rFonts w:ascii="Times New Roman" w:hAnsi="Times New Roman" w:eastAsia="Times New Roman" w:cs="Times New Roman"/>
          <w:spacing w:val="-2"/>
          <w:sz w:val="22"/>
          <w:szCs w:val="22"/>
        </w:rPr>
        <w:t>”</w:t>
      </w:r>
      <w:r>
        <w:rPr>
          <w:rFonts w:ascii="宋体" w:hAnsi="宋体" w:eastAsia="宋体" w:cs="宋体"/>
          <w:spacing w:val="-2"/>
          <w:sz w:val="22"/>
          <w:szCs w:val="22"/>
        </w:rPr>
        <w:t xml:space="preserve">即为 </w:t>
      </w:r>
      <w:r>
        <w:rPr>
          <w:rFonts w:ascii="Times New Roman" w:hAnsi="Times New Roman" w:eastAsia="Times New Roman" w:cs="Times New Roman"/>
          <w:spacing w:val="-2"/>
          <w:sz w:val="22"/>
          <w:szCs w:val="22"/>
        </w:rPr>
        <w:t>“</w:t>
      </w:r>
      <w:r>
        <w:rPr>
          <w:rFonts w:ascii="宋体" w:hAnsi="宋体" w:eastAsia="宋体" w:cs="宋体"/>
          <w:spacing w:val="-2"/>
          <w:sz w:val="22"/>
          <w:szCs w:val="22"/>
        </w:rPr>
        <w:t>无偏离</w:t>
      </w:r>
      <w:r>
        <w:rPr>
          <w:rFonts w:ascii="Times New Roman" w:hAnsi="Times New Roman" w:eastAsia="Times New Roman" w:cs="Times New Roman"/>
          <w:spacing w:val="-2"/>
          <w:sz w:val="22"/>
          <w:szCs w:val="22"/>
        </w:rPr>
        <w:t>”</w:t>
      </w:r>
      <w:r>
        <w:rPr>
          <w:rFonts w:ascii="Times New Roman" w:hAnsi="Times New Roman" w:eastAsia="Times New Roman" w:cs="Times New Roman"/>
          <w:spacing w:val="-24"/>
          <w:sz w:val="22"/>
          <w:szCs w:val="22"/>
        </w:rPr>
        <w:t xml:space="preserve"> </w:t>
      </w:r>
      <w:r>
        <w:rPr>
          <w:rFonts w:ascii="宋体" w:hAnsi="宋体" w:eastAsia="宋体" w:cs="宋体"/>
          <w:spacing w:val="-2"/>
          <w:sz w:val="22"/>
          <w:szCs w:val="22"/>
        </w:rPr>
        <w:t>。  当响应文件的内容低于采购文件要求时，供</w:t>
      </w:r>
      <w:r>
        <w:rPr>
          <w:rFonts w:ascii="宋体" w:hAnsi="宋体" w:eastAsia="宋体" w:cs="宋体"/>
          <w:sz w:val="22"/>
          <w:szCs w:val="22"/>
        </w:rPr>
        <w:t xml:space="preserve"> </w:t>
      </w:r>
      <w:r>
        <w:rPr>
          <w:rFonts w:ascii="宋体" w:hAnsi="宋体" w:eastAsia="宋体" w:cs="宋体"/>
          <w:spacing w:val="-2"/>
          <w:sz w:val="22"/>
          <w:szCs w:val="22"/>
        </w:rPr>
        <w:t>应商应当如实写明</w:t>
      </w:r>
      <w:r>
        <w:rPr>
          <w:rFonts w:ascii="Times New Roman" w:hAnsi="Times New Roman" w:eastAsia="Times New Roman" w:cs="Times New Roman"/>
          <w:spacing w:val="-2"/>
          <w:sz w:val="22"/>
          <w:szCs w:val="22"/>
        </w:rPr>
        <w:t>“</w:t>
      </w:r>
      <w:r>
        <w:rPr>
          <w:rFonts w:ascii="宋体" w:hAnsi="宋体" w:eastAsia="宋体" w:cs="宋体"/>
          <w:spacing w:val="-2"/>
          <w:sz w:val="22"/>
          <w:szCs w:val="22"/>
        </w:rPr>
        <w:t>负偏离</w:t>
      </w:r>
      <w:r>
        <w:rPr>
          <w:rFonts w:ascii="Times New Roman" w:hAnsi="Times New Roman" w:eastAsia="Times New Roman" w:cs="Times New Roman"/>
          <w:spacing w:val="-2"/>
          <w:sz w:val="22"/>
          <w:szCs w:val="22"/>
        </w:rPr>
        <w:t>”</w:t>
      </w:r>
      <w:r>
        <w:rPr>
          <w:rFonts w:ascii="Times New Roman" w:hAnsi="Times New Roman" w:eastAsia="Times New Roman" w:cs="Times New Roman"/>
          <w:spacing w:val="-18"/>
          <w:sz w:val="22"/>
          <w:szCs w:val="22"/>
        </w:rPr>
        <w:t xml:space="preserve"> </w:t>
      </w:r>
      <w:r>
        <w:rPr>
          <w:rFonts w:ascii="宋体" w:hAnsi="宋体" w:eastAsia="宋体" w:cs="宋体"/>
          <w:spacing w:val="-2"/>
          <w:sz w:val="22"/>
          <w:szCs w:val="22"/>
        </w:rPr>
        <w:t>， 否则视为虚假应标</w:t>
      </w:r>
    </w:p>
    <w:p w14:paraId="19CE81B0">
      <w:pPr>
        <w:spacing w:before="23" w:line="220" w:lineRule="auto"/>
        <w:ind w:left="469"/>
        <w:rPr>
          <w:rFonts w:ascii="宋体" w:hAnsi="宋体" w:eastAsia="宋体" w:cs="宋体"/>
          <w:sz w:val="22"/>
          <w:szCs w:val="22"/>
        </w:rPr>
      </w:pPr>
      <w:r>
        <w:rPr>
          <w:rFonts w:ascii="Times New Roman" w:hAnsi="Times New Roman" w:eastAsia="Times New Roman" w:cs="Times New Roman"/>
          <w:sz w:val="22"/>
          <w:szCs w:val="22"/>
        </w:rPr>
        <w:t>3.</w:t>
      </w:r>
      <w:r>
        <w:rPr>
          <w:rFonts w:ascii="宋体" w:hAnsi="宋体" w:eastAsia="宋体" w:cs="宋体"/>
          <w:sz w:val="22"/>
          <w:szCs w:val="22"/>
        </w:rPr>
        <w:t xml:space="preserve">表格内容均需按要求填写并盖章，不得留空， </w:t>
      </w:r>
      <w:r>
        <w:rPr>
          <w:rFonts w:ascii="宋体" w:hAnsi="宋体" w:eastAsia="宋体" w:cs="宋体"/>
          <w:spacing w:val="-1"/>
          <w:sz w:val="22"/>
          <w:szCs w:val="22"/>
        </w:rPr>
        <w:t>否则按投标无效处理。</w:t>
      </w:r>
    </w:p>
    <w:p w14:paraId="088F6C02">
      <w:pPr>
        <w:spacing w:before="24" w:line="236" w:lineRule="auto"/>
        <w:ind w:left="28" w:firstLine="434"/>
        <w:rPr>
          <w:rFonts w:ascii="宋体" w:hAnsi="宋体" w:eastAsia="宋体" w:cs="宋体"/>
          <w:sz w:val="22"/>
          <w:szCs w:val="22"/>
        </w:rPr>
      </w:pPr>
      <w:r>
        <w:rPr>
          <w:rFonts w:ascii="Times New Roman" w:hAnsi="Times New Roman" w:eastAsia="Times New Roman" w:cs="Times New Roman"/>
          <w:spacing w:val="-1"/>
          <w:sz w:val="22"/>
          <w:szCs w:val="22"/>
        </w:rPr>
        <w:t>4.</w:t>
      </w:r>
      <w:r>
        <w:rPr>
          <w:rFonts w:ascii="宋体" w:hAnsi="宋体" w:eastAsia="宋体" w:cs="宋体"/>
          <w:spacing w:val="-1"/>
          <w:sz w:val="22"/>
          <w:szCs w:val="22"/>
        </w:rPr>
        <w:t>如果采购需求为小于、小于等于、 大于或大于等于某个数值标准时， 响应文件承诺不</w:t>
      </w:r>
      <w:r>
        <w:rPr>
          <w:rFonts w:ascii="宋体" w:hAnsi="宋体" w:eastAsia="宋体" w:cs="宋体"/>
          <w:spacing w:val="-2"/>
          <w:sz w:val="22"/>
          <w:szCs w:val="22"/>
        </w:rPr>
        <w:t>得直接复制</w:t>
      </w:r>
      <w:r>
        <w:rPr>
          <w:rFonts w:ascii="宋体" w:hAnsi="宋体" w:eastAsia="宋体" w:cs="宋体"/>
          <w:sz w:val="22"/>
          <w:szCs w:val="22"/>
        </w:rPr>
        <w:t xml:space="preserve"> </w:t>
      </w:r>
      <w:r>
        <w:rPr>
          <w:rFonts w:ascii="宋体" w:hAnsi="宋体" w:eastAsia="宋体" w:cs="宋体"/>
          <w:spacing w:val="-2"/>
          <w:sz w:val="22"/>
          <w:szCs w:val="22"/>
        </w:rPr>
        <w:t>采购需求，响应文件承诺内容应当写明投标货物具体参数或商</w:t>
      </w:r>
      <w:r>
        <w:rPr>
          <w:rFonts w:ascii="宋体" w:hAnsi="宋体" w:eastAsia="宋体" w:cs="宋体"/>
          <w:spacing w:val="-3"/>
          <w:sz w:val="22"/>
          <w:szCs w:val="22"/>
        </w:rPr>
        <w:t>务响应承诺的具体数值，否则按投标无效处</w:t>
      </w:r>
      <w:r>
        <w:rPr>
          <w:rFonts w:ascii="宋体" w:hAnsi="宋体" w:eastAsia="宋体" w:cs="宋体"/>
          <w:sz w:val="22"/>
          <w:szCs w:val="22"/>
        </w:rPr>
        <w:t xml:space="preserve"> </w:t>
      </w:r>
      <w:r>
        <w:rPr>
          <w:rFonts w:ascii="宋体" w:hAnsi="宋体" w:eastAsia="宋体" w:cs="宋体"/>
          <w:spacing w:val="-4"/>
          <w:sz w:val="22"/>
          <w:szCs w:val="22"/>
        </w:rPr>
        <w:t>理。</w:t>
      </w:r>
    </w:p>
    <w:p w14:paraId="2A172822">
      <w:pPr>
        <w:pStyle w:val="4"/>
        <w:spacing w:line="247" w:lineRule="auto"/>
      </w:pPr>
    </w:p>
    <w:p w14:paraId="4FD60E87">
      <w:pPr>
        <w:spacing w:before="71" w:line="220" w:lineRule="auto"/>
        <w:ind w:left="4743"/>
        <w:rPr>
          <w:rFonts w:ascii="宋体" w:hAnsi="宋体" w:eastAsia="宋体" w:cs="宋体"/>
          <w:sz w:val="22"/>
          <w:szCs w:val="22"/>
        </w:rPr>
      </w:pPr>
      <w:r>
        <w:rPr>
          <w:rFonts w:ascii="宋体" w:hAnsi="宋体" w:eastAsia="宋体" w:cs="宋体"/>
          <w:spacing w:val="-11"/>
          <w:sz w:val="22"/>
          <w:szCs w:val="22"/>
        </w:rPr>
        <w:t>供应商名称(</w:t>
      </w:r>
      <w:r>
        <w:rPr>
          <w:rFonts w:ascii="宋体" w:hAnsi="宋体" w:eastAsia="宋体" w:cs="宋体"/>
          <w:spacing w:val="27"/>
          <w:sz w:val="22"/>
          <w:szCs w:val="22"/>
        </w:rPr>
        <w:t xml:space="preserve"> </w:t>
      </w:r>
      <w:r>
        <w:rPr>
          <w:rFonts w:ascii="宋体" w:hAnsi="宋体" w:eastAsia="宋体" w:cs="宋体"/>
          <w:spacing w:val="-11"/>
          <w:sz w:val="22"/>
          <w:szCs w:val="22"/>
        </w:rPr>
        <w:t>电子签章 )：</w:t>
      </w:r>
    </w:p>
    <w:p w14:paraId="1FD66C78">
      <w:pPr>
        <w:spacing w:before="74" w:line="221" w:lineRule="auto"/>
        <w:ind w:left="4716"/>
        <w:rPr>
          <w:rFonts w:ascii="宋体" w:hAnsi="宋体" w:eastAsia="宋体" w:cs="宋体"/>
          <w:sz w:val="22"/>
          <w:szCs w:val="22"/>
        </w:rPr>
      </w:pPr>
      <w:r>
        <w:rPr>
          <w:rFonts w:ascii="宋体" w:hAnsi="宋体" w:eastAsia="宋体" w:cs="宋体"/>
          <w:spacing w:val="-18"/>
          <w:sz w:val="22"/>
          <w:szCs w:val="22"/>
        </w:rPr>
        <w:t>日</w:t>
      </w:r>
      <w:r>
        <w:rPr>
          <w:rFonts w:ascii="宋体" w:hAnsi="宋体" w:eastAsia="宋体" w:cs="宋体"/>
          <w:spacing w:val="-56"/>
          <w:sz w:val="22"/>
          <w:szCs w:val="22"/>
        </w:rPr>
        <w:t xml:space="preserve"> </w:t>
      </w:r>
      <w:r>
        <w:rPr>
          <w:rFonts w:ascii="宋体" w:hAnsi="宋体" w:eastAsia="宋体" w:cs="宋体"/>
          <w:spacing w:val="-18"/>
          <w:sz w:val="22"/>
          <w:szCs w:val="22"/>
        </w:rPr>
        <w:t>期</w:t>
      </w:r>
      <w:r>
        <w:rPr>
          <w:rFonts w:ascii="宋体" w:hAnsi="宋体" w:eastAsia="宋体" w:cs="宋体"/>
          <w:spacing w:val="-30"/>
          <w:sz w:val="22"/>
          <w:szCs w:val="22"/>
        </w:rPr>
        <w:t xml:space="preserve"> </w:t>
      </w:r>
      <w:r>
        <w:rPr>
          <w:rFonts w:ascii="宋体" w:hAnsi="宋体" w:eastAsia="宋体" w:cs="宋体"/>
          <w:spacing w:val="-18"/>
          <w:sz w:val="22"/>
          <w:szCs w:val="22"/>
        </w:rPr>
        <w:t>：</w:t>
      </w:r>
      <w:r>
        <w:rPr>
          <w:rFonts w:ascii="宋体" w:hAnsi="宋体" w:eastAsia="宋体" w:cs="宋体"/>
          <w:spacing w:val="20"/>
          <w:sz w:val="22"/>
          <w:szCs w:val="22"/>
        </w:rPr>
        <w:t xml:space="preserve">   </w:t>
      </w:r>
      <w:r>
        <w:rPr>
          <w:rFonts w:ascii="宋体" w:hAnsi="宋体" w:eastAsia="宋体" w:cs="宋体"/>
          <w:spacing w:val="-18"/>
          <w:sz w:val="22"/>
          <w:szCs w:val="22"/>
        </w:rPr>
        <w:t>年</w:t>
      </w:r>
      <w:r>
        <w:rPr>
          <w:rFonts w:ascii="宋体" w:hAnsi="宋体" w:eastAsia="宋体" w:cs="宋体"/>
          <w:spacing w:val="7"/>
          <w:sz w:val="22"/>
          <w:szCs w:val="22"/>
        </w:rPr>
        <w:t xml:space="preserve">  </w:t>
      </w:r>
      <w:r>
        <w:rPr>
          <w:rFonts w:ascii="宋体" w:hAnsi="宋体" w:eastAsia="宋体" w:cs="宋体"/>
          <w:spacing w:val="-18"/>
          <w:sz w:val="22"/>
          <w:szCs w:val="22"/>
        </w:rPr>
        <w:t>月</w:t>
      </w:r>
      <w:r>
        <w:rPr>
          <w:rFonts w:ascii="宋体" w:hAnsi="宋体" w:eastAsia="宋体" w:cs="宋体"/>
          <w:spacing w:val="32"/>
          <w:sz w:val="22"/>
          <w:szCs w:val="22"/>
        </w:rPr>
        <w:t xml:space="preserve">   </w:t>
      </w:r>
      <w:r>
        <w:rPr>
          <w:rFonts w:ascii="宋体" w:hAnsi="宋体" w:eastAsia="宋体" w:cs="宋体"/>
          <w:spacing w:val="-18"/>
          <w:sz w:val="22"/>
          <w:szCs w:val="22"/>
        </w:rPr>
        <w:t>日</w:t>
      </w:r>
    </w:p>
    <w:p w14:paraId="26B81107">
      <w:pPr>
        <w:spacing w:line="221" w:lineRule="auto"/>
        <w:rPr>
          <w:rFonts w:ascii="宋体" w:hAnsi="宋体" w:eastAsia="宋体" w:cs="宋体"/>
          <w:sz w:val="22"/>
          <w:szCs w:val="22"/>
        </w:rPr>
        <w:sectPr>
          <w:pgSz w:w="11906" w:h="16839"/>
          <w:pgMar w:top="400" w:right="844" w:bottom="0" w:left="1023" w:header="0" w:footer="0" w:gutter="0"/>
          <w:pgNumType w:fmt="decimal"/>
          <w:cols w:space="720" w:num="1"/>
        </w:sectPr>
      </w:pPr>
    </w:p>
    <w:p w14:paraId="11F97C68">
      <w:pPr>
        <w:pStyle w:val="4"/>
        <w:spacing w:line="299" w:lineRule="auto"/>
      </w:pPr>
    </w:p>
    <w:p w14:paraId="37DF83EB">
      <w:pPr>
        <w:pStyle w:val="4"/>
        <w:spacing w:line="300" w:lineRule="auto"/>
      </w:pPr>
    </w:p>
    <w:p w14:paraId="02BCFD87">
      <w:pPr>
        <w:spacing w:before="91" w:line="220" w:lineRule="auto"/>
        <w:ind w:left="35"/>
        <w:rPr>
          <w:rFonts w:ascii="宋体" w:hAnsi="宋体" w:eastAsia="宋体" w:cs="宋体"/>
          <w:sz w:val="28"/>
          <w:szCs w:val="28"/>
        </w:rPr>
      </w:pPr>
      <w:r>
        <w:rPr>
          <w:rFonts w:ascii="宋体" w:hAnsi="宋体" w:eastAsia="宋体" w:cs="宋体"/>
          <w:b/>
          <w:bCs/>
          <w:spacing w:val="-4"/>
          <w:sz w:val="28"/>
          <w:szCs w:val="28"/>
        </w:rPr>
        <w:t>5、供应商情况介绍（自行编写）</w:t>
      </w:r>
    </w:p>
    <w:p w14:paraId="28F9C145">
      <w:pPr>
        <w:pStyle w:val="4"/>
        <w:spacing w:line="280" w:lineRule="auto"/>
      </w:pPr>
    </w:p>
    <w:p w14:paraId="709E4134">
      <w:pPr>
        <w:pStyle w:val="4"/>
        <w:spacing w:line="280" w:lineRule="auto"/>
      </w:pPr>
    </w:p>
    <w:p w14:paraId="208DCF5B">
      <w:pPr>
        <w:pStyle w:val="4"/>
        <w:spacing w:line="280" w:lineRule="auto"/>
      </w:pPr>
    </w:p>
    <w:p w14:paraId="70876C44">
      <w:pPr>
        <w:pStyle w:val="4"/>
        <w:spacing w:line="281" w:lineRule="auto"/>
      </w:pPr>
    </w:p>
    <w:p w14:paraId="142C1EB7">
      <w:pPr>
        <w:spacing w:before="71" w:line="290" w:lineRule="exact"/>
        <w:ind w:left="5967"/>
        <w:rPr>
          <w:rFonts w:ascii="宋体" w:hAnsi="宋体" w:eastAsia="宋体" w:cs="宋体"/>
          <w:sz w:val="22"/>
          <w:szCs w:val="22"/>
        </w:rPr>
      </w:pPr>
      <w:r>
        <w:rPr>
          <w:rFonts w:ascii="宋体" w:hAnsi="宋体" w:eastAsia="宋体" w:cs="宋体"/>
          <w:spacing w:val="-4"/>
          <w:position w:val="2"/>
          <w:sz w:val="22"/>
          <w:szCs w:val="22"/>
        </w:rPr>
        <w:t>供应商名称</w:t>
      </w:r>
      <w:r>
        <w:rPr>
          <w:rFonts w:ascii="Times New Roman" w:hAnsi="Times New Roman" w:eastAsia="Times New Roman" w:cs="Times New Roman"/>
          <w:spacing w:val="-4"/>
          <w:position w:val="2"/>
          <w:sz w:val="22"/>
          <w:szCs w:val="22"/>
        </w:rPr>
        <w:t>(</w:t>
      </w:r>
      <w:r>
        <w:rPr>
          <w:rFonts w:ascii="Times New Roman" w:hAnsi="Times New Roman" w:eastAsia="Times New Roman" w:cs="Times New Roman"/>
          <w:spacing w:val="22"/>
          <w:position w:val="2"/>
          <w:sz w:val="22"/>
          <w:szCs w:val="22"/>
        </w:rPr>
        <w:t xml:space="preserve">  </w:t>
      </w:r>
      <w:r>
        <w:rPr>
          <w:rFonts w:ascii="宋体" w:hAnsi="宋体" w:eastAsia="宋体" w:cs="宋体"/>
          <w:spacing w:val="-4"/>
          <w:position w:val="2"/>
          <w:sz w:val="22"/>
          <w:szCs w:val="22"/>
        </w:rPr>
        <w:t xml:space="preserve">电子签章 </w:t>
      </w:r>
      <w:r>
        <w:rPr>
          <w:rFonts w:ascii="Times New Roman" w:hAnsi="Times New Roman" w:eastAsia="Times New Roman" w:cs="Times New Roman"/>
          <w:spacing w:val="-4"/>
          <w:position w:val="2"/>
          <w:sz w:val="22"/>
          <w:szCs w:val="22"/>
        </w:rPr>
        <w:t>)</w:t>
      </w:r>
      <w:r>
        <w:rPr>
          <w:rFonts w:ascii="宋体" w:hAnsi="宋体" w:eastAsia="宋体" w:cs="宋体"/>
          <w:spacing w:val="-4"/>
          <w:position w:val="2"/>
          <w:sz w:val="22"/>
          <w:szCs w:val="22"/>
        </w:rPr>
        <w:t>：</w:t>
      </w:r>
    </w:p>
    <w:p w14:paraId="761F4996">
      <w:pPr>
        <w:spacing w:before="28" w:line="221" w:lineRule="auto"/>
        <w:ind w:left="5676"/>
        <w:rPr>
          <w:rFonts w:ascii="宋体" w:hAnsi="宋体" w:eastAsia="宋体" w:cs="宋体"/>
          <w:sz w:val="22"/>
          <w:szCs w:val="22"/>
        </w:rPr>
      </w:pPr>
      <w:r>
        <w:rPr>
          <w:rFonts w:ascii="宋体" w:hAnsi="宋体" w:eastAsia="宋体" w:cs="宋体"/>
          <w:spacing w:val="-18"/>
          <w:sz w:val="22"/>
          <w:szCs w:val="22"/>
        </w:rPr>
        <w:t>日</w:t>
      </w:r>
      <w:r>
        <w:rPr>
          <w:rFonts w:ascii="宋体" w:hAnsi="宋体" w:eastAsia="宋体" w:cs="宋体"/>
          <w:spacing w:val="11"/>
          <w:sz w:val="22"/>
          <w:szCs w:val="22"/>
        </w:rPr>
        <w:t xml:space="preserve"> </w:t>
      </w:r>
      <w:r>
        <w:rPr>
          <w:rFonts w:ascii="宋体" w:hAnsi="宋体" w:eastAsia="宋体" w:cs="宋体"/>
          <w:spacing w:val="-18"/>
          <w:sz w:val="22"/>
          <w:szCs w:val="22"/>
        </w:rPr>
        <w:t>期</w:t>
      </w:r>
      <w:r>
        <w:rPr>
          <w:rFonts w:ascii="宋体" w:hAnsi="宋体" w:eastAsia="宋体" w:cs="宋体"/>
          <w:spacing w:val="28"/>
          <w:sz w:val="22"/>
          <w:szCs w:val="22"/>
        </w:rPr>
        <w:t xml:space="preserve"> </w:t>
      </w:r>
      <w:r>
        <w:rPr>
          <w:rFonts w:ascii="宋体" w:hAnsi="宋体" w:eastAsia="宋体" w:cs="宋体"/>
          <w:spacing w:val="-18"/>
          <w:sz w:val="22"/>
          <w:szCs w:val="22"/>
        </w:rPr>
        <w:t>：</w:t>
      </w:r>
      <w:r>
        <w:rPr>
          <w:rFonts w:ascii="宋体" w:hAnsi="宋体" w:eastAsia="宋体" w:cs="宋体"/>
          <w:spacing w:val="1"/>
          <w:sz w:val="22"/>
          <w:szCs w:val="22"/>
        </w:rPr>
        <w:t xml:space="preserve">     </w:t>
      </w:r>
      <w:r>
        <w:rPr>
          <w:rFonts w:ascii="宋体" w:hAnsi="宋体" w:eastAsia="宋体" w:cs="宋体"/>
          <w:spacing w:val="-18"/>
          <w:sz w:val="22"/>
          <w:szCs w:val="22"/>
        </w:rPr>
        <w:t>年</w:t>
      </w:r>
      <w:r>
        <w:rPr>
          <w:rFonts w:ascii="宋体" w:hAnsi="宋体" w:eastAsia="宋体" w:cs="宋体"/>
          <w:spacing w:val="5"/>
          <w:sz w:val="22"/>
          <w:szCs w:val="22"/>
        </w:rPr>
        <w:t xml:space="preserve">   </w:t>
      </w:r>
      <w:r>
        <w:rPr>
          <w:rFonts w:ascii="宋体" w:hAnsi="宋体" w:eastAsia="宋体" w:cs="宋体"/>
          <w:spacing w:val="-18"/>
          <w:sz w:val="22"/>
          <w:szCs w:val="22"/>
        </w:rPr>
        <w:t>月</w:t>
      </w:r>
      <w:r>
        <w:rPr>
          <w:rFonts w:ascii="宋体" w:hAnsi="宋体" w:eastAsia="宋体" w:cs="宋体"/>
          <w:spacing w:val="9"/>
          <w:sz w:val="22"/>
          <w:szCs w:val="22"/>
        </w:rPr>
        <w:t xml:space="preserve">     </w:t>
      </w:r>
      <w:r>
        <w:rPr>
          <w:rFonts w:ascii="宋体" w:hAnsi="宋体" w:eastAsia="宋体" w:cs="宋体"/>
          <w:spacing w:val="-18"/>
          <w:sz w:val="22"/>
          <w:szCs w:val="22"/>
        </w:rPr>
        <w:t>日</w:t>
      </w:r>
    </w:p>
    <w:p w14:paraId="10709A91">
      <w:pPr>
        <w:pStyle w:val="4"/>
        <w:spacing w:line="290" w:lineRule="auto"/>
      </w:pPr>
    </w:p>
    <w:p w14:paraId="5D41C712">
      <w:pPr>
        <w:spacing w:before="91" w:line="220" w:lineRule="auto"/>
        <w:ind w:left="31"/>
        <w:rPr>
          <w:rFonts w:ascii="宋体" w:hAnsi="宋体" w:eastAsia="宋体" w:cs="宋体"/>
          <w:sz w:val="28"/>
          <w:szCs w:val="28"/>
        </w:rPr>
      </w:pPr>
      <w:r>
        <w:rPr>
          <w:rFonts w:ascii="宋体" w:hAnsi="宋体" w:eastAsia="宋体" w:cs="宋体"/>
          <w:b/>
          <w:bCs/>
          <w:spacing w:val="-7"/>
          <w:sz w:val="28"/>
          <w:szCs w:val="28"/>
        </w:rPr>
        <w:t>6、供应商类似业绩的证明文件</w:t>
      </w:r>
      <w:r>
        <w:rPr>
          <w:rFonts w:ascii="宋体" w:hAnsi="宋体" w:eastAsia="宋体" w:cs="宋体"/>
          <w:spacing w:val="78"/>
          <w:sz w:val="28"/>
          <w:szCs w:val="28"/>
        </w:rPr>
        <w:t xml:space="preserve"> </w:t>
      </w:r>
      <w:r>
        <w:rPr>
          <w:rFonts w:ascii="宋体" w:hAnsi="宋体" w:eastAsia="宋体" w:cs="宋体"/>
          <w:b/>
          <w:bCs/>
          <w:spacing w:val="-7"/>
          <w:sz w:val="28"/>
          <w:szCs w:val="28"/>
        </w:rPr>
        <w:t>(如有)</w:t>
      </w:r>
    </w:p>
    <w:p w14:paraId="5970DE28">
      <w:pPr>
        <w:spacing w:before="96"/>
      </w:pPr>
    </w:p>
    <w:p w14:paraId="264AE8F8">
      <w:pPr>
        <w:spacing w:before="95"/>
      </w:pPr>
    </w:p>
    <w:tbl>
      <w:tblPr>
        <w:tblStyle w:val="11"/>
        <w:tblW w:w="99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4"/>
        <w:gridCol w:w="1259"/>
        <w:gridCol w:w="1080"/>
        <w:gridCol w:w="1080"/>
        <w:gridCol w:w="1199"/>
        <w:gridCol w:w="1319"/>
        <w:gridCol w:w="1274"/>
        <w:gridCol w:w="1654"/>
      </w:tblGrid>
      <w:tr w14:paraId="21CC02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1084" w:type="dxa"/>
            <w:vMerge w:val="restart"/>
            <w:tcBorders>
              <w:bottom w:val="nil"/>
            </w:tcBorders>
            <w:vAlign w:val="top"/>
          </w:tcPr>
          <w:p w14:paraId="41A493C8">
            <w:pPr>
              <w:pStyle w:val="12"/>
              <w:spacing w:before="252" w:line="222" w:lineRule="auto"/>
              <w:ind w:left="307"/>
              <w:rPr>
                <w:sz w:val="24"/>
                <w:szCs w:val="24"/>
              </w:rPr>
            </w:pPr>
            <w:r>
              <w:rPr>
                <w:spacing w:val="-5"/>
                <w:sz w:val="24"/>
                <w:szCs w:val="24"/>
              </w:rPr>
              <w:t>序号</w:t>
            </w:r>
          </w:p>
        </w:tc>
        <w:tc>
          <w:tcPr>
            <w:tcW w:w="1259" w:type="dxa"/>
            <w:vMerge w:val="restart"/>
            <w:tcBorders>
              <w:bottom w:val="nil"/>
            </w:tcBorders>
            <w:vAlign w:val="top"/>
          </w:tcPr>
          <w:p w14:paraId="426863DE">
            <w:pPr>
              <w:pStyle w:val="12"/>
              <w:spacing w:before="129" w:line="242" w:lineRule="auto"/>
              <w:ind w:left="527" w:right="209" w:hanging="314"/>
              <w:rPr>
                <w:sz w:val="20"/>
                <w:szCs w:val="20"/>
              </w:rPr>
            </w:pPr>
            <w:r>
              <w:rPr>
                <w:spacing w:val="7"/>
                <w:sz w:val="20"/>
                <w:szCs w:val="20"/>
              </w:rPr>
              <w:t>采购人名</w:t>
            </w:r>
            <w:r>
              <w:rPr>
                <w:spacing w:val="1"/>
                <w:sz w:val="20"/>
                <w:szCs w:val="20"/>
              </w:rPr>
              <w:t xml:space="preserve"> 称</w:t>
            </w:r>
          </w:p>
        </w:tc>
        <w:tc>
          <w:tcPr>
            <w:tcW w:w="1080" w:type="dxa"/>
            <w:vMerge w:val="restart"/>
            <w:tcBorders>
              <w:bottom w:val="nil"/>
            </w:tcBorders>
            <w:vAlign w:val="top"/>
          </w:tcPr>
          <w:p w14:paraId="14DE2C42">
            <w:pPr>
              <w:pStyle w:val="12"/>
              <w:spacing w:before="267" w:line="229" w:lineRule="auto"/>
              <w:ind w:left="127"/>
              <w:rPr>
                <w:sz w:val="20"/>
                <w:szCs w:val="20"/>
              </w:rPr>
            </w:pPr>
            <w:r>
              <w:rPr>
                <w:spacing w:val="6"/>
                <w:sz w:val="20"/>
                <w:szCs w:val="20"/>
              </w:rPr>
              <w:t>项目名称</w:t>
            </w:r>
          </w:p>
        </w:tc>
        <w:tc>
          <w:tcPr>
            <w:tcW w:w="1080" w:type="dxa"/>
            <w:vMerge w:val="restart"/>
            <w:tcBorders>
              <w:bottom w:val="nil"/>
            </w:tcBorders>
            <w:vAlign w:val="top"/>
          </w:tcPr>
          <w:p w14:paraId="279C2A2D">
            <w:pPr>
              <w:pStyle w:val="12"/>
              <w:spacing w:before="36"/>
              <w:ind w:left="266" w:right="121" w:hanging="141"/>
              <w:rPr>
                <w:sz w:val="20"/>
                <w:szCs w:val="20"/>
              </w:rPr>
            </w:pPr>
            <w:r>
              <w:rPr>
                <w:spacing w:val="7"/>
                <w:sz w:val="20"/>
                <w:szCs w:val="20"/>
              </w:rPr>
              <w:t>合同金额</w:t>
            </w:r>
            <w:r>
              <w:rPr>
                <w:sz w:val="20"/>
                <w:szCs w:val="20"/>
              </w:rPr>
              <w:t xml:space="preserve"> </w:t>
            </w:r>
            <w:r>
              <w:rPr>
                <w:spacing w:val="-4"/>
                <w:sz w:val="20"/>
                <w:szCs w:val="20"/>
              </w:rPr>
              <w:t>(万元)</w:t>
            </w:r>
          </w:p>
        </w:tc>
        <w:tc>
          <w:tcPr>
            <w:tcW w:w="3792" w:type="dxa"/>
            <w:gridSpan w:val="3"/>
            <w:vAlign w:val="top"/>
          </w:tcPr>
          <w:p w14:paraId="12778752">
            <w:pPr>
              <w:pStyle w:val="12"/>
              <w:spacing w:before="36" w:line="228" w:lineRule="auto"/>
              <w:ind w:left="867"/>
              <w:rPr>
                <w:sz w:val="20"/>
                <w:szCs w:val="20"/>
              </w:rPr>
            </w:pPr>
            <w:r>
              <w:rPr>
                <w:spacing w:val="7"/>
                <w:sz w:val="20"/>
                <w:szCs w:val="20"/>
              </w:rPr>
              <w:t>附件在响应文件中页码</w:t>
            </w:r>
          </w:p>
        </w:tc>
        <w:tc>
          <w:tcPr>
            <w:tcW w:w="1654" w:type="dxa"/>
            <w:vMerge w:val="restart"/>
            <w:tcBorders>
              <w:bottom w:val="nil"/>
            </w:tcBorders>
            <w:vAlign w:val="top"/>
          </w:tcPr>
          <w:p w14:paraId="75F1E50B">
            <w:pPr>
              <w:pStyle w:val="12"/>
              <w:spacing w:before="118" w:line="231" w:lineRule="auto"/>
              <w:ind w:left="281" w:right="164" w:hanging="110"/>
            </w:pPr>
            <w:r>
              <w:rPr>
                <w:spacing w:val="-2"/>
              </w:rPr>
              <w:t>采购人联系人</w:t>
            </w:r>
            <w:r>
              <w:rPr>
                <w:spacing w:val="3"/>
              </w:rPr>
              <w:t xml:space="preserve"> </w:t>
            </w:r>
            <w:r>
              <w:rPr>
                <w:spacing w:val="-2"/>
              </w:rPr>
              <w:t>及联系电话</w:t>
            </w:r>
          </w:p>
        </w:tc>
      </w:tr>
      <w:tr w14:paraId="7A9F68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084" w:type="dxa"/>
            <w:vMerge w:val="continue"/>
            <w:tcBorders>
              <w:top w:val="nil"/>
            </w:tcBorders>
            <w:vAlign w:val="top"/>
          </w:tcPr>
          <w:p w14:paraId="70E6F96F">
            <w:pPr>
              <w:rPr>
                <w:rFonts w:ascii="Arial"/>
                <w:sz w:val="21"/>
              </w:rPr>
            </w:pPr>
          </w:p>
        </w:tc>
        <w:tc>
          <w:tcPr>
            <w:tcW w:w="1259" w:type="dxa"/>
            <w:vMerge w:val="continue"/>
            <w:tcBorders>
              <w:top w:val="nil"/>
            </w:tcBorders>
            <w:vAlign w:val="top"/>
          </w:tcPr>
          <w:p w14:paraId="22DAC285">
            <w:pPr>
              <w:rPr>
                <w:rFonts w:ascii="Arial"/>
                <w:sz w:val="21"/>
              </w:rPr>
            </w:pPr>
          </w:p>
        </w:tc>
        <w:tc>
          <w:tcPr>
            <w:tcW w:w="1080" w:type="dxa"/>
            <w:vMerge w:val="continue"/>
            <w:tcBorders>
              <w:top w:val="nil"/>
            </w:tcBorders>
            <w:vAlign w:val="top"/>
          </w:tcPr>
          <w:p w14:paraId="1D112F85">
            <w:pPr>
              <w:rPr>
                <w:rFonts w:ascii="Arial"/>
                <w:sz w:val="21"/>
              </w:rPr>
            </w:pPr>
          </w:p>
        </w:tc>
        <w:tc>
          <w:tcPr>
            <w:tcW w:w="1080" w:type="dxa"/>
            <w:vMerge w:val="continue"/>
            <w:tcBorders>
              <w:top w:val="nil"/>
            </w:tcBorders>
            <w:vAlign w:val="top"/>
          </w:tcPr>
          <w:p w14:paraId="414B875A">
            <w:pPr>
              <w:rPr>
                <w:rFonts w:ascii="Arial"/>
                <w:sz w:val="21"/>
              </w:rPr>
            </w:pPr>
          </w:p>
        </w:tc>
        <w:tc>
          <w:tcPr>
            <w:tcW w:w="1199" w:type="dxa"/>
            <w:vAlign w:val="top"/>
          </w:tcPr>
          <w:p w14:paraId="3A168A7D">
            <w:pPr>
              <w:pStyle w:val="12"/>
              <w:spacing w:before="114" w:line="231" w:lineRule="auto"/>
              <w:ind w:left="396"/>
              <w:rPr>
                <w:sz w:val="20"/>
                <w:szCs w:val="20"/>
              </w:rPr>
            </w:pPr>
            <w:r>
              <w:rPr>
                <w:spacing w:val="4"/>
                <w:sz w:val="20"/>
                <w:szCs w:val="20"/>
              </w:rPr>
              <w:t>合同</w:t>
            </w:r>
          </w:p>
        </w:tc>
        <w:tc>
          <w:tcPr>
            <w:tcW w:w="1319" w:type="dxa"/>
            <w:vAlign w:val="top"/>
          </w:tcPr>
          <w:p w14:paraId="2C3DE9FF">
            <w:pPr>
              <w:pStyle w:val="12"/>
              <w:spacing w:before="114" w:line="227" w:lineRule="auto"/>
              <w:ind w:left="244"/>
              <w:rPr>
                <w:sz w:val="20"/>
                <w:szCs w:val="20"/>
              </w:rPr>
            </w:pPr>
            <w:r>
              <w:rPr>
                <w:spacing w:val="7"/>
                <w:sz w:val="20"/>
                <w:szCs w:val="20"/>
              </w:rPr>
              <w:t>验收报告</w:t>
            </w:r>
          </w:p>
        </w:tc>
        <w:tc>
          <w:tcPr>
            <w:tcW w:w="1274" w:type="dxa"/>
            <w:vAlign w:val="top"/>
          </w:tcPr>
          <w:p w14:paraId="3476EF12">
            <w:pPr>
              <w:pStyle w:val="12"/>
              <w:spacing w:before="114" w:line="227" w:lineRule="auto"/>
              <w:ind w:left="226"/>
              <w:rPr>
                <w:sz w:val="20"/>
                <w:szCs w:val="20"/>
              </w:rPr>
            </w:pPr>
            <w:r>
              <w:rPr>
                <w:spacing w:val="6"/>
                <w:sz w:val="20"/>
                <w:szCs w:val="20"/>
              </w:rPr>
              <w:t>用户评价</w:t>
            </w:r>
          </w:p>
        </w:tc>
        <w:tc>
          <w:tcPr>
            <w:tcW w:w="1654" w:type="dxa"/>
            <w:vMerge w:val="continue"/>
            <w:tcBorders>
              <w:top w:val="nil"/>
            </w:tcBorders>
            <w:vAlign w:val="top"/>
          </w:tcPr>
          <w:p w14:paraId="04D5C2C0">
            <w:pPr>
              <w:rPr>
                <w:rFonts w:ascii="Arial"/>
                <w:sz w:val="21"/>
              </w:rPr>
            </w:pPr>
          </w:p>
        </w:tc>
      </w:tr>
      <w:tr w14:paraId="207E7B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084" w:type="dxa"/>
            <w:vAlign w:val="top"/>
          </w:tcPr>
          <w:p w14:paraId="43EBDCEF">
            <w:pPr>
              <w:pStyle w:val="12"/>
              <w:spacing w:before="117" w:line="184" w:lineRule="auto"/>
              <w:ind w:left="506"/>
              <w:rPr>
                <w:sz w:val="24"/>
                <w:szCs w:val="24"/>
              </w:rPr>
            </w:pPr>
            <w:r>
              <w:rPr>
                <w:sz w:val="24"/>
                <w:szCs w:val="24"/>
              </w:rPr>
              <w:t>1</w:t>
            </w:r>
          </w:p>
        </w:tc>
        <w:tc>
          <w:tcPr>
            <w:tcW w:w="1259" w:type="dxa"/>
            <w:vAlign w:val="top"/>
          </w:tcPr>
          <w:p w14:paraId="6E3CE544">
            <w:pPr>
              <w:rPr>
                <w:rFonts w:ascii="Arial"/>
                <w:sz w:val="21"/>
              </w:rPr>
            </w:pPr>
          </w:p>
        </w:tc>
        <w:tc>
          <w:tcPr>
            <w:tcW w:w="1080" w:type="dxa"/>
            <w:vAlign w:val="top"/>
          </w:tcPr>
          <w:p w14:paraId="618531B2">
            <w:pPr>
              <w:rPr>
                <w:rFonts w:ascii="Arial"/>
                <w:sz w:val="21"/>
              </w:rPr>
            </w:pPr>
          </w:p>
        </w:tc>
        <w:tc>
          <w:tcPr>
            <w:tcW w:w="1080" w:type="dxa"/>
            <w:vAlign w:val="top"/>
          </w:tcPr>
          <w:p w14:paraId="754E76DD">
            <w:pPr>
              <w:rPr>
                <w:rFonts w:ascii="Arial"/>
                <w:sz w:val="21"/>
              </w:rPr>
            </w:pPr>
          </w:p>
        </w:tc>
        <w:tc>
          <w:tcPr>
            <w:tcW w:w="1199" w:type="dxa"/>
            <w:vAlign w:val="top"/>
          </w:tcPr>
          <w:p w14:paraId="10E5CA92">
            <w:pPr>
              <w:rPr>
                <w:rFonts w:ascii="Arial"/>
                <w:sz w:val="21"/>
              </w:rPr>
            </w:pPr>
          </w:p>
        </w:tc>
        <w:tc>
          <w:tcPr>
            <w:tcW w:w="1319" w:type="dxa"/>
            <w:vAlign w:val="top"/>
          </w:tcPr>
          <w:p w14:paraId="2E13FB69">
            <w:pPr>
              <w:rPr>
                <w:rFonts w:ascii="Arial"/>
                <w:sz w:val="21"/>
              </w:rPr>
            </w:pPr>
          </w:p>
        </w:tc>
        <w:tc>
          <w:tcPr>
            <w:tcW w:w="1274" w:type="dxa"/>
            <w:vAlign w:val="top"/>
          </w:tcPr>
          <w:p w14:paraId="42D4BDDB">
            <w:pPr>
              <w:rPr>
                <w:rFonts w:ascii="Arial"/>
                <w:sz w:val="21"/>
              </w:rPr>
            </w:pPr>
          </w:p>
        </w:tc>
        <w:tc>
          <w:tcPr>
            <w:tcW w:w="1654" w:type="dxa"/>
            <w:vAlign w:val="top"/>
          </w:tcPr>
          <w:p w14:paraId="7B4E9C8D">
            <w:pPr>
              <w:rPr>
                <w:rFonts w:ascii="Arial"/>
                <w:sz w:val="21"/>
              </w:rPr>
            </w:pPr>
          </w:p>
        </w:tc>
      </w:tr>
      <w:tr w14:paraId="5B404A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084" w:type="dxa"/>
            <w:vAlign w:val="top"/>
          </w:tcPr>
          <w:p w14:paraId="0BF71FE8">
            <w:pPr>
              <w:pStyle w:val="12"/>
              <w:spacing w:before="120" w:line="183" w:lineRule="auto"/>
              <w:ind w:left="491"/>
              <w:rPr>
                <w:sz w:val="24"/>
                <w:szCs w:val="24"/>
              </w:rPr>
            </w:pPr>
            <w:r>
              <w:rPr>
                <w:sz w:val="24"/>
                <w:szCs w:val="24"/>
              </w:rPr>
              <w:t>2</w:t>
            </w:r>
          </w:p>
        </w:tc>
        <w:tc>
          <w:tcPr>
            <w:tcW w:w="1259" w:type="dxa"/>
            <w:vAlign w:val="top"/>
          </w:tcPr>
          <w:p w14:paraId="2CAE5D7C">
            <w:pPr>
              <w:rPr>
                <w:rFonts w:ascii="Arial"/>
                <w:sz w:val="21"/>
              </w:rPr>
            </w:pPr>
          </w:p>
        </w:tc>
        <w:tc>
          <w:tcPr>
            <w:tcW w:w="1080" w:type="dxa"/>
            <w:vAlign w:val="top"/>
          </w:tcPr>
          <w:p w14:paraId="4DE7407B">
            <w:pPr>
              <w:rPr>
                <w:rFonts w:ascii="Arial"/>
                <w:sz w:val="21"/>
              </w:rPr>
            </w:pPr>
          </w:p>
        </w:tc>
        <w:tc>
          <w:tcPr>
            <w:tcW w:w="1080" w:type="dxa"/>
            <w:vAlign w:val="top"/>
          </w:tcPr>
          <w:p w14:paraId="6AFAB329">
            <w:pPr>
              <w:rPr>
                <w:rFonts w:ascii="Arial"/>
                <w:sz w:val="21"/>
              </w:rPr>
            </w:pPr>
          </w:p>
        </w:tc>
        <w:tc>
          <w:tcPr>
            <w:tcW w:w="1199" w:type="dxa"/>
            <w:vAlign w:val="top"/>
          </w:tcPr>
          <w:p w14:paraId="303A15CA">
            <w:pPr>
              <w:rPr>
                <w:rFonts w:ascii="Arial"/>
                <w:sz w:val="21"/>
              </w:rPr>
            </w:pPr>
          </w:p>
        </w:tc>
        <w:tc>
          <w:tcPr>
            <w:tcW w:w="1319" w:type="dxa"/>
            <w:vAlign w:val="top"/>
          </w:tcPr>
          <w:p w14:paraId="0F9DDFC1">
            <w:pPr>
              <w:rPr>
                <w:rFonts w:ascii="Arial"/>
                <w:sz w:val="21"/>
              </w:rPr>
            </w:pPr>
          </w:p>
        </w:tc>
        <w:tc>
          <w:tcPr>
            <w:tcW w:w="1274" w:type="dxa"/>
            <w:vAlign w:val="top"/>
          </w:tcPr>
          <w:p w14:paraId="56256086">
            <w:pPr>
              <w:rPr>
                <w:rFonts w:ascii="Arial"/>
                <w:sz w:val="21"/>
              </w:rPr>
            </w:pPr>
          </w:p>
        </w:tc>
        <w:tc>
          <w:tcPr>
            <w:tcW w:w="1654" w:type="dxa"/>
            <w:vAlign w:val="top"/>
          </w:tcPr>
          <w:p w14:paraId="06E42E6C">
            <w:pPr>
              <w:rPr>
                <w:rFonts w:ascii="Arial"/>
                <w:sz w:val="21"/>
              </w:rPr>
            </w:pPr>
          </w:p>
        </w:tc>
      </w:tr>
      <w:tr w14:paraId="235BEF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084" w:type="dxa"/>
            <w:vAlign w:val="top"/>
          </w:tcPr>
          <w:p w14:paraId="0DC2A7AC">
            <w:pPr>
              <w:pStyle w:val="12"/>
              <w:spacing w:before="121" w:line="183" w:lineRule="auto"/>
              <w:ind w:left="493"/>
              <w:rPr>
                <w:sz w:val="24"/>
                <w:szCs w:val="24"/>
              </w:rPr>
            </w:pPr>
            <w:r>
              <w:rPr>
                <w:sz w:val="24"/>
                <w:szCs w:val="24"/>
              </w:rPr>
              <w:t>3</w:t>
            </w:r>
          </w:p>
        </w:tc>
        <w:tc>
          <w:tcPr>
            <w:tcW w:w="1259" w:type="dxa"/>
            <w:vAlign w:val="top"/>
          </w:tcPr>
          <w:p w14:paraId="34DC3F0E">
            <w:pPr>
              <w:rPr>
                <w:rFonts w:ascii="Arial"/>
                <w:sz w:val="21"/>
              </w:rPr>
            </w:pPr>
          </w:p>
        </w:tc>
        <w:tc>
          <w:tcPr>
            <w:tcW w:w="1080" w:type="dxa"/>
            <w:vAlign w:val="top"/>
          </w:tcPr>
          <w:p w14:paraId="4B84E708">
            <w:pPr>
              <w:rPr>
                <w:rFonts w:ascii="Arial"/>
                <w:sz w:val="21"/>
              </w:rPr>
            </w:pPr>
          </w:p>
        </w:tc>
        <w:tc>
          <w:tcPr>
            <w:tcW w:w="1080" w:type="dxa"/>
            <w:vAlign w:val="top"/>
          </w:tcPr>
          <w:p w14:paraId="653BA6B6">
            <w:pPr>
              <w:rPr>
                <w:rFonts w:ascii="Arial"/>
                <w:sz w:val="21"/>
              </w:rPr>
            </w:pPr>
          </w:p>
        </w:tc>
        <w:tc>
          <w:tcPr>
            <w:tcW w:w="1199" w:type="dxa"/>
            <w:vAlign w:val="top"/>
          </w:tcPr>
          <w:p w14:paraId="4D8078AB">
            <w:pPr>
              <w:rPr>
                <w:rFonts w:ascii="Arial"/>
                <w:sz w:val="21"/>
              </w:rPr>
            </w:pPr>
          </w:p>
        </w:tc>
        <w:tc>
          <w:tcPr>
            <w:tcW w:w="1319" w:type="dxa"/>
            <w:vAlign w:val="top"/>
          </w:tcPr>
          <w:p w14:paraId="03A59C88">
            <w:pPr>
              <w:rPr>
                <w:rFonts w:ascii="Arial"/>
                <w:sz w:val="21"/>
              </w:rPr>
            </w:pPr>
          </w:p>
        </w:tc>
        <w:tc>
          <w:tcPr>
            <w:tcW w:w="1274" w:type="dxa"/>
            <w:vAlign w:val="top"/>
          </w:tcPr>
          <w:p w14:paraId="039FE665">
            <w:pPr>
              <w:rPr>
                <w:rFonts w:ascii="Arial"/>
                <w:sz w:val="21"/>
              </w:rPr>
            </w:pPr>
          </w:p>
        </w:tc>
        <w:tc>
          <w:tcPr>
            <w:tcW w:w="1654" w:type="dxa"/>
            <w:vAlign w:val="top"/>
          </w:tcPr>
          <w:p w14:paraId="1593AB10">
            <w:pPr>
              <w:rPr>
                <w:rFonts w:ascii="Arial"/>
                <w:sz w:val="21"/>
              </w:rPr>
            </w:pPr>
          </w:p>
        </w:tc>
      </w:tr>
      <w:tr w14:paraId="03E4FB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084" w:type="dxa"/>
            <w:vAlign w:val="top"/>
          </w:tcPr>
          <w:p w14:paraId="0D8A927A">
            <w:pPr>
              <w:pStyle w:val="12"/>
              <w:spacing w:before="122" w:line="183" w:lineRule="auto"/>
              <w:ind w:left="487"/>
              <w:rPr>
                <w:sz w:val="24"/>
                <w:szCs w:val="24"/>
              </w:rPr>
            </w:pPr>
            <w:r>
              <w:rPr>
                <w:sz w:val="24"/>
                <w:szCs w:val="24"/>
              </w:rPr>
              <w:t>4</w:t>
            </w:r>
          </w:p>
        </w:tc>
        <w:tc>
          <w:tcPr>
            <w:tcW w:w="1259" w:type="dxa"/>
            <w:vAlign w:val="top"/>
          </w:tcPr>
          <w:p w14:paraId="6F9791DB">
            <w:pPr>
              <w:rPr>
                <w:rFonts w:ascii="Arial"/>
                <w:sz w:val="21"/>
              </w:rPr>
            </w:pPr>
          </w:p>
        </w:tc>
        <w:tc>
          <w:tcPr>
            <w:tcW w:w="1080" w:type="dxa"/>
            <w:vAlign w:val="top"/>
          </w:tcPr>
          <w:p w14:paraId="1D4823B3">
            <w:pPr>
              <w:rPr>
                <w:rFonts w:ascii="Arial"/>
                <w:sz w:val="21"/>
              </w:rPr>
            </w:pPr>
          </w:p>
        </w:tc>
        <w:tc>
          <w:tcPr>
            <w:tcW w:w="1080" w:type="dxa"/>
            <w:vAlign w:val="top"/>
          </w:tcPr>
          <w:p w14:paraId="1FC7D229">
            <w:pPr>
              <w:rPr>
                <w:rFonts w:ascii="Arial"/>
                <w:sz w:val="21"/>
              </w:rPr>
            </w:pPr>
          </w:p>
        </w:tc>
        <w:tc>
          <w:tcPr>
            <w:tcW w:w="1199" w:type="dxa"/>
            <w:vAlign w:val="top"/>
          </w:tcPr>
          <w:p w14:paraId="1CAA51E3">
            <w:pPr>
              <w:rPr>
                <w:rFonts w:ascii="Arial"/>
                <w:sz w:val="21"/>
              </w:rPr>
            </w:pPr>
          </w:p>
        </w:tc>
        <w:tc>
          <w:tcPr>
            <w:tcW w:w="1319" w:type="dxa"/>
            <w:vAlign w:val="top"/>
          </w:tcPr>
          <w:p w14:paraId="13AD6208">
            <w:pPr>
              <w:rPr>
                <w:rFonts w:ascii="Arial"/>
                <w:sz w:val="21"/>
              </w:rPr>
            </w:pPr>
          </w:p>
        </w:tc>
        <w:tc>
          <w:tcPr>
            <w:tcW w:w="1274" w:type="dxa"/>
            <w:vAlign w:val="top"/>
          </w:tcPr>
          <w:p w14:paraId="7C454801">
            <w:pPr>
              <w:rPr>
                <w:rFonts w:ascii="Arial"/>
                <w:sz w:val="21"/>
              </w:rPr>
            </w:pPr>
          </w:p>
        </w:tc>
        <w:tc>
          <w:tcPr>
            <w:tcW w:w="1654" w:type="dxa"/>
            <w:vAlign w:val="top"/>
          </w:tcPr>
          <w:p w14:paraId="59303744">
            <w:pPr>
              <w:rPr>
                <w:rFonts w:ascii="Arial"/>
                <w:sz w:val="21"/>
              </w:rPr>
            </w:pPr>
          </w:p>
        </w:tc>
      </w:tr>
    </w:tbl>
    <w:p w14:paraId="5319422B">
      <w:pPr>
        <w:spacing w:before="285" w:line="220" w:lineRule="auto"/>
        <w:ind w:left="44"/>
        <w:rPr>
          <w:rFonts w:ascii="宋体" w:hAnsi="宋体" w:eastAsia="宋体" w:cs="宋体"/>
          <w:sz w:val="22"/>
          <w:szCs w:val="22"/>
        </w:rPr>
      </w:pPr>
      <w:r>
        <w:rPr>
          <w:rFonts w:ascii="宋体" w:hAnsi="宋体" w:eastAsia="宋体" w:cs="宋体"/>
          <w:spacing w:val="-2"/>
          <w:sz w:val="22"/>
          <w:szCs w:val="22"/>
        </w:rPr>
        <w:t>附表</w:t>
      </w:r>
      <w:r>
        <w:rPr>
          <w:rFonts w:ascii="宋体" w:hAnsi="宋体" w:eastAsia="宋体" w:cs="宋体"/>
          <w:spacing w:val="52"/>
          <w:sz w:val="22"/>
          <w:szCs w:val="22"/>
        </w:rPr>
        <w:t xml:space="preserve"> </w:t>
      </w:r>
      <w:r>
        <w:rPr>
          <w:rFonts w:ascii="宋体" w:hAnsi="宋体" w:eastAsia="宋体" w:cs="宋体"/>
          <w:spacing w:val="-2"/>
          <w:sz w:val="22"/>
          <w:szCs w:val="22"/>
        </w:rPr>
        <w:t>:相关项目业绩一览表(供应商同类项目合同、中标（成交）通知的原件扫描件)</w:t>
      </w:r>
    </w:p>
    <w:p w14:paraId="09E54837">
      <w:pPr>
        <w:spacing w:before="24" w:line="230" w:lineRule="auto"/>
        <w:ind w:left="27"/>
        <w:rPr>
          <w:rFonts w:ascii="宋体" w:hAnsi="宋体" w:eastAsia="宋体" w:cs="宋体"/>
          <w:sz w:val="22"/>
          <w:szCs w:val="22"/>
        </w:rPr>
      </w:pPr>
      <w:r>
        <w:rPr>
          <w:rFonts w:ascii="宋体" w:hAnsi="宋体" w:eastAsia="宋体" w:cs="宋体"/>
          <w:spacing w:val="-2"/>
          <w:sz w:val="22"/>
          <w:szCs w:val="22"/>
        </w:rPr>
        <w:t>注：供应商可按上述的格式自行编制，须随表提交相应的合同和中标（成交）通知书扫描件并注明所在响</w:t>
      </w:r>
      <w:r>
        <w:rPr>
          <w:rFonts w:ascii="宋体" w:hAnsi="宋体" w:eastAsia="宋体" w:cs="宋体"/>
          <w:sz w:val="22"/>
          <w:szCs w:val="22"/>
        </w:rPr>
        <w:t xml:space="preserve"> </w:t>
      </w:r>
      <w:r>
        <w:rPr>
          <w:rFonts w:ascii="宋体" w:hAnsi="宋体" w:eastAsia="宋体" w:cs="宋体"/>
          <w:spacing w:val="-1"/>
          <w:sz w:val="22"/>
          <w:szCs w:val="22"/>
        </w:rPr>
        <w:t>应文件中的页码。</w:t>
      </w:r>
    </w:p>
    <w:p w14:paraId="6220EF9B">
      <w:pPr>
        <w:pStyle w:val="4"/>
        <w:spacing w:line="259" w:lineRule="auto"/>
      </w:pPr>
    </w:p>
    <w:p w14:paraId="2294FC95">
      <w:pPr>
        <w:pStyle w:val="4"/>
        <w:spacing w:line="259" w:lineRule="auto"/>
      </w:pPr>
    </w:p>
    <w:p w14:paraId="10CE73D9">
      <w:pPr>
        <w:pStyle w:val="4"/>
        <w:spacing w:line="259" w:lineRule="auto"/>
      </w:pPr>
    </w:p>
    <w:p w14:paraId="69692F9D">
      <w:pPr>
        <w:pStyle w:val="4"/>
        <w:spacing w:line="259" w:lineRule="auto"/>
      </w:pPr>
    </w:p>
    <w:p w14:paraId="0F7D19FD">
      <w:pPr>
        <w:pStyle w:val="4"/>
        <w:spacing w:line="259" w:lineRule="auto"/>
      </w:pPr>
    </w:p>
    <w:p w14:paraId="275BA125">
      <w:pPr>
        <w:spacing w:before="72" w:line="290" w:lineRule="exact"/>
        <w:ind w:left="7068"/>
        <w:rPr>
          <w:rFonts w:ascii="宋体" w:hAnsi="宋体" w:eastAsia="宋体" w:cs="宋体"/>
          <w:sz w:val="22"/>
          <w:szCs w:val="22"/>
        </w:rPr>
      </w:pPr>
      <w:r>
        <w:rPr>
          <w:rFonts w:ascii="宋体" w:hAnsi="宋体" w:eastAsia="宋体" w:cs="宋体"/>
          <w:spacing w:val="-4"/>
          <w:position w:val="2"/>
          <w:sz w:val="22"/>
          <w:szCs w:val="22"/>
        </w:rPr>
        <w:t>供应商名称</w:t>
      </w:r>
      <w:r>
        <w:rPr>
          <w:rFonts w:ascii="Times New Roman" w:hAnsi="Times New Roman" w:eastAsia="Times New Roman" w:cs="Times New Roman"/>
          <w:spacing w:val="-4"/>
          <w:position w:val="2"/>
          <w:sz w:val="22"/>
          <w:szCs w:val="22"/>
        </w:rPr>
        <w:t>(</w:t>
      </w:r>
      <w:r>
        <w:rPr>
          <w:rFonts w:ascii="Times New Roman" w:hAnsi="Times New Roman" w:eastAsia="Times New Roman" w:cs="Times New Roman"/>
          <w:spacing w:val="21"/>
          <w:position w:val="2"/>
          <w:sz w:val="22"/>
          <w:szCs w:val="22"/>
        </w:rPr>
        <w:t xml:space="preserve">  </w:t>
      </w:r>
      <w:r>
        <w:rPr>
          <w:rFonts w:ascii="宋体" w:hAnsi="宋体" w:eastAsia="宋体" w:cs="宋体"/>
          <w:spacing w:val="-4"/>
          <w:position w:val="2"/>
          <w:sz w:val="22"/>
          <w:szCs w:val="22"/>
        </w:rPr>
        <w:t xml:space="preserve">电子签章 </w:t>
      </w:r>
      <w:r>
        <w:rPr>
          <w:rFonts w:ascii="Times New Roman" w:hAnsi="Times New Roman" w:eastAsia="Times New Roman" w:cs="Times New Roman"/>
          <w:spacing w:val="-4"/>
          <w:position w:val="2"/>
          <w:sz w:val="22"/>
          <w:szCs w:val="22"/>
        </w:rPr>
        <w:t>)</w:t>
      </w:r>
      <w:r>
        <w:rPr>
          <w:rFonts w:ascii="宋体" w:hAnsi="宋体" w:eastAsia="宋体" w:cs="宋体"/>
          <w:spacing w:val="-4"/>
          <w:position w:val="2"/>
          <w:sz w:val="22"/>
          <w:szCs w:val="22"/>
        </w:rPr>
        <w:t>：</w:t>
      </w:r>
    </w:p>
    <w:p w14:paraId="0A3ED905">
      <w:pPr>
        <w:spacing w:before="28" w:line="221" w:lineRule="auto"/>
        <w:jc w:val="right"/>
        <w:rPr>
          <w:rFonts w:ascii="宋体" w:hAnsi="宋体" w:eastAsia="宋体" w:cs="宋体"/>
          <w:sz w:val="22"/>
          <w:szCs w:val="22"/>
        </w:rPr>
      </w:pPr>
      <w:r>
        <w:rPr>
          <w:rFonts w:ascii="宋体" w:hAnsi="宋体" w:eastAsia="宋体" w:cs="宋体"/>
          <w:spacing w:val="-18"/>
          <w:sz w:val="22"/>
          <w:szCs w:val="22"/>
        </w:rPr>
        <w:t>日</w:t>
      </w:r>
      <w:r>
        <w:rPr>
          <w:rFonts w:ascii="宋体" w:hAnsi="宋体" w:eastAsia="宋体" w:cs="宋体"/>
          <w:spacing w:val="9"/>
          <w:sz w:val="22"/>
          <w:szCs w:val="22"/>
        </w:rPr>
        <w:t xml:space="preserve"> </w:t>
      </w:r>
      <w:r>
        <w:rPr>
          <w:rFonts w:ascii="宋体" w:hAnsi="宋体" w:eastAsia="宋体" w:cs="宋体"/>
          <w:spacing w:val="-18"/>
          <w:sz w:val="22"/>
          <w:szCs w:val="22"/>
        </w:rPr>
        <w:t>期</w:t>
      </w:r>
      <w:r>
        <w:rPr>
          <w:rFonts w:ascii="宋体" w:hAnsi="宋体" w:eastAsia="宋体" w:cs="宋体"/>
          <w:spacing w:val="28"/>
          <w:sz w:val="22"/>
          <w:szCs w:val="22"/>
        </w:rPr>
        <w:t xml:space="preserve"> </w:t>
      </w:r>
      <w:r>
        <w:rPr>
          <w:rFonts w:ascii="宋体" w:hAnsi="宋体" w:eastAsia="宋体" w:cs="宋体"/>
          <w:spacing w:val="-18"/>
          <w:sz w:val="22"/>
          <w:szCs w:val="22"/>
        </w:rPr>
        <w:t>：</w:t>
      </w:r>
      <w:r>
        <w:rPr>
          <w:rFonts w:ascii="宋体" w:hAnsi="宋体" w:eastAsia="宋体" w:cs="宋体"/>
          <w:spacing w:val="2"/>
          <w:sz w:val="22"/>
          <w:szCs w:val="22"/>
        </w:rPr>
        <w:t xml:space="preserve">    </w:t>
      </w:r>
      <w:r>
        <w:rPr>
          <w:rFonts w:ascii="宋体" w:hAnsi="宋体" w:eastAsia="宋体" w:cs="宋体"/>
          <w:spacing w:val="-18"/>
          <w:sz w:val="22"/>
          <w:szCs w:val="22"/>
        </w:rPr>
        <w:t>年</w:t>
      </w:r>
      <w:r>
        <w:rPr>
          <w:rFonts w:ascii="宋体" w:hAnsi="宋体" w:eastAsia="宋体" w:cs="宋体"/>
          <w:spacing w:val="3"/>
          <w:sz w:val="22"/>
          <w:szCs w:val="22"/>
        </w:rPr>
        <w:t xml:space="preserve">    </w:t>
      </w:r>
      <w:r>
        <w:rPr>
          <w:rFonts w:ascii="宋体" w:hAnsi="宋体" w:eastAsia="宋体" w:cs="宋体"/>
          <w:spacing w:val="-18"/>
          <w:sz w:val="22"/>
          <w:szCs w:val="22"/>
        </w:rPr>
        <w:t>月      日</w:t>
      </w:r>
    </w:p>
    <w:p w14:paraId="7E56BA2E">
      <w:pPr>
        <w:spacing w:line="221" w:lineRule="auto"/>
        <w:rPr>
          <w:rFonts w:ascii="宋体" w:hAnsi="宋体" w:eastAsia="宋体" w:cs="宋体"/>
          <w:sz w:val="22"/>
          <w:szCs w:val="22"/>
        </w:rPr>
        <w:sectPr>
          <w:pgSz w:w="11906" w:h="16839"/>
          <w:pgMar w:top="400" w:right="844" w:bottom="0" w:left="1006" w:header="0" w:footer="0" w:gutter="0"/>
          <w:pgNumType w:fmt="decimal"/>
          <w:cols w:space="720" w:num="1"/>
        </w:sectPr>
      </w:pPr>
    </w:p>
    <w:p w14:paraId="2765ABF3">
      <w:pPr>
        <w:pStyle w:val="4"/>
        <w:spacing w:line="269" w:lineRule="auto"/>
      </w:pPr>
    </w:p>
    <w:p w14:paraId="3F8D584C">
      <w:pPr>
        <w:pStyle w:val="4"/>
        <w:spacing w:line="270" w:lineRule="auto"/>
      </w:pPr>
    </w:p>
    <w:p w14:paraId="65248372">
      <w:pPr>
        <w:pStyle w:val="4"/>
        <w:spacing w:line="270" w:lineRule="auto"/>
      </w:pPr>
    </w:p>
    <w:p w14:paraId="51A8D505">
      <w:pPr>
        <w:pStyle w:val="4"/>
        <w:spacing w:line="270" w:lineRule="auto"/>
      </w:pPr>
    </w:p>
    <w:p w14:paraId="37F85FDC">
      <w:pPr>
        <w:spacing w:before="91" w:line="221" w:lineRule="auto"/>
        <w:ind w:left="36"/>
        <w:rPr>
          <w:rFonts w:ascii="宋体" w:hAnsi="宋体" w:eastAsia="宋体" w:cs="宋体"/>
          <w:sz w:val="28"/>
          <w:szCs w:val="28"/>
        </w:rPr>
      </w:pPr>
      <w:r>
        <w:rPr>
          <w:rFonts w:ascii="宋体" w:hAnsi="宋体" w:eastAsia="宋体" w:cs="宋体"/>
          <w:b/>
          <w:bCs/>
          <w:spacing w:val="-4"/>
          <w:sz w:val="28"/>
          <w:szCs w:val="28"/>
        </w:rPr>
        <w:t>7、项目实施人员一览表（如有）</w:t>
      </w:r>
    </w:p>
    <w:p w14:paraId="4F942824">
      <w:pPr>
        <w:pStyle w:val="4"/>
        <w:spacing w:line="466" w:lineRule="auto"/>
      </w:pPr>
    </w:p>
    <w:p w14:paraId="2E0DEEFC">
      <w:pPr>
        <w:spacing w:before="91" w:line="221" w:lineRule="auto"/>
        <w:ind w:left="4066"/>
        <w:rPr>
          <w:rFonts w:ascii="宋体" w:hAnsi="宋体" w:eastAsia="宋体" w:cs="宋体"/>
          <w:sz w:val="28"/>
          <w:szCs w:val="28"/>
        </w:rPr>
      </w:pPr>
      <w:r>
        <w:rPr>
          <w:rFonts w:ascii="宋体" w:hAnsi="宋体" w:eastAsia="宋体" w:cs="宋体"/>
          <w:b/>
          <w:bCs/>
          <w:spacing w:val="-4"/>
          <w:sz w:val="28"/>
          <w:szCs w:val="28"/>
        </w:rPr>
        <w:t>项目实施人员一览表</w:t>
      </w:r>
    </w:p>
    <w:p w14:paraId="6582E354">
      <w:pPr>
        <w:spacing w:before="27" w:line="220" w:lineRule="auto"/>
        <w:ind w:left="2428"/>
        <w:rPr>
          <w:rFonts w:ascii="宋体" w:hAnsi="宋体" w:eastAsia="宋体" w:cs="宋体"/>
          <w:sz w:val="22"/>
          <w:szCs w:val="22"/>
        </w:rPr>
      </w:pPr>
      <w:r>
        <w:rPr>
          <w:rFonts w:ascii="宋体" w:hAnsi="宋体" w:eastAsia="宋体" w:cs="宋体"/>
          <w:spacing w:val="8"/>
          <w:sz w:val="22"/>
          <w:szCs w:val="22"/>
        </w:rPr>
        <w:t>(</w:t>
      </w:r>
      <w:r>
        <w:rPr>
          <w:rFonts w:ascii="宋体" w:hAnsi="宋体" w:eastAsia="宋体" w:cs="宋体"/>
          <w:spacing w:val="71"/>
          <w:sz w:val="22"/>
          <w:szCs w:val="22"/>
        </w:rPr>
        <w:t xml:space="preserve"> </w:t>
      </w:r>
      <w:r>
        <w:rPr>
          <w:rFonts w:ascii="宋体" w:hAnsi="宋体" w:eastAsia="宋体" w:cs="宋体"/>
          <w:spacing w:val="8"/>
          <w:sz w:val="22"/>
          <w:szCs w:val="22"/>
        </w:rPr>
        <w:t>由供应商根据采购需求及采购文件要求编制)</w:t>
      </w:r>
    </w:p>
    <w:p w14:paraId="2969392D">
      <w:pPr>
        <w:spacing w:before="2"/>
      </w:pPr>
    </w:p>
    <w:p w14:paraId="46158082">
      <w:pPr>
        <w:spacing w:before="1"/>
      </w:pPr>
    </w:p>
    <w:tbl>
      <w:tblPr>
        <w:tblStyle w:val="11"/>
        <w:tblW w:w="97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98"/>
        <w:gridCol w:w="1393"/>
        <w:gridCol w:w="1393"/>
        <w:gridCol w:w="1393"/>
        <w:gridCol w:w="1394"/>
        <w:gridCol w:w="1393"/>
        <w:gridCol w:w="1398"/>
      </w:tblGrid>
      <w:tr w14:paraId="71EA79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398" w:type="dxa"/>
            <w:vAlign w:val="top"/>
          </w:tcPr>
          <w:p w14:paraId="0303893B">
            <w:pPr>
              <w:pStyle w:val="12"/>
              <w:spacing w:before="300" w:line="222" w:lineRule="auto"/>
              <w:ind w:left="484"/>
            </w:pPr>
            <w:r>
              <w:rPr>
                <w:spacing w:val="-3"/>
              </w:rPr>
              <w:t>序号</w:t>
            </w:r>
          </w:p>
        </w:tc>
        <w:tc>
          <w:tcPr>
            <w:tcW w:w="1393" w:type="dxa"/>
            <w:vAlign w:val="top"/>
          </w:tcPr>
          <w:p w14:paraId="0A8EBD52">
            <w:pPr>
              <w:pStyle w:val="12"/>
              <w:spacing w:before="299" w:line="221" w:lineRule="auto"/>
              <w:ind w:left="482"/>
            </w:pPr>
            <w:r>
              <w:rPr>
                <w:spacing w:val="-4"/>
              </w:rPr>
              <w:t>姓名</w:t>
            </w:r>
          </w:p>
        </w:tc>
        <w:tc>
          <w:tcPr>
            <w:tcW w:w="1393" w:type="dxa"/>
            <w:vAlign w:val="top"/>
          </w:tcPr>
          <w:p w14:paraId="0673D314">
            <w:pPr>
              <w:pStyle w:val="12"/>
              <w:spacing w:before="299" w:line="221" w:lineRule="auto"/>
              <w:ind w:left="482"/>
            </w:pPr>
            <w:r>
              <w:rPr>
                <w:spacing w:val="-4"/>
              </w:rPr>
              <w:t>年龄</w:t>
            </w:r>
          </w:p>
        </w:tc>
        <w:tc>
          <w:tcPr>
            <w:tcW w:w="1393" w:type="dxa"/>
            <w:vAlign w:val="top"/>
          </w:tcPr>
          <w:p w14:paraId="5C982DD3">
            <w:pPr>
              <w:pStyle w:val="12"/>
              <w:spacing w:before="299" w:line="222" w:lineRule="auto"/>
              <w:ind w:left="482"/>
            </w:pPr>
            <w:r>
              <w:rPr>
                <w:spacing w:val="-4"/>
              </w:rPr>
              <w:t>性别</w:t>
            </w:r>
          </w:p>
        </w:tc>
        <w:tc>
          <w:tcPr>
            <w:tcW w:w="1394" w:type="dxa"/>
            <w:vAlign w:val="top"/>
          </w:tcPr>
          <w:p w14:paraId="4E0425DC">
            <w:pPr>
              <w:pStyle w:val="12"/>
              <w:spacing w:before="299" w:line="221" w:lineRule="auto"/>
              <w:ind w:left="484"/>
            </w:pPr>
            <w:r>
              <w:rPr>
                <w:spacing w:val="-4"/>
              </w:rPr>
              <w:t>年龄</w:t>
            </w:r>
          </w:p>
        </w:tc>
        <w:tc>
          <w:tcPr>
            <w:tcW w:w="1393" w:type="dxa"/>
            <w:vAlign w:val="top"/>
          </w:tcPr>
          <w:p w14:paraId="129DA89B">
            <w:pPr>
              <w:pStyle w:val="12"/>
              <w:spacing w:before="299" w:line="222" w:lineRule="auto"/>
              <w:ind w:left="508"/>
            </w:pPr>
            <w:r>
              <w:rPr>
                <w:spacing w:val="-16"/>
              </w:rPr>
              <w:t>岗位</w:t>
            </w:r>
          </w:p>
        </w:tc>
        <w:tc>
          <w:tcPr>
            <w:tcW w:w="1398" w:type="dxa"/>
            <w:vAlign w:val="top"/>
          </w:tcPr>
          <w:p w14:paraId="5DE82635">
            <w:pPr>
              <w:pStyle w:val="12"/>
              <w:spacing w:before="157" w:line="230" w:lineRule="auto"/>
              <w:ind w:left="611" w:right="145" w:hanging="454"/>
            </w:pPr>
            <w:r>
              <w:rPr>
                <w:spacing w:val="-2"/>
              </w:rPr>
              <w:t>从事工作年</w:t>
            </w:r>
            <w:r>
              <w:t xml:space="preserve"> 限</w:t>
            </w:r>
          </w:p>
        </w:tc>
      </w:tr>
      <w:tr w14:paraId="694A6D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398" w:type="dxa"/>
            <w:vAlign w:val="top"/>
          </w:tcPr>
          <w:p w14:paraId="2E893CB3">
            <w:pPr>
              <w:pStyle w:val="12"/>
              <w:spacing w:before="124" w:line="184" w:lineRule="auto"/>
              <w:ind w:left="667"/>
            </w:pPr>
            <w:r>
              <w:t>1</w:t>
            </w:r>
          </w:p>
        </w:tc>
        <w:tc>
          <w:tcPr>
            <w:tcW w:w="1393" w:type="dxa"/>
            <w:vAlign w:val="top"/>
          </w:tcPr>
          <w:p w14:paraId="03A67BB8">
            <w:pPr>
              <w:rPr>
                <w:rFonts w:ascii="Arial"/>
                <w:sz w:val="21"/>
              </w:rPr>
            </w:pPr>
          </w:p>
        </w:tc>
        <w:tc>
          <w:tcPr>
            <w:tcW w:w="1393" w:type="dxa"/>
            <w:vAlign w:val="top"/>
          </w:tcPr>
          <w:p w14:paraId="6706DE26">
            <w:pPr>
              <w:rPr>
                <w:rFonts w:ascii="Arial"/>
                <w:sz w:val="21"/>
              </w:rPr>
            </w:pPr>
          </w:p>
        </w:tc>
        <w:tc>
          <w:tcPr>
            <w:tcW w:w="1393" w:type="dxa"/>
            <w:vAlign w:val="top"/>
          </w:tcPr>
          <w:p w14:paraId="1F68F433">
            <w:pPr>
              <w:rPr>
                <w:rFonts w:ascii="Arial"/>
                <w:sz w:val="21"/>
              </w:rPr>
            </w:pPr>
          </w:p>
        </w:tc>
        <w:tc>
          <w:tcPr>
            <w:tcW w:w="1394" w:type="dxa"/>
            <w:vAlign w:val="top"/>
          </w:tcPr>
          <w:p w14:paraId="43FE235C">
            <w:pPr>
              <w:rPr>
                <w:rFonts w:ascii="Arial"/>
                <w:sz w:val="21"/>
              </w:rPr>
            </w:pPr>
          </w:p>
        </w:tc>
        <w:tc>
          <w:tcPr>
            <w:tcW w:w="1393" w:type="dxa"/>
            <w:vAlign w:val="top"/>
          </w:tcPr>
          <w:p w14:paraId="1940687A">
            <w:pPr>
              <w:rPr>
                <w:rFonts w:ascii="Arial"/>
                <w:sz w:val="21"/>
              </w:rPr>
            </w:pPr>
          </w:p>
        </w:tc>
        <w:tc>
          <w:tcPr>
            <w:tcW w:w="1398" w:type="dxa"/>
            <w:vAlign w:val="top"/>
          </w:tcPr>
          <w:p w14:paraId="2F4BA590">
            <w:pPr>
              <w:rPr>
                <w:rFonts w:ascii="Arial"/>
                <w:sz w:val="21"/>
              </w:rPr>
            </w:pPr>
          </w:p>
        </w:tc>
      </w:tr>
      <w:tr w14:paraId="60423D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1398" w:type="dxa"/>
            <w:vAlign w:val="top"/>
          </w:tcPr>
          <w:p w14:paraId="795E6D74">
            <w:pPr>
              <w:pStyle w:val="12"/>
              <w:spacing w:before="125" w:line="184" w:lineRule="auto"/>
              <w:ind w:left="654"/>
            </w:pPr>
            <w:r>
              <w:t>2</w:t>
            </w:r>
          </w:p>
        </w:tc>
        <w:tc>
          <w:tcPr>
            <w:tcW w:w="1393" w:type="dxa"/>
            <w:vAlign w:val="top"/>
          </w:tcPr>
          <w:p w14:paraId="20C4BD9A">
            <w:pPr>
              <w:rPr>
                <w:rFonts w:ascii="Arial"/>
                <w:sz w:val="21"/>
              </w:rPr>
            </w:pPr>
          </w:p>
        </w:tc>
        <w:tc>
          <w:tcPr>
            <w:tcW w:w="1393" w:type="dxa"/>
            <w:vAlign w:val="top"/>
          </w:tcPr>
          <w:p w14:paraId="2D77A2F0">
            <w:pPr>
              <w:rPr>
                <w:rFonts w:ascii="Arial"/>
                <w:sz w:val="21"/>
              </w:rPr>
            </w:pPr>
          </w:p>
        </w:tc>
        <w:tc>
          <w:tcPr>
            <w:tcW w:w="1393" w:type="dxa"/>
            <w:vAlign w:val="top"/>
          </w:tcPr>
          <w:p w14:paraId="27EF6C04">
            <w:pPr>
              <w:rPr>
                <w:rFonts w:ascii="Arial"/>
                <w:sz w:val="21"/>
              </w:rPr>
            </w:pPr>
          </w:p>
        </w:tc>
        <w:tc>
          <w:tcPr>
            <w:tcW w:w="1394" w:type="dxa"/>
            <w:vAlign w:val="top"/>
          </w:tcPr>
          <w:p w14:paraId="3F5E68A0">
            <w:pPr>
              <w:rPr>
                <w:rFonts w:ascii="Arial"/>
                <w:sz w:val="21"/>
              </w:rPr>
            </w:pPr>
          </w:p>
        </w:tc>
        <w:tc>
          <w:tcPr>
            <w:tcW w:w="1393" w:type="dxa"/>
            <w:vAlign w:val="top"/>
          </w:tcPr>
          <w:p w14:paraId="47C58096">
            <w:pPr>
              <w:rPr>
                <w:rFonts w:ascii="Arial"/>
                <w:sz w:val="21"/>
              </w:rPr>
            </w:pPr>
          </w:p>
        </w:tc>
        <w:tc>
          <w:tcPr>
            <w:tcW w:w="1398" w:type="dxa"/>
            <w:vAlign w:val="top"/>
          </w:tcPr>
          <w:p w14:paraId="18073721">
            <w:pPr>
              <w:rPr>
                <w:rFonts w:ascii="Arial"/>
                <w:sz w:val="21"/>
              </w:rPr>
            </w:pPr>
          </w:p>
        </w:tc>
      </w:tr>
      <w:tr w14:paraId="5DE78A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398" w:type="dxa"/>
            <w:vAlign w:val="top"/>
          </w:tcPr>
          <w:p w14:paraId="3CD227E3">
            <w:pPr>
              <w:pStyle w:val="12"/>
              <w:spacing w:before="124" w:line="184" w:lineRule="auto"/>
              <w:ind w:left="655"/>
            </w:pPr>
            <w:r>
              <w:t>3</w:t>
            </w:r>
          </w:p>
        </w:tc>
        <w:tc>
          <w:tcPr>
            <w:tcW w:w="1393" w:type="dxa"/>
            <w:vAlign w:val="top"/>
          </w:tcPr>
          <w:p w14:paraId="4C0455B8">
            <w:pPr>
              <w:rPr>
                <w:rFonts w:ascii="Arial"/>
                <w:sz w:val="21"/>
              </w:rPr>
            </w:pPr>
          </w:p>
        </w:tc>
        <w:tc>
          <w:tcPr>
            <w:tcW w:w="1393" w:type="dxa"/>
            <w:vAlign w:val="top"/>
          </w:tcPr>
          <w:p w14:paraId="0C87BC3E">
            <w:pPr>
              <w:rPr>
                <w:rFonts w:ascii="Arial"/>
                <w:sz w:val="21"/>
              </w:rPr>
            </w:pPr>
          </w:p>
        </w:tc>
        <w:tc>
          <w:tcPr>
            <w:tcW w:w="1393" w:type="dxa"/>
            <w:vAlign w:val="top"/>
          </w:tcPr>
          <w:p w14:paraId="28ECC945">
            <w:pPr>
              <w:rPr>
                <w:rFonts w:ascii="Arial"/>
                <w:sz w:val="21"/>
              </w:rPr>
            </w:pPr>
          </w:p>
        </w:tc>
        <w:tc>
          <w:tcPr>
            <w:tcW w:w="1394" w:type="dxa"/>
            <w:vAlign w:val="top"/>
          </w:tcPr>
          <w:p w14:paraId="354440F4">
            <w:pPr>
              <w:rPr>
                <w:rFonts w:ascii="Arial"/>
                <w:sz w:val="21"/>
              </w:rPr>
            </w:pPr>
          </w:p>
        </w:tc>
        <w:tc>
          <w:tcPr>
            <w:tcW w:w="1393" w:type="dxa"/>
            <w:vAlign w:val="top"/>
          </w:tcPr>
          <w:p w14:paraId="5E55722E">
            <w:pPr>
              <w:rPr>
                <w:rFonts w:ascii="Arial"/>
                <w:sz w:val="21"/>
              </w:rPr>
            </w:pPr>
          </w:p>
        </w:tc>
        <w:tc>
          <w:tcPr>
            <w:tcW w:w="1398" w:type="dxa"/>
            <w:vAlign w:val="top"/>
          </w:tcPr>
          <w:p w14:paraId="114650DE">
            <w:pPr>
              <w:rPr>
                <w:rFonts w:ascii="Arial"/>
                <w:sz w:val="21"/>
              </w:rPr>
            </w:pPr>
          </w:p>
        </w:tc>
      </w:tr>
      <w:tr w14:paraId="0FF2A0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398" w:type="dxa"/>
            <w:vAlign w:val="top"/>
          </w:tcPr>
          <w:p w14:paraId="0D374EC5">
            <w:pPr>
              <w:pStyle w:val="12"/>
              <w:spacing w:before="256" w:line="90" w:lineRule="exact"/>
              <w:ind w:left="546"/>
            </w:pPr>
            <w:r>
              <w:rPr>
                <w:position w:val="1"/>
              </w:rPr>
              <w:t>...</w:t>
            </w:r>
          </w:p>
        </w:tc>
        <w:tc>
          <w:tcPr>
            <w:tcW w:w="1393" w:type="dxa"/>
            <w:vAlign w:val="top"/>
          </w:tcPr>
          <w:p w14:paraId="737DEADC">
            <w:pPr>
              <w:rPr>
                <w:rFonts w:ascii="Arial"/>
                <w:sz w:val="21"/>
              </w:rPr>
            </w:pPr>
          </w:p>
        </w:tc>
        <w:tc>
          <w:tcPr>
            <w:tcW w:w="1393" w:type="dxa"/>
            <w:vAlign w:val="top"/>
          </w:tcPr>
          <w:p w14:paraId="2CC7B084">
            <w:pPr>
              <w:rPr>
                <w:rFonts w:ascii="Arial"/>
                <w:sz w:val="21"/>
              </w:rPr>
            </w:pPr>
          </w:p>
        </w:tc>
        <w:tc>
          <w:tcPr>
            <w:tcW w:w="1393" w:type="dxa"/>
            <w:vAlign w:val="top"/>
          </w:tcPr>
          <w:p w14:paraId="487B317B">
            <w:pPr>
              <w:rPr>
                <w:rFonts w:ascii="Arial"/>
                <w:sz w:val="21"/>
              </w:rPr>
            </w:pPr>
          </w:p>
        </w:tc>
        <w:tc>
          <w:tcPr>
            <w:tcW w:w="1394" w:type="dxa"/>
            <w:vAlign w:val="top"/>
          </w:tcPr>
          <w:p w14:paraId="3C3F624A">
            <w:pPr>
              <w:rPr>
                <w:rFonts w:ascii="Arial"/>
                <w:sz w:val="21"/>
              </w:rPr>
            </w:pPr>
          </w:p>
        </w:tc>
        <w:tc>
          <w:tcPr>
            <w:tcW w:w="1393" w:type="dxa"/>
            <w:vAlign w:val="top"/>
          </w:tcPr>
          <w:p w14:paraId="3AE190A3">
            <w:pPr>
              <w:rPr>
                <w:rFonts w:ascii="Arial"/>
                <w:sz w:val="21"/>
              </w:rPr>
            </w:pPr>
          </w:p>
        </w:tc>
        <w:tc>
          <w:tcPr>
            <w:tcW w:w="1398" w:type="dxa"/>
            <w:vAlign w:val="top"/>
          </w:tcPr>
          <w:p w14:paraId="0B41F65E">
            <w:pPr>
              <w:rPr>
                <w:rFonts w:ascii="Arial"/>
                <w:sz w:val="21"/>
              </w:rPr>
            </w:pPr>
          </w:p>
        </w:tc>
      </w:tr>
      <w:tr w14:paraId="1625D8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1398" w:type="dxa"/>
            <w:vAlign w:val="top"/>
          </w:tcPr>
          <w:p w14:paraId="7C6D8923">
            <w:pPr>
              <w:rPr>
                <w:rFonts w:ascii="Arial"/>
                <w:sz w:val="21"/>
              </w:rPr>
            </w:pPr>
          </w:p>
        </w:tc>
        <w:tc>
          <w:tcPr>
            <w:tcW w:w="1393" w:type="dxa"/>
            <w:vAlign w:val="top"/>
          </w:tcPr>
          <w:p w14:paraId="5B40CB4C">
            <w:pPr>
              <w:rPr>
                <w:rFonts w:ascii="Arial"/>
                <w:sz w:val="21"/>
              </w:rPr>
            </w:pPr>
          </w:p>
        </w:tc>
        <w:tc>
          <w:tcPr>
            <w:tcW w:w="1393" w:type="dxa"/>
            <w:vAlign w:val="top"/>
          </w:tcPr>
          <w:p w14:paraId="5A5F8493">
            <w:pPr>
              <w:rPr>
                <w:rFonts w:ascii="Arial"/>
                <w:sz w:val="21"/>
              </w:rPr>
            </w:pPr>
          </w:p>
        </w:tc>
        <w:tc>
          <w:tcPr>
            <w:tcW w:w="1393" w:type="dxa"/>
            <w:vAlign w:val="top"/>
          </w:tcPr>
          <w:p w14:paraId="4B93E487">
            <w:pPr>
              <w:rPr>
                <w:rFonts w:ascii="Arial"/>
                <w:sz w:val="21"/>
              </w:rPr>
            </w:pPr>
          </w:p>
        </w:tc>
        <w:tc>
          <w:tcPr>
            <w:tcW w:w="1394" w:type="dxa"/>
            <w:vAlign w:val="top"/>
          </w:tcPr>
          <w:p w14:paraId="04AEDCDA">
            <w:pPr>
              <w:rPr>
                <w:rFonts w:ascii="Arial"/>
                <w:sz w:val="21"/>
              </w:rPr>
            </w:pPr>
          </w:p>
        </w:tc>
        <w:tc>
          <w:tcPr>
            <w:tcW w:w="1393" w:type="dxa"/>
            <w:vAlign w:val="top"/>
          </w:tcPr>
          <w:p w14:paraId="69C1F546">
            <w:pPr>
              <w:rPr>
                <w:rFonts w:ascii="Arial"/>
                <w:sz w:val="21"/>
              </w:rPr>
            </w:pPr>
          </w:p>
        </w:tc>
        <w:tc>
          <w:tcPr>
            <w:tcW w:w="1398" w:type="dxa"/>
            <w:vAlign w:val="top"/>
          </w:tcPr>
          <w:p w14:paraId="30108911">
            <w:pPr>
              <w:rPr>
                <w:rFonts w:ascii="Arial"/>
                <w:sz w:val="21"/>
              </w:rPr>
            </w:pPr>
          </w:p>
        </w:tc>
      </w:tr>
      <w:tr w14:paraId="69A8C2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398" w:type="dxa"/>
            <w:vAlign w:val="top"/>
          </w:tcPr>
          <w:p w14:paraId="7549A140">
            <w:pPr>
              <w:rPr>
                <w:rFonts w:ascii="Arial"/>
                <w:sz w:val="21"/>
              </w:rPr>
            </w:pPr>
          </w:p>
        </w:tc>
        <w:tc>
          <w:tcPr>
            <w:tcW w:w="1393" w:type="dxa"/>
            <w:vAlign w:val="top"/>
          </w:tcPr>
          <w:p w14:paraId="3D489A95">
            <w:pPr>
              <w:rPr>
                <w:rFonts w:ascii="Arial"/>
                <w:sz w:val="21"/>
              </w:rPr>
            </w:pPr>
          </w:p>
        </w:tc>
        <w:tc>
          <w:tcPr>
            <w:tcW w:w="1393" w:type="dxa"/>
            <w:vAlign w:val="top"/>
          </w:tcPr>
          <w:p w14:paraId="231FB143">
            <w:pPr>
              <w:rPr>
                <w:rFonts w:ascii="Arial"/>
                <w:sz w:val="21"/>
              </w:rPr>
            </w:pPr>
          </w:p>
        </w:tc>
        <w:tc>
          <w:tcPr>
            <w:tcW w:w="1393" w:type="dxa"/>
            <w:vAlign w:val="top"/>
          </w:tcPr>
          <w:p w14:paraId="7D4F44CF">
            <w:pPr>
              <w:rPr>
                <w:rFonts w:ascii="Arial"/>
                <w:sz w:val="21"/>
              </w:rPr>
            </w:pPr>
          </w:p>
        </w:tc>
        <w:tc>
          <w:tcPr>
            <w:tcW w:w="1394" w:type="dxa"/>
            <w:vAlign w:val="top"/>
          </w:tcPr>
          <w:p w14:paraId="51DBDA98">
            <w:pPr>
              <w:rPr>
                <w:rFonts w:ascii="Arial"/>
                <w:sz w:val="21"/>
              </w:rPr>
            </w:pPr>
          </w:p>
        </w:tc>
        <w:tc>
          <w:tcPr>
            <w:tcW w:w="1393" w:type="dxa"/>
            <w:vAlign w:val="top"/>
          </w:tcPr>
          <w:p w14:paraId="551D9028">
            <w:pPr>
              <w:rPr>
                <w:rFonts w:ascii="Arial"/>
                <w:sz w:val="21"/>
              </w:rPr>
            </w:pPr>
          </w:p>
        </w:tc>
        <w:tc>
          <w:tcPr>
            <w:tcW w:w="1398" w:type="dxa"/>
            <w:vAlign w:val="top"/>
          </w:tcPr>
          <w:p w14:paraId="0B4E1708">
            <w:pPr>
              <w:rPr>
                <w:rFonts w:ascii="Arial"/>
                <w:sz w:val="21"/>
              </w:rPr>
            </w:pPr>
          </w:p>
        </w:tc>
      </w:tr>
      <w:tr w14:paraId="2E37AC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1398" w:type="dxa"/>
            <w:vAlign w:val="top"/>
          </w:tcPr>
          <w:p w14:paraId="703A0989">
            <w:pPr>
              <w:rPr>
                <w:rFonts w:ascii="Arial"/>
                <w:sz w:val="21"/>
              </w:rPr>
            </w:pPr>
          </w:p>
        </w:tc>
        <w:tc>
          <w:tcPr>
            <w:tcW w:w="1393" w:type="dxa"/>
            <w:vAlign w:val="top"/>
          </w:tcPr>
          <w:p w14:paraId="065A777E">
            <w:pPr>
              <w:rPr>
                <w:rFonts w:ascii="Arial"/>
                <w:sz w:val="21"/>
              </w:rPr>
            </w:pPr>
          </w:p>
        </w:tc>
        <w:tc>
          <w:tcPr>
            <w:tcW w:w="1393" w:type="dxa"/>
            <w:vAlign w:val="top"/>
          </w:tcPr>
          <w:p w14:paraId="75F837DD">
            <w:pPr>
              <w:rPr>
                <w:rFonts w:ascii="Arial"/>
                <w:sz w:val="21"/>
              </w:rPr>
            </w:pPr>
          </w:p>
        </w:tc>
        <w:tc>
          <w:tcPr>
            <w:tcW w:w="1393" w:type="dxa"/>
            <w:vAlign w:val="top"/>
          </w:tcPr>
          <w:p w14:paraId="6B4D4AAC">
            <w:pPr>
              <w:rPr>
                <w:rFonts w:ascii="Arial"/>
                <w:sz w:val="21"/>
              </w:rPr>
            </w:pPr>
          </w:p>
        </w:tc>
        <w:tc>
          <w:tcPr>
            <w:tcW w:w="1394" w:type="dxa"/>
            <w:vAlign w:val="top"/>
          </w:tcPr>
          <w:p w14:paraId="1D4F865B">
            <w:pPr>
              <w:rPr>
                <w:rFonts w:ascii="Arial"/>
                <w:sz w:val="21"/>
              </w:rPr>
            </w:pPr>
          </w:p>
        </w:tc>
        <w:tc>
          <w:tcPr>
            <w:tcW w:w="1393" w:type="dxa"/>
            <w:vAlign w:val="top"/>
          </w:tcPr>
          <w:p w14:paraId="6EAE8FD6">
            <w:pPr>
              <w:rPr>
                <w:rFonts w:ascii="Arial"/>
                <w:sz w:val="21"/>
              </w:rPr>
            </w:pPr>
          </w:p>
        </w:tc>
        <w:tc>
          <w:tcPr>
            <w:tcW w:w="1398" w:type="dxa"/>
            <w:vAlign w:val="top"/>
          </w:tcPr>
          <w:p w14:paraId="3F788482">
            <w:pPr>
              <w:rPr>
                <w:rFonts w:ascii="Arial"/>
                <w:sz w:val="21"/>
              </w:rPr>
            </w:pPr>
          </w:p>
        </w:tc>
      </w:tr>
      <w:tr w14:paraId="170392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1398" w:type="dxa"/>
            <w:vAlign w:val="top"/>
          </w:tcPr>
          <w:p w14:paraId="0422E248">
            <w:pPr>
              <w:rPr>
                <w:rFonts w:ascii="Arial"/>
                <w:sz w:val="21"/>
              </w:rPr>
            </w:pPr>
          </w:p>
        </w:tc>
        <w:tc>
          <w:tcPr>
            <w:tcW w:w="1393" w:type="dxa"/>
            <w:vAlign w:val="top"/>
          </w:tcPr>
          <w:p w14:paraId="05787B2B">
            <w:pPr>
              <w:rPr>
                <w:rFonts w:ascii="Arial"/>
                <w:sz w:val="21"/>
              </w:rPr>
            </w:pPr>
          </w:p>
        </w:tc>
        <w:tc>
          <w:tcPr>
            <w:tcW w:w="1393" w:type="dxa"/>
            <w:vAlign w:val="top"/>
          </w:tcPr>
          <w:p w14:paraId="6E0328EC">
            <w:pPr>
              <w:rPr>
                <w:rFonts w:ascii="Arial"/>
                <w:sz w:val="21"/>
              </w:rPr>
            </w:pPr>
          </w:p>
        </w:tc>
        <w:tc>
          <w:tcPr>
            <w:tcW w:w="1393" w:type="dxa"/>
            <w:vAlign w:val="top"/>
          </w:tcPr>
          <w:p w14:paraId="105DE1B1">
            <w:pPr>
              <w:rPr>
                <w:rFonts w:ascii="Arial"/>
                <w:sz w:val="21"/>
              </w:rPr>
            </w:pPr>
          </w:p>
        </w:tc>
        <w:tc>
          <w:tcPr>
            <w:tcW w:w="1394" w:type="dxa"/>
            <w:vAlign w:val="top"/>
          </w:tcPr>
          <w:p w14:paraId="28E6B310">
            <w:pPr>
              <w:rPr>
                <w:rFonts w:ascii="Arial"/>
                <w:sz w:val="21"/>
              </w:rPr>
            </w:pPr>
          </w:p>
        </w:tc>
        <w:tc>
          <w:tcPr>
            <w:tcW w:w="1393" w:type="dxa"/>
            <w:vAlign w:val="top"/>
          </w:tcPr>
          <w:p w14:paraId="038D3E6A">
            <w:pPr>
              <w:rPr>
                <w:rFonts w:ascii="Arial"/>
                <w:sz w:val="21"/>
              </w:rPr>
            </w:pPr>
          </w:p>
        </w:tc>
        <w:tc>
          <w:tcPr>
            <w:tcW w:w="1398" w:type="dxa"/>
            <w:vAlign w:val="top"/>
          </w:tcPr>
          <w:p w14:paraId="1DD1F5D6">
            <w:pPr>
              <w:rPr>
                <w:rFonts w:ascii="Arial"/>
                <w:sz w:val="21"/>
              </w:rPr>
            </w:pPr>
          </w:p>
        </w:tc>
      </w:tr>
      <w:tr w14:paraId="3E5975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1398" w:type="dxa"/>
            <w:vAlign w:val="top"/>
          </w:tcPr>
          <w:p w14:paraId="1389A85F">
            <w:pPr>
              <w:rPr>
                <w:rFonts w:ascii="Arial"/>
                <w:sz w:val="21"/>
              </w:rPr>
            </w:pPr>
          </w:p>
        </w:tc>
        <w:tc>
          <w:tcPr>
            <w:tcW w:w="1393" w:type="dxa"/>
            <w:vAlign w:val="top"/>
          </w:tcPr>
          <w:p w14:paraId="5497EB81">
            <w:pPr>
              <w:rPr>
                <w:rFonts w:ascii="Arial"/>
                <w:sz w:val="21"/>
              </w:rPr>
            </w:pPr>
          </w:p>
        </w:tc>
        <w:tc>
          <w:tcPr>
            <w:tcW w:w="1393" w:type="dxa"/>
            <w:vAlign w:val="top"/>
          </w:tcPr>
          <w:p w14:paraId="79355073">
            <w:pPr>
              <w:rPr>
                <w:rFonts w:ascii="Arial"/>
                <w:sz w:val="21"/>
              </w:rPr>
            </w:pPr>
          </w:p>
        </w:tc>
        <w:tc>
          <w:tcPr>
            <w:tcW w:w="1393" w:type="dxa"/>
            <w:vAlign w:val="top"/>
          </w:tcPr>
          <w:p w14:paraId="5AD27D9A">
            <w:pPr>
              <w:rPr>
                <w:rFonts w:ascii="Arial"/>
                <w:sz w:val="21"/>
              </w:rPr>
            </w:pPr>
          </w:p>
        </w:tc>
        <w:tc>
          <w:tcPr>
            <w:tcW w:w="1394" w:type="dxa"/>
            <w:vAlign w:val="top"/>
          </w:tcPr>
          <w:p w14:paraId="60A7EA7A">
            <w:pPr>
              <w:rPr>
                <w:rFonts w:ascii="Arial"/>
                <w:sz w:val="21"/>
              </w:rPr>
            </w:pPr>
          </w:p>
        </w:tc>
        <w:tc>
          <w:tcPr>
            <w:tcW w:w="1393" w:type="dxa"/>
            <w:vAlign w:val="top"/>
          </w:tcPr>
          <w:p w14:paraId="387121C4">
            <w:pPr>
              <w:rPr>
                <w:rFonts w:ascii="Arial"/>
                <w:sz w:val="21"/>
              </w:rPr>
            </w:pPr>
          </w:p>
        </w:tc>
        <w:tc>
          <w:tcPr>
            <w:tcW w:w="1398" w:type="dxa"/>
            <w:vAlign w:val="top"/>
          </w:tcPr>
          <w:p w14:paraId="39E8449E">
            <w:pPr>
              <w:rPr>
                <w:rFonts w:ascii="Arial"/>
                <w:sz w:val="21"/>
              </w:rPr>
            </w:pPr>
          </w:p>
        </w:tc>
      </w:tr>
      <w:tr w14:paraId="3B8908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1398" w:type="dxa"/>
            <w:vAlign w:val="top"/>
          </w:tcPr>
          <w:p w14:paraId="4D6CC314">
            <w:pPr>
              <w:rPr>
                <w:rFonts w:ascii="Arial"/>
                <w:sz w:val="21"/>
              </w:rPr>
            </w:pPr>
          </w:p>
        </w:tc>
        <w:tc>
          <w:tcPr>
            <w:tcW w:w="1393" w:type="dxa"/>
            <w:vAlign w:val="top"/>
          </w:tcPr>
          <w:p w14:paraId="3F7B5B3B">
            <w:pPr>
              <w:rPr>
                <w:rFonts w:ascii="Arial"/>
                <w:sz w:val="21"/>
              </w:rPr>
            </w:pPr>
          </w:p>
        </w:tc>
        <w:tc>
          <w:tcPr>
            <w:tcW w:w="1393" w:type="dxa"/>
            <w:vAlign w:val="top"/>
          </w:tcPr>
          <w:p w14:paraId="0F3E44D5">
            <w:pPr>
              <w:rPr>
                <w:rFonts w:ascii="Arial"/>
                <w:sz w:val="21"/>
              </w:rPr>
            </w:pPr>
          </w:p>
        </w:tc>
        <w:tc>
          <w:tcPr>
            <w:tcW w:w="1393" w:type="dxa"/>
            <w:vAlign w:val="top"/>
          </w:tcPr>
          <w:p w14:paraId="64975DB7">
            <w:pPr>
              <w:rPr>
                <w:rFonts w:ascii="Arial"/>
                <w:sz w:val="21"/>
              </w:rPr>
            </w:pPr>
          </w:p>
        </w:tc>
        <w:tc>
          <w:tcPr>
            <w:tcW w:w="1394" w:type="dxa"/>
            <w:vAlign w:val="top"/>
          </w:tcPr>
          <w:p w14:paraId="25EF6477">
            <w:pPr>
              <w:rPr>
                <w:rFonts w:ascii="Arial"/>
                <w:sz w:val="21"/>
              </w:rPr>
            </w:pPr>
          </w:p>
        </w:tc>
        <w:tc>
          <w:tcPr>
            <w:tcW w:w="1393" w:type="dxa"/>
            <w:vAlign w:val="top"/>
          </w:tcPr>
          <w:p w14:paraId="168DA796">
            <w:pPr>
              <w:rPr>
                <w:rFonts w:ascii="Arial"/>
                <w:sz w:val="21"/>
              </w:rPr>
            </w:pPr>
          </w:p>
        </w:tc>
        <w:tc>
          <w:tcPr>
            <w:tcW w:w="1398" w:type="dxa"/>
            <w:vAlign w:val="top"/>
          </w:tcPr>
          <w:p w14:paraId="0AD0BF9A">
            <w:pPr>
              <w:rPr>
                <w:rFonts w:ascii="Arial"/>
                <w:sz w:val="21"/>
              </w:rPr>
            </w:pPr>
          </w:p>
        </w:tc>
      </w:tr>
      <w:tr w14:paraId="25EAC7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1398" w:type="dxa"/>
            <w:vAlign w:val="top"/>
          </w:tcPr>
          <w:p w14:paraId="0DA26045">
            <w:pPr>
              <w:rPr>
                <w:rFonts w:ascii="Arial"/>
                <w:sz w:val="21"/>
              </w:rPr>
            </w:pPr>
          </w:p>
        </w:tc>
        <w:tc>
          <w:tcPr>
            <w:tcW w:w="1393" w:type="dxa"/>
            <w:vAlign w:val="top"/>
          </w:tcPr>
          <w:p w14:paraId="29A70170">
            <w:pPr>
              <w:rPr>
                <w:rFonts w:ascii="Arial"/>
                <w:sz w:val="21"/>
              </w:rPr>
            </w:pPr>
          </w:p>
        </w:tc>
        <w:tc>
          <w:tcPr>
            <w:tcW w:w="1393" w:type="dxa"/>
            <w:vAlign w:val="top"/>
          </w:tcPr>
          <w:p w14:paraId="205BE073">
            <w:pPr>
              <w:rPr>
                <w:rFonts w:ascii="Arial"/>
                <w:sz w:val="21"/>
              </w:rPr>
            </w:pPr>
          </w:p>
        </w:tc>
        <w:tc>
          <w:tcPr>
            <w:tcW w:w="1393" w:type="dxa"/>
            <w:vAlign w:val="top"/>
          </w:tcPr>
          <w:p w14:paraId="6686FF75">
            <w:pPr>
              <w:rPr>
                <w:rFonts w:ascii="Arial"/>
                <w:sz w:val="21"/>
              </w:rPr>
            </w:pPr>
          </w:p>
        </w:tc>
        <w:tc>
          <w:tcPr>
            <w:tcW w:w="1394" w:type="dxa"/>
            <w:vAlign w:val="top"/>
          </w:tcPr>
          <w:p w14:paraId="501B0A9F">
            <w:pPr>
              <w:rPr>
                <w:rFonts w:ascii="Arial"/>
                <w:sz w:val="21"/>
              </w:rPr>
            </w:pPr>
          </w:p>
        </w:tc>
        <w:tc>
          <w:tcPr>
            <w:tcW w:w="1393" w:type="dxa"/>
            <w:vAlign w:val="top"/>
          </w:tcPr>
          <w:p w14:paraId="665338BF">
            <w:pPr>
              <w:rPr>
                <w:rFonts w:ascii="Arial"/>
                <w:sz w:val="21"/>
              </w:rPr>
            </w:pPr>
          </w:p>
        </w:tc>
        <w:tc>
          <w:tcPr>
            <w:tcW w:w="1398" w:type="dxa"/>
            <w:vAlign w:val="top"/>
          </w:tcPr>
          <w:p w14:paraId="2766D7BE">
            <w:pPr>
              <w:rPr>
                <w:rFonts w:ascii="Arial"/>
                <w:sz w:val="21"/>
              </w:rPr>
            </w:pPr>
          </w:p>
        </w:tc>
      </w:tr>
    </w:tbl>
    <w:p w14:paraId="1847A60C">
      <w:pPr>
        <w:spacing w:before="273"/>
        <w:ind w:left="30" w:hanging="3"/>
        <w:rPr>
          <w:rFonts w:ascii="宋体" w:hAnsi="宋体" w:eastAsia="宋体" w:cs="宋体"/>
          <w:sz w:val="20"/>
          <w:szCs w:val="20"/>
        </w:rPr>
      </w:pPr>
      <w:r>
        <w:rPr>
          <w:rFonts w:ascii="宋体" w:hAnsi="宋体" w:eastAsia="宋体" w:cs="宋体"/>
          <w:spacing w:val="9"/>
          <w:sz w:val="20"/>
          <w:szCs w:val="20"/>
        </w:rPr>
        <w:t>本表格式仅供参考，可根据实际情况修改编制。以上配送人员需提供身份证、健康体检</w:t>
      </w:r>
      <w:r>
        <w:rPr>
          <w:rFonts w:ascii="宋体" w:hAnsi="宋体" w:eastAsia="宋体" w:cs="宋体"/>
          <w:spacing w:val="8"/>
          <w:sz w:val="20"/>
          <w:szCs w:val="20"/>
        </w:rPr>
        <w:t>合格证明材料及劳动关</w:t>
      </w:r>
      <w:r>
        <w:rPr>
          <w:rFonts w:ascii="宋体" w:hAnsi="宋体" w:eastAsia="宋体" w:cs="宋体"/>
          <w:sz w:val="20"/>
          <w:szCs w:val="20"/>
        </w:rPr>
        <w:t xml:space="preserve"> </w:t>
      </w:r>
      <w:r>
        <w:rPr>
          <w:rFonts w:ascii="宋体" w:hAnsi="宋体" w:eastAsia="宋体" w:cs="宋体"/>
          <w:spacing w:val="9"/>
          <w:sz w:val="20"/>
          <w:szCs w:val="20"/>
        </w:rPr>
        <w:t>系证明材料等相关证书的原件扫描件（扫描件须加盖公章</w:t>
      </w:r>
      <w:r>
        <w:rPr>
          <w:rFonts w:ascii="宋体" w:hAnsi="宋体" w:eastAsia="宋体" w:cs="宋体"/>
          <w:spacing w:val="5"/>
          <w:sz w:val="20"/>
          <w:szCs w:val="20"/>
        </w:rPr>
        <w:t>）；</w:t>
      </w:r>
    </w:p>
    <w:p w14:paraId="7D3B9149">
      <w:pPr>
        <w:rPr>
          <w:rFonts w:ascii="宋体" w:hAnsi="宋体" w:eastAsia="宋体" w:cs="宋体"/>
          <w:sz w:val="20"/>
          <w:szCs w:val="20"/>
        </w:rPr>
        <w:sectPr>
          <w:pgSz w:w="11906" w:h="16839"/>
          <w:pgMar w:top="400" w:right="846" w:bottom="0" w:left="1008" w:header="0" w:footer="0" w:gutter="0"/>
          <w:pgNumType w:fmt="decimal"/>
          <w:cols w:space="720" w:num="1"/>
        </w:sectPr>
      </w:pPr>
    </w:p>
    <w:p w14:paraId="1809563C">
      <w:pPr>
        <w:pStyle w:val="4"/>
        <w:spacing w:line="274" w:lineRule="auto"/>
      </w:pPr>
    </w:p>
    <w:p w14:paraId="36533559">
      <w:pPr>
        <w:pStyle w:val="4"/>
        <w:spacing w:line="275" w:lineRule="auto"/>
      </w:pPr>
    </w:p>
    <w:p w14:paraId="4517DECA">
      <w:pPr>
        <w:pStyle w:val="4"/>
        <w:spacing w:line="275" w:lineRule="auto"/>
      </w:pPr>
    </w:p>
    <w:p w14:paraId="488F1495">
      <w:pPr>
        <w:pStyle w:val="4"/>
        <w:spacing w:line="275" w:lineRule="auto"/>
      </w:pPr>
    </w:p>
    <w:p w14:paraId="5AB6E94E">
      <w:pPr>
        <w:spacing w:before="91" w:line="221" w:lineRule="auto"/>
        <w:ind w:left="565"/>
        <w:rPr>
          <w:rFonts w:ascii="宋体" w:hAnsi="宋体" w:eastAsia="宋体" w:cs="宋体"/>
          <w:sz w:val="28"/>
          <w:szCs w:val="28"/>
        </w:rPr>
      </w:pPr>
      <w:r>
        <w:rPr>
          <w:rFonts w:ascii="宋体" w:hAnsi="宋体" w:eastAsia="宋体" w:cs="宋体"/>
          <w:b/>
          <w:bCs/>
          <w:spacing w:val="-5"/>
          <w:sz w:val="28"/>
          <w:szCs w:val="28"/>
        </w:rPr>
        <w:t>8、服务方案</w:t>
      </w:r>
    </w:p>
    <w:p w14:paraId="1698F92D">
      <w:pPr>
        <w:pStyle w:val="4"/>
        <w:spacing w:line="374" w:lineRule="auto"/>
      </w:pPr>
    </w:p>
    <w:p w14:paraId="0736A853">
      <w:pPr>
        <w:spacing w:before="71" w:line="350" w:lineRule="auto"/>
        <w:ind w:firstLine="442"/>
        <w:jc w:val="both"/>
        <w:rPr>
          <w:rFonts w:ascii="宋体" w:hAnsi="宋体" w:eastAsia="宋体" w:cs="宋体"/>
          <w:sz w:val="22"/>
          <w:szCs w:val="22"/>
        </w:rPr>
      </w:pPr>
      <w:r>
        <w:rPr>
          <w:rFonts w:ascii="宋体" w:hAnsi="宋体" w:eastAsia="宋体" w:cs="宋体"/>
          <w:spacing w:val="-1"/>
          <w:sz w:val="22"/>
          <w:szCs w:val="22"/>
        </w:rPr>
        <w:t>供应商应按照招标文件“采购需求</w:t>
      </w:r>
      <w:r>
        <w:rPr>
          <w:rFonts w:ascii="宋体" w:hAnsi="宋体" w:eastAsia="宋体" w:cs="宋体"/>
          <w:spacing w:val="-81"/>
          <w:sz w:val="22"/>
          <w:szCs w:val="22"/>
        </w:rPr>
        <w:t xml:space="preserve"> </w:t>
      </w:r>
      <w:r>
        <w:rPr>
          <w:rFonts w:ascii="宋体" w:hAnsi="宋体" w:eastAsia="宋体" w:cs="宋体"/>
          <w:spacing w:val="-1"/>
          <w:sz w:val="22"/>
          <w:szCs w:val="22"/>
        </w:rPr>
        <w:t>”中的要求、以及</w:t>
      </w:r>
      <w:r>
        <w:rPr>
          <w:rFonts w:ascii="宋体" w:hAnsi="宋体" w:eastAsia="宋体" w:cs="宋体"/>
          <w:spacing w:val="-2"/>
          <w:sz w:val="22"/>
          <w:szCs w:val="22"/>
        </w:rPr>
        <w:t>“详细评审</w:t>
      </w:r>
      <w:r>
        <w:rPr>
          <w:rFonts w:ascii="宋体" w:hAnsi="宋体" w:eastAsia="宋体" w:cs="宋体"/>
          <w:spacing w:val="-83"/>
          <w:sz w:val="22"/>
          <w:szCs w:val="22"/>
        </w:rPr>
        <w:t xml:space="preserve"> </w:t>
      </w:r>
      <w:r>
        <w:rPr>
          <w:rFonts w:ascii="宋体" w:hAnsi="宋体" w:eastAsia="宋体" w:cs="宋体"/>
          <w:spacing w:val="-2"/>
          <w:sz w:val="22"/>
          <w:szCs w:val="22"/>
        </w:rPr>
        <w:t>”相关内容自行编写。 方案须条理</w:t>
      </w:r>
      <w:r>
        <w:rPr>
          <w:rFonts w:ascii="宋体" w:hAnsi="宋体" w:eastAsia="宋体" w:cs="宋体"/>
          <w:sz w:val="22"/>
          <w:szCs w:val="22"/>
        </w:rPr>
        <w:t xml:space="preserve"> </w:t>
      </w:r>
      <w:r>
        <w:rPr>
          <w:rFonts w:ascii="宋体" w:hAnsi="宋体" w:eastAsia="宋体" w:cs="宋体"/>
          <w:spacing w:val="-2"/>
          <w:sz w:val="22"/>
          <w:szCs w:val="22"/>
        </w:rPr>
        <w:t>清晰、突出重点、科学合理、细致周到。详尽、易于理解、评审和富于建设性的技术方案将在评标</w:t>
      </w:r>
      <w:r>
        <w:rPr>
          <w:rFonts w:ascii="宋体" w:hAnsi="宋体" w:eastAsia="宋体" w:cs="宋体"/>
          <w:spacing w:val="-3"/>
          <w:sz w:val="22"/>
          <w:szCs w:val="22"/>
        </w:rPr>
        <w:t>时具有</w:t>
      </w:r>
      <w:r>
        <w:rPr>
          <w:rFonts w:ascii="宋体" w:hAnsi="宋体" w:eastAsia="宋体" w:cs="宋体"/>
          <w:sz w:val="22"/>
          <w:szCs w:val="22"/>
        </w:rPr>
        <w:t xml:space="preserve"> </w:t>
      </w:r>
      <w:r>
        <w:rPr>
          <w:rFonts w:ascii="宋体" w:hAnsi="宋体" w:eastAsia="宋体" w:cs="宋体"/>
          <w:spacing w:val="-1"/>
          <w:sz w:val="22"/>
          <w:szCs w:val="22"/>
        </w:rPr>
        <w:t>优势。包括但不限于：</w:t>
      </w:r>
    </w:p>
    <w:p w14:paraId="3BD960C2">
      <w:pPr>
        <w:spacing w:before="36" w:line="218" w:lineRule="auto"/>
        <w:ind w:left="720"/>
        <w:rPr>
          <w:rFonts w:ascii="宋体" w:hAnsi="宋体" w:eastAsia="宋体" w:cs="宋体"/>
          <w:sz w:val="24"/>
          <w:szCs w:val="24"/>
        </w:rPr>
      </w:pPr>
      <w:r>
        <w:rPr>
          <w:rFonts w:ascii="宋体" w:hAnsi="宋体" w:eastAsia="宋体" w:cs="宋体"/>
          <w:spacing w:val="-1"/>
          <w:sz w:val="24"/>
          <w:szCs w:val="24"/>
        </w:rPr>
        <w:t>①拟投入的配送车辆等设备</w:t>
      </w:r>
    </w:p>
    <w:p w14:paraId="498B0A69">
      <w:pPr>
        <w:spacing w:before="182" w:line="218" w:lineRule="auto"/>
        <w:ind w:left="719"/>
        <w:rPr>
          <w:rFonts w:ascii="宋体" w:hAnsi="宋体" w:eastAsia="宋体" w:cs="宋体"/>
          <w:sz w:val="24"/>
          <w:szCs w:val="24"/>
        </w:rPr>
      </w:pPr>
      <w:r>
        <w:rPr>
          <w:rFonts w:ascii="宋体" w:hAnsi="宋体" w:eastAsia="宋体" w:cs="宋体"/>
          <w:spacing w:val="-2"/>
          <w:sz w:val="24"/>
          <w:szCs w:val="24"/>
        </w:rPr>
        <w:t>②仓储能力</w:t>
      </w:r>
    </w:p>
    <w:p w14:paraId="4C051277">
      <w:pPr>
        <w:spacing w:before="184" w:line="218" w:lineRule="auto"/>
        <w:ind w:left="719"/>
        <w:rPr>
          <w:rFonts w:ascii="宋体" w:hAnsi="宋体" w:eastAsia="宋体" w:cs="宋体"/>
          <w:sz w:val="24"/>
          <w:szCs w:val="24"/>
        </w:rPr>
      </w:pPr>
      <w:r>
        <w:rPr>
          <w:rFonts w:ascii="宋体" w:hAnsi="宋体" w:eastAsia="宋体" w:cs="宋体"/>
          <w:spacing w:val="-1"/>
          <w:sz w:val="24"/>
          <w:szCs w:val="24"/>
        </w:rPr>
        <w:t>③项目技术、服务及安全检测材料</w:t>
      </w:r>
    </w:p>
    <w:p w14:paraId="53EBE3D8">
      <w:pPr>
        <w:spacing w:before="182" w:line="218" w:lineRule="auto"/>
        <w:ind w:left="719"/>
        <w:rPr>
          <w:rFonts w:ascii="宋体" w:hAnsi="宋体" w:eastAsia="宋体" w:cs="宋体"/>
          <w:sz w:val="24"/>
          <w:szCs w:val="24"/>
        </w:rPr>
      </w:pPr>
      <w:r>
        <w:rPr>
          <w:rFonts w:ascii="宋体" w:hAnsi="宋体" w:eastAsia="宋体" w:cs="宋体"/>
          <w:spacing w:val="-2"/>
          <w:sz w:val="24"/>
          <w:szCs w:val="24"/>
        </w:rPr>
        <w:t>④供货渠道</w:t>
      </w:r>
    </w:p>
    <w:p w14:paraId="6B49E294">
      <w:pPr>
        <w:spacing w:before="185" w:line="218" w:lineRule="auto"/>
        <w:ind w:left="719"/>
        <w:rPr>
          <w:rFonts w:ascii="宋体" w:hAnsi="宋体" w:eastAsia="宋体" w:cs="宋体"/>
          <w:sz w:val="24"/>
          <w:szCs w:val="24"/>
        </w:rPr>
      </w:pPr>
      <w:r>
        <w:rPr>
          <w:rFonts w:ascii="宋体" w:hAnsi="宋体" w:eastAsia="宋体" w:cs="宋体"/>
          <w:spacing w:val="-2"/>
          <w:sz w:val="24"/>
          <w:szCs w:val="24"/>
        </w:rPr>
        <w:t>⑤售后服务方案</w:t>
      </w:r>
    </w:p>
    <w:p w14:paraId="57A9345C">
      <w:pPr>
        <w:spacing w:before="185" w:line="218" w:lineRule="auto"/>
        <w:ind w:left="719"/>
        <w:rPr>
          <w:rFonts w:ascii="宋体" w:hAnsi="宋体" w:eastAsia="宋体" w:cs="宋体"/>
          <w:sz w:val="24"/>
          <w:szCs w:val="24"/>
        </w:rPr>
      </w:pPr>
      <w:r>
        <w:rPr>
          <w:rFonts w:ascii="宋体" w:hAnsi="宋体" w:eastAsia="宋体" w:cs="宋体"/>
          <w:spacing w:val="-2"/>
          <w:sz w:val="24"/>
          <w:szCs w:val="24"/>
        </w:rPr>
        <w:t>⑥档案追溯</w:t>
      </w:r>
    </w:p>
    <w:p w14:paraId="2DF1F030">
      <w:pPr>
        <w:spacing w:before="182" w:line="218" w:lineRule="auto"/>
        <w:ind w:left="719"/>
        <w:rPr>
          <w:rFonts w:ascii="宋体" w:hAnsi="宋体" w:eastAsia="宋体" w:cs="宋体"/>
          <w:sz w:val="24"/>
          <w:szCs w:val="24"/>
        </w:rPr>
      </w:pPr>
      <w:r>
        <w:rPr>
          <w:rFonts w:ascii="宋体" w:hAnsi="宋体" w:eastAsia="宋体" w:cs="宋体"/>
          <w:spacing w:val="-2"/>
          <w:sz w:val="24"/>
          <w:szCs w:val="24"/>
        </w:rPr>
        <w:t>⑦配送方案</w:t>
      </w:r>
    </w:p>
    <w:p w14:paraId="3CF4AD3F">
      <w:pPr>
        <w:spacing w:before="182" w:line="218" w:lineRule="auto"/>
        <w:ind w:left="719"/>
        <w:rPr>
          <w:rFonts w:ascii="宋体" w:hAnsi="宋体" w:eastAsia="宋体" w:cs="宋体"/>
          <w:sz w:val="24"/>
          <w:szCs w:val="24"/>
        </w:rPr>
      </w:pPr>
      <w:r>
        <w:rPr>
          <w:rFonts w:ascii="宋体" w:hAnsi="宋体" w:eastAsia="宋体" w:cs="宋体"/>
          <w:spacing w:val="-2"/>
          <w:sz w:val="24"/>
          <w:szCs w:val="24"/>
        </w:rPr>
        <w:t>⑧质量保证措施</w:t>
      </w:r>
    </w:p>
    <w:p w14:paraId="09449EF0">
      <w:pPr>
        <w:spacing w:before="185" w:line="218" w:lineRule="auto"/>
        <w:ind w:left="719"/>
        <w:rPr>
          <w:rFonts w:ascii="宋体" w:hAnsi="宋体" w:eastAsia="宋体" w:cs="宋体"/>
          <w:sz w:val="24"/>
          <w:szCs w:val="24"/>
        </w:rPr>
      </w:pPr>
      <w:r>
        <w:rPr>
          <w:rFonts w:ascii="宋体" w:hAnsi="宋体" w:eastAsia="宋体" w:cs="宋体"/>
          <w:spacing w:val="-1"/>
          <w:sz w:val="24"/>
          <w:szCs w:val="24"/>
        </w:rPr>
        <w:t>⑨特殊情况应急方案</w:t>
      </w:r>
    </w:p>
    <w:p w14:paraId="030EFFCD">
      <w:pPr>
        <w:pStyle w:val="4"/>
        <w:spacing w:line="259" w:lineRule="auto"/>
      </w:pPr>
    </w:p>
    <w:p w14:paraId="517C9420">
      <w:pPr>
        <w:pStyle w:val="4"/>
        <w:spacing w:line="260" w:lineRule="auto"/>
      </w:pPr>
    </w:p>
    <w:p w14:paraId="10832036">
      <w:pPr>
        <w:spacing w:before="65" w:line="228" w:lineRule="auto"/>
        <w:ind w:left="10"/>
        <w:rPr>
          <w:rFonts w:ascii="宋体" w:hAnsi="宋体" w:eastAsia="宋体" w:cs="宋体"/>
          <w:sz w:val="20"/>
          <w:szCs w:val="20"/>
        </w:rPr>
      </w:pPr>
      <w:r>
        <w:rPr>
          <w:rFonts w:ascii="宋体" w:hAnsi="宋体" w:eastAsia="宋体" w:cs="宋体"/>
          <w:spacing w:val="9"/>
          <w:sz w:val="20"/>
          <w:szCs w:val="20"/>
        </w:rPr>
        <w:t>（供应商按招标文件采购需求及《详细评审标准》要求自行提供，加盖单位电子公章）</w:t>
      </w:r>
    </w:p>
    <w:p w14:paraId="1F51F512">
      <w:pPr>
        <w:pStyle w:val="4"/>
        <w:spacing w:line="258" w:lineRule="auto"/>
      </w:pPr>
    </w:p>
    <w:p w14:paraId="1992AC90">
      <w:pPr>
        <w:pStyle w:val="4"/>
        <w:spacing w:line="258" w:lineRule="auto"/>
      </w:pPr>
    </w:p>
    <w:p w14:paraId="59DDE480">
      <w:pPr>
        <w:pStyle w:val="4"/>
        <w:spacing w:line="258" w:lineRule="auto"/>
      </w:pPr>
    </w:p>
    <w:p w14:paraId="1C61B749">
      <w:pPr>
        <w:pStyle w:val="4"/>
        <w:spacing w:line="258" w:lineRule="auto"/>
      </w:pPr>
    </w:p>
    <w:p w14:paraId="5FE008E7">
      <w:pPr>
        <w:pStyle w:val="4"/>
        <w:spacing w:line="258" w:lineRule="auto"/>
      </w:pPr>
    </w:p>
    <w:p w14:paraId="0428BC7D">
      <w:pPr>
        <w:pStyle w:val="4"/>
        <w:spacing w:line="258" w:lineRule="auto"/>
      </w:pPr>
    </w:p>
    <w:p w14:paraId="0FCA27C5">
      <w:pPr>
        <w:pStyle w:val="4"/>
        <w:spacing w:line="258" w:lineRule="auto"/>
      </w:pPr>
    </w:p>
    <w:p w14:paraId="0EDEDF3F">
      <w:pPr>
        <w:pStyle w:val="4"/>
        <w:spacing w:line="259" w:lineRule="auto"/>
      </w:pPr>
    </w:p>
    <w:p w14:paraId="14A44B31">
      <w:pPr>
        <w:pStyle w:val="4"/>
        <w:spacing w:line="259" w:lineRule="auto"/>
      </w:pPr>
    </w:p>
    <w:p w14:paraId="367AE546">
      <w:pPr>
        <w:pStyle w:val="4"/>
        <w:spacing w:line="259" w:lineRule="auto"/>
      </w:pPr>
    </w:p>
    <w:p w14:paraId="01E04ECA">
      <w:pPr>
        <w:pStyle w:val="4"/>
        <w:spacing w:line="259" w:lineRule="auto"/>
      </w:pPr>
    </w:p>
    <w:p w14:paraId="751671BA">
      <w:pPr>
        <w:spacing w:before="79" w:line="219" w:lineRule="auto"/>
        <w:ind w:left="2"/>
        <w:rPr>
          <w:rFonts w:ascii="宋体" w:hAnsi="宋体" w:eastAsia="宋体" w:cs="宋体"/>
          <w:sz w:val="24"/>
          <w:szCs w:val="24"/>
        </w:rPr>
      </w:pPr>
      <w:r>
        <w:rPr>
          <w:rFonts w:ascii="宋体" w:hAnsi="宋体" w:eastAsia="宋体" w:cs="宋体"/>
          <w:b/>
          <w:bCs/>
          <w:spacing w:val="-3"/>
          <w:sz w:val="24"/>
          <w:szCs w:val="24"/>
        </w:rPr>
        <w:t>9、供应商认为需要提供的其他有关资料</w:t>
      </w:r>
    </w:p>
    <w:p w14:paraId="451232CB">
      <w:pPr>
        <w:pStyle w:val="4"/>
        <w:spacing w:line="246" w:lineRule="auto"/>
      </w:pPr>
    </w:p>
    <w:p w14:paraId="191FB9DB">
      <w:pPr>
        <w:pStyle w:val="4"/>
        <w:spacing w:line="247" w:lineRule="auto"/>
      </w:pPr>
    </w:p>
    <w:p w14:paraId="478F11CE">
      <w:pPr>
        <w:pStyle w:val="4"/>
        <w:spacing w:line="247" w:lineRule="auto"/>
      </w:pPr>
    </w:p>
    <w:p w14:paraId="0E450C21">
      <w:pPr>
        <w:pStyle w:val="4"/>
        <w:spacing w:line="247" w:lineRule="auto"/>
      </w:pPr>
    </w:p>
    <w:p w14:paraId="15156002">
      <w:pPr>
        <w:pStyle w:val="4"/>
        <w:spacing w:line="247" w:lineRule="auto"/>
      </w:pPr>
    </w:p>
    <w:p w14:paraId="7B93B4CE">
      <w:pPr>
        <w:pStyle w:val="4"/>
        <w:spacing w:line="247" w:lineRule="auto"/>
      </w:pPr>
    </w:p>
    <w:p w14:paraId="189B2D6D">
      <w:pPr>
        <w:spacing w:before="92" w:line="222" w:lineRule="auto"/>
        <w:ind w:left="4113"/>
        <w:rPr>
          <w:rFonts w:ascii="仿宋" w:hAnsi="仿宋" w:eastAsia="仿宋" w:cs="仿宋"/>
          <w:sz w:val="28"/>
          <w:szCs w:val="28"/>
        </w:rPr>
      </w:pPr>
      <w:r>
        <w:rPr>
          <w:rFonts w:ascii="仿宋" w:hAnsi="仿宋" w:eastAsia="仿宋" w:cs="仿宋"/>
          <w:spacing w:val="-13"/>
          <w:sz w:val="28"/>
          <w:szCs w:val="28"/>
        </w:rPr>
        <w:t>供应商名称(</w:t>
      </w:r>
      <w:r>
        <w:rPr>
          <w:rFonts w:ascii="仿宋" w:hAnsi="仿宋" w:eastAsia="仿宋" w:cs="仿宋"/>
          <w:spacing w:val="43"/>
          <w:sz w:val="28"/>
          <w:szCs w:val="28"/>
        </w:rPr>
        <w:t xml:space="preserve"> </w:t>
      </w:r>
      <w:r>
        <w:rPr>
          <w:rFonts w:ascii="仿宋" w:hAnsi="仿宋" w:eastAsia="仿宋" w:cs="仿宋"/>
          <w:spacing w:val="-13"/>
          <w:sz w:val="28"/>
          <w:szCs w:val="28"/>
        </w:rPr>
        <w:t>电子签章 )：</w:t>
      </w:r>
    </w:p>
    <w:p w14:paraId="457DC3BE">
      <w:pPr>
        <w:spacing w:before="70" w:line="223" w:lineRule="auto"/>
        <w:ind w:left="5110"/>
        <w:rPr>
          <w:rFonts w:ascii="仿宋" w:hAnsi="仿宋" w:eastAsia="仿宋" w:cs="仿宋"/>
          <w:sz w:val="28"/>
          <w:szCs w:val="28"/>
        </w:rPr>
      </w:pPr>
      <w:r>
        <w:rPr>
          <w:rFonts w:ascii="仿宋" w:hAnsi="仿宋" w:eastAsia="仿宋" w:cs="仿宋"/>
          <w:spacing w:val="-24"/>
          <w:sz w:val="28"/>
          <w:szCs w:val="28"/>
        </w:rPr>
        <w:t>日</w:t>
      </w:r>
      <w:r>
        <w:rPr>
          <w:rFonts w:ascii="仿宋" w:hAnsi="仿宋" w:eastAsia="仿宋" w:cs="仿宋"/>
          <w:spacing w:val="-50"/>
          <w:sz w:val="28"/>
          <w:szCs w:val="28"/>
        </w:rPr>
        <w:t xml:space="preserve"> </w:t>
      </w:r>
      <w:r>
        <w:rPr>
          <w:rFonts w:ascii="仿宋" w:hAnsi="仿宋" w:eastAsia="仿宋" w:cs="仿宋"/>
          <w:spacing w:val="-24"/>
          <w:sz w:val="28"/>
          <w:szCs w:val="28"/>
        </w:rPr>
        <w:t>期 ：</w:t>
      </w:r>
      <w:r>
        <w:rPr>
          <w:rFonts w:ascii="仿宋" w:hAnsi="仿宋" w:eastAsia="仿宋" w:cs="仿宋"/>
          <w:spacing w:val="45"/>
          <w:sz w:val="28"/>
          <w:szCs w:val="28"/>
        </w:rPr>
        <w:t xml:space="preserve">   </w:t>
      </w:r>
      <w:r>
        <w:rPr>
          <w:rFonts w:ascii="仿宋" w:hAnsi="仿宋" w:eastAsia="仿宋" w:cs="仿宋"/>
          <w:spacing w:val="-24"/>
          <w:sz w:val="28"/>
          <w:szCs w:val="28"/>
        </w:rPr>
        <w:t>年</w:t>
      </w:r>
      <w:r>
        <w:rPr>
          <w:rFonts w:ascii="仿宋" w:hAnsi="仿宋" w:eastAsia="仿宋" w:cs="仿宋"/>
          <w:spacing w:val="29"/>
          <w:sz w:val="28"/>
          <w:szCs w:val="28"/>
        </w:rPr>
        <w:t xml:space="preserve">  </w:t>
      </w:r>
      <w:r>
        <w:rPr>
          <w:rFonts w:ascii="仿宋" w:hAnsi="仿宋" w:eastAsia="仿宋" w:cs="仿宋"/>
          <w:spacing w:val="-24"/>
          <w:sz w:val="28"/>
          <w:szCs w:val="28"/>
        </w:rPr>
        <w:t>月   日</w:t>
      </w:r>
    </w:p>
    <w:p w14:paraId="715CF748">
      <w:pPr>
        <w:spacing w:line="223" w:lineRule="auto"/>
        <w:rPr>
          <w:rFonts w:ascii="仿宋" w:hAnsi="仿宋" w:eastAsia="仿宋" w:cs="仿宋"/>
          <w:sz w:val="28"/>
          <w:szCs w:val="28"/>
        </w:rPr>
        <w:sectPr>
          <w:pgSz w:w="11906" w:h="16839"/>
          <w:pgMar w:top="400" w:right="844" w:bottom="0" w:left="1034" w:header="0" w:footer="0" w:gutter="0"/>
          <w:pgNumType w:fmt="decimal"/>
          <w:cols w:space="720" w:num="1"/>
        </w:sectPr>
      </w:pPr>
    </w:p>
    <w:p w14:paraId="6666CBB3">
      <w:pPr>
        <w:pStyle w:val="4"/>
        <w:spacing w:line="284" w:lineRule="auto"/>
      </w:pPr>
    </w:p>
    <w:p w14:paraId="0D8D99A1">
      <w:pPr>
        <w:pStyle w:val="4"/>
        <w:spacing w:line="284" w:lineRule="auto"/>
      </w:pPr>
    </w:p>
    <w:p w14:paraId="4091588C">
      <w:pPr>
        <w:pStyle w:val="4"/>
        <w:spacing w:line="284" w:lineRule="auto"/>
      </w:pPr>
    </w:p>
    <w:p w14:paraId="2990E1FD">
      <w:pPr>
        <w:pStyle w:val="4"/>
        <w:spacing w:line="284" w:lineRule="auto"/>
      </w:pPr>
    </w:p>
    <w:p w14:paraId="3DF458E9">
      <w:pPr>
        <w:pStyle w:val="4"/>
        <w:spacing w:line="284" w:lineRule="auto"/>
      </w:pPr>
    </w:p>
    <w:p w14:paraId="63879B68">
      <w:pPr>
        <w:spacing w:before="91" w:line="219" w:lineRule="auto"/>
        <w:outlineLvl w:val="1"/>
        <w:rPr>
          <w:rFonts w:ascii="宋体" w:hAnsi="宋体" w:eastAsia="宋体" w:cs="宋体"/>
          <w:sz w:val="28"/>
          <w:szCs w:val="28"/>
        </w:rPr>
      </w:pPr>
      <w:bookmarkStart w:id="97" w:name="bookmark62"/>
      <w:bookmarkEnd w:id="97"/>
      <w:bookmarkStart w:id="98" w:name="bookmark61"/>
      <w:bookmarkEnd w:id="98"/>
      <w:r>
        <w:rPr>
          <w:rFonts w:ascii="宋体" w:hAnsi="宋体" w:eastAsia="宋体" w:cs="宋体"/>
          <w:b/>
          <w:bCs/>
          <w:spacing w:val="-3"/>
          <w:sz w:val="28"/>
          <w:szCs w:val="28"/>
        </w:rPr>
        <w:t>第四节：报价文件格式</w:t>
      </w:r>
    </w:p>
    <w:p w14:paraId="6BE8EAC2">
      <w:pPr>
        <w:spacing w:before="128" w:line="219" w:lineRule="auto"/>
        <w:ind w:left="4173"/>
        <w:rPr>
          <w:rFonts w:ascii="宋体" w:hAnsi="宋体" w:eastAsia="宋体" w:cs="宋体"/>
          <w:sz w:val="28"/>
          <w:szCs w:val="28"/>
        </w:rPr>
      </w:pPr>
      <w:r>
        <w:rPr>
          <w:rFonts w:ascii="宋体" w:hAnsi="宋体" w:eastAsia="宋体" w:cs="宋体"/>
          <w:b/>
          <w:bCs/>
          <w:spacing w:val="-4"/>
          <w:sz w:val="28"/>
          <w:szCs w:val="28"/>
        </w:rPr>
        <w:t>报价文件目录</w:t>
      </w:r>
    </w:p>
    <w:p w14:paraId="4D340850">
      <w:pPr>
        <w:pStyle w:val="4"/>
        <w:spacing w:line="367" w:lineRule="auto"/>
      </w:pPr>
    </w:p>
    <w:p w14:paraId="7AABDF93">
      <w:pPr>
        <w:spacing w:before="78" w:line="333" w:lineRule="exact"/>
        <w:ind w:left="2"/>
        <w:rPr>
          <w:rFonts w:ascii="Times New Roman" w:hAnsi="Times New Roman" w:eastAsia="Times New Roman" w:cs="Times New Roman"/>
          <w:sz w:val="24"/>
          <w:szCs w:val="24"/>
        </w:rPr>
      </w:pPr>
      <w:r>
        <w:rPr>
          <w:rFonts w:ascii="宋体" w:hAnsi="宋体" w:eastAsia="宋体" w:cs="宋体"/>
          <w:spacing w:val="-1"/>
          <w:position w:val="3"/>
          <w:sz w:val="24"/>
          <w:szCs w:val="24"/>
        </w:rPr>
        <w:t>一、响应函………………………………………………………</w:t>
      </w:r>
      <w:r>
        <w:rPr>
          <w:rFonts w:ascii="Times New Roman" w:hAnsi="Times New Roman" w:eastAsia="Times New Roman" w:cs="Times New Roman"/>
          <w:spacing w:val="-1"/>
          <w:position w:val="3"/>
          <w:sz w:val="24"/>
          <w:szCs w:val="24"/>
        </w:rPr>
        <w:t>(</w:t>
      </w:r>
      <w:r>
        <w:rPr>
          <w:rFonts w:ascii="宋体" w:hAnsi="宋体" w:eastAsia="宋体" w:cs="宋体"/>
          <w:spacing w:val="-1"/>
          <w:position w:val="3"/>
          <w:sz w:val="24"/>
          <w:szCs w:val="24"/>
        </w:rPr>
        <w:t>页码</w:t>
      </w:r>
      <w:r>
        <w:rPr>
          <w:rFonts w:ascii="Times New Roman" w:hAnsi="Times New Roman" w:eastAsia="Times New Roman" w:cs="Times New Roman"/>
          <w:spacing w:val="-1"/>
          <w:position w:val="3"/>
          <w:sz w:val="24"/>
          <w:szCs w:val="24"/>
        </w:rPr>
        <w:t>)</w:t>
      </w:r>
    </w:p>
    <w:p w14:paraId="7E676AA8">
      <w:pPr>
        <w:spacing w:before="290" w:line="334" w:lineRule="exact"/>
        <w:ind w:left="2"/>
        <w:rPr>
          <w:rFonts w:ascii="Times New Roman" w:hAnsi="Times New Roman" w:eastAsia="Times New Roman" w:cs="Times New Roman"/>
          <w:sz w:val="24"/>
          <w:szCs w:val="24"/>
        </w:rPr>
      </w:pPr>
      <w:r>
        <w:rPr>
          <w:rFonts w:ascii="宋体" w:hAnsi="宋体" w:eastAsia="宋体" w:cs="宋体"/>
          <w:spacing w:val="-1"/>
          <w:position w:val="3"/>
          <w:sz w:val="24"/>
          <w:szCs w:val="24"/>
        </w:rPr>
        <w:t>二、响应报价表……………………………………………………</w:t>
      </w:r>
      <w:r>
        <w:rPr>
          <w:rFonts w:ascii="Times New Roman" w:hAnsi="Times New Roman" w:eastAsia="Times New Roman" w:cs="Times New Roman"/>
          <w:spacing w:val="-1"/>
          <w:position w:val="3"/>
          <w:sz w:val="24"/>
          <w:szCs w:val="24"/>
        </w:rPr>
        <w:t>(</w:t>
      </w:r>
      <w:r>
        <w:rPr>
          <w:rFonts w:ascii="宋体" w:hAnsi="宋体" w:eastAsia="宋体" w:cs="宋体"/>
          <w:spacing w:val="-1"/>
          <w:position w:val="3"/>
          <w:sz w:val="24"/>
          <w:szCs w:val="24"/>
        </w:rPr>
        <w:t>页码</w:t>
      </w:r>
      <w:r>
        <w:rPr>
          <w:rFonts w:ascii="Times New Roman" w:hAnsi="Times New Roman" w:eastAsia="Times New Roman" w:cs="Times New Roman"/>
          <w:spacing w:val="-1"/>
          <w:position w:val="3"/>
          <w:sz w:val="24"/>
          <w:szCs w:val="24"/>
        </w:rPr>
        <w:t>)</w:t>
      </w:r>
    </w:p>
    <w:p w14:paraId="5172845D">
      <w:pPr>
        <w:spacing w:line="334" w:lineRule="exact"/>
        <w:rPr>
          <w:rFonts w:ascii="Times New Roman" w:hAnsi="Times New Roman" w:eastAsia="Times New Roman" w:cs="Times New Roman"/>
          <w:sz w:val="24"/>
          <w:szCs w:val="24"/>
        </w:rPr>
        <w:sectPr>
          <w:pgSz w:w="11907" w:h="16840"/>
          <w:pgMar w:top="400" w:right="1786" w:bottom="0" w:left="1035" w:header="0" w:footer="0" w:gutter="0"/>
          <w:pgNumType w:fmt="decimal"/>
          <w:cols w:space="720" w:num="1"/>
        </w:sectPr>
      </w:pPr>
    </w:p>
    <w:p w14:paraId="15C4FA84">
      <w:pPr>
        <w:pStyle w:val="4"/>
        <w:spacing w:line="264" w:lineRule="auto"/>
      </w:pPr>
    </w:p>
    <w:p w14:paraId="1313966E">
      <w:pPr>
        <w:pStyle w:val="4"/>
        <w:spacing w:line="265" w:lineRule="auto"/>
      </w:pPr>
    </w:p>
    <w:p w14:paraId="58102EDE">
      <w:pPr>
        <w:pStyle w:val="4"/>
        <w:spacing w:line="265" w:lineRule="auto"/>
      </w:pPr>
    </w:p>
    <w:p w14:paraId="607C78A8">
      <w:pPr>
        <w:pStyle w:val="4"/>
        <w:spacing w:line="265" w:lineRule="auto"/>
      </w:pPr>
    </w:p>
    <w:p w14:paraId="2E317287">
      <w:pPr>
        <w:spacing w:before="91" w:line="221" w:lineRule="auto"/>
        <w:ind w:left="24"/>
        <w:outlineLvl w:val="1"/>
        <w:rPr>
          <w:rFonts w:ascii="宋体" w:hAnsi="宋体" w:eastAsia="宋体" w:cs="宋体"/>
          <w:sz w:val="28"/>
          <w:szCs w:val="28"/>
        </w:rPr>
      </w:pPr>
      <w:bookmarkStart w:id="99" w:name="bookmark63"/>
      <w:bookmarkEnd w:id="99"/>
      <w:bookmarkStart w:id="100" w:name="bookmark64"/>
      <w:bookmarkEnd w:id="100"/>
      <w:r>
        <w:rPr>
          <w:rFonts w:ascii="宋体" w:hAnsi="宋体" w:eastAsia="宋体" w:cs="宋体"/>
          <w:b/>
          <w:bCs/>
          <w:spacing w:val="-6"/>
          <w:sz w:val="28"/>
          <w:szCs w:val="28"/>
        </w:rPr>
        <w:t>1、响应函（格式）</w:t>
      </w:r>
    </w:p>
    <w:p w14:paraId="27AF42CC">
      <w:pPr>
        <w:pStyle w:val="4"/>
        <w:spacing w:line="366" w:lineRule="auto"/>
      </w:pPr>
    </w:p>
    <w:p w14:paraId="4F9938F8">
      <w:pPr>
        <w:spacing w:before="91" w:line="222" w:lineRule="auto"/>
        <w:ind w:left="4824"/>
        <w:rPr>
          <w:rFonts w:ascii="宋体" w:hAnsi="宋体" w:eastAsia="宋体" w:cs="宋体"/>
          <w:sz w:val="28"/>
          <w:szCs w:val="28"/>
        </w:rPr>
      </w:pPr>
      <w:r>
        <w:rPr>
          <w:rFonts w:ascii="宋体" w:hAnsi="宋体" w:eastAsia="宋体" w:cs="宋体"/>
          <w:b/>
          <w:bCs/>
          <w:spacing w:val="-11"/>
          <w:sz w:val="28"/>
          <w:szCs w:val="28"/>
        </w:rPr>
        <w:t>响应函</w:t>
      </w:r>
    </w:p>
    <w:p w14:paraId="295AA440">
      <w:pPr>
        <w:spacing w:before="135" w:line="228" w:lineRule="auto"/>
        <w:ind w:left="10"/>
        <w:rPr>
          <w:rFonts w:hint="eastAsia" w:ascii="宋体" w:hAnsi="宋体" w:eastAsia="宋体" w:cs="宋体"/>
          <w:sz w:val="20"/>
          <w:szCs w:val="20"/>
          <w:lang w:eastAsia="zh-CN"/>
        </w:rPr>
      </w:pPr>
      <w:r>
        <w:rPr>
          <w:rFonts w:ascii="宋体" w:hAnsi="宋体" w:eastAsia="宋体" w:cs="宋体"/>
          <w:spacing w:val="-3"/>
          <w:sz w:val="20"/>
          <w:szCs w:val="20"/>
        </w:rPr>
        <w:t xml:space="preserve">致： </w:t>
      </w:r>
      <w:r>
        <w:rPr>
          <w:rFonts w:ascii="宋体" w:hAnsi="宋体" w:eastAsia="宋体" w:cs="宋体"/>
          <w:spacing w:val="-84"/>
          <w:sz w:val="20"/>
          <w:szCs w:val="20"/>
          <w:u w:val="single" w:color="auto"/>
        </w:rPr>
        <w:t xml:space="preserve"> </w:t>
      </w:r>
      <w:r>
        <w:rPr>
          <w:rFonts w:hint="eastAsia" w:ascii="宋体" w:hAnsi="宋体" w:eastAsia="宋体" w:cs="宋体"/>
          <w:spacing w:val="-3"/>
          <w:sz w:val="20"/>
          <w:szCs w:val="20"/>
          <w:u w:val="single" w:color="auto"/>
          <w:lang w:eastAsia="zh-CN"/>
        </w:rPr>
        <w:t>安徽科睿工程项目管理有限公司</w:t>
      </w:r>
    </w:p>
    <w:p w14:paraId="52BA06AD">
      <w:pPr>
        <w:spacing w:before="243" w:line="244" w:lineRule="auto"/>
        <w:ind w:left="2" w:right="78" w:firstLine="441"/>
        <w:rPr>
          <w:rFonts w:ascii="宋体" w:hAnsi="宋体" w:eastAsia="宋体" w:cs="宋体"/>
          <w:sz w:val="22"/>
          <w:szCs w:val="22"/>
        </w:rPr>
      </w:pPr>
      <w:r>
        <w:rPr>
          <w:rFonts w:ascii="宋体" w:hAnsi="宋体" w:eastAsia="宋体" w:cs="宋体"/>
          <w:sz w:val="22"/>
          <w:szCs w:val="22"/>
        </w:rPr>
        <w:t>我方已仔细阅读了贵方组织的</w:t>
      </w:r>
      <w:r>
        <w:rPr>
          <w:rFonts w:ascii="Times New Roman" w:hAnsi="Times New Roman" w:eastAsia="Times New Roman" w:cs="Times New Roman"/>
          <w:sz w:val="22"/>
          <w:szCs w:val="22"/>
          <w:u w:val="single" w:color="auto"/>
        </w:rPr>
        <w:t>[</w:t>
      </w:r>
      <w:r>
        <w:rPr>
          <w:rFonts w:ascii="宋体" w:hAnsi="宋体" w:eastAsia="宋体" w:cs="宋体"/>
          <w:sz w:val="22"/>
          <w:szCs w:val="22"/>
          <w:u w:val="single" w:color="auto"/>
        </w:rPr>
        <w:t>项目采购</w:t>
      </w:r>
      <w:r>
        <w:rPr>
          <w:rFonts w:ascii="Times New Roman" w:hAnsi="Times New Roman" w:eastAsia="Times New Roman" w:cs="Times New Roman"/>
          <w:sz w:val="22"/>
          <w:szCs w:val="22"/>
          <w:u w:val="single" w:color="auto"/>
        </w:rPr>
        <w:t>-</w:t>
      </w:r>
      <w:r>
        <w:rPr>
          <w:rFonts w:ascii="宋体" w:hAnsi="宋体" w:eastAsia="宋体" w:cs="宋体"/>
          <w:sz w:val="22"/>
          <w:szCs w:val="22"/>
          <w:u w:val="single" w:color="auto"/>
        </w:rPr>
        <w:t>项目名称</w:t>
      </w:r>
      <w:r>
        <w:rPr>
          <w:rFonts w:ascii="Times New Roman" w:hAnsi="Times New Roman" w:eastAsia="Times New Roman" w:cs="Times New Roman"/>
          <w:sz w:val="22"/>
          <w:szCs w:val="22"/>
          <w:u w:val="single" w:color="auto"/>
        </w:rPr>
        <w:t xml:space="preserve">_]  </w:t>
      </w:r>
      <w:r>
        <w:rPr>
          <w:rFonts w:ascii="宋体" w:hAnsi="宋体" w:eastAsia="宋体" w:cs="宋体"/>
          <w:sz w:val="22"/>
          <w:szCs w:val="22"/>
        </w:rPr>
        <w:t>项目</w:t>
      </w:r>
      <w:r>
        <w:rPr>
          <w:rFonts w:ascii="Times New Roman" w:hAnsi="Times New Roman" w:eastAsia="Times New Roman" w:cs="Times New Roman"/>
          <w:sz w:val="22"/>
          <w:szCs w:val="22"/>
        </w:rPr>
        <w:t>(</w:t>
      </w:r>
      <w:r>
        <w:rPr>
          <w:rFonts w:ascii="宋体" w:hAnsi="宋体" w:eastAsia="宋体" w:cs="宋体"/>
          <w:spacing w:val="-1"/>
          <w:sz w:val="22"/>
          <w:szCs w:val="22"/>
        </w:rPr>
        <w:t>项目编号：</w:t>
      </w:r>
      <w:r>
        <w:rPr>
          <w:rFonts w:ascii="Times New Roman" w:hAnsi="Times New Roman" w:eastAsia="Times New Roman" w:cs="Times New Roman"/>
          <w:spacing w:val="-1"/>
          <w:sz w:val="22"/>
          <w:szCs w:val="22"/>
          <w:u w:val="single" w:color="auto"/>
        </w:rPr>
        <w:t xml:space="preserve">  [</w:t>
      </w:r>
      <w:r>
        <w:rPr>
          <w:rFonts w:ascii="宋体" w:hAnsi="宋体" w:eastAsia="宋体" w:cs="宋体"/>
          <w:spacing w:val="-1"/>
          <w:sz w:val="22"/>
          <w:szCs w:val="22"/>
          <w:u w:val="single" w:color="auto"/>
        </w:rPr>
        <w:t>项目采购</w:t>
      </w:r>
      <w:r>
        <w:rPr>
          <w:rFonts w:ascii="Times New Roman" w:hAnsi="Times New Roman" w:eastAsia="Times New Roman" w:cs="Times New Roman"/>
          <w:spacing w:val="-1"/>
          <w:sz w:val="22"/>
          <w:szCs w:val="22"/>
          <w:u w:val="single" w:color="auto"/>
        </w:rPr>
        <w:t>-</w:t>
      </w:r>
      <w:r>
        <w:rPr>
          <w:rFonts w:ascii="宋体" w:hAnsi="宋体" w:eastAsia="宋体" w:cs="宋体"/>
          <w:spacing w:val="-1"/>
          <w:sz w:val="22"/>
          <w:szCs w:val="22"/>
          <w:u w:val="single" w:color="auto"/>
        </w:rPr>
        <w:t>项目编号</w:t>
      </w:r>
      <w:r>
        <w:rPr>
          <w:rFonts w:ascii="Times New Roman" w:hAnsi="Times New Roman" w:eastAsia="Times New Roman" w:cs="Times New Roman"/>
          <w:spacing w:val="-1"/>
          <w:sz w:val="22"/>
          <w:szCs w:val="22"/>
          <w:u w:val="single" w:color="auto"/>
        </w:rPr>
        <w:t>_])</w:t>
      </w:r>
      <w:r>
        <w:rPr>
          <w:rFonts w:ascii="宋体" w:hAnsi="宋体" w:eastAsia="宋体" w:cs="宋体"/>
          <w:spacing w:val="-1"/>
          <w:sz w:val="22"/>
          <w:szCs w:val="22"/>
        </w:rPr>
        <w:t>的采购</w:t>
      </w:r>
      <w:r>
        <w:rPr>
          <w:rFonts w:ascii="宋体" w:hAnsi="宋体" w:eastAsia="宋体" w:cs="宋体"/>
          <w:sz w:val="22"/>
          <w:szCs w:val="22"/>
        </w:rPr>
        <w:t xml:space="preserve"> 文件的全部内容， 现正式递交下述文件参加贵方组织</w:t>
      </w:r>
      <w:r>
        <w:rPr>
          <w:rFonts w:ascii="宋体" w:hAnsi="宋体" w:eastAsia="宋体" w:cs="宋体"/>
          <w:spacing w:val="-1"/>
          <w:sz w:val="22"/>
          <w:szCs w:val="22"/>
        </w:rPr>
        <w:t>的本次政府采购活动：</w:t>
      </w:r>
    </w:p>
    <w:p w14:paraId="267C9D78">
      <w:pPr>
        <w:spacing w:before="23" w:line="220" w:lineRule="auto"/>
        <w:ind w:left="441"/>
        <w:rPr>
          <w:rFonts w:ascii="宋体" w:hAnsi="宋体" w:eastAsia="宋体" w:cs="宋体"/>
          <w:sz w:val="22"/>
          <w:szCs w:val="22"/>
        </w:rPr>
      </w:pPr>
      <w:r>
        <w:rPr>
          <w:rFonts w:ascii="宋体" w:hAnsi="宋体" w:eastAsia="宋体" w:cs="宋体"/>
          <w:spacing w:val="-1"/>
          <w:sz w:val="22"/>
          <w:szCs w:val="22"/>
        </w:rPr>
        <w:t>据此函，签字人兹宣布：</w:t>
      </w:r>
    </w:p>
    <w:p w14:paraId="218F6A23">
      <w:pPr>
        <w:spacing w:before="23" w:line="236" w:lineRule="auto"/>
        <w:ind w:left="1" w:right="22" w:firstLine="482"/>
        <w:rPr>
          <w:rFonts w:ascii="宋体" w:hAnsi="宋体" w:eastAsia="宋体" w:cs="宋体"/>
          <w:sz w:val="22"/>
          <w:szCs w:val="22"/>
        </w:rPr>
      </w:pPr>
      <w:r>
        <w:rPr>
          <w:rFonts w:ascii="宋体" w:hAnsi="宋体" w:eastAsia="宋体" w:cs="宋体"/>
          <w:spacing w:val="4"/>
          <w:sz w:val="20"/>
          <w:szCs w:val="20"/>
        </w:rPr>
        <w:t>1、我方愿意以大写（人民币）下浮百分之</w:t>
      </w:r>
      <w:r>
        <w:rPr>
          <w:rFonts w:ascii="宋体" w:hAnsi="宋体" w:eastAsia="宋体" w:cs="宋体"/>
          <w:spacing w:val="-85"/>
          <w:sz w:val="20"/>
          <w:szCs w:val="20"/>
        </w:rPr>
        <w:t xml:space="preserve"> </w:t>
      </w:r>
      <w:r>
        <w:rPr>
          <w:rFonts w:ascii="宋体" w:hAnsi="宋体" w:eastAsia="宋体" w:cs="宋体"/>
          <w:spacing w:val="2"/>
          <w:sz w:val="20"/>
          <w:szCs w:val="20"/>
          <w:u w:val="single" w:color="auto"/>
        </w:rPr>
        <w:t xml:space="preserve">        </w:t>
      </w:r>
      <w:r>
        <w:rPr>
          <w:rFonts w:ascii="宋体" w:hAnsi="宋体" w:eastAsia="宋体" w:cs="宋体"/>
          <w:spacing w:val="4"/>
          <w:sz w:val="20"/>
          <w:szCs w:val="20"/>
          <w:u w:val="single" w:color="auto"/>
        </w:rPr>
        <w:t>，小写：</w:t>
      </w:r>
      <w:r>
        <w:rPr>
          <w:rFonts w:ascii="宋体" w:hAnsi="宋体" w:eastAsia="宋体" w:cs="宋体"/>
          <w:spacing w:val="42"/>
          <w:sz w:val="20"/>
          <w:szCs w:val="20"/>
          <w:u w:val="single" w:color="auto"/>
        </w:rPr>
        <w:t xml:space="preserve">  </w:t>
      </w:r>
      <w:r>
        <w:rPr>
          <w:rFonts w:ascii="宋体" w:hAnsi="宋体" w:eastAsia="宋体" w:cs="宋体"/>
          <w:spacing w:val="-96"/>
          <w:sz w:val="20"/>
          <w:szCs w:val="20"/>
        </w:rPr>
        <w:t xml:space="preserve"> </w:t>
      </w:r>
      <w:r>
        <w:rPr>
          <w:rFonts w:ascii="宋体" w:hAnsi="宋体" w:eastAsia="宋体" w:cs="宋体"/>
          <w:spacing w:val="4"/>
          <w:sz w:val="20"/>
          <w:szCs w:val="20"/>
        </w:rPr>
        <w:t>%)的投标总报价，交货期</w:t>
      </w:r>
      <w:r>
        <w:rPr>
          <w:rFonts w:ascii="宋体" w:hAnsi="宋体" w:eastAsia="宋体" w:cs="宋体"/>
          <w:spacing w:val="-49"/>
          <w:sz w:val="20"/>
          <w:szCs w:val="20"/>
        </w:rPr>
        <w:t>：</w:t>
      </w:r>
      <w:r>
        <w:rPr>
          <w:rFonts w:ascii="宋体" w:hAnsi="宋体" w:eastAsia="宋体" w:cs="宋体"/>
          <w:spacing w:val="3"/>
          <w:sz w:val="20"/>
          <w:szCs w:val="20"/>
          <w:u w:val="single" w:color="auto"/>
        </w:rPr>
        <w:t xml:space="preserve">             </w:t>
      </w:r>
      <w:r>
        <w:rPr>
          <w:rFonts w:ascii="宋体" w:hAnsi="宋体" w:eastAsia="宋体" w:cs="宋体"/>
          <w:spacing w:val="-49"/>
          <w:sz w:val="20"/>
          <w:szCs w:val="20"/>
        </w:rPr>
        <w:t>，</w:t>
      </w:r>
      <w:r>
        <w:rPr>
          <w:rFonts w:ascii="宋体" w:hAnsi="宋体" w:eastAsia="宋体" w:cs="宋体"/>
          <w:sz w:val="20"/>
          <w:szCs w:val="20"/>
        </w:rPr>
        <w:t xml:space="preserve"> </w:t>
      </w:r>
      <w:r>
        <w:rPr>
          <w:rFonts w:ascii="宋体" w:hAnsi="宋体" w:eastAsia="宋体" w:cs="宋体"/>
          <w:sz w:val="22"/>
          <w:szCs w:val="22"/>
        </w:rPr>
        <w:t>提供本项目公开招标采购文件第三章</w:t>
      </w:r>
      <w:r>
        <w:rPr>
          <w:rFonts w:ascii="Times New Roman" w:hAnsi="Times New Roman" w:eastAsia="Times New Roman" w:cs="Times New Roman"/>
          <w:sz w:val="22"/>
          <w:szCs w:val="22"/>
        </w:rPr>
        <w:t>“</w:t>
      </w:r>
      <w:r>
        <w:rPr>
          <w:rFonts w:ascii="宋体" w:hAnsi="宋体" w:eastAsia="宋体" w:cs="宋体"/>
          <w:sz w:val="22"/>
          <w:szCs w:val="22"/>
        </w:rPr>
        <w:t>采购需求</w:t>
      </w:r>
      <w:r>
        <w:rPr>
          <w:rFonts w:ascii="Times New Roman" w:hAnsi="Times New Roman" w:eastAsia="Times New Roman" w:cs="Times New Roman"/>
          <w:sz w:val="22"/>
          <w:szCs w:val="22"/>
        </w:rPr>
        <w:t>”</w:t>
      </w:r>
      <w:r>
        <w:rPr>
          <w:rFonts w:ascii="宋体" w:hAnsi="宋体" w:eastAsia="宋体" w:cs="宋体"/>
          <w:spacing w:val="-1"/>
          <w:sz w:val="22"/>
          <w:szCs w:val="22"/>
        </w:rPr>
        <w:t>中相应的采购内容。</w:t>
      </w:r>
    </w:p>
    <w:p w14:paraId="69AB6157">
      <w:pPr>
        <w:spacing w:before="20" w:line="230" w:lineRule="auto"/>
        <w:ind w:right="76" w:firstLine="437"/>
        <w:rPr>
          <w:rFonts w:ascii="宋体" w:hAnsi="宋体" w:eastAsia="宋体" w:cs="宋体"/>
          <w:sz w:val="22"/>
          <w:szCs w:val="22"/>
        </w:rPr>
      </w:pPr>
      <w:r>
        <w:rPr>
          <w:rFonts w:ascii="Times New Roman" w:hAnsi="Times New Roman" w:eastAsia="Times New Roman" w:cs="Times New Roman"/>
          <w:sz w:val="22"/>
          <w:szCs w:val="22"/>
        </w:rPr>
        <w:t>2</w:t>
      </w:r>
      <w:r>
        <w:rPr>
          <w:rFonts w:ascii="Times New Roman" w:hAnsi="Times New Roman" w:eastAsia="Times New Roman" w:cs="Times New Roman"/>
          <w:spacing w:val="-31"/>
          <w:sz w:val="22"/>
          <w:szCs w:val="22"/>
        </w:rPr>
        <w:t xml:space="preserve"> </w:t>
      </w:r>
      <w:r>
        <w:rPr>
          <w:rFonts w:ascii="宋体" w:hAnsi="宋体" w:eastAsia="宋体" w:cs="宋体"/>
          <w:sz w:val="22"/>
          <w:szCs w:val="22"/>
        </w:rPr>
        <w:t>、我方同意自本项目公开招标采购文件采购公告规定的递交响应文件截止时间起遵循本响应函</w:t>
      </w:r>
      <w:r>
        <w:rPr>
          <w:rFonts w:ascii="宋体" w:hAnsi="宋体" w:eastAsia="宋体" w:cs="宋体"/>
          <w:spacing w:val="-1"/>
          <w:sz w:val="22"/>
          <w:szCs w:val="22"/>
        </w:rPr>
        <w:t>，并</w:t>
      </w:r>
      <w:r>
        <w:rPr>
          <w:rFonts w:ascii="宋体" w:hAnsi="宋体" w:eastAsia="宋体" w:cs="宋体"/>
          <w:sz w:val="22"/>
          <w:szCs w:val="22"/>
        </w:rPr>
        <w:t xml:space="preserve"> 承诺在</w:t>
      </w:r>
      <w:r>
        <w:rPr>
          <w:rFonts w:ascii="Times New Roman" w:hAnsi="Times New Roman" w:eastAsia="Times New Roman" w:cs="Times New Roman"/>
          <w:sz w:val="22"/>
          <w:szCs w:val="22"/>
        </w:rPr>
        <w:t>“</w:t>
      </w:r>
      <w:r>
        <w:rPr>
          <w:rFonts w:ascii="宋体" w:hAnsi="宋体" w:eastAsia="宋体" w:cs="宋体"/>
          <w:sz w:val="22"/>
          <w:szCs w:val="22"/>
        </w:rPr>
        <w:t>第二章 供应商须知</w:t>
      </w:r>
      <w:r>
        <w:rPr>
          <w:rFonts w:ascii="Times New Roman" w:hAnsi="Times New Roman" w:eastAsia="Times New Roman" w:cs="Times New Roman"/>
          <w:sz w:val="22"/>
          <w:szCs w:val="22"/>
        </w:rPr>
        <w:t>”</w:t>
      </w:r>
      <w:r>
        <w:rPr>
          <w:rFonts w:ascii="宋体" w:hAnsi="宋体" w:eastAsia="宋体" w:cs="宋体"/>
          <w:sz w:val="22"/>
          <w:szCs w:val="22"/>
        </w:rPr>
        <w:t>规定的响应有效期内不修改</w:t>
      </w:r>
      <w:r>
        <w:rPr>
          <w:rFonts w:ascii="宋体" w:hAnsi="宋体" w:eastAsia="宋体" w:cs="宋体"/>
          <w:spacing w:val="-1"/>
          <w:sz w:val="22"/>
          <w:szCs w:val="22"/>
        </w:rPr>
        <w:t>、撤销响应文件。</w:t>
      </w:r>
    </w:p>
    <w:p w14:paraId="1F248630">
      <w:pPr>
        <w:spacing w:before="24" w:line="221" w:lineRule="auto"/>
        <w:ind w:left="442"/>
        <w:rPr>
          <w:rFonts w:ascii="宋体" w:hAnsi="宋体" w:eastAsia="宋体" w:cs="宋体"/>
          <w:sz w:val="22"/>
          <w:szCs w:val="22"/>
        </w:rPr>
      </w:pPr>
      <w:r>
        <w:rPr>
          <w:rFonts w:ascii="Times New Roman" w:hAnsi="Times New Roman" w:eastAsia="Times New Roman" w:cs="Times New Roman"/>
          <w:spacing w:val="-1"/>
          <w:sz w:val="22"/>
          <w:szCs w:val="22"/>
        </w:rPr>
        <w:t>3</w:t>
      </w:r>
      <w:r>
        <w:rPr>
          <w:rFonts w:ascii="Times New Roman" w:hAnsi="Times New Roman" w:eastAsia="Times New Roman" w:cs="Times New Roman"/>
          <w:spacing w:val="-31"/>
          <w:sz w:val="22"/>
          <w:szCs w:val="22"/>
        </w:rPr>
        <w:t xml:space="preserve"> </w:t>
      </w:r>
      <w:r>
        <w:rPr>
          <w:rFonts w:ascii="宋体" w:hAnsi="宋体" w:eastAsia="宋体" w:cs="宋体"/>
          <w:spacing w:val="-1"/>
          <w:sz w:val="22"/>
          <w:szCs w:val="22"/>
        </w:rPr>
        <w:t>、我方在此声明，所递交的响应文件及有关资料内容完整、真实和准确。</w:t>
      </w:r>
    </w:p>
    <w:p w14:paraId="0DBDBD28">
      <w:pPr>
        <w:spacing w:before="22" w:line="220" w:lineRule="auto"/>
        <w:jc w:val="right"/>
        <w:rPr>
          <w:rFonts w:ascii="宋体" w:hAnsi="宋体" w:eastAsia="宋体" w:cs="宋体"/>
          <w:sz w:val="22"/>
          <w:szCs w:val="22"/>
        </w:rPr>
      </w:pPr>
      <w:r>
        <w:rPr>
          <w:rFonts w:ascii="Times New Roman" w:hAnsi="Times New Roman" w:eastAsia="Times New Roman" w:cs="Times New Roman"/>
          <w:spacing w:val="-3"/>
          <w:sz w:val="22"/>
          <w:szCs w:val="22"/>
        </w:rPr>
        <w:t>4</w:t>
      </w:r>
      <w:r>
        <w:rPr>
          <w:rFonts w:ascii="宋体" w:hAnsi="宋体" w:eastAsia="宋体" w:cs="宋体"/>
          <w:spacing w:val="-3"/>
          <w:sz w:val="22"/>
          <w:szCs w:val="22"/>
        </w:rPr>
        <w:t>、如本项目采购内容涉及须符合国家强制规定的，我方承诺我方本次投标均符合国家有关强制规定。</w:t>
      </w:r>
    </w:p>
    <w:p w14:paraId="3FBF792E">
      <w:pPr>
        <w:spacing w:before="25" w:line="233" w:lineRule="auto"/>
        <w:ind w:right="78" w:firstLine="444"/>
        <w:rPr>
          <w:rFonts w:ascii="宋体" w:hAnsi="宋体" w:eastAsia="宋体" w:cs="宋体"/>
          <w:sz w:val="22"/>
          <w:szCs w:val="22"/>
        </w:rPr>
      </w:pPr>
      <w:r>
        <w:rPr>
          <w:rFonts w:ascii="Times New Roman" w:hAnsi="Times New Roman" w:eastAsia="Times New Roman" w:cs="Times New Roman"/>
          <w:spacing w:val="-3"/>
          <w:sz w:val="22"/>
          <w:szCs w:val="22"/>
        </w:rPr>
        <w:t>5</w:t>
      </w:r>
      <w:r>
        <w:rPr>
          <w:rFonts w:ascii="Times New Roman" w:hAnsi="Times New Roman" w:eastAsia="Times New Roman" w:cs="Times New Roman"/>
          <w:spacing w:val="-17"/>
          <w:sz w:val="22"/>
          <w:szCs w:val="22"/>
        </w:rPr>
        <w:t xml:space="preserve"> </w:t>
      </w:r>
      <w:r>
        <w:rPr>
          <w:rFonts w:ascii="宋体" w:hAnsi="宋体" w:eastAsia="宋体" w:cs="宋体"/>
          <w:spacing w:val="-3"/>
          <w:sz w:val="22"/>
          <w:szCs w:val="22"/>
        </w:rPr>
        <w:t>、如我方成交， 我方承诺在收到成交通知书后，在成交通知书规定的期限内，根据公开招标采购文</w:t>
      </w:r>
      <w:r>
        <w:rPr>
          <w:rFonts w:ascii="宋体" w:hAnsi="宋体" w:eastAsia="宋体" w:cs="宋体"/>
          <w:sz w:val="22"/>
          <w:szCs w:val="22"/>
        </w:rPr>
        <w:t xml:space="preserve"> </w:t>
      </w:r>
      <w:r>
        <w:rPr>
          <w:rFonts w:ascii="宋体" w:hAnsi="宋体" w:eastAsia="宋体" w:cs="宋体"/>
          <w:spacing w:val="-1"/>
          <w:sz w:val="22"/>
          <w:szCs w:val="22"/>
        </w:rPr>
        <w:t>件、我方的响应文件及有关澄清承诺书的要求按第五章</w:t>
      </w:r>
      <w:r>
        <w:rPr>
          <w:rFonts w:ascii="Times New Roman" w:hAnsi="Times New Roman" w:eastAsia="Times New Roman" w:cs="Times New Roman"/>
          <w:spacing w:val="-1"/>
          <w:sz w:val="22"/>
          <w:szCs w:val="22"/>
        </w:rPr>
        <w:t>“</w:t>
      </w:r>
      <w:r>
        <w:rPr>
          <w:rFonts w:ascii="宋体" w:hAnsi="宋体" w:eastAsia="宋体" w:cs="宋体"/>
          <w:spacing w:val="-1"/>
          <w:sz w:val="22"/>
          <w:szCs w:val="22"/>
        </w:rPr>
        <w:t>合</w:t>
      </w:r>
      <w:r>
        <w:rPr>
          <w:rFonts w:ascii="宋体" w:hAnsi="宋体" w:eastAsia="宋体" w:cs="宋体"/>
          <w:spacing w:val="-2"/>
          <w:sz w:val="22"/>
          <w:szCs w:val="22"/>
        </w:rPr>
        <w:t>同文本</w:t>
      </w:r>
      <w:r>
        <w:rPr>
          <w:rFonts w:ascii="Times New Roman" w:hAnsi="Times New Roman" w:eastAsia="Times New Roman" w:cs="Times New Roman"/>
          <w:spacing w:val="-2"/>
          <w:sz w:val="22"/>
          <w:szCs w:val="22"/>
        </w:rPr>
        <w:t>”</w:t>
      </w:r>
      <w:r>
        <w:rPr>
          <w:rFonts w:ascii="宋体" w:hAnsi="宋体" w:eastAsia="宋体" w:cs="宋体"/>
          <w:spacing w:val="-2"/>
          <w:sz w:val="22"/>
          <w:szCs w:val="22"/>
        </w:rPr>
        <w:t>与采购人订立书面合同，并按照合同约</w:t>
      </w:r>
      <w:r>
        <w:rPr>
          <w:rFonts w:ascii="宋体" w:hAnsi="宋体" w:eastAsia="宋体" w:cs="宋体"/>
          <w:sz w:val="22"/>
          <w:szCs w:val="22"/>
        </w:rPr>
        <w:t xml:space="preserve"> </w:t>
      </w:r>
      <w:r>
        <w:rPr>
          <w:rFonts w:ascii="宋体" w:hAnsi="宋体" w:eastAsia="宋体" w:cs="宋体"/>
          <w:spacing w:val="-1"/>
          <w:sz w:val="22"/>
          <w:szCs w:val="22"/>
        </w:rPr>
        <w:t>定承担完成合同的责任和义务。</w:t>
      </w:r>
    </w:p>
    <w:p w14:paraId="3E802B4B">
      <w:pPr>
        <w:spacing w:before="20" w:line="220" w:lineRule="auto"/>
        <w:ind w:left="443"/>
        <w:rPr>
          <w:rFonts w:ascii="宋体" w:hAnsi="宋体" w:eastAsia="宋体" w:cs="宋体"/>
          <w:sz w:val="22"/>
          <w:szCs w:val="22"/>
        </w:rPr>
      </w:pPr>
      <w:r>
        <w:rPr>
          <w:rFonts w:ascii="Times New Roman" w:hAnsi="Times New Roman" w:eastAsia="Times New Roman" w:cs="Times New Roman"/>
          <w:spacing w:val="-1"/>
          <w:sz w:val="22"/>
          <w:szCs w:val="22"/>
        </w:rPr>
        <w:t>6</w:t>
      </w:r>
      <w:r>
        <w:rPr>
          <w:rFonts w:ascii="Times New Roman" w:hAnsi="Times New Roman" w:eastAsia="Times New Roman" w:cs="Times New Roman"/>
          <w:spacing w:val="-28"/>
          <w:sz w:val="22"/>
          <w:szCs w:val="22"/>
        </w:rPr>
        <w:t xml:space="preserve"> </w:t>
      </w:r>
      <w:r>
        <w:rPr>
          <w:rFonts w:ascii="宋体" w:hAnsi="宋体" w:eastAsia="宋体" w:cs="宋体"/>
          <w:spacing w:val="-1"/>
          <w:sz w:val="22"/>
          <w:szCs w:val="22"/>
        </w:rPr>
        <w:t>、我方已详细审核采购文件， 我方知道必须放弃提出含糊不清或误解问题的权利。</w:t>
      </w:r>
    </w:p>
    <w:p w14:paraId="2989C6A3">
      <w:pPr>
        <w:spacing w:before="23" w:line="220" w:lineRule="auto"/>
        <w:ind w:left="442"/>
        <w:rPr>
          <w:rFonts w:ascii="宋体" w:hAnsi="宋体" w:eastAsia="宋体" w:cs="宋体"/>
          <w:sz w:val="22"/>
          <w:szCs w:val="22"/>
        </w:rPr>
      </w:pPr>
      <w:r>
        <w:rPr>
          <w:rFonts w:ascii="Times New Roman" w:hAnsi="Times New Roman" w:eastAsia="Times New Roman" w:cs="Times New Roman"/>
          <w:spacing w:val="-1"/>
          <w:sz w:val="22"/>
          <w:szCs w:val="22"/>
        </w:rPr>
        <w:t>7</w:t>
      </w:r>
      <w:r>
        <w:rPr>
          <w:rFonts w:ascii="Times New Roman" w:hAnsi="Times New Roman" w:eastAsia="Times New Roman" w:cs="Times New Roman"/>
          <w:spacing w:val="-26"/>
          <w:sz w:val="22"/>
          <w:szCs w:val="22"/>
        </w:rPr>
        <w:t xml:space="preserve"> </w:t>
      </w:r>
      <w:r>
        <w:rPr>
          <w:rFonts w:ascii="宋体" w:hAnsi="宋体" w:eastAsia="宋体" w:cs="宋体"/>
          <w:spacing w:val="-1"/>
          <w:sz w:val="22"/>
          <w:szCs w:val="22"/>
        </w:rPr>
        <w:t>、我方承诺满足采购文件第五章</w:t>
      </w:r>
      <w:r>
        <w:rPr>
          <w:rFonts w:ascii="Times New Roman" w:hAnsi="Times New Roman" w:eastAsia="Times New Roman" w:cs="Times New Roman"/>
          <w:spacing w:val="-1"/>
          <w:sz w:val="22"/>
          <w:szCs w:val="22"/>
        </w:rPr>
        <w:t>“</w:t>
      </w:r>
      <w:r>
        <w:rPr>
          <w:rFonts w:ascii="宋体" w:hAnsi="宋体" w:eastAsia="宋体" w:cs="宋体"/>
          <w:spacing w:val="-1"/>
          <w:sz w:val="22"/>
          <w:szCs w:val="22"/>
        </w:rPr>
        <w:t>合同文本</w:t>
      </w:r>
      <w:r>
        <w:rPr>
          <w:rFonts w:ascii="Times New Roman" w:hAnsi="Times New Roman" w:eastAsia="Times New Roman" w:cs="Times New Roman"/>
          <w:spacing w:val="-1"/>
          <w:sz w:val="22"/>
          <w:szCs w:val="22"/>
        </w:rPr>
        <w:t>”</w:t>
      </w:r>
      <w:r>
        <w:rPr>
          <w:rFonts w:ascii="宋体" w:hAnsi="宋体" w:eastAsia="宋体" w:cs="宋体"/>
          <w:spacing w:val="-1"/>
          <w:sz w:val="22"/>
          <w:szCs w:val="22"/>
        </w:rPr>
        <w:t>的条款，承担完成合同的责任和义务。</w:t>
      </w:r>
    </w:p>
    <w:p w14:paraId="66F91D43">
      <w:pPr>
        <w:spacing w:before="23" w:line="230" w:lineRule="auto"/>
        <w:ind w:left="19" w:right="78" w:firstLine="428"/>
        <w:rPr>
          <w:rFonts w:ascii="宋体" w:hAnsi="宋体" w:eastAsia="宋体" w:cs="宋体"/>
          <w:sz w:val="22"/>
          <w:szCs w:val="22"/>
        </w:rPr>
      </w:pPr>
      <w:r>
        <w:rPr>
          <w:rFonts w:ascii="Times New Roman" w:hAnsi="Times New Roman" w:eastAsia="Times New Roman" w:cs="Times New Roman"/>
          <w:sz w:val="22"/>
          <w:szCs w:val="22"/>
        </w:rPr>
        <w:t>8</w:t>
      </w:r>
      <w:r>
        <w:rPr>
          <w:rFonts w:ascii="Times New Roman" w:hAnsi="Times New Roman" w:eastAsia="Times New Roman" w:cs="Times New Roman"/>
          <w:spacing w:val="-31"/>
          <w:sz w:val="22"/>
          <w:szCs w:val="22"/>
        </w:rPr>
        <w:t xml:space="preserve"> </w:t>
      </w:r>
      <w:r>
        <w:rPr>
          <w:rFonts w:ascii="宋体" w:hAnsi="宋体" w:eastAsia="宋体" w:cs="宋体"/>
          <w:sz w:val="22"/>
          <w:szCs w:val="22"/>
        </w:rPr>
        <w:t>、我方同意应贵方要求提供与本投标有关的任何数据或资料。若贵</w:t>
      </w:r>
      <w:r>
        <w:rPr>
          <w:rFonts w:ascii="宋体" w:hAnsi="宋体" w:eastAsia="宋体" w:cs="宋体"/>
          <w:spacing w:val="-1"/>
          <w:sz w:val="22"/>
          <w:szCs w:val="22"/>
        </w:rPr>
        <w:t>方需要，我方愿意提供我方作出</w:t>
      </w:r>
      <w:r>
        <w:rPr>
          <w:rFonts w:ascii="宋体" w:hAnsi="宋体" w:eastAsia="宋体" w:cs="宋体"/>
          <w:sz w:val="22"/>
          <w:szCs w:val="22"/>
        </w:rPr>
        <w:t xml:space="preserve"> </w:t>
      </w:r>
      <w:r>
        <w:rPr>
          <w:rFonts w:ascii="宋体" w:hAnsi="宋体" w:eastAsia="宋体" w:cs="宋体"/>
          <w:spacing w:val="-3"/>
          <w:sz w:val="22"/>
          <w:szCs w:val="22"/>
        </w:rPr>
        <w:t>的一切承诺的证明材料。</w:t>
      </w:r>
    </w:p>
    <w:p w14:paraId="501811A3">
      <w:pPr>
        <w:spacing w:before="24" w:line="219" w:lineRule="auto"/>
        <w:ind w:left="442"/>
        <w:rPr>
          <w:rFonts w:ascii="宋体" w:hAnsi="宋体" w:eastAsia="宋体" w:cs="宋体"/>
          <w:sz w:val="22"/>
          <w:szCs w:val="22"/>
        </w:rPr>
      </w:pPr>
      <w:r>
        <w:rPr>
          <w:rFonts w:ascii="Times New Roman" w:hAnsi="Times New Roman" w:eastAsia="Times New Roman" w:cs="Times New Roman"/>
          <w:spacing w:val="-1"/>
          <w:sz w:val="22"/>
          <w:szCs w:val="22"/>
        </w:rPr>
        <w:t>9</w:t>
      </w:r>
      <w:r>
        <w:rPr>
          <w:rFonts w:ascii="Times New Roman" w:hAnsi="Times New Roman" w:eastAsia="Times New Roman" w:cs="Times New Roman"/>
          <w:spacing w:val="-30"/>
          <w:sz w:val="22"/>
          <w:szCs w:val="22"/>
        </w:rPr>
        <w:t xml:space="preserve"> </w:t>
      </w:r>
      <w:r>
        <w:rPr>
          <w:rFonts w:ascii="宋体" w:hAnsi="宋体" w:eastAsia="宋体" w:cs="宋体"/>
          <w:spacing w:val="-1"/>
          <w:sz w:val="22"/>
          <w:szCs w:val="22"/>
        </w:rPr>
        <w:t>、我方完全理解贵方不一定接受响应报价最低的投标人为成交供应商的行为。</w:t>
      </w:r>
    </w:p>
    <w:p w14:paraId="536B25EF">
      <w:pPr>
        <w:spacing w:before="26" w:line="232" w:lineRule="auto"/>
        <w:ind w:right="16" w:firstLine="459"/>
        <w:rPr>
          <w:rFonts w:ascii="宋体" w:hAnsi="宋体" w:eastAsia="宋体" w:cs="宋体"/>
          <w:sz w:val="22"/>
          <w:szCs w:val="22"/>
        </w:rPr>
      </w:pPr>
      <w:r>
        <w:rPr>
          <w:rFonts w:ascii="Times New Roman" w:hAnsi="Times New Roman" w:eastAsia="Times New Roman" w:cs="Times New Roman"/>
          <w:spacing w:val="-6"/>
          <w:sz w:val="22"/>
          <w:szCs w:val="22"/>
        </w:rPr>
        <w:t>10</w:t>
      </w:r>
      <w:r>
        <w:rPr>
          <w:rFonts w:ascii="宋体" w:hAnsi="宋体" w:eastAsia="宋体" w:cs="宋体"/>
          <w:spacing w:val="-6"/>
          <w:sz w:val="22"/>
          <w:szCs w:val="22"/>
        </w:rPr>
        <w:t>、我方将严格遵守《中华人民共和国政府采购法》第七十七条的规定，即供应商有下列情形之一的，</w:t>
      </w:r>
      <w:r>
        <w:rPr>
          <w:rFonts w:ascii="宋体" w:hAnsi="宋体" w:eastAsia="宋体" w:cs="宋体"/>
          <w:spacing w:val="6"/>
          <w:sz w:val="22"/>
          <w:szCs w:val="22"/>
        </w:rPr>
        <w:t xml:space="preserve"> </w:t>
      </w:r>
      <w:r>
        <w:rPr>
          <w:rFonts w:ascii="宋体" w:hAnsi="宋体" w:eastAsia="宋体" w:cs="宋体"/>
          <w:sz w:val="22"/>
          <w:szCs w:val="22"/>
        </w:rPr>
        <w:t>处以 采购金额千分之五以上千分之十以下的罚款，列入不良行为记录名单，在一至三年内禁止参加政府</w:t>
      </w:r>
      <w:r>
        <w:rPr>
          <w:rFonts w:ascii="宋体" w:hAnsi="宋体" w:eastAsia="宋体" w:cs="宋体"/>
          <w:spacing w:val="18"/>
          <w:sz w:val="22"/>
          <w:szCs w:val="22"/>
        </w:rPr>
        <w:t xml:space="preserve"> </w:t>
      </w:r>
      <w:r>
        <w:rPr>
          <w:rFonts w:ascii="宋体" w:hAnsi="宋体" w:eastAsia="宋体" w:cs="宋体"/>
          <w:sz w:val="22"/>
          <w:szCs w:val="22"/>
        </w:rPr>
        <w:t>采购活动，有违法所得的， 并处没收违法所得，情节严重的，由工商行政管理机关吊销营业执照；构成</w:t>
      </w:r>
      <w:r>
        <w:rPr>
          <w:rFonts w:ascii="宋体" w:hAnsi="宋体" w:eastAsia="宋体" w:cs="宋体"/>
          <w:spacing w:val="18"/>
          <w:sz w:val="22"/>
          <w:szCs w:val="22"/>
        </w:rPr>
        <w:t xml:space="preserve"> </w:t>
      </w:r>
      <w:r>
        <w:rPr>
          <w:rFonts w:ascii="宋体" w:hAnsi="宋体" w:eastAsia="宋体" w:cs="宋体"/>
          <w:spacing w:val="-1"/>
          <w:sz w:val="22"/>
          <w:szCs w:val="22"/>
        </w:rPr>
        <w:t>犯罪的，依法追究 刑事责任：</w:t>
      </w:r>
    </w:p>
    <w:p w14:paraId="706C8656">
      <w:pPr>
        <w:spacing w:line="241" w:lineRule="auto"/>
        <w:ind w:left="661"/>
        <w:rPr>
          <w:rFonts w:ascii="宋体" w:hAnsi="宋体" w:eastAsia="宋体" w:cs="宋体"/>
          <w:sz w:val="22"/>
          <w:szCs w:val="22"/>
        </w:rPr>
      </w:pPr>
      <w:r>
        <w:rPr>
          <w:rFonts w:ascii="Times New Roman" w:hAnsi="Times New Roman" w:eastAsia="Times New Roman" w:cs="Times New Roman"/>
          <w:spacing w:val="-2"/>
          <w:sz w:val="22"/>
          <w:szCs w:val="22"/>
        </w:rPr>
        <w:t>(</w:t>
      </w:r>
      <w:r>
        <w:rPr>
          <w:rFonts w:ascii="Times New Roman" w:hAnsi="Times New Roman" w:eastAsia="Times New Roman" w:cs="Times New Roman"/>
          <w:spacing w:val="-23"/>
          <w:sz w:val="22"/>
          <w:szCs w:val="22"/>
        </w:rPr>
        <w:t xml:space="preserve"> </w:t>
      </w:r>
      <w:r>
        <w:rPr>
          <w:rFonts w:ascii="Times New Roman" w:hAnsi="Times New Roman" w:eastAsia="Times New Roman" w:cs="Times New Roman"/>
          <w:spacing w:val="-2"/>
          <w:sz w:val="22"/>
          <w:szCs w:val="22"/>
        </w:rPr>
        <w:t xml:space="preserve">1)  </w:t>
      </w:r>
      <w:r>
        <w:rPr>
          <w:rFonts w:ascii="宋体" w:hAnsi="宋体" w:eastAsia="宋体" w:cs="宋体"/>
          <w:spacing w:val="-2"/>
          <w:sz w:val="22"/>
          <w:szCs w:val="22"/>
        </w:rPr>
        <w:t>提供虚假材料谋取中标、成交的；</w:t>
      </w:r>
    </w:p>
    <w:p w14:paraId="3D6BAF98">
      <w:pPr>
        <w:spacing w:before="1" w:line="239" w:lineRule="auto"/>
        <w:ind w:left="661"/>
        <w:rPr>
          <w:rFonts w:ascii="宋体" w:hAnsi="宋体" w:eastAsia="宋体" w:cs="宋体"/>
          <w:sz w:val="22"/>
          <w:szCs w:val="22"/>
        </w:rPr>
      </w:pPr>
      <w:r>
        <w:rPr>
          <w:rFonts w:ascii="Times New Roman" w:hAnsi="Times New Roman" w:eastAsia="Times New Roman" w:cs="Times New Roman"/>
          <w:spacing w:val="-1"/>
          <w:sz w:val="22"/>
          <w:szCs w:val="22"/>
        </w:rPr>
        <w:t xml:space="preserve">(2)  </w:t>
      </w:r>
      <w:r>
        <w:rPr>
          <w:rFonts w:ascii="宋体" w:hAnsi="宋体" w:eastAsia="宋体" w:cs="宋体"/>
          <w:spacing w:val="-1"/>
          <w:sz w:val="22"/>
          <w:szCs w:val="22"/>
        </w:rPr>
        <w:t>采取不正当手段诋毁、排挤其他供应商的；</w:t>
      </w:r>
    </w:p>
    <w:p w14:paraId="07D9C7E5">
      <w:pPr>
        <w:spacing w:before="1" w:line="239" w:lineRule="auto"/>
        <w:ind w:left="661"/>
        <w:rPr>
          <w:rFonts w:ascii="宋体" w:hAnsi="宋体" w:eastAsia="宋体" w:cs="宋体"/>
          <w:sz w:val="22"/>
          <w:szCs w:val="22"/>
        </w:rPr>
      </w:pPr>
      <w:r>
        <w:rPr>
          <w:rFonts w:ascii="Times New Roman" w:hAnsi="Times New Roman" w:eastAsia="Times New Roman" w:cs="Times New Roman"/>
          <w:sz w:val="22"/>
          <w:szCs w:val="22"/>
        </w:rPr>
        <w:t xml:space="preserve">(3)  </w:t>
      </w:r>
      <w:r>
        <w:rPr>
          <w:rFonts w:ascii="宋体" w:hAnsi="宋体" w:eastAsia="宋体" w:cs="宋体"/>
          <w:sz w:val="22"/>
          <w:szCs w:val="22"/>
        </w:rPr>
        <w:t>与采购人、其他供应商或者采购代理</w:t>
      </w:r>
      <w:r>
        <w:rPr>
          <w:rFonts w:ascii="宋体" w:hAnsi="宋体" w:eastAsia="宋体" w:cs="宋体"/>
          <w:spacing w:val="-1"/>
          <w:sz w:val="22"/>
          <w:szCs w:val="22"/>
        </w:rPr>
        <w:t>机构恶意串通的；</w:t>
      </w:r>
    </w:p>
    <w:p w14:paraId="17819E87">
      <w:pPr>
        <w:spacing w:before="1" w:line="238" w:lineRule="auto"/>
        <w:ind w:left="661"/>
        <w:rPr>
          <w:rFonts w:ascii="宋体" w:hAnsi="宋体" w:eastAsia="宋体" w:cs="宋体"/>
          <w:sz w:val="22"/>
          <w:szCs w:val="22"/>
        </w:rPr>
      </w:pPr>
      <w:r>
        <w:rPr>
          <w:rFonts w:ascii="Times New Roman" w:hAnsi="Times New Roman" w:eastAsia="Times New Roman" w:cs="Times New Roman"/>
          <w:spacing w:val="-1"/>
          <w:sz w:val="22"/>
          <w:szCs w:val="22"/>
        </w:rPr>
        <w:t>(4)</w:t>
      </w:r>
      <w:r>
        <w:rPr>
          <w:rFonts w:ascii="Times New Roman" w:hAnsi="Times New Roman" w:eastAsia="Times New Roman" w:cs="Times New Roman"/>
          <w:spacing w:val="15"/>
          <w:sz w:val="22"/>
          <w:szCs w:val="22"/>
        </w:rPr>
        <w:t xml:space="preserve">  </w:t>
      </w:r>
      <w:r>
        <w:rPr>
          <w:rFonts w:ascii="宋体" w:hAnsi="宋体" w:eastAsia="宋体" w:cs="宋体"/>
          <w:spacing w:val="-1"/>
          <w:sz w:val="22"/>
          <w:szCs w:val="22"/>
        </w:rPr>
        <w:t>向采购人、采购代理机构行贿或者提</w:t>
      </w:r>
      <w:r>
        <w:rPr>
          <w:rFonts w:ascii="宋体" w:hAnsi="宋体" w:eastAsia="宋体" w:cs="宋体"/>
          <w:spacing w:val="-2"/>
          <w:sz w:val="22"/>
          <w:szCs w:val="22"/>
        </w:rPr>
        <w:t>供其他不正当利益的；</w:t>
      </w:r>
    </w:p>
    <w:p w14:paraId="222ECCB3">
      <w:pPr>
        <w:spacing w:before="3" w:line="241" w:lineRule="auto"/>
        <w:ind w:left="661" w:right="4939"/>
        <w:rPr>
          <w:rFonts w:ascii="宋体" w:hAnsi="宋体" w:eastAsia="宋体" w:cs="宋体"/>
          <w:sz w:val="22"/>
          <w:szCs w:val="22"/>
        </w:rPr>
      </w:pPr>
      <w:r>
        <w:rPr>
          <w:rFonts w:ascii="Times New Roman" w:hAnsi="Times New Roman" w:eastAsia="Times New Roman" w:cs="Times New Roman"/>
          <w:spacing w:val="-1"/>
          <w:sz w:val="22"/>
          <w:szCs w:val="22"/>
        </w:rPr>
        <w:t xml:space="preserve">(5)  </w:t>
      </w:r>
      <w:r>
        <w:rPr>
          <w:rFonts w:ascii="宋体" w:hAnsi="宋体" w:eastAsia="宋体" w:cs="宋体"/>
          <w:spacing w:val="-1"/>
          <w:sz w:val="22"/>
          <w:szCs w:val="22"/>
        </w:rPr>
        <w:t>在采购过程中与采购人进行协商谈判的；</w:t>
      </w:r>
      <w:r>
        <w:rPr>
          <w:rFonts w:ascii="宋体" w:hAnsi="宋体" w:eastAsia="宋体" w:cs="宋体"/>
          <w:spacing w:val="7"/>
          <w:sz w:val="22"/>
          <w:szCs w:val="22"/>
        </w:rPr>
        <w:t xml:space="preserve">  </w:t>
      </w:r>
      <w:r>
        <w:rPr>
          <w:rFonts w:ascii="Times New Roman" w:hAnsi="Times New Roman" w:eastAsia="Times New Roman" w:cs="Times New Roman"/>
          <w:spacing w:val="-2"/>
          <w:sz w:val="22"/>
          <w:szCs w:val="22"/>
        </w:rPr>
        <w:t xml:space="preserve">(6)  </w:t>
      </w:r>
      <w:r>
        <w:rPr>
          <w:rFonts w:ascii="宋体" w:hAnsi="宋体" w:eastAsia="宋体" w:cs="宋体"/>
          <w:spacing w:val="-2"/>
          <w:sz w:val="22"/>
          <w:szCs w:val="22"/>
        </w:rPr>
        <w:t>拒绝有关部门监督检查或提供虚假情况的。</w:t>
      </w:r>
      <w:r>
        <w:rPr>
          <w:rFonts w:ascii="宋体" w:hAnsi="宋体" w:eastAsia="宋体" w:cs="宋体"/>
          <w:spacing w:val="7"/>
          <w:sz w:val="22"/>
          <w:szCs w:val="22"/>
        </w:rPr>
        <w:t xml:space="preserve"> </w:t>
      </w:r>
      <w:r>
        <w:rPr>
          <w:rFonts w:ascii="Times New Roman" w:hAnsi="Times New Roman" w:eastAsia="Times New Roman" w:cs="Times New Roman"/>
          <w:spacing w:val="-1"/>
          <w:sz w:val="22"/>
          <w:szCs w:val="22"/>
        </w:rPr>
        <w:t>11.</w:t>
      </w:r>
      <w:r>
        <w:rPr>
          <w:rFonts w:ascii="宋体" w:hAnsi="宋体" w:eastAsia="宋体" w:cs="宋体"/>
          <w:spacing w:val="-1"/>
          <w:sz w:val="22"/>
          <w:szCs w:val="22"/>
        </w:rPr>
        <w:t>与本投标有关的一切正式往来信函请寄：</w:t>
      </w:r>
    </w:p>
    <w:p w14:paraId="45E2E354">
      <w:pPr>
        <w:spacing w:before="166" w:line="350" w:lineRule="auto"/>
        <w:ind w:left="659" w:right="8846" w:firstLine="1"/>
        <w:jc w:val="both"/>
        <w:rPr>
          <w:rFonts w:ascii="宋体" w:hAnsi="宋体" w:eastAsia="宋体" w:cs="宋体"/>
          <w:sz w:val="22"/>
          <w:szCs w:val="22"/>
        </w:rPr>
      </w:pPr>
      <w:r>
        <w:rPr>
          <w:rFonts w:ascii="宋体" w:hAnsi="宋体" w:eastAsia="宋体" w:cs="宋体"/>
          <w:spacing w:val="-20"/>
          <w:sz w:val="22"/>
          <w:szCs w:val="22"/>
        </w:rPr>
        <w:t>地址：</w:t>
      </w:r>
      <w:r>
        <w:rPr>
          <w:rFonts w:ascii="宋体" w:hAnsi="宋体" w:eastAsia="宋体" w:cs="宋体"/>
          <w:sz w:val="22"/>
          <w:szCs w:val="22"/>
        </w:rPr>
        <w:t xml:space="preserve"> </w:t>
      </w:r>
      <w:r>
        <w:rPr>
          <w:rFonts w:ascii="宋体" w:hAnsi="宋体" w:eastAsia="宋体" w:cs="宋体"/>
          <w:spacing w:val="-20"/>
          <w:sz w:val="22"/>
          <w:szCs w:val="22"/>
        </w:rPr>
        <w:t>电话：</w:t>
      </w:r>
      <w:r>
        <w:rPr>
          <w:rFonts w:ascii="宋体" w:hAnsi="宋体" w:eastAsia="宋体" w:cs="宋体"/>
          <w:spacing w:val="1"/>
          <w:sz w:val="22"/>
          <w:szCs w:val="22"/>
        </w:rPr>
        <w:t xml:space="preserve"> </w:t>
      </w:r>
      <w:r>
        <w:rPr>
          <w:rFonts w:ascii="宋体" w:hAnsi="宋体" w:eastAsia="宋体" w:cs="宋体"/>
          <w:spacing w:val="-20"/>
          <w:sz w:val="22"/>
          <w:szCs w:val="22"/>
        </w:rPr>
        <w:t>传真：</w:t>
      </w:r>
    </w:p>
    <w:p w14:paraId="6D6B893F">
      <w:pPr>
        <w:spacing w:before="35" w:line="353" w:lineRule="auto"/>
        <w:ind w:left="660" w:right="8385" w:firstLine="16"/>
        <w:jc w:val="both"/>
        <w:rPr>
          <w:rFonts w:ascii="宋体" w:hAnsi="宋体" w:eastAsia="宋体" w:cs="宋体"/>
          <w:sz w:val="22"/>
          <w:szCs w:val="22"/>
        </w:rPr>
      </w:pPr>
      <w:r>
        <w:rPr>
          <w:rFonts w:ascii="宋体" w:hAnsi="宋体" w:eastAsia="宋体" w:cs="宋体"/>
          <w:spacing w:val="-11"/>
          <w:sz w:val="22"/>
          <w:szCs w:val="22"/>
        </w:rPr>
        <w:t>邮政编码：</w:t>
      </w:r>
      <w:r>
        <w:rPr>
          <w:rFonts w:ascii="宋体" w:hAnsi="宋体" w:eastAsia="宋体" w:cs="宋体"/>
          <w:sz w:val="22"/>
          <w:szCs w:val="22"/>
        </w:rPr>
        <w:t xml:space="preserve"> </w:t>
      </w:r>
      <w:r>
        <w:rPr>
          <w:rFonts w:ascii="宋体" w:hAnsi="宋体" w:eastAsia="宋体" w:cs="宋体"/>
          <w:spacing w:val="-8"/>
          <w:sz w:val="22"/>
          <w:szCs w:val="22"/>
        </w:rPr>
        <w:t>开户名称：</w:t>
      </w:r>
      <w:r>
        <w:rPr>
          <w:rFonts w:ascii="宋体" w:hAnsi="宋体" w:eastAsia="宋体" w:cs="宋体"/>
          <w:sz w:val="22"/>
          <w:szCs w:val="22"/>
        </w:rPr>
        <w:t xml:space="preserve"> </w:t>
      </w:r>
      <w:r>
        <w:rPr>
          <w:rFonts w:ascii="宋体" w:hAnsi="宋体" w:eastAsia="宋体" w:cs="宋体"/>
          <w:spacing w:val="-8"/>
          <w:sz w:val="22"/>
          <w:szCs w:val="22"/>
        </w:rPr>
        <w:t>开户银行：</w:t>
      </w:r>
      <w:r>
        <w:rPr>
          <w:rFonts w:ascii="宋体" w:hAnsi="宋体" w:eastAsia="宋体" w:cs="宋体"/>
          <w:sz w:val="22"/>
          <w:szCs w:val="22"/>
        </w:rPr>
        <w:t xml:space="preserve"> </w:t>
      </w:r>
      <w:r>
        <w:rPr>
          <w:rFonts w:ascii="宋体" w:hAnsi="宋体" w:eastAsia="宋体" w:cs="宋体"/>
          <w:spacing w:val="-8"/>
          <w:sz w:val="22"/>
          <w:szCs w:val="22"/>
        </w:rPr>
        <w:t>银行账号：</w:t>
      </w:r>
      <w:r>
        <w:rPr>
          <w:rFonts w:ascii="宋体" w:hAnsi="宋体" w:eastAsia="宋体" w:cs="宋体"/>
          <w:sz w:val="22"/>
          <w:szCs w:val="22"/>
        </w:rPr>
        <w:t xml:space="preserve"> </w:t>
      </w:r>
      <w:r>
        <w:rPr>
          <w:rFonts w:ascii="宋体" w:hAnsi="宋体" w:eastAsia="宋体" w:cs="宋体"/>
          <w:spacing w:val="-8"/>
          <w:sz w:val="22"/>
          <w:szCs w:val="22"/>
        </w:rPr>
        <w:t>特此承诺。</w:t>
      </w:r>
    </w:p>
    <w:p w14:paraId="30FB2164">
      <w:pPr>
        <w:spacing w:before="2" w:line="243" w:lineRule="auto"/>
        <w:ind w:left="7874" w:right="78" w:hanging="402"/>
        <w:rPr>
          <w:rFonts w:ascii="宋体" w:hAnsi="宋体" w:eastAsia="宋体" w:cs="宋体"/>
          <w:sz w:val="22"/>
          <w:szCs w:val="22"/>
        </w:rPr>
      </w:pPr>
      <w:r>
        <w:rPr>
          <w:rFonts w:ascii="宋体" w:hAnsi="宋体" w:eastAsia="宋体" w:cs="宋体"/>
          <w:spacing w:val="-6"/>
          <w:sz w:val="22"/>
          <w:szCs w:val="22"/>
        </w:rPr>
        <w:t>供应商名称</w:t>
      </w:r>
      <w:r>
        <w:rPr>
          <w:rFonts w:ascii="Times New Roman" w:hAnsi="Times New Roman" w:eastAsia="Times New Roman" w:cs="Times New Roman"/>
          <w:spacing w:val="-6"/>
          <w:sz w:val="22"/>
          <w:szCs w:val="22"/>
        </w:rPr>
        <w:t>(</w:t>
      </w:r>
      <w:r>
        <w:rPr>
          <w:rFonts w:ascii="Times New Roman" w:hAnsi="Times New Roman" w:eastAsia="Times New Roman" w:cs="Times New Roman"/>
          <w:spacing w:val="20"/>
          <w:w w:val="101"/>
          <w:sz w:val="22"/>
          <w:szCs w:val="22"/>
        </w:rPr>
        <w:t xml:space="preserve">  </w:t>
      </w:r>
      <w:r>
        <w:rPr>
          <w:rFonts w:ascii="宋体" w:hAnsi="宋体" w:eastAsia="宋体" w:cs="宋体"/>
          <w:spacing w:val="-6"/>
          <w:sz w:val="22"/>
          <w:szCs w:val="22"/>
        </w:rPr>
        <w:t xml:space="preserve">电子签章 </w:t>
      </w:r>
      <w:r>
        <w:rPr>
          <w:rFonts w:ascii="Times New Roman" w:hAnsi="Times New Roman" w:eastAsia="Times New Roman" w:cs="Times New Roman"/>
          <w:spacing w:val="-6"/>
          <w:sz w:val="22"/>
          <w:szCs w:val="22"/>
        </w:rPr>
        <w:t>)</w:t>
      </w:r>
      <w:r>
        <w:rPr>
          <w:rFonts w:ascii="Times New Roman" w:hAnsi="Times New Roman" w:eastAsia="Times New Roman" w:cs="Times New Roman"/>
          <w:spacing w:val="-29"/>
          <w:sz w:val="22"/>
          <w:szCs w:val="22"/>
        </w:rPr>
        <w:t xml:space="preserve"> </w:t>
      </w:r>
      <w:r>
        <w:rPr>
          <w:rFonts w:ascii="宋体" w:hAnsi="宋体" w:eastAsia="宋体" w:cs="宋体"/>
          <w:spacing w:val="-6"/>
          <w:sz w:val="22"/>
          <w:szCs w:val="22"/>
        </w:rPr>
        <w:t>：</w:t>
      </w:r>
      <w:r>
        <w:rPr>
          <w:rFonts w:ascii="宋体" w:hAnsi="宋体" w:eastAsia="宋体" w:cs="宋体"/>
          <w:sz w:val="22"/>
          <w:szCs w:val="22"/>
        </w:rPr>
        <w:t xml:space="preserve"> </w:t>
      </w:r>
      <w:r>
        <w:rPr>
          <w:rFonts w:ascii="宋体" w:hAnsi="宋体" w:eastAsia="宋体" w:cs="宋体"/>
          <w:spacing w:val="-20"/>
          <w:sz w:val="22"/>
          <w:szCs w:val="22"/>
        </w:rPr>
        <w:t>日期：</w:t>
      </w:r>
      <w:r>
        <w:rPr>
          <w:rFonts w:ascii="宋体" w:hAnsi="宋体" w:eastAsia="宋体" w:cs="宋体"/>
          <w:spacing w:val="5"/>
          <w:sz w:val="22"/>
          <w:szCs w:val="22"/>
        </w:rPr>
        <w:t xml:space="preserve">   </w:t>
      </w:r>
      <w:r>
        <w:rPr>
          <w:rFonts w:ascii="宋体" w:hAnsi="宋体" w:eastAsia="宋体" w:cs="宋体"/>
          <w:spacing w:val="-20"/>
          <w:sz w:val="22"/>
          <w:szCs w:val="22"/>
        </w:rPr>
        <w:t>年</w:t>
      </w:r>
      <w:r>
        <w:rPr>
          <w:rFonts w:ascii="宋体" w:hAnsi="宋体" w:eastAsia="宋体" w:cs="宋体"/>
          <w:spacing w:val="6"/>
          <w:sz w:val="22"/>
          <w:szCs w:val="22"/>
        </w:rPr>
        <w:t xml:space="preserve">  </w:t>
      </w:r>
      <w:r>
        <w:rPr>
          <w:rFonts w:ascii="宋体" w:hAnsi="宋体" w:eastAsia="宋体" w:cs="宋体"/>
          <w:spacing w:val="-20"/>
          <w:sz w:val="22"/>
          <w:szCs w:val="22"/>
        </w:rPr>
        <w:t>月</w:t>
      </w:r>
      <w:r>
        <w:rPr>
          <w:rFonts w:ascii="宋体" w:hAnsi="宋体" w:eastAsia="宋体" w:cs="宋体"/>
          <w:spacing w:val="15"/>
          <w:sz w:val="22"/>
          <w:szCs w:val="22"/>
        </w:rPr>
        <w:t xml:space="preserve">   </w:t>
      </w:r>
      <w:r>
        <w:rPr>
          <w:rFonts w:ascii="宋体" w:hAnsi="宋体" w:eastAsia="宋体" w:cs="宋体"/>
          <w:spacing w:val="-20"/>
          <w:sz w:val="22"/>
          <w:szCs w:val="22"/>
        </w:rPr>
        <w:t>日</w:t>
      </w:r>
    </w:p>
    <w:p w14:paraId="56F89AE3">
      <w:pPr>
        <w:spacing w:line="243" w:lineRule="auto"/>
        <w:rPr>
          <w:rFonts w:ascii="宋体" w:hAnsi="宋体" w:eastAsia="宋体" w:cs="宋体"/>
          <w:sz w:val="22"/>
          <w:szCs w:val="22"/>
        </w:rPr>
        <w:sectPr>
          <w:pgSz w:w="11907" w:h="16840"/>
          <w:pgMar w:top="400" w:right="766" w:bottom="0" w:left="1032" w:header="0" w:footer="0" w:gutter="0"/>
          <w:pgNumType w:fmt="decimal"/>
          <w:cols w:space="720" w:num="1"/>
        </w:sectPr>
      </w:pPr>
    </w:p>
    <w:p w14:paraId="0CDC7B16">
      <w:pPr>
        <w:pStyle w:val="4"/>
        <w:spacing w:line="284" w:lineRule="auto"/>
      </w:pPr>
    </w:p>
    <w:p w14:paraId="25D23299">
      <w:pPr>
        <w:pStyle w:val="4"/>
        <w:spacing w:line="284" w:lineRule="auto"/>
      </w:pPr>
    </w:p>
    <w:p w14:paraId="0B7DE111">
      <w:pPr>
        <w:pStyle w:val="4"/>
        <w:spacing w:line="285" w:lineRule="auto"/>
      </w:pPr>
    </w:p>
    <w:p w14:paraId="0246B6DA">
      <w:pPr>
        <w:pStyle w:val="4"/>
        <w:spacing w:line="285" w:lineRule="auto"/>
      </w:pPr>
    </w:p>
    <w:p w14:paraId="7B5AC014">
      <w:pPr>
        <w:spacing w:before="91" w:line="219" w:lineRule="auto"/>
        <w:ind w:left="35"/>
        <w:outlineLvl w:val="1"/>
        <w:rPr>
          <w:rFonts w:ascii="宋体" w:hAnsi="宋体" w:eastAsia="宋体" w:cs="宋体"/>
          <w:sz w:val="28"/>
          <w:szCs w:val="28"/>
        </w:rPr>
      </w:pPr>
      <w:bookmarkStart w:id="101" w:name="bookmark66"/>
      <w:bookmarkEnd w:id="101"/>
      <w:bookmarkStart w:id="102" w:name="bookmark65"/>
      <w:bookmarkEnd w:id="102"/>
      <w:r>
        <w:rPr>
          <w:rFonts w:ascii="宋体" w:hAnsi="宋体" w:eastAsia="宋体" w:cs="宋体"/>
          <w:b/>
          <w:bCs/>
          <w:spacing w:val="-4"/>
          <w:sz w:val="28"/>
          <w:szCs w:val="28"/>
        </w:rPr>
        <w:t>3、响应报价表格式</w:t>
      </w:r>
    </w:p>
    <w:p w14:paraId="09132A4D">
      <w:pPr>
        <w:pStyle w:val="4"/>
        <w:spacing w:line="277" w:lineRule="auto"/>
      </w:pPr>
    </w:p>
    <w:p w14:paraId="47DAB418">
      <w:pPr>
        <w:pStyle w:val="4"/>
        <w:spacing w:line="278" w:lineRule="auto"/>
      </w:pPr>
    </w:p>
    <w:p w14:paraId="3E008A23">
      <w:pPr>
        <w:spacing w:before="101" w:line="226" w:lineRule="auto"/>
        <w:ind w:left="3971"/>
        <w:outlineLvl w:val="1"/>
        <w:rPr>
          <w:rFonts w:ascii="宋体" w:hAnsi="宋体" w:eastAsia="宋体" w:cs="宋体"/>
          <w:sz w:val="31"/>
          <w:szCs w:val="31"/>
        </w:rPr>
      </w:pPr>
      <w:r>
        <w:rPr>
          <w:rFonts w:ascii="宋体" w:hAnsi="宋体" w:eastAsia="宋体" w:cs="宋体"/>
          <w:b/>
          <w:bCs/>
          <w:spacing w:val="1"/>
          <w:sz w:val="31"/>
          <w:szCs w:val="31"/>
        </w:rPr>
        <w:t>3.1</w:t>
      </w:r>
      <w:r>
        <w:rPr>
          <w:rFonts w:ascii="宋体" w:hAnsi="宋体" w:eastAsia="宋体" w:cs="宋体"/>
          <w:spacing w:val="-57"/>
          <w:sz w:val="31"/>
          <w:szCs w:val="31"/>
        </w:rPr>
        <w:t xml:space="preserve"> </w:t>
      </w:r>
      <w:r>
        <w:rPr>
          <w:rFonts w:ascii="宋体" w:hAnsi="宋体" w:eastAsia="宋体" w:cs="宋体"/>
          <w:b/>
          <w:bCs/>
          <w:spacing w:val="1"/>
          <w:sz w:val="31"/>
          <w:szCs w:val="31"/>
        </w:rPr>
        <w:t>开标一览表</w:t>
      </w:r>
    </w:p>
    <w:p w14:paraId="1180573D">
      <w:pPr>
        <w:spacing w:before="34"/>
      </w:pPr>
    </w:p>
    <w:p w14:paraId="05BD7B3C">
      <w:pPr>
        <w:spacing w:before="34"/>
      </w:pPr>
    </w:p>
    <w:tbl>
      <w:tblPr>
        <w:tblStyle w:val="11"/>
        <w:tblW w:w="92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95"/>
        <w:gridCol w:w="6329"/>
      </w:tblGrid>
      <w:tr w14:paraId="228CF8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2895" w:type="dxa"/>
            <w:vAlign w:val="top"/>
          </w:tcPr>
          <w:p w14:paraId="7D6D94A6">
            <w:pPr>
              <w:pStyle w:val="12"/>
              <w:spacing w:before="199" w:line="221" w:lineRule="auto"/>
              <w:ind w:left="979"/>
              <w:rPr>
                <w:sz w:val="24"/>
                <w:szCs w:val="24"/>
              </w:rPr>
            </w:pPr>
            <w:r>
              <w:rPr>
                <w:spacing w:val="-4"/>
                <w:sz w:val="24"/>
                <w:szCs w:val="24"/>
              </w:rPr>
              <w:t>项目名称</w:t>
            </w:r>
          </w:p>
        </w:tc>
        <w:tc>
          <w:tcPr>
            <w:tcW w:w="6329" w:type="dxa"/>
            <w:vAlign w:val="top"/>
          </w:tcPr>
          <w:p w14:paraId="54B0542C">
            <w:pPr>
              <w:rPr>
                <w:rFonts w:ascii="Arial"/>
                <w:sz w:val="21"/>
              </w:rPr>
            </w:pPr>
          </w:p>
        </w:tc>
      </w:tr>
      <w:tr w14:paraId="3C2FE1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2895" w:type="dxa"/>
            <w:vAlign w:val="top"/>
          </w:tcPr>
          <w:p w14:paraId="32E984C1">
            <w:pPr>
              <w:pStyle w:val="12"/>
              <w:spacing w:before="181" w:line="220" w:lineRule="auto"/>
              <w:ind w:left="976"/>
              <w:rPr>
                <w:sz w:val="24"/>
                <w:szCs w:val="24"/>
              </w:rPr>
            </w:pPr>
            <w:r>
              <w:rPr>
                <w:spacing w:val="-3"/>
                <w:sz w:val="24"/>
                <w:szCs w:val="24"/>
              </w:rPr>
              <w:t>招标编号</w:t>
            </w:r>
          </w:p>
        </w:tc>
        <w:tc>
          <w:tcPr>
            <w:tcW w:w="6329" w:type="dxa"/>
            <w:vAlign w:val="top"/>
          </w:tcPr>
          <w:p w14:paraId="64EAF096">
            <w:pPr>
              <w:rPr>
                <w:rFonts w:ascii="Arial"/>
                <w:sz w:val="21"/>
              </w:rPr>
            </w:pPr>
          </w:p>
        </w:tc>
      </w:tr>
      <w:tr w14:paraId="150945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trPr>
        <w:tc>
          <w:tcPr>
            <w:tcW w:w="2895" w:type="dxa"/>
            <w:vAlign w:val="top"/>
          </w:tcPr>
          <w:p w14:paraId="158B7C3B">
            <w:pPr>
              <w:pStyle w:val="12"/>
              <w:spacing w:before="249" w:line="220" w:lineRule="auto"/>
              <w:ind w:left="976"/>
              <w:rPr>
                <w:sz w:val="24"/>
                <w:szCs w:val="24"/>
              </w:rPr>
            </w:pPr>
            <w:r>
              <w:rPr>
                <w:spacing w:val="-3"/>
                <w:sz w:val="24"/>
                <w:szCs w:val="24"/>
              </w:rPr>
              <w:t>招标内容</w:t>
            </w:r>
          </w:p>
        </w:tc>
        <w:tc>
          <w:tcPr>
            <w:tcW w:w="6329" w:type="dxa"/>
            <w:vAlign w:val="top"/>
          </w:tcPr>
          <w:p w14:paraId="3D6B841C">
            <w:pPr>
              <w:rPr>
                <w:rFonts w:ascii="Arial"/>
                <w:sz w:val="21"/>
              </w:rPr>
            </w:pPr>
          </w:p>
        </w:tc>
      </w:tr>
      <w:tr w14:paraId="548877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2895" w:type="dxa"/>
            <w:vAlign w:val="top"/>
          </w:tcPr>
          <w:p w14:paraId="72BD09E3">
            <w:pPr>
              <w:pStyle w:val="12"/>
              <w:spacing w:before="182" w:line="219" w:lineRule="auto"/>
              <w:ind w:left="1095"/>
              <w:rPr>
                <w:sz w:val="24"/>
                <w:szCs w:val="24"/>
              </w:rPr>
            </w:pPr>
            <w:r>
              <w:rPr>
                <w:spacing w:val="-4"/>
                <w:sz w:val="24"/>
                <w:szCs w:val="24"/>
              </w:rPr>
              <w:t>供货期</w:t>
            </w:r>
          </w:p>
        </w:tc>
        <w:tc>
          <w:tcPr>
            <w:tcW w:w="6329" w:type="dxa"/>
            <w:vAlign w:val="top"/>
          </w:tcPr>
          <w:p w14:paraId="23EB81B7">
            <w:pPr>
              <w:rPr>
                <w:rFonts w:ascii="Arial"/>
                <w:sz w:val="21"/>
              </w:rPr>
            </w:pPr>
          </w:p>
        </w:tc>
      </w:tr>
      <w:tr w14:paraId="21AF2A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2895" w:type="dxa"/>
            <w:vAlign w:val="top"/>
          </w:tcPr>
          <w:p w14:paraId="1F2BDD1A">
            <w:pPr>
              <w:pStyle w:val="12"/>
              <w:spacing w:before="182" w:line="219" w:lineRule="auto"/>
              <w:ind w:left="438"/>
              <w:rPr>
                <w:sz w:val="24"/>
                <w:szCs w:val="24"/>
              </w:rPr>
            </w:pPr>
            <w:r>
              <w:rPr>
                <w:spacing w:val="-2"/>
                <w:sz w:val="24"/>
                <w:szCs w:val="24"/>
              </w:rPr>
              <w:t>投标报价（</w:t>
            </w:r>
            <w:r>
              <w:rPr>
                <w:rFonts w:hint="eastAsia"/>
                <w:spacing w:val="-2"/>
                <w:sz w:val="24"/>
                <w:szCs w:val="24"/>
                <w:lang w:val="en-US" w:eastAsia="zh-CN"/>
              </w:rPr>
              <w:t>元</w:t>
            </w:r>
            <w:r>
              <w:rPr>
                <w:spacing w:val="-2"/>
                <w:sz w:val="24"/>
                <w:szCs w:val="24"/>
              </w:rPr>
              <w:t>）</w:t>
            </w:r>
          </w:p>
        </w:tc>
        <w:tc>
          <w:tcPr>
            <w:tcW w:w="6329" w:type="dxa"/>
            <w:vAlign w:val="top"/>
          </w:tcPr>
          <w:p w14:paraId="4487C63E">
            <w:pPr>
              <w:rPr>
                <w:rFonts w:ascii="Arial"/>
                <w:sz w:val="21"/>
              </w:rPr>
            </w:pPr>
          </w:p>
        </w:tc>
      </w:tr>
    </w:tbl>
    <w:p w14:paraId="57246752">
      <w:pPr>
        <w:pStyle w:val="4"/>
        <w:spacing w:line="421" w:lineRule="auto"/>
      </w:pPr>
    </w:p>
    <w:p w14:paraId="08A6A959">
      <w:pPr>
        <w:spacing w:before="78" w:line="219" w:lineRule="auto"/>
        <w:ind w:left="27"/>
        <w:rPr>
          <w:rFonts w:ascii="宋体" w:hAnsi="宋体" w:eastAsia="宋体" w:cs="宋体"/>
          <w:sz w:val="24"/>
          <w:szCs w:val="24"/>
        </w:rPr>
      </w:pPr>
      <w:r>
        <w:rPr>
          <w:rFonts w:ascii="宋体" w:hAnsi="宋体" w:eastAsia="宋体" w:cs="宋体"/>
          <w:spacing w:val="-4"/>
          <w:sz w:val="24"/>
          <w:szCs w:val="24"/>
        </w:rPr>
        <w:t>注：1、“投标总价</w:t>
      </w:r>
      <w:r>
        <w:rPr>
          <w:rFonts w:ascii="宋体" w:hAnsi="宋体" w:eastAsia="宋体" w:cs="宋体"/>
          <w:spacing w:val="-87"/>
          <w:sz w:val="24"/>
          <w:szCs w:val="24"/>
        </w:rPr>
        <w:t xml:space="preserve"> </w:t>
      </w:r>
      <w:r>
        <w:rPr>
          <w:rFonts w:ascii="宋体" w:hAnsi="宋体" w:eastAsia="宋体" w:cs="宋体"/>
          <w:spacing w:val="-4"/>
          <w:sz w:val="24"/>
          <w:szCs w:val="24"/>
        </w:rPr>
        <w:t>”应与“投标函</w:t>
      </w:r>
      <w:r>
        <w:rPr>
          <w:rFonts w:ascii="宋体" w:hAnsi="宋体" w:eastAsia="宋体" w:cs="宋体"/>
          <w:spacing w:val="-88"/>
          <w:sz w:val="24"/>
          <w:szCs w:val="24"/>
        </w:rPr>
        <w:t xml:space="preserve"> </w:t>
      </w:r>
      <w:r>
        <w:rPr>
          <w:rFonts w:ascii="宋体" w:hAnsi="宋体" w:eastAsia="宋体" w:cs="宋体"/>
          <w:spacing w:val="-4"/>
          <w:sz w:val="24"/>
          <w:szCs w:val="24"/>
        </w:rPr>
        <w:t>”中“投标总价</w:t>
      </w:r>
      <w:r>
        <w:rPr>
          <w:rFonts w:ascii="宋体" w:hAnsi="宋体" w:eastAsia="宋体" w:cs="宋体"/>
          <w:spacing w:val="-88"/>
          <w:sz w:val="24"/>
          <w:szCs w:val="24"/>
        </w:rPr>
        <w:t xml:space="preserve"> </w:t>
      </w:r>
      <w:r>
        <w:rPr>
          <w:rFonts w:ascii="宋体" w:hAnsi="宋体" w:eastAsia="宋体" w:cs="宋体"/>
          <w:spacing w:val="-4"/>
          <w:sz w:val="24"/>
          <w:szCs w:val="24"/>
        </w:rPr>
        <w:t>”一致。</w:t>
      </w:r>
    </w:p>
    <w:p w14:paraId="3C94BE6E">
      <w:pPr>
        <w:spacing w:before="261" w:line="219" w:lineRule="auto"/>
        <w:jc w:val="right"/>
        <w:rPr>
          <w:rFonts w:ascii="宋体" w:hAnsi="宋体" w:eastAsia="宋体" w:cs="宋体"/>
          <w:sz w:val="24"/>
          <w:szCs w:val="24"/>
        </w:rPr>
      </w:pPr>
      <w:r>
        <w:rPr>
          <w:rFonts w:ascii="宋体" w:hAnsi="宋体" w:eastAsia="宋体" w:cs="宋体"/>
          <w:spacing w:val="-2"/>
          <w:sz w:val="24"/>
          <w:szCs w:val="24"/>
        </w:rPr>
        <w:t>2.“开标一览表</w:t>
      </w:r>
      <w:r>
        <w:rPr>
          <w:rFonts w:ascii="宋体" w:hAnsi="宋体" w:eastAsia="宋体" w:cs="宋体"/>
          <w:spacing w:val="-88"/>
          <w:sz w:val="24"/>
          <w:szCs w:val="24"/>
        </w:rPr>
        <w:t xml:space="preserve"> </w:t>
      </w:r>
      <w:r>
        <w:rPr>
          <w:rFonts w:ascii="宋体" w:hAnsi="宋体" w:eastAsia="宋体" w:cs="宋体"/>
          <w:spacing w:val="-2"/>
          <w:sz w:val="24"/>
          <w:szCs w:val="24"/>
        </w:rPr>
        <w:t>”为多页的，每页均需由法定代表人或授权代表签字并</w:t>
      </w:r>
      <w:r>
        <w:rPr>
          <w:rFonts w:ascii="宋体" w:hAnsi="宋体" w:eastAsia="宋体" w:cs="宋体"/>
          <w:spacing w:val="-3"/>
          <w:sz w:val="24"/>
          <w:szCs w:val="24"/>
        </w:rPr>
        <w:t>盖供应商印章。</w:t>
      </w:r>
    </w:p>
    <w:p w14:paraId="1940134B">
      <w:pPr>
        <w:spacing w:before="116" w:line="221" w:lineRule="auto"/>
        <w:ind w:left="512"/>
        <w:rPr>
          <w:rFonts w:ascii="宋体" w:hAnsi="宋体" w:eastAsia="宋体" w:cs="宋体"/>
          <w:sz w:val="24"/>
          <w:szCs w:val="24"/>
        </w:rPr>
      </w:pPr>
      <w:r>
        <w:rPr>
          <w:rFonts w:ascii="宋体" w:hAnsi="宋体" w:eastAsia="宋体" w:cs="宋体"/>
          <w:spacing w:val="-3"/>
          <w:sz w:val="24"/>
          <w:szCs w:val="24"/>
        </w:rPr>
        <w:t>3、“开标一览表</w:t>
      </w:r>
      <w:r>
        <w:rPr>
          <w:rFonts w:ascii="宋体" w:hAnsi="宋体" w:eastAsia="宋体" w:cs="宋体"/>
          <w:spacing w:val="-85"/>
          <w:sz w:val="24"/>
          <w:szCs w:val="24"/>
        </w:rPr>
        <w:t xml:space="preserve"> </w:t>
      </w:r>
      <w:r>
        <w:rPr>
          <w:rFonts w:ascii="宋体" w:hAnsi="宋体" w:eastAsia="宋体" w:cs="宋体"/>
          <w:spacing w:val="-3"/>
          <w:sz w:val="24"/>
          <w:szCs w:val="24"/>
        </w:rPr>
        <w:t>”以包为单位填写。</w:t>
      </w:r>
    </w:p>
    <w:p w14:paraId="7B8AC1E3">
      <w:pPr>
        <w:pStyle w:val="4"/>
        <w:spacing w:line="353" w:lineRule="auto"/>
      </w:pPr>
    </w:p>
    <w:p w14:paraId="7425BF0F">
      <w:pPr>
        <w:spacing w:before="261" w:line="219" w:lineRule="auto"/>
        <w:jc w:val="right"/>
        <w:rPr>
          <w:rFonts w:ascii="宋体" w:hAnsi="宋体" w:eastAsia="宋体" w:cs="宋体"/>
          <w:spacing w:val="-2"/>
          <w:sz w:val="24"/>
          <w:szCs w:val="24"/>
        </w:rPr>
      </w:pPr>
      <w:r>
        <w:rPr>
          <w:rFonts w:ascii="宋体" w:hAnsi="宋体" w:eastAsia="宋体" w:cs="宋体"/>
          <w:spacing w:val="-2"/>
          <w:sz w:val="24"/>
          <w:szCs w:val="24"/>
        </w:rPr>
        <w:t>供应商名称( 电子签章 )：</w:t>
      </w:r>
    </w:p>
    <w:p w14:paraId="0540BD80">
      <w:pPr>
        <w:spacing w:before="261" w:line="219" w:lineRule="auto"/>
        <w:jc w:val="right"/>
        <w:rPr>
          <w:rFonts w:ascii="宋体" w:hAnsi="宋体" w:eastAsia="宋体" w:cs="宋体"/>
          <w:spacing w:val="-2"/>
          <w:sz w:val="24"/>
          <w:szCs w:val="24"/>
        </w:rPr>
      </w:pPr>
      <w:r>
        <w:rPr>
          <w:rFonts w:ascii="宋体" w:hAnsi="宋体" w:eastAsia="宋体" w:cs="宋体"/>
          <w:spacing w:val="-2"/>
          <w:sz w:val="24"/>
          <w:szCs w:val="24"/>
        </w:rPr>
        <w:t>法定代表人或授权代表（签字）：</w:t>
      </w:r>
    </w:p>
    <w:p w14:paraId="53656342">
      <w:pPr>
        <w:spacing w:before="127" w:line="220" w:lineRule="auto"/>
        <w:jc w:val="right"/>
        <w:rPr>
          <w:rFonts w:ascii="宋体" w:hAnsi="宋体" w:eastAsia="宋体" w:cs="宋体"/>
          <w:sz w:val="24"/>
          <w:szCs w:val="24"/>
        </w:rPr>
      </w:pPr>
      <w:r>
        <w:rPr>
          <w:rFonts w:ascii="宋体" w:hAnsi="宋体" w:eastAsia="宋体" w:cs="宋体"/>
          <w:spacing w:val="-24"/>
          <w:sz w:val="24"/>
          <w:szCs w:val="24"/>
        </w:rPr>
        <w:t>日</w:t>
      </w:r>
      <w:r>
        <w:rPr>
          <w:rFonts w:ascii="宋体" w:hAnsi="宋体" w:eastAsia="宋体" w:cs="宋体"/>
          <w:spacing w:val="16"/>
          <w:sz w:val="24"/>
          <w:szCs w:val="24"/>
        </w:rPr>
        <w:t xml:space="preserve"> </w:t>
      </w:r>
      <w:r>
        <w:rPr>
          <w:rFonts w:ascii="宋体" w:hAnsi="宋体" w:eastAsia="宋体" w:cs="宋体"/>
          <w:spacing w:val="-24"/>
          <w:sz w:val="24"/>
          <w:szCs w:val="24"/>
        </w:rPr>
        <w:t>期：</w:t>
      </w:r>
      <w:r>
        <w:rPr>
          <w:rFonts w:ascii="宋体" w:hAnsi="宋体" w:eastAsia="宋体" w:cs="宋体"/>
          <w:spacing w:val="3"/>
          <w:sz w:val="24"/>
          <w:szCs w:val="24"/>
        </w:rPr>
        <w:t xml:space="preserve">   </w:t>
      </w:r>
      <w:r>
        <w:rPr>
          <w:rFonts w:ascii="宋体" w:hAnsi="宋体" w:eastAsia="宋体" w:cs="宋体"/>
          <w:spacing w:val="-24"/>
          <w:sz w:val="24"/>
          <w:szCs w:val="24"/>
        </w:rPr>
        <w:t>年</w:t>
      </w:r>
      <w:r>
        <w:rPr>
          <w:rFonts w:ascii="宋体" w:hAnsi="宋体" w:eastAsia="宋体" w:cs="宋体"/>
          <w:spacing w:val="4"/>
          <w:sz w:val="24"/>
          <w:szCs w:val="24"/>
        </w:rPr>
        <w:t xml:space="preserve">    </w:t>
      </w:r>
      <w:r>
        <w:rPr>
          <w:rFonts w:ascii="宋体" w:hAnsi="宋体" w:eastAsia="宋体" w:cs="宋体"/>
          <w:spacing w:val="-24"/>
          <w:sz w:val="24"/>
          <w:szCs w:val="24"/>
        </w:rPr>
        <w:t>月</w:t>
      </w:r>
      <w:r>
        <w:rPr>
          <w:rFonts w:ascii="宋体" w:hAnsi="宋体" w:eastAsia="宋体" w:cs="宋体"/>
          <w:spacing w:val="12"/>
          <w:sz w:val="24"/>
          <w:szCs w:val="24"/>
        </w:rPr>
        <w:t xml:space="preserve">    </w:t>
      </w:r>
      <w:r>
        <w:rPr>
          <w:rFonts w:ascii="宋体" w:hAnsi="宋体" w:eastAsia="宋体" w:cs="宋体"/>
          <w:spacing w:val="-24"/>
          <w:sz w:val="24"/>
          <w:szCs w:val="24"/>
        </w:rPr>
        <w:t>日</w:t>
      </w:r>
    </w:p>
    <w:p w14:paraId="3EAD3857">
      <w:pPr>
        <w:spacing w:line="220" w:lineRule="auto"/>
        <w:rPr>
          <w:rFonts w:ascii="宋体" w:hAnsi="宋体" w:eastAsia="宋体" w:cs="宋体"/>
          <w:sz w:val="24"/>
          <w:szCs w:val="24"/>
        </w:rPr>
        <w:sectPr>
          <w:pgSz w:w="11907" w:h="16840"/>
          <w:pgMar w:top="400" w:right="1352" w:bottom="0" w:left="1006" w:header="0" w:footer="0" w:gutter="0"/>
          <w:pgNumType w:fmt="decimal"/>
          <w:cols w:space="720" w:num="1"/>
        </w:sectPr>
      </w:pPr>
    </w:p>
    <w:p w14:paraId="4EF39BB0">
      <w:pPr>
        <w:pStyle w:val="4"/>
        <w:spacing w:line="280" w:lineRule="auto"/>
      </w:pPr>
    </w:p>
    <w:p w14:paraId="69863825">
      <w:pPr>
        <w:pStyle w:val="4"/>
        <w:spacing w:line="280" w:lineRule="auto"/>
      </w:pPr>
    </w:p>
    <w:p w14:paraId="70A634F9">
      <w:pPr>
        <w:pStyle w:val="4"/>
        <w:spacing w:line="281" w:lineRule="auto"/>
      </w:pPr>
    </w:p>
    <w:p w14:paraId="06F26693">
      <w:pPr>
        <w:pStyle w:val="4"/>
        <w:spacing w:line="281" w:lineRule="auto"/>
      </w:pPr>
    </w:p>
    <w:p w14:paraId="4A31743E">
      <w:pPr>
        <w:pStyle w:val="4"/>
        <w:spacing w:line="281" w:lineRule="auto"/>
      </w:pPr>
    </w:p>
    <w:p w14:paraId="5EE9E544">
      <w:pPr>
        <w:spacing w:before="101" w:line="224" w:lineRule="auto"/>
        <w:ind w:left="3740"/>
        <w:outlineLvl w:val="1"/>
        <w:rPr>
          <w:rFonts w:ascii="宋体" w:hAnsi="宋体" w:eastAsia="宋体" w:cs="宋体"/>
          <w:sz w:val="31"/>
          <w:szCs w:val="31"/>
        </w:rPr>
      </w:pPr>
      <w:r>
        <w:rPr>
          <w:rFonts w:ascii="宋体" w:hAnsi="宋体" w:eastAsia="宋体" w:cs="宋体"/>
          <w:b/>
          <w:bCs/>
          <w:spacing w:val="2"/>
          <w:sz w:val="31"/>
          <w:szCs w:val="31"/>
        </w:rPr>
        <w:t>3.2</w:t>
      </w:r>
      <w:r>
        <w:rPr>
          <w:rFonts w:ascii="宋体" w:hAnsi="宋体" w:eastAsia="宋体" w:cs="宋体"/>
          <w:spacing w:val="-53"/>
          <w:sz w:val="31"/>
          <w:szCs w:val="31"/>
        </w:rPr>
        <w:t xml:space="preserve"> </w:t>
      </w:r>
      <w:r>
        <w:rPr>
          <w:rFonts w:ascii="宋体" w:hAnsi="宋体" w:eastAsia="宋体" w:cs="宋体"/>
          <w:b/>
          <w:bCs/>
          <w:spacing w:val="2"/>
          <w:sz w:val="31"/>
          <w:szCs w:val="31"/>
        </w:rPr>
        <w:t>分项报价明细表</w:t>
      </w:r>
    </w:p>
    <w:p w14:paraId="542508F5">
      <w:pPr>
        <w:pStyle w:val="4"/>
        <w:spacing w:line="302" w:lineRule="auto"/>
      </w:pPr>
    </w:p>
    <w:p w14:paraId="49EF583C">
      <w:pPr>
        <w:pStyle w:val="4"/>
        <w:spacing w:line="302" w:lineRule="auto"/>
      </w:pPr>
    </w:p>
    <w:p w14:paraId="4E588F49">
      <w:pPr>
        <w:pStyle w:val="4"/>
        <w:spacing w:line="302" w:lineRule="auto"/>
      </w:pPr>
    </w:p>
    <w:p w14:paraId="5D7782CE">
      <w:pPr>
        <w:spacing w:before="78" w:line="346" w:lineRule="auto"/>
        <w:ind w:left="607" w:right="8521" w:firstLine="2"/>
        <w:rPr>
          <w:rFonts w:ascii="宋体" w:hAnsi="宋体" w:eastAsia="宋体" w:cs="宋体"/>
          <w:sz w:val="24"/>
          <w:szCs w:val="24"/>
        </w:rPr>
      </w:pPr>
      <w:r>
        <w:rPr>
          <w:rFonts w:ascii="宋体" w:hAnsi="宋体" w:eastAsia="宋体" w:cs="宋体"/>
          <w:spacing w:val="-15"/>
          <w:sz w:val="24"/>
          <w:szCs w:val="24"/>
        </w:rPr>
        <w:t>项目名称：</w:t>
      </w:r>
      <w:r>
        <w:rPr>
          <w:rFonts w:ascii="宋体" w:hAnsi="宋体" w:eastAsia="宋体" w:cs="宋体"/>
          <w:sz w:val="24"/>
          <w:szCs w:val="24"/>
        </w:rPr>
        <w:t xml:space="preserve"> </w:t>
      </w:r>
      <w:r>
        <w:rPr>
          <w:rFonts w:ascii="宋体" w:hAnsi="宋体" w:eastAsia="宋体" w:cs="宋体"/>
          <w:spacing w:val="-15"/>
          <w:sz w:val="24"/>
          <w:szCs w:val="24"/>
        </w:rPr>
        <w:t>招标编号：</w:t>
      </w:r>
    </w:p>
    <w:tbl>
      <w:tblPr>
        <w:tblStyle w:val="11"/>
        <w:tblW w:w="102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1"/>
        <w:gridCol w:w="1444"/>
        <w:gridCol w:w="2524"/>
        <w:gridCol w:w="2007"/>
        <w:gridCol w:w="1147"/>
        <w:gridCol w:w="1420"/>
        <w:gridCol w:w="1249"/>
      </w:tblGrid>
      <w:tr w14:paraId="665EB2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3" w:hRule="atLeast"/>
        </w:trPr>
        <w:tc>
          <w:tcPr>
            <w:tcW w:w="461" w:type="dxa"/>
            <w:textDirection w:val="tbRlV"/>
            <w:vAlign w:val="top"/>
          </w:tcPr>
          <w:p w14:paraId="3DAD1D72">
            <w:pPr>
              <w:pStyle w:val="12"/>
              <w:spacing w:before="108" w:line="210" w:lineRule="auto"/>
              <w:ind w:left="161"/>
              <w:rPr>
                <w:sz w:val="24"/>
                <w:szCs w:val="24"/>
              </w:rPr>
            </w:pPr>
            <w:r>
              <w:rPr>
                <w:sz w:val="24"/>
                <w:szCs w:val="24"/>
              </w:rPr>
              <w:t>序</w:t>
            </w:r>
            <w:r>
              <w:rPr>
                <w:spacing w:val="105"/>
                <w:sz w:val="24"/>
                <w:szCs w:val="24"/>
              </w:rPr>
              <w:t xml:space="preserve"> </w:t>
            </w:r>
            <w:r>
              <w:rPr>
                <w:sz w:val="24"/>
                <w:szCs w:val="24"/>
              </w:rPr>
              <w:t>号</w:t>
            </w:r>
          </w:p>
        </w:tc>
        <w:tc>
          <w:tcPr>
            <w:tcW w:w="1444" w:type="dxa"/>
            <w:vAlign w:val="top"/>
          </w:tcPr>
          <w:p w14:paraId="5AF5E1F1">
            <w:pPr>
              <w:spacing w:line="314" w:lineRule="auto"/>
              <w:rPr>
                <w:rFonts w:ascii="Arial"/>
                <w:sz w:val="21"/>
              </w:rPr>
            </w:pPr>
          </w:p>
          <w:p w14:paraId="1EB65F8A">
            <w:pPr>
              <w:pStyle w:val="12"/>
              <w:spacing w:before="78" w:line="219" w:lineRule="auto"/>
              <w:ind w:left="251"/>
              <w:rPr>
                <w:sz w:val="24"/>
                <w:szCs w:val="24"/>
              </w:rPr>
            </w:pPr>
            <w:r>
              <w:rPr>
                <w:spacing w:val="-4"/>
                <w:sz w:val="24"/>
                <w:szCs w:val="24"/>
              </w:rPr>
              <w:t>货物名称</w:t>
            </w:r>
          </w:p>
        </w:tc>
        <w:tc>
          <w:tcPr>
            <w:tcW w:w="2524" w:type="dxa"/>
            <w:vAlign w:val="top"/>
          </w:tcPr>
          <w:p w14:paraId="67136D4A">
            <w:pPr>
              <w:spacing w:line="314" w:lineRule="auto"/>
              <w:rPr>
                <w:rFonts w:ascii="Arial"/>
                <w:sz w:val="21"/>
              </w:rPr>
            </w:pPr>
          </w:p>
          <w:p w14:paraId="5648797E">
            <w:pPr>
              <w:pStyle w:val="12"/>
              <w:spacing w:before="78" w:line="220" w:lineRule="auto"/>
              <w:ind w:left="667"/>
              <w:rPr>
                <w:sz w:val="24"/>
                <w:szCs w:val="24"/>
              </w:rPr>
            </w:pPr>
            <w:r>
              <w:rPr>
                <w:spacing w:val="-3"/>
                <w:sz w:val="24"/>
                <w:szCs w:val="24"/>
              </w:rPr>
              <w:t>规格、型号</w:t>
            </w:r>
          </w:p>
        </w:tc>
        <w:tc>
          <w:tcPr>
            <w:tcW w:w="2007" w:type="dxa"/>
            <w:vAlign w:val="top"/>
          </w:tcPr>
          <w:p w14:paraId="7594CA90">
            <w:pPr>
              <w:spacing w:line="314" w:lineRule="auto"/>
              <w:rPr>
                <w:rFonts w:ascii="Arial"/>
                <w:sz w:val="21"/>
              </w:rPr>
            </w:pPr>
          </w:p>
          <w:p w14:paraId="208DCE1C">
            <w:pPr>
              <w:pStyle w:val="12"/>
              <w:spacing w:before="78" w:line="220" w:lineRule="auto"/>
              <w:ind w:left="190"/>
              <w:rPr>
                <w:sz w:val="24"/>
                <w:szCs w:val="24"/>
              </w:rPr>
            </w:pPr>
            <w:r>
              <w:rPr>
                <w:spacing w:val="-5"/>
                <w:sz w:val="24"/>
                <w:szCs w:val="24"/>
              </w:rPr>
              <w:t>品牌厂商及产地</w:t>
            </w:r>
          </w:p>
        </w:tc>
        <w:tc>
          <w:tcPr>
            <w:tcW w:w="1147" w:type="dxa"/>
            <w:vAlign w:val="top"/>
          </w:tcPr>
          <w:p w14:paraId="03648056">
            <w:pPr>
              <w:spacing w:line="314" w:lineRule="auto"/>
              <w:rPr>
                <w:rFonts w:ascii="Arial"/>
                <w:sz w:val="21"/>
              </w:rPr>
            </w:pPr>
          </w:p>
          <w:p w14:paraId="4490E9A1">
            <w:pPr>
              <w:pStyle w:val="12"/>
              <w:spacing w:before="78" w:line="220" w:lineRule="auto"/>
              <w:ind w:left="342"/>
              <w:rPr>
                <w:sz w:val="24"/>
                <w:szCs w:val="24"/>
              </w:rPr>
            </w:pPr>
            <w:r>
              <w:rPr>
                <w:spacing w:val="-6"/>
                <w:sz w:val="24"/>
                <w:szCs w:val="24"/>
              </w:rPr>
              <w:t>数量</w:t>
            </w:r>
          </w:p>
        </w:tc>
        <w:tc>
          <w:tcPr>
            <w:tcW w:w="1420" w:type="dxa"/>
            <w:vAlign w:val="top"/>
          </w:tcPr>
          <w:p w14:paraId="7AFE352B">
            <w:pPr>
              <w:pStyle w:val="12"/>
              <w:spacing w:before="160" w:line="219" w:lineRule="auto"/>
              <w:ind w:left="119"/>
              <w:rPr>
                <w:sz w:val="24"/>
                <w:szCs w:val="24"/>
              </w:rPr>
            </w:pPr>
            <w:r>
              <w:rPr>
                <w:spacing w:val="-3"/>
                <w:sz w:val="24"/>
                <w:szCs w:val="24"/>
              </w:rPr>
              <w:t>单价</w:t>
            </w:r>
            <w:r>
              <w:rPr>
                <w:spacing w:val="-7"/>
                <w:sz w:val="24"/>
                <w:szCs w:val="24"/>
              </w:rPr>
              <w:t>（</w:t>
            </w:r>
            <w:r>
              <w:rPr>
                <w:rFonts w:hint="eastAsia"/>
                <w:spacing w:val="-7"/>
                <w:sz w:val="24"/>
                <w:szCs w:val="24"/>
                <w:lang w:val="en-US" w:eastAsia="zh-CN"/>
              </w:rPr>
              <w:t>元</w:t>
            </w:r>
            <w:r>
              <w:rPr>
                <w:spacing w:val="-7"/>
                <w:sz w:val="24"/>
                <w:szCs w:val="24"/>
              </w:rPr>
              <w:t>）</w:t>
            </w:r>
          </w:p>
        </w:tc>
        <w:tc>
          <w:tcPr>
            <w:tcW w:w="1249" w:type="dxa"/>
            <w:vAlign w:val="top"/>
          </w:tcPr>
          <w:p w14:paraId="7DD49BE1">
            <w:pPr>
              <w:spacing w:line="313" w:lineRule="auto"/>
              <w:rPr>
                <w:rFonts w:ascii="Arial"/>
                <w:sz w:val="21"/>
              </w:rPr>
            </w:pPr>
          </w:p>
          <w:p w14:paraId="1A7A0C85">
            <w:pPr>
              <w:pStyle w:val="12"/>
              <w:spacing w:before="78" w:line="222" w:lineRule="auto"/>
              <w:ind w:left="394"/>
              <w:rPr>
                <w:sz w:val="24"/>
                <w:szCs w:val="24"/>
              </w:rPr>
            </w:pPr>
            <w:r>
              <w:rPr>
                <w:spacing w:val="-7"/>
                <w:sz w:val="24"/>
                <w:szCs w:val="24"/>
              </w:rPr>
              <w:t>备注</w:t>
            </w:r>
          </w:p>
        </w:tc>
      </w:tr>
      <w:tr w14:paraId="7090FF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461" w:type="dxa"/>
            <w:vAlign w:val="top"/>
          </w:tcPr>
          <w:p w14:paraId="5E105D1D">
            <w:pPr>
              <w:pStyle w:val="12"/>
              <w:spacing w:before="73" w:line="184" w:lineRule="auto"/>
              <w:ind w:left="194"/>
              <w:rPr>
                <w:sz w:val="24"/>
                <w:szCs w:val="24"/>
              </w:rPr>
            </w:pPr>
            <w:r>
              <w:rPr>
                <w:sz w:val="24"/>
                <w:szCs w:val="24"/>
              </w:rPr>
              <w:t>1</w:t>
            </w:r>
          </w:p>
        </w:tc>
        <w:tc>
          <w:tcPr>
            <w:tcW w:w="1444" w:type="dxa"/>
            <w:vAlign w:val="top"/>
          </w:tcPr>
          <w:p w14:paraId="6DE73ED2">
            <w:pPr>
              <w:rPr>
                <w:rFonts w:ascii="Arial"/>
                <w:sz w:val="21"/>
              </w:rPr>
            </w:pPr>
          </w:p>
        </w:tc>
        <w:tc>
          <w:tcPr>
            <w:tcW w:w="2524" w:type="dxa"/>
            <w:vAlign w:val="top"/>
          </w:tcPr>
          <w:p w14:paraId="29A53EE3">
            <w:pPr>
              <w:rPr>
                <w:rFonts w:ascii="Arial"/>
                <w:sz w:val="21"/>
              </w:rPr>
            </w:pPr>
          </w:p>
        </w:tc>
        <w:tc>
          <w:tcPr>
            <w:tcW w:w="2007" w:type="dxa"/>
            <w:vAlign w:val="top"/>
          </w:tcPr>
          <w:p w14:paraId="1B6843BD">
            <w:pPr>
              <w:rPr>
                <w:rFonts w:ascii="Arial"/>
                <w:sz w:val="21"/>
              </w:rPr>
            </w:pPr>
          </w:p>
        </w:tc>
        <w:tc>
          <w:tcPr>
            <w:tcW w:w="1147" w:type="dxa"/>
            <w:vAlign w:val="top"/>
          </w:tcPr>
          <w:p w14:paraId="2DD8BDCF">
            <w:pPr>
              <w:rPr>
                <w:rFonts w:ascii="Arial"/>
                <w:sz w:val="21"/>
              </w:rPr>
            </w:pPr>
          </w:p>
        </w:tc>
        <w:tc>
          <w:tcPr>
            <w:tcW w:w="1420" w:type="dxa"/>
            <w:vAlign w:val="top"/>
          </w:tcPr>
          <w:p w14:paraId="2763D611">
            <w:pPr>
              <w:rPr>
                <w:rFonts w:ascii="Arial"/>
                <w:sz w:val="21"/>
              </w:rPr>
            </w:pPr>
          </w:p>
        </w:tc>
        <w:tc>
          <w:tcPr>
            <w:tcW w:w="1249" w:type="dxa"/>
            <w:vAlign w:val="top"/>
          </w:tcPr>
          <w:p w14:paraId="50F203EF">
            <w:pPr>
              <w:rPr>
                <w:rFonts w:ascii="Arial"/>
                <w:sz w:val="21"/>
              </w:rPr>
            </w:pPr>
          </w:p>
        </w:tc>
      </w:tr>
      <w:tr w14:paraId="201DBC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461" w:type="dxa"/>
            <w:vAlign w:val="top"/>
          </w:tcPr>
          <w:p w14:paraId="1072248A">
            <w:pPr>
              <w:pStyle w:val="12"/>
              <w:spacing w:before="73" w:line="183" w:lineRule="auto"/>
              <w:ind w:left="179"/>
              <w:rPr>
                <w:sz w:val="24"/>
                <w:szCs w:val="24"/>
              </w:rPr>
            </w:pPr>
            <w:r>
              <w:rPr>
                <w:sz w:val="24"/>
                <w:szCs w:val="24"/>
              </w:rPr>
              <w:t>2</w:t>
            </w:r>
          </w:p>
        </w:tc>
        <w:tc>
          <w:tcPr>
            <w:tcW w:w="1444" w:type="dxa"/>
            <w:vAlign w:val="top"/>
          </w:tcPr>
          <w:p w14:paraId="5B45F2D4">
            <w:pPr>
              <w:rPr>
                <w:rFonts w:ascii="Arial"/>
                <w:sz w:val="21"/>
              </w:rPr>
            </w:pPr>
          </w:p>
        </w:tc>
        <w:tc>
          <w:tcPr>
            <w:tcW w:w="2524" w:type="dxa"/>
            <w:vAlign w:val="top"/>
          </w:tcPr>
          <w:p w14:paraId="4978ABA6">
            <w:pPr>
              <w:rPr>
                <w:rFonts w:ascii="Arial"/>
                <w:sz w:val="21"/>
              </w:rPr>
            </w:pPr>
          </w:p>
        </w:tc>
        <w:tc>
          <w:tcPr>
            <w:tcW w:w="2007" w:type="dxa"/>
            <w:vAlign w:val="top"/>
          </w:tcPr>
          <w:p w14:paraId="26F3BCA7">
            <w:pPr>
              <w:rPr>
                <w:rFonts w:ascii="Arial"/>
                <w:sz w:val="21"/>
              </w:rPr>
            </w:pPr>
          </w:p>
        </w:tc>
        <w:tc>
          <w:tcPr>
            <w:tcW w:w="1147" w:type="dxa"/>
            <w:vAlign w:val="top"/>
          </w:tcPr>
          <w:p w14:paraId="03AC1FEF">
            <w:pPr>
              <w:rPr>
                <w:rFonts w:ascii="Arial"/>
                <w:sz w:val="21"/>
              </w:rPr>
            </w:pPr>
          </w:p>
        </w:tc>
        <w:tc>
          <w:tcPr>
            <w:tcW w:w="1420" w:type="dxa"/>
            <w:vAlign w:val="top"/>
          </w:tcPr>
          <w:p w14:paraId="616C9ED3">
            <w:pPr>
              <w:rPr>
                <w:rFonts w:ascii="Arial"/>
                <w:sz w:val="21"/>
              </w:rPr>
            </w:pPr>
          </w:p>
        </w:tc>
        <w:tc>
          <w:tcPr>
            <w:tcW w:w="1249" w:type="dxa"/>
            <w:vAlign w:val="top"/>
          </w:tcPr>
          <w:p w14:paraId="4DED4853">
            <w:pPr>
              <w:rPr>
                <w:rFonts w:ascii="Arial"/>
                <w:sz w:val="21"/>
              </w:rPr>
            </w:pPr>
          </w:p>
        </w:tc>
      </w:tr>
      <w:tr w14:paraId="3C577C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461" w:type="dxa"/>
            <w:vAlign w:val="top"/>
          </w:tcPr>
          <w:p w14:paraId="092C3BB3">
            <w:pPr>
              <w:pStyle w:val="12"/>
              <w:spacing w:before="75" w:line="183" w:lineRule="auto"/>
              <w:ind w:left="181"/>
              <w:rPr>
                <w:sz w:val="24"/>
                <w:szCs w:val="24"/>
              </w:rPr>
            </w:pPr>
            <w:r>
              <w:rPr>
                <w:sz w:val="24"/>
                <w:szCs w:val="24"/>
              </w:rPr>
              <w:t>3</w:t>
            </w:r>
          </w:p>
        </w:tc>
        <w:tc>
          <w:tcPr>
            <w:tcW w:w="1444" w:type="dxa"/>
            <w:vAlign w:val="top"/>
          </w:tcPr>
          <w:p w14:paraId="3CA02605">
            <w:pPr>
              <w:rPr>
                <w:rFonts w:ascii="Arial"/>
                <w:sz w:val="21"/>
              </w:rPr>
            </w:pPr>
          </w:p>
        </w:tc>
        <w:tc>
          <w:tcPr>
            <w:tcW w:w="2524" w:type="dxa"/>
            <w:vAlign w:val="top"/>
          </w:tcPr>
          <w:p w14:paraId="2F1629E9">
            <w:pPr>
              <w:rPr>
                <w:rFonts w:ascii="Arial"/>
                <w:sz w:val="21"/>
              </w:rPr>
            </w:pPr>
          </w:p>
        </w:tc>
        <w:tc>
          <w:tcPr>
            <w:tcW w:w="2007" w:type="dxa"/>
            <w:vAlign w:val="top"/>
          </w:tcPr>
          <w:p w14:paraId="0DE62FEC">
            <w:pPr>
              <w:rPr>
                <w:rFonts w:ascii="Arial"/>
                <w:sz w:val="21"/>
              </w:rPr>
            </w:pPr>
          </w:p>
        </w:tc>
        <w:tc>
          <w:tcPr>
            <w:tcW w:w="1147" w:type="dxa"/>
            <w:vAlign w:val="top"/>
          </w:tcPr>
          <w:p w14:paraId="52CCF028">
            <w:pPr>
              <w:rPr>
                <w:rFonts w:ascii="Arial"/>
                <w:sz w:val="21"/>
              </w:rPr>
            </w:pPr>
          </w:p>
        </w:tc>
        <w:tc>
          <w:tcPr>
            <w:tcW w:w="1420" w:type="dxa"/>
            <w:vAlign w:val="top"/>
          </w:tcPr>
          <w:p w14:paraId="225FDA5D">
            <w:pPr>
              <w:rPr>
                <w:rFonts w:ascii="Arial"/>
                <w:sz w:val="21"/>
              </w:rPr>
            </w:pPr>
          </w:p>
        </w:tc>
        <w:tc>
          <w:tcPr>
            <w:tcW w:w="1249" w:type="dxa"/>
            <w:vAlign w:val="top"/>
          </w:tcPr>
          <w:p w14:paraId="6B3F25F4">
            <w:pPr>
              <w:rPr>
                <w:rFonts w:ascii="Arial"/>
                <w:sz w:val="21"/>
              </w:rPr>
            </w:pPr>
          </w:p>
        </w:tc>
      </w:tr>
      <w:tr w14:paraId="62149D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461" w:type="dxa"/>
            <w:vAlign w:val="top"/>
          </w:tcPr>
          <w:p w14:paraId="72CD5E90">
            <w:pPr>
              <w:pStyle w:val="12"/>
              <w:spacing w:before="38" w:line="379" w:lineRule="exact"/>
              <w:ind w:left="131"/>
              <w:rPr>
                <w:sz w:val="24"/>
                <w:szCs w:val="24"/>
              </w:rPr>
            </w:pPr>
            <w:r>
              <w:rPr>
                <w:position w:val="3"/>
                <w:sz w:val="24"/>
                <w:szCs w:val="24"/>
              </w:rPr>
              <w:t>…</w:t>
            </w:r>
          </w:p>
        </w:tc>
        <w:tc>
          <w:tcPr>
            <w:tcW w:w="1444" w:type="dxa"/>
            <w:vAlign w:val="top"/>
          </w:tcPr>
          <w:p w14:paraId="38E32EB8">
            <w:pPr>
              <w:rPr>
                <w:rFonts w:ascii="Arial"/>
                <w:sz w:val="21"/>
              </w:rPr>
            </w:pPr>
          </w:p>
        </w:tc>
        <w:tc>
          <w:tcPr>
            <w:tcW w:w="2524" w:type="dxa"/>
            <w:vAlign w:val="top"/>
          </w:tcPr>
          <w:p w14:paraId="74D2D6A2">
            <w:pPr>
              <w:rPr>
                <w:rFonts w:ascii="Arial"/>
                <w:sz w:val="21"/>
              </w:rPr>
            </w:pPr>
          </w:p>
        </w:tc>
        <w:tc>
          <w:tcPr>
            <w:tcW w:w="2007" w:type="dxa"/>
            <w:vAlign w:val="top"/>
          </w:tcPr>
          <w:p w14:paraId="068E87C1">
            <w:pPr>
              <w:rPr>
                <w:rFonts w:ascii="Arial"/>
                <w:sz w:val="21"/>
              </w:rPr>
            </w:pPr>
          </w:p>
        </w:tc>
        <w:tc>
          <w:tcPr>
            <w:tcW w:w="1147" w:type="dxa"/>
            <w:vAlign w:val="top"/>
          </w:tcPr>
          <w:p w14:paraId="752D4373">
            <w:pPr>
              <w:rPr>
                <w:rFonts w:ascii="Arial"/>
                <w:sz w:val="21"/>
              </w:rPr>
            </w:pPr>
          </w:p>
        </w:tc>
        <w:tc>
          <w:tcPr>
            <w:tcW w:w="1420" w:type="dxa"/>
            <w:vAlign w:val="top"/>
          </w:tcPr>
          <w:p w14:paraId="4280B2A1">
            <w:pPr>
              <w:rPr>
                <w:rFonts w:ascii="Arial"/>
                <w:sz w:val="21"/>
              </w:rPr>
            </w:pPr>
          </w:p>
        </w:tc>
        <w:tc>
          <w:tcPr>
            <w:tcW w:w="1249" w:type="dxa"/>
            <w:vAlign w:val="top"/>
          </w:tcPr>
          <w:p w14:paraId="340AB641">
            <w:pPr>
              <w:rPr>
                <w:rFonts w:ascii="Arial"/>
                <w:sz w:val="21"/>
              </w:rPr>
            </w:pPr>
          </w:p>
        </w:tc>
      </w:tr>
      <w:tr w14:paraId="5AC234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461" w:type="dxa"/>
            <w:vAlign w:val="top"/>
          </w:tcPr>
          <w:p w14:paraId="5084003E">
            <w:pPr>
              <w:rPr>
                <w:rFonts w:ascii="Arial"/>
                <w:sz w:val="21"/>
              </w:rPr>
            </w:pPr>
          </w:p>
        </w:tc>
        <w:tc>
          <w:tcPr>
            <w:tcW w:w="1444" w:type="dxa"/>
            <w:vAlign w:val="top"/>
          </w:tcPr>
          <w:p w14:paraId="020CD5F0">
            <w:pPr>
              <w:rPr>
                <w:rFonts w:ascii="Arial"/>
                <w:sz w:val="21"/>
              </w:rPr>
            </w:pPr>
          </w:p>
        </w:tc>
        <w:tc>
          <w:tcPr>
            <w:tcW w:w="2524" w:type="dxa"/>
            <w:vAlign w:val="top"/>
          </w:tcPr>
          <w:p w14:paraId="131BF287">
            <w:pPr>
              <w:rPr>
                <w:rFonts w:ascii="Arial"/>
                <w:sz w:val="21"/>
              </w:rPr>
            </w:pPr>
          </w:p>
        </w:tc>
        <w:tc>
          <w:tcPr>
            <w:tcW w:w="2007" w:type="dxa"/>
            <w:vAlign w:val="top"/>
          </w:tcPr>
          <w:p w14:paraId="45732222">
            <w:pPr>
              <w:rPr>
                <w:rFonts w:ascii="Arial"/>
                <w:sz w:val="21"/>
              </w:rPr>
            </w:pPr>
          </w:p>
        </w:tc>
        <w:tc>
          <w:tcPr>
            <w:tcW w:w="1147" w:type="dxa"/>
            <w:vAlign w:val="top"/>
          </w:tcPr>
          <w:p w14:paraId="1BA82FFF">
            <w:pPr>
              <w:rPr>
                <w:rFonts w:ascii="Arial"/>
                <w:sz w:val="21"/>
              </w:rPr>
            </w:pPr>
          </w:p>
        </w:tc>
        <w:tc>
          <w:tcPr>
            <w:tcW w:w="1420" w:type="dxa"/>
            <w:vAlign w:val="top"/>
          </w:tcPr>
          <w:p w14:paraId="61B49AA3">
            <w:pPr>
              <w:rPr>
                <w:rFonts w:ascii="Arial"/>
                <w:sz w:val="21"/>
              </w:rPr>
            </w:pPr>
          </w:p>
        </w:tc>
        <w:tc>
          <w:tcPr>
            <w:tcW w:w="1249" w:type="dxa"/>
            <w:vAlign w:val="top"/>
          </w:tcPr>
          <w:p w14:paraId="6A44058B">
            <w:pPr>
              <w:rPr>
                <w:rFonts w:ascii="Arial"/>
                <w:sz w:val="21"/>
              </w:rPr>
            </w:pPr>
          </w:p>
        </w:tc>
      </w:tr>
      <w:tr w14:paraId="442B16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461" w:type="dxa"/>
            <w:vAlign w:val="top"/>
          </w:tcPr>
          <w:p w14:paraId="210C7014">
            <w:pPr>
              <w:rPr>
                <w:rFonts w:ascii="Arial"/>
                <w:sz w:val="21"/>
              </w:rPr>
            </w:pPr>
          </w:p>
        </w:tc>
        <w:tc>
          <w:tcPr>
            <w:tcW w:w="1444" w:type="dxa"/>
            <w:vAlign w:val="top"/>
          </w:tcPr>
          <w:p w14:paraId="1A8079BC">
            <w:pPr>
              <w:rPr>
                <w:rFonts w:ascii="Arial"/>
                <w:sz w:val="21"/>
              </w:rPr>
            </w:pPr>
          </w:p>
        </w:tc>
        <w:tc>
          <w:tcPr>
            <w:tcW w:w="2524" w:type="dxa"/>
            <w:vAlign w:val="top"/>
          </w:tcPr>
          <w:p w14:paraId="3BB3CC5B">
            <w:pPr>
              <w:rPr>
                <w:rFonts w:ascii="Arial"/>
                <w:sz w:val="21"/>
              </w:rPr>
            </w:pPr>
          </w:p>
        </w:tc>
        <w:tc>
          <w:tcPr>
            <w:tcW w:w="2007" w:type="dxa"/>
            <w:vAlign w:val="top"/>
          </w:tcPr>
          <w:p w14:paraId="50857018">
            <w:pPr>
              <w:rPr>
                <w:rFonts w:ascii="Arial"/>
                <w:sz w:val="21"/>
              </w:rPr>
            </w:pPr>
          </w:p>
        </w:tc>
        <w:tc>
          <w:tcPr>
            <w:tcW w:w="1147" w:type="dxa"/>
            <w:vAlign w:val="top"/>
          </w:tcPr>
          <w:p w14:paraId="358AB33F">
            <w:pPr>
              <w:rPr>
                <w:rFonts w:ascii="Arial"/>
                <w:sz w:val="21"/>
              </w:rPr>
            </w:pPr>
          </w:p>
        </w:tc>
        <w:tc>
          <w:tcPr>
            <w:tcW w:w="1420" w:type="dxa"/>
            <w:vAlign w:val="top"/>
          </w:tcPr>
          <w:p w14:paraId="53EFD241">
            <w:pPr>
              <w:rPr>
                <w:rFonts w:ascii="Arial"/>
                <w:sz w:val="21"/>
              </w:rPr>
            </w:pPr>
          </w:p>
        </w:tc>
        <w:tc>
          <w:tcPr>
            <w:tcW w:w="1249" w:type="dxa"/>
            <w:vAlign w:val="top"/>
          </w:tcPr>
          <w:p w14:paraId="5DF38A13">
            <w:pPr>
              <w:rPr>
                <w:rFonts w:ascii="Arial"/>
                <w:sz w:val="21"/>
              </w:rPr>
            </w:pPr>
          </w:p>
        </w:tc>
      </w:tr>
      <w:tr w14:paraId="6465FD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461" w:type="dxa"/>
            <w:vAlign w:val="top"/>
          </w:tcPr>
          <w:p w14:paraId="4DA79D11">
            <w:pPr>
              <w:rPr>
                <w:rFonts w:ascii="Arial"/>
                <w:sz w:val="21"/>
              </w:rPr>
            </w:pPr>
          </w:p>
        </w:tc>
        <w:tc>
          <w:tcPr>
            <w:tcW w:w="1444" w:type="dxa"/>
            <w:vAlign w:val="top"/>
          </w:tcPr>
          <w:p w14:paraId="38FA27E3">
            <w:pPr>
              <w:rPr>
                <w:rFonts w:ascii="Arial"/>
                <w:sz w:val="21"/>
              </w:rPr>
            </w:pPr>
          </w:p>
        </w:tc>
        <w:tc>
          <w:tcPr>
            <w:tcW w:w="2524" w:type="dxa"/>
            <w:vAlign w:val="top"/>
          </w:tcPr>
          <w:p w14:paraId="1ACB2723">
            <w:pPr>
              <w:rPr>
                <w:rFonts w:ascii="Arial"/>
                <w:sz w:val="21"/>
              </w:rPr>
            </w:pPr>
          </w:p>
        </w:tc>
        <w:tc>
          <w:tcPr>
            <w:tcW w:w="2007" w:type="dxa"/>
            <w:vAlign w:val="top"/>
          </w:tcPr>
          <w:p w14:paraId="49966205">
            <w:pPr>
              <w:rPr>
                <w:rFonts w:ascii="Arial"/>
                <w:sz w:val="21"/>
              </w:rPr>
            </w:pPr>
          </w:p>
        </w:tc>
        <w:tc>
          <w:tcPr>
            <w:tcW w:w="1147" w:type="dxa"/>
            <w:vAlign w:val="top"/>
          </w:tcPr>
          <w:p w14:paraId="700376E9">
            <w:pPr>
              <w:rPr>
                <w:rFonts w:ascii="Arial"/>
                <w:sz w:val="21"/>
              </w:rPr>
            </w:pPr>
          </w:p>
        </w:tc>
        <w:tc>
          <w:tcPr>
            <w:tcW w:w="1420" w:type="dxa"/>
            <w:vAlign w:val="top"/>
          </w:tcPr>
          <w:p w14:paraId="1FB109E6">
            <w:pPr>
              <w:rPr>
                <w:rFonts w:ascii="Arial"/>
                <w:sz w:val="21"/>
              </w:rPr>
            </w:pPr>
          </w:p>
        </w:tc>
        <w:tc>
          <w:tcPr>
            <w:tcW w:w="1249" w:type="dxa"/>
            <w:vAlign w:val="top"/>
          </w:tcPr>
          <w:p w14:paraId="0CA50936">
            <w:pPr>
              <w:rPr>
                <w:rFonts w:ascii="Arial"/>
                <w:sz w:val="21"/>
              </w:rPr>
            </w:pPr>
          </w:p>
        </w:tc>
      </w:tr>
      <w:tr w14:paraId="237403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461" w:type="dxa"/>
            <w:vAlign w:val="top"/>
          </w:tcPr>
          <w:p w14:paraId="4951FB34">
            <w:pPr>
              <w:rPr>
                <w:rFonts w:ascii="Arial"/>
                <w:sz w:val="21"/>
              </w:rPr>
            </w:pPr>
          </w:p>
        </w:tc>
        <w:tc>
          <w:tcPr>
            <w:tcW w:w="1444" w:type="dxa"/>
            <w:vAlign w:val="top"/>
          </w:tcPr>
          <w:p w14:paraId="61727BFF">
            <w:pPr>
              <w:rPr>
                <w:rFonts w:ascii="Arial"/>
                <w:sz w:val="21"/>
              </w:rPr>
            </w:pPr>
          </w:p>
        </w:tc>
        <w:tc>
          <w:tcPr>
            <w:tcW w:w="2524" w:type="dxa"/>
            <w:vAlign w:val="top"/>
          </w:tcPr>
          <w:p w14:paraId="2DAAFF53">
            <w:pPr>
              <w:rPr>
                <w:rFonts w:ascii="Arial"/>
                <w:sz w:val="21"/>
              </w:rPr>
            </w:pPr>
          </w:p>
        </w:tc>
        <w:tc>
          <w:tcPr>
            <w:tcW w:w="2007" w:type="dxa"/>
            <w:vAlign w:val="top"/>
          </w:tcPr>
          <w:p w14:paraId="314563D7">
            <w:pPr>
              <w:rPr>
                <w:rFonts w:ascii="Arial"/>
                <w:sz w:val="21"/>
              </w:rPr>
            </w:pPr>
          </w:p>
        </w:tc>
        <w:tc>
          <w:tcPr>
            <w:tcW w:w="1147" w:type="dxa"/>
            <w:vAlign w:val="top"/>
          </w:tcPr>
          <w:p w14:paraId="207F1482">
            <w:pPr>
              <w:rPr>
                <w:rFonts w:ascii="Arial"/>
                <w:sz w:val="21"/>
              </w:rPr>
            </w:pPr>
          </w:p>
        </w:tc>
        <w:tc>
          <w:tcPr>
            <w:tcW w:w="1420" w:type="dxa"/>
            <w:vAlign w:val="top"/>
          </w:tcPr>
          <w:p w14:paraId="2558C5B3">
            <w:pPr>
              <w:rPr>
                <w:rFonts w:ascii="Arial"/>
                <w:sz w:val="21"/>
              </w:rPr>
            </w:pPr>
          </w:p>
        </w:tc>
        <w:tc>
          <w:tcPr>
            <w:tcW w:w="1249" w:type="dxa"/>
            <w:vAlign w:val="top"/>
          </w:tcPr>
          <w:p w14:paraId="2BE98F22">
            <w:pPr>
              <w:rPr>
                <w:rFonts w:ascii="Arial"/>
                <w:sz w:val="21"/>
              </w:rPr>
            </w:pPr>
          </w:p>
        </w:tc>
      </w:tr>
      <w:tr w14:paraId="219F04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461" w:type="dxa"/>
            <w:vAlign w:val="top"/>
          </w:tcPr>
          <w:p w14:paraId="349673BA">
            <w:pPr>
              <w:rPr>
                <w:rFonts w:ascii="Arial"/>
                <w:sz w:val="21"/>
              </w:rPr>
            </w:pPr>
          </w:p>
        </w:tc>
        <w:tc>
          <w:tcPr>
            <w:tcW w:w="1444" w:type="dxa"/>
            <w:vAlign w:val="top"/>
          </w:tcPr>
          <w:p w14:paraId="431DA92F">
            <w:pPr>
              <w:rPr>
                <w:rFonts w:ascii="Arial"/>
                <w:sz w:val="21"/>
              </w:rPr>
            </w:pPr>
          </w:p>
        </w:tc>
        <w:tc>
          <w:tcPr>
            <w:tcW w:w="2524" w:type="dxa"/>
            <w:vAlign w:val="top"/>
          </w:tcPr>
          <w:p w14:paraId="5E3ADF4D">
            <w:pPr>
              <w:rPr>
                <w:rFonts w:ascii="Arial"/>
                <w:sz w:val="21"/>
              </w:rPr>
            </w:pPr>
          </w:p>
        </w:tc>
        <w:tc>
          <w:tcPr>
            <w:tcW w:w="2007" w:type="dxa"/>
            <w:vAlign w:val="top"/>
          </w:tcPr>
          <w:p w14:paraId="707C90AB">
            <w:pPr>
              <w:rPr>
                <w:rFonts w:ascii="Arial"/>
                <w:sz w:val="21"/>
              </w:rPr>
            </w:pPr>
          </w:p>
        </w:tc>
        <w:tc>
          <w:tcPr>
            <w:tcW w:w="1147" w:type="dxa"/>
            <w:vAlign w:val="top"/>
          </w:tcPr>
          <w:p w14:paraId="0B139BDD">
            <w:pPr>
              <w:rPr>
                <w:rFonts w:ascii="Arial"/>
                <w:sz w:val="21"/>
              </w:rPr>
            </w:pPr>
          </w:p>
        </w:tc>
        <w:tc>
          <w:tcPr>
            <w:tcW w:w="1420" w:type="dxa"/>
            <w:vAlign w:val="top"/>
          </w:tcPr>
          <w:p w14:paraId="56F79882">
            <w:pPr>
              <w:rPr>
                <w:rFonts w:ascii="Arial"/>
                <w:sz w:val="21"/>
              </w:rPr>
            </w:pPr>
          </w:p>
        </w:tc>
        <w:tc>
          <w:tcPr>
            <w:tcW w:w="1249" w:type="dxa"/>
            <w:vAlign w:val="top"/>
          </w:tcPr>
          <w:p w14:paraId="35F56739">
            <w:pPr>
              <w:rPr>
                <w:rFonts w:ascii="Arial"/>
                <w:sz w:val="21"/>
              </w:rPr>
            </w:pPr>
          </w:p>
        </w:tc>
      </w:tr>
      <w:tr w14:paraId="58BD63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461" w:type="dxa"/>
            <w:vAlign w:val="top"/>
          </w:tcPr>
          <w:p w14:paraId="2F1E4F44">
            <w:pPr>
              <w:rPr>
                <w:rFonts w:ascii="Arial"/>
                <w:sz w:val="21"/>
              </w:rPr>
            </w:pPr>
          </w:p>
        </w:tc>
        <w:tc>
          <w:tcPr>
            <w:tcW w:w="1444" w:type="dxa"/>
            <w:vAlign w:val="top"/>
          </w:tcPr>
          <w:p w14:paraId="0143CAE3">
            <w:pPr>
              <w:rPr>
                <w:rFonts w:ascii="Arial"/>
                <w:sz w:val="21"/>
              </w:rPr>
            </w:pPr>
          </w:p>
        </w:tc>
        <w:tc>
          <w:tcPr>
            <w:tcW w:w="2524" w:type="dxa"/>
            <w:vAlign w:val="top"/>
          </w:tcPr>
          <w:p w14:paraId="220847D7">
            <w:pPr>
              <w:rPr>
                <w:rFonts w:ascii="Arial"/>
                <w:sz w:val="21"/>
              </w:rPr>
            </w:pPr>
          </w:p>
        </w:tc>
        <w:tc>
          <w:tcPr>
            <w:tcW w:w="2007" w:type="dxa"/>
            <w:vAlign w:val="top"/>
          </w:tcPr>
          <w:p w14:paraId="123B28F4">
            <w:pPr>
              <w:rPr>
                <w:rFonts w:ascii="Arial"/>
                <w:sz w:val="21"/>
              </w:rPr>
            </w:pPr>
          </w:p>
        </w:tc>
        <w:tc>
          <w:tcPr>
            <w:tcW w:w="1147" w:type="dxa"/>
            <w:vAlign w:val="top"/>
          </w:tcPr>
          <w:p w14:paraId="4730584B">
            <w:pPr>
              <w:rPr>
                <w:rFonts w:ascii="Arial"/>
                <w:sz w:val="21"/>
              </w:rPr>
            </w:pPr>
          </w:p>
        </w:tc>
        <w:tc>
          <w:tcPr>
            <w:tcW w:w="1420" w:type="dxa"/>
            <w:vAlign w:val="top"/>
          </w:tcPr>
          <w:p w14:paraId="69B4296A">
            <w:pPr>
              <w:rPr>
                <w:rFonts w:ascii="Arial"/>
                <w:sz w:val="21"/>
              </w:rPr>
            </w:pPr>
          </w:p>
        </w:tc>
        <w:tc>
          <w:tcPr>
            <w:tcW w:w="1249" w:type="dxa"/>
            <w:vAlign w:val="top"/>
          </w:tcPr>
          <w:p w14:paraId="41384523">
            <w:pPr>
              <w:rPr>
                <w:rFonts w:ascii="Arial"/>
                <w:sz w:val="21"/>
              </w:rPr>
            </w:pPr>
          </w:p>
        </w:tc>
      </w:tr>
      <w:tr w14:paraId="3F69E2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461" w:type="dxa"/>
            <w:vAlign w:val="top"/>
          </w:tcPr>
          <w:p w14:paraId="268F862E">
            <w:pPr>
              <w:rPr>
                <w:rFonts w:ascii="Arial"/>
                <w:sz w:val="21"/>
              </w:rPr>
            </w:pPr>
          </w:p>
        </w:tc>
        <w:tc>
          <w:tcPr>
            <w:tcW w:w="1444" w:type="dxa"/>
            <w:vAlign w:val="top"/>
          </w:tcPr>
          <w:p w14:paraId="1D931403">
            <w:pPr>
              <w:rPr>
                <w:rFonts w:ascii="Arial"/>
                <w:sz w:val="21"/>
              </w:rPr>
            </w:pPr>
          </w:p>
        </w:tc>
        <w:tc>
          <w:tcPr>
            <w:tcW w:w="2524" w:type="dxa"/>
            <w:vAlign w:val="top"/>
          </w:tcPr>
          <w:p w14:paraId="21BE5C5C">
            <w:pPr>
              <w:rPr>
                <w:rFonts w:ascii="Arial"/>
                <w:sz w:val="21"/>
              </w:rPr>
            </w:pPr>
          </w:p>
        </w:tc>
        <w:tc>
          <w:tcPr>
            <w:tcW w:w="2007" w:type="dxa"/>
            <w:vAlign w:val="top"/>
          </w:tcPr>
          <w:p w14:paraId="64BDA69C">
            <w:pPr>
              <w:rPr>
                <w:rFonts w:ascii="Arial"/>
                <w:sz w:val="21"/>
              </w:rPr>
            </w:pPr>
          </w:p>
        </w:tc>
        <w:tc>
          <w:tcPr>
            <w:tcW w:w="1147" w:type="dxa"/>
            <w:vAlign w:val="top"/>
          </w:tcPr>
          <w:p w14:paraId="143CF4A0">
            <w:pPr>
              <w:rPr>
                <w:rFonts w:ascii="Arial"/>
                <w:sz w:val="21"/>
              </w:rPr>
            </w:pPr>
          </w:p>
        </w:tc>
        <w:tc>
          <w:tcPr>
            <w:tcW w:w="1420" w:type="dxa"/>
            <w:vAlign w:val="top"/>
          </w:tcPr>
          <w:p w14:paraId="73C6FD6D">
            <w:pPr>
              <w:rPr>
                <w:rFonts w:ascii="Arial"/>
                <w:sz w:val="21"/>
              </w:rPr>
            </w:pPr>
          </w:p>
        </w:tc>
        <w:tc>
          <w:tcPr>
            <w:tcW w:w="1249" w:type="dxa"/>
            <w:vAlign w:val="top"/>
          </w:tcPr>
          <w:p w14:paraId="2178A702">
            <w:pPr>
              <w:rPr>
                <w:rFonts w:ascii="Arial"/>
                <w:sz w:val="21"/>
              </w:rPr>
            </w:pPr>
          </w:p>
        </w:tc>
      </w:tr>
    </w:tbl>
    <w:p w14:paraId="07E212AF">
      <w:pPr>
        <w:spacing w:before="114" w:line="295" w:lineRule="auto"/>
        <w:ind w:left="962" w:right="111" w:hanging="844"/>
        <w:rPr>
          <w:rFonts w:ascii="宋体" w:hAnsi="宋体" w:eastAsia="宋体" w:cs="宋体"/>
          <w:sz w:val="24"/>
          <w:szCs w:val="24"/>
        </w:rPr>
      </w:pPr>
      <w:r>
        <w:rPr>
          <w:rFonts w:ascii="宋体" w:hAnsi="宋体" w:eastAsia="宋体" w:cs="宋体"/>
          <w:spacing w:val="1"/>
          <w:sz w:val="24"/>
          <w:szCs w:val="24"/>
        </w:rPr>
        <w:t>注：1、投标人必须按“分项报价明细表</w:t>
      </w:r>
      <w:r>
        <w:rPr>
          <w:rFonts w:ascii="宋体" w:hAnsi="宋体" w:eastAsia="宋体" w:cs="宋体"/>
          <w:spacing w:val="-88"/>
          <w:sz w:val="24"/>
          <w:szCs w:val="24"/>
        </w:rPr>
        <w:t xml:space="preserve"> </w:t>
      </w:r>
      <w:r>
        <w:rPr>
          <w:rFonts w:ascii="宋体" w:hAnsi="宋体" w:eastAsia="宋体" w:cs="宋体"/>
          <w:spacing w:val="1"/>
          <w:sz w:val="24"/>
          <w:szCs w:val="24"/>
        </w:rPr>
        <w:t>”的格式详细报出投标总价的各个组</w:t>
      </w:r>
      <w:r>
        <w:rPr>
          <w:rFonts w:ascii="宋体" w:hAnsi="宋体" w:eastAsia="宋体" w:cs="宋体"/>
          <w:sz w:val="24"/>
          <w:szCs w:val="24"/>
        </w:rPr>
        <w:t xml:space="preserve">成部分的报价，否 </w:t>
      </w:r>
      <w:r>
        <w:rPr>
          <w:rFonts w:ascii="宋体" w:hAnsi="宋体" w:eastAsia="宋体" w:cs="宋体"/>
          <w:spacing w:val="-2"/>
          <w:sz w:val="24"/>
          <w:szCs w:val="24"/>
        </w:rPr>
        <w:t>则作无效投标处理。</w:t>
      </w:r>
    </w:p>
    <w:p w14:paraId="5C064BBA">
      <w:pPr>
        <w:spacing w:before="33" w:line="219" w:lineRule="auto"/>
        <w:ind w:left="601"/>
        <w:rPr>
          <w:rFonts w:ascii="宋体" w:hAnsi="宋体" w:eastAsia="宋体" w:cs="宋体"/>
          <w:sz w:val="24"/>
          <w:szCs w:val="24"/>
        </w:rPr>
      </w:pPr>
      <w:r>
        <w:rPr>
          <w:rFonts w:ascii="宋体" w:hAnsi="宋体" w:eastAsia="宋体" w:cs="宋体"/>
          <w:spacing w:val="-2"/>
          <w:sz w:val="24"/>
          <w:szCs w:val="24"/>
        </w:rPr>
        <w:t>2、“分项报价明细表</w:t>
      </w:r>
      <w:r>
        <w:rPr>
          <w:rFonts w:ascii="宋体" w:hAnsi="宋体" w:eastAsia="宋体" w:cs="宋体"/>
          <w:spacing w:val="-88"/>
          <w:sz w:val="24"/>
          <w:szCs w:val="24"/>
        </w:rPr>
        <w:t xml:space="preserve"> </w:t>
      </w:r>
      <w:r>
        <w:rPr>
          <w:rFonts w:ascii="宋体" w:hAnsi="宋体" w:eastAsia="宋体" w:cs="宋体"/>
          <w:spacing w:val="-2"/>
          <w:sz w:val="24"/>
          <w:szCs w:val="24"/>
        </w:rPr>
        <w:t>”各分项报价合计应当与“开标一览表</w:t>
      </w:r>
      <w:r>
        <w:rPr>
          <w:rFonts w:ascii="宋体" w:hAnsi="宋体" w:eastAsia="宋体" w:cs="宋体"/>
          <w:spacing w:val="-88"/>
          <w:sz w:val="24"/>
          <w:szCs w:val="24"/>
        </w:rPr>
        <w:t xml:space="preserve"> </w:t>
      </w:r>
      <w:r>
        <w:rPr>
          <w:rFonts w:ascii="宋体" w:hAnsi="宋体" w:eastAsia="宋体" w:cs="宋体"/>
          <w:spacing w:val="-3"/>
          <w:sz w:val="24"/>
          <w:szCs w:val="24"/>
        </w:rPr>
        <w:t>”报价合计相等。</w:t>
      </w:r>
    </w:p>
    <w:p w14:paraId="2F8AF64A">
      <w:pPr>
        <w:spacing w:before="115" w:line="263" w:lineRule="auto"/>
        <w:ind w:left="960" w:right="113" w:hanging="357"/>
        <w:rPr>
          <w:rFonts w:ascii="宋体" w:hAnsi="宋体" w:eastAsia="宋体" w:cs="宋体"/>
          <w:sz w:val="24"/>
          <w:szCs w:val="24"/>
        </w:rPr>
      </w:pPr>
      <w:r>
        <w:rPr>
          <w:rFonts w:ascii="宋体" w:hAnsi="宋体" w:eastAsia="宋体" w:cs="宋体"/>
          <w:spacing w:val="1"/>
          <w:sz w:val="24"/>
          <w:szCs w:val="24"/>
        </w:rPr>
        <w:t>3、供应商报价中的综合单价（下浮率）应为包含产品价格、储藏、运输、搬运、装卸、税</w:t>
      </w:r>
      <w:r>
        <w:rPr>
          <w:rFonts w:ascii="宋体" w:hAnsi="宋体" w:eastAsia="宋体" w:cs="宋体"/>
          <w:spacing w:val="18"/>
          <w:sz w:val="24"/>
          <w:szCs w:val="24"/>
        </w:rPr>
        <w:t xml:space="preserve"> </w:t>
      </w:r>
      <w:r>
        <w:rPr>
          <w:rFonts w:ascii="宋体" w:hAnsi="宋体" w:eastAsia="宋体" w:cs="宋体"/>
          <w:spacing w:val="-1"/>
          <w:sz w:val="24"/>
          <w:szCs w:val="24"/>
        </w:rPr>
        <w:t>金、利润等一切费用的综合价格，此价格将作为中标依据。</w:t>
      </w:r>
    </w:p>
    <w:p w14:paraId="4B382B1D">
      <w:pPr>
        <w:pStyle w:val="4"/>
        <w:spacing w:line="288" w:lineRule="auto"/>
      </w:pPr>
    </w:p>
    <w:p w14:paraId="4471D00A">
      <w:pPr>
        <w:pStyle w:val="4"/>
        <w:spacing w:line="288" w:lineRule="auto"/>
      </w:pPr>
    </w:p>
    <w:p w14:paraId="0D04D037">
      <w:pPr>
        <w:pStyle w:val="4"/>
        <w:spacing w:line="288" w:lineRule="auto"/>
      </w:pPr>
    </w:p>
    <w:p w14:paraId="7A1360BD">
      <w:pPr>
        <w:pStyle w:val="4"/>
        <w:spacing w:line="288" w:lineRule="auto"/>
      </w:pPr>
    </w:p>
    <w:p w14:paraId="0657278F">
      <w:pPr>
        <w:spacing w:before="79" w:line="229" w:lineRule="auto"/>
        <w:ind w:left="6556" w:right="171" w:firstLine="719"/>
        <w:rPr>
          <w:rFonts w:ascii="宋体" w:hAnsi="宋体" w:eastAsia="宋体" w:cs="宋体"/>
          <w:sz w:val="24"/>
          <w:szCs w:val="24"/>
        </w:rPr>
      </w:pPr>
      <w:r>
        <w:rPr>
          <w:rFonts w:ascii="宋体" w:hAnsi="宋体" w:eastAsia="宋体" w:cs="宋体"/>
          <w:spacing w:val="-9"/>
          <w:sz w:val="24"/>
          <w:szCs w:val="24"/>
        </w:rPr>
        <w:t>供应商名称(</w:t>
      </w:r>
      <w:r>
        <w:rPr>
          <w:rFonts w:ascii="宋体" w:hAnsi="宋体" w:eastAsia="宋体" w:cs="宋体"/>
          <w:spacing w:val="46"/>
          <w:sz w:val="24"/>
          <w:szCs w:val="24"/>
        </w:rPr>
        <w:t xml:space="preserve"> </w:t>
      </w:r>
      <w:r>
        <w:rPr>
          <w:rFonts w:ascii="宋体" w:hAnsi="宋体" w:eastAsia="宋体" w:cs="宋体"/>
          <w:spacing w:val="-9"/>
          <w:sz w:val="24"/>
          <w:szCs w:val="24"/>
        </w:rPr>
        <w:t>电子签章 )：</w:t>
      </w:r>
      <w:r>
        <w:rPr>
          <w:rFonts w:ascii="宋体" w:hAnsi="宋体" w:eastAsia="宋体" w:cs="宋体"/>
          <w:sz w:val="24"/>
          <w:szCs w:val="24"/>
        </w:rPr>
        <w:t xml:space="preserve"> </w:t>
      </w:r>
      <w:r>
        <w:rPr>
          <w:rFonts w:ascii="宋体" w:hAnsi="宋体" w:eastAsia="宋体" w:cs="宋体"/>
          <w:spacing w:val="-1"/>
          <w:sz w:val="24"/>
          <w:szCs w:val="24"/>
        </w:rPr>
        <w:t>法定代表人或授权代表（签字</w:t>
      </w:r>
      <w:r>
        <w:rPr>
          <w:rFonts w:ascii="宋体" w:hAnsi="宋体" w:eastAsia="宋体" w:cs="宋体"/>
          <w:spacing w:val="-30"/>
          <w:sz w:val="24"/>
          <w:szCs w:val="24"/>
        </w:rPr>
        <w:t>）：</w:t>
      </w:r>
    </w:p>
    <w:p w14:paraId="446CE9E4">
      <w:pPr>
        <w:spacing w:before="26" w:line="220" w:lineRule="auto"/>
        <w:ind w:left="7437"/>
        <w:rPr>
          <w:rFonts w:ascii="宋体" w:hAnsi="宋体" w:eastAsia="宋体" w:cs="宋体"/>
          <w:sz w:val="24"/>
          <w:szCs w:val="24"/>
        </w:rPr>
      </w:pPr>
      <w:r>
        <w:rPr>
          <w:rFonts w:ascii="宋体" w:hAnsi="宋体" w:eastAsia="宋体" w:cs="宋体"/>
          <w:spacing w:val="-15"/>
          <w:sz w:val="24"/>
          <w:szCs w:val="24"/>
        </w:rPr>
        <w:t>日</w:t>
      </w:r>
      <w:r>
        <w:rPr>
          <w:rFonts w:ascii="宋体" w:hAnsi="宋体" w:eastAsia="宋体" w:cs="宋体"/>
          <w:spacing w:val="13"/>
          <w:sz w:val="24"/>
          <w:szCs w:val="24"/>
        </w:rPr>
        <w:t xml:space="preserve"> </w:t>
      </w:r>
      <w:r>
        <w:rPr>
          <w:rFonts w:ascii="宋体" w:hAnsi="宋体" w:eastAsia="宋体" w:cs="宋体"/>
          <w:spacing w:val="-15"/>
          <w:sz w:val="24"/>
          <w:szCs w:val="24"/>
        </w:rPr>
        <w:t>期：</w:t>
      </w:r>
      <w:r>
        <w:rPr>
          <w:rFonts w:ascii="宋体" w:hAnsi="宋体" w:eastAsia="宋体" w:cs="宋体"/>
          <w:spacing w:val="3"/>
          <w:sz w:val="24"/>
          <w:szCs w:val="24"/>
        </w:rPr>
        <w:t xml:space="preserve">   </w:t>
      </w:r>
      <w:r>
        <w:rPr>
          <w:rFonts w:ascii="宋体" w:hAnsi="宋体" w:eastAsia="宋体" w:cs="宋体"/>
          <w:spacing w:val="-15"/>
          <w:sz w:val="24"/>
          <w:szCs w:val="24"/>
        </w:rPr>
        <w:t>年</w:t>
      </w:r>
      <w:r>
        <w:rPr>
          <w:rFonts w:ascii="宋体" w:hAnsi="宋体" w:eastAsia="宋体" w:cs="宋体"/>
          <w:spacing w:val="4"/>
          <w:sz w:val="24"/>
          <w:szCs w:val="24"/>
        </w:rPr>
        <w:t xml:space="preserve">    </w:t>
      </w:r>
      <w:r>
        <w:rPr>
          <w:rFonts w:ascii="宋体" w:hAnsi="宋体" w:eastAsia="宋体" w:cs="宋体"/>
          <w:spacing w:val="-15"/>
          <w:sz w:val="24"/>
          <w:szCs w:val="24"/>
        </w:rPr>
        <w:t>月</w:t>
      </w:r>
      <w:r>
        <w:rPr>
          <w:rFonts w:ascii="宋体" w:hAnsi="宋体" w:eastAsia="宋体" w:cs="宋体"/>
          <w:spacing w:val="16"/>
          <w:sz w:val="24"/>
          <w:szCs w:val="24"/>
        </w:rPr>
        <w:t xml:space="preserve">   </w:t>
      </w:r>
      <w:r>
        <w:rPr>
          <w:rFonts w:ascii="宋体" w:hAnsi="宋体" w:eastAsia="宋体" w:cs="宋体"/>
          <w:spacing w:val="-15"/>
          <w:sz w:val="24"/>
          <w:szCs w:val="24"/>
        </w:rPr>
        <w:t>日</w:t>
      </w:r>
    </w:p>
    <w:p w14:paraId="70A70747">
      <w:pPr>
        <w:spacing w:line="220" w:lineRule="auto"/>
        <w:rPr>
          <w:rFonts w:ascii="宋体" w:hAnsi="宋体" w:eastAsia="宋体" w:cs="宋体"/>
          <w:sz w:val="24"/>
          <w:szCs w:val="24"/>
        </w:rPr>
        <w:sectPr>
          <w:pgSz w:w="11907" w:h="16840"/>
          <w:pgMar w:top="400" w:right="734" w:bottom="0" w:left="915" w:header="0" w:footer="0" w:gutter="0"/>
          <w:pgNumType w:fmt="decimal"/>
          <w:cols w:space="720" w:num="1"/>
        </w:sectPr>
      </w:pPr>
    </w:p>
    <w:p w14:paraId="7B394691">
      <w:pPr>
        <w:pStyle w:val="4"/>
        <w:spacing w:line="280" w:lineRule="auto"/>
      </w:pPr>
    </w:p>
    <w:p w14:paraId="3118FB2E">
      <w:pPr>
        <w:pStyle w:val="4"/>
        <w:spacing w:line="280" w:lineRule="auto"/>
      </w:pPr>
    </w:p>
    <w:p w14:paraId="43030256">
      <w:pPr>
        <w:pStyle w:val="4"/>
        <w:spacing w:line="280" w:lineRule="auto"/>
      </w:pPr>
    </w:p>
    <w:p w14:paraId="5DCF4648">
      <w:pPr>
        <w:pStyle w:val="4"/>
        <w:spacing w:line="280" w:lineRule="auto"/>
      </w:pPr>
    </w:p>
    <w:p w14:paraId="5AF276FA">
      <w:pPr>
        <w:pStyle w:val="4"/>
        <w:spacing w:line="280" w:lineRule="auto"/>
      </w:pPr>
    </w:p>
    <w:p w14:paraId="480DEDCA">
      <w:pPr>
        <w:spacing w:before="91" w:line="220" w:lineRule="auto"/>
        <w:outlineLvl w:val="1"/>
        <w:rPr>
          <w:rFonts w:ascii="宋体" w:hAnsi="宋体" w:eastAsia="宋体" w:cs="宋体"/>
          <w:sz w:val="28"/>
          <w:szCs w:val="28"/>
        </w:rPr>
      </w:pPr>
      <w:bookmarkStart w:id="103" w:name="bookmark71"/>
      <w:bookmarkEnd w:id="103"/>
      <w:bookmarkStart w:id="104" w:name="bookmark68"/>
      <w:bookmarkEnd w:id="104"/>
      <w:bookmarkStart w:id="105" w:name="bookmark69"/>
      <w:bookmarkEnd w:id="105"/>
      <w:r>
        <w:rPr>
          <w:rFonts w:ascii="宋体" w:hAnsi="宋体" w:eastAsia="宋体" w:cs="宋体"/>
          <w:b/>
          <w:bCs/>
          <w:spacing w:val="-3"/>
          <w:sz w:val="28"/>
          <w:szCs w:val="28"/>
        </w:rPr>
        <w:t>第五节</w:t>
      </w:r>
      <w:r>
        <w:rPr>
          <w:rFonts w:ascii="宋体" w:hAnsi="宋体" w:eastAsia="宋体" w:cs="宋体"/>
          <w:spacing w:val="-3"/>
          <w:sz w:val="28"/>
          <w:szCs w:val="28"/>
        </w:rPr>
        <w:t xml:space="preserve"> </w:t>
      </w:r>
      <w:r>
        <w:rPr>
          <w:rFonts w:ascii="宋体" w:hAnsi="宋体" w:eastAsia="宋体" w:cs="宋体"/>
          <w:b/>
          <w:bCs/>
          <w:spacing w:val="-3"/>
          <w:sz w:val="28"/>
          <w:szCs w:val="28"/>
        </w:rPr>
        <w:t>其他文书、文件格式</w:t>
      </w:r>
    </w:p>
    <w:p w14:paraId="4B787607">
      <w:pPr>
        <w:pStyle w:val="4"/>
        <w:spacing w:line="271" w:lineRule="auto"/>
      </w:pPr>
    </w:p>
    <w:p w14:paraId="37BD6489">
      <w:pPr>
        <w:pStyle w:val="4"/>
        <w:spacing w:line="272" w:lineRule="auto"/>
      </w:pPr>
    </w:p>
    <w:p w14:paraId="794EC9CE">
      <w:pPr>
        <w:spacing w:before="91" w:line="221" w:lineRule="auto"/>
        <w:ind w:left="3403"/>
        <w:outlineLvl w:val="0"/>
        <w:rPr>
          <w:rFonts w:ascii="宋体" w:hAnsi="宋体" w:eastAsia="宋体" w:cs="宋体"/>
          <w:sz w:val="28"/>
          <w:szCs w:val="28"/>
        </w:rPr>
      </w:pPr>
      <w:bookmarkStart w:id="106" w:name="bookmark70"/>
      <w:bookmarkEnd w:id="106"/>
      <w:r>
        <w:rPr>
          <w:rFonts w:ascii="宋体" w:hAnsi="宋体" w:eastAsia="宋体" w:cs="宋体"/>
          <w:b/>
          <w:bCs/>
          <w:spacing w:val="-7"/>
          <w:sz w:val="28"/>
          <w:szCs w:val="28"/>
        </w:rPr>
        <w:t>知识产权合规性声明</w:t>
      </w:r>
    </w:p>
    <w:p w14:paraId="17526166">
      <w:pPr>
        <w:spacing w:before="315" w:line="474" w:lineRule="auto"/>
        <w:ind w:left="3" w:firstLine="609"/>
        <w:jc w:val="both"/>
        <w:rPr>
          <w:rFonts w:ascii="宋体" w:hAnsi="宋体" w:eastAsia="宋体" w:cs="宋体"/>
          <w:sz w:val="28"/>
          <w:szCs w:val="28"/>
        </w:rPr>
      </w:pPr>
      <w:r>
        <w:rPr>
          <w:rFonts w:ascii="宋体" w:hAnsi="宋体" w:eastAsia="宋体" w:cs="宋体"/>
          <w:spacing w:val="11"/>
          <w:sz w:val="28"/>
          <w:szCs w:val="28"/>
        </w:rPr>
        <w:t>本企业(单位)</w:t>
      </w:r>
      <w:r>
        <w:rPr>
          <w:rFonts w:ascii="宋体" w:hAnsi="宋体" w:eastAsia="宋体" w:cs="宋体"/>
          <w:spacing w:val="88"/>
          <w:sz w:val="28"/>
          <w:szCs w:val="28"/>
        </w:rPr>
        <w:t xml:space="preserve"> </w:t>
      </w:r>
      <w:r>
        <w:rPr>
          <w:rFonts w:ascii="宋体" w:hAnsi="宋体" w:eastAsia="宋体" w:cs="宋体"/>
          <w:spacing w:val="11"/>
          <w:sz w:val="28"/>
          <w:szCs w:val="28"/>
        </w:rPr>
        <w:t>自愿参与政府投资政府采购的</w:t>
      </w:r>
      <w:r>
        <w:rPr>
          <w:rFonts w:ascii="宋体" w:hAnsi="宋体" w:eastAsia="宋体" w:cs="宋体"/>
          <w:spacing w:val="-121"/>
          <w:sz w:val="28"/>
          <w:szCs w:val="28"/>
        </w:rPr>
        <w:t xml:space="preserve"> </w:t>
      </w:r>
      <w:r>
        <w:rPr>
          <w:rFonts w:ascii="宋体" w:hAnsi="宋体" w:eastAsia="宋体" w:cs="宋体"/>
          <w:spacing w:val="74"/>
          <w:sz w:val="28"/>
          <w:szCs w:val="28"/>
          <w:u w:val="single" w:color="auto"/>
        </w:rPr>
        <w:t xml:space="preserve"> </w:t>
      </w:r>
      <w:r>
        <w:rPr>
          <w:rFonts w:ascii="宋体" w:hAnsi="宋体" w:eastAsia="宋体" w:cs="宋体"/>
          <w:spacing w:val="11"/>
          <w:sz w:val="28"/>
          <w:szCs w:val="28"/>
          <w:u w:val="single" w:color="auto"/>
        </w:rPr>
        <w:t>[项目采</w:t>
      </w:r>
      <w:r>
        <w:rPr>
          <w:rFonts w:ascii="宋体" w:hAnsi="宋体" w:eastAsia="宋体" w:cs="宋体"/>
          <w:spacing w:val="10"/>
          <w:sz w:val="28"/>
          <w:szCs w:val="28"/>
          <w:u w:val="single" w:color="auto"/>
        </w:rPr>
        <w:t>购-项目名称</w:t>
      </w:r>
      <w:r>
        <w:rPr>
          <w:rFonts w:ascii="宋体" w:hAnsi="宋体" w:eastAsia="宋体" w:cs="宋体"/>
          <w:spacing w:val="10"/>
          <w:sz w:val="28"/>
          <w:szCs w:val="28"/>
        </w:rPr>
        <w:t xml:space="preserve"> </w:t>
      </w:r>
      <w:r>
        <w:rPr>
          <w:rFonts w:ascii="宋体" w:hAnsi="宋体" w:eastAsia="宋体" w:cs="宋体"/>
          <w:spacing w:val="10"/>
          <w:sz w:val="28"/>
          <w:szCs w:val="28"/>
          <w:u w:val="single" w:color="auto"/>
        </w:rPr>
        <w:t>]</w:t>
      </w:r>
      <w:r>
        <w:rPr>
          <w:rFonts w:ascii="宋体" w:hAnsi="宋体" w:eastAsia="宋体" w:cs="宋体"/>
          <w:spacing w:val="10"/>
          <w:sz w:val="28"/>
          <w:szCs w:val="28"/>
        </w:rPr>
        <w:t>项目，</w:t>
      </w:r>
      <w:r>
        <w:rPr>
          <w:rFonts w:ascii="宋体" w:hAnsi="宋体" w:eastAsia="宋体" w:cs="宋体"/>
          <w:sz w:val="28"/>
          <w:szCs w:val="28"/>
        </w:rPr>
        <w:t xml:space="preserve"> </w:t>
      </w:r>
      <w:r>
        <w:rPr>
          <w:rFonts w:ascii="宋体" w:hAnsi="宋体" w:eastAsia="宋体" w:cs="宋体"/>
          <w:spacing w:val="-16"/>
          <w:sz w:val="28"/>
          <w:szCs w:val="28"/>
        </w:rPr>
        <w:t>在此郑重承诺：遵守中国知识产权法律、法规、规章、规范性文件及在中国适用的与知识</w:t>
      </w:r>
      <w:r>
        <w:rPr>
          <w:rFonts w:ascii="宋体" w:hAnsi="宋体" w:eastAsia="宋体" w:cs="宋体"/>
          <w:spacing w:val="6"/>
          <w:sz w:val="28"/>
          <w:szCs w:val="28"/>
        </w:rPr>
        <w:t xml:space="preserve"> </w:t>
      </w:r>
      <w:r>
        <w:rPr>
          <w:rFonts w:ascii="宋体" w:hAnsi="宋体" w:eastAsia="宋体" w:cs="宋体"/>
          <w:spacing w:val="-8"/>
          <w:sz w:val="28"/>
          <w:szCs w:val="28"/>
        </w:rPr>
        <w:t>产权有关的国际公约，所参与项目的知识产权明晰无争议，</w:t>
      </w:r>
      <w:r>
        <w:rPr>
          <w:rFonts w:ascii="宋体" w:hAnsi="宋体" w:eastAsia="宋体" w:cs="宋体"/>
          <w:spacing w:val="-55"/>
          <w:sz w:val="28"/>
          <w:szCs w:val="28"/>
        </w:rPr>
        <w:t xml:space="preserve"> </w:t>
      </w:r>
      <w:r>
        <w:rPr>
          <w:rFonts w:ascii="宋体" w:hAnsi="宋体" w:eastAsia="宋体" w:cs="宋体"/>
          <w:spacing w:val="-8"/>
          <w:sz w:val="28"/>
          <w:szCs w:val="28"/>
        </w:rPr>
        <w:t>归属或技</w:t>
      </w:r>
      <w:r>
        <w:rPr>
          <w:rFonts w:ascii="宋体" w:hAnsi="宋体" w:eastAsia="宋体" w:cs="宋体"/>
          <w:spacing w:val="-9"/>
          <w:sz w:val="28"/>
          <w:szCs w:val="28"/>
        </w:rPr>
        <w:t>术来源正当合法。</w:t>
      </w:r>
      <w:r>
        <w:rPr>
          <w:rFonts w:ascii="宋体" w:hAnsi="宋体" w:eastAsia="宋体" w:cs="宋体"/>
          <w:sz w:val="28"/>
          <w:szCs w:val="28"/>
        </w:rPr>
        <w:t xml:space="preserve"> </w:t>
      </w:r>
      <w:r>
        <w:rPr>
          <w:rFonts w:ascii="宋体" w:hAnsi="宋体" w:eastAsia="宋体" w:cs="宋体"/>
          <w:spacing w:val="-18"/>
          <w:sz w:val="28"/>
          <w:szCs w:val="28"/>
        </w:rPr>
        <w:t>近三年在知识产权领域不存在违反 法律、法规</w:t>
      </w:r>
      <w:r>
        <w:rPr>
          <w:rFonts w:ascii="宋体" w:hAnsi="宋体" w:eastAsia="宋体" w:cs="宋体"/>
          <w:spacing w:val="-19"/>
          <w:sz w:val="28"/>
          <w:szCs w:val="28"/>
        </w:rPr>
        <w:t>、规章及其他规范性文件的失信行为。所参</w:t>
      </w:r>
      <w:r>
        <w:rPr>
          <w:rFonts w:ascii="宋体" w:hAnsi="宋体" w:eastAsia="宋体" w:cs="宋体"/>
          <w:sz w:val="28"/>
          <w:szCs w:val="28"/>
        </w:rPr>
        <w:t xml:space="preserve"> </w:t>
      </w:r>
      <w:r>
        <w:rPr>
          <w:rFonts w:ascii="宋体" w:hAnsi="宋体" w:eastAsia="宋体" w:cs="宋体"/>
          <w:spacing w:val="-9"/>
          <w:sz w:val="28"/>
          <w:szCs w:val="28"/>
        </w:rPr>
        <w:t>与的项目不对其他单位及个人的知识产权构成侵权。如经核查确有违反上述承诺应遵守</w:t>
      </w:r>
      <w:r>
        <w:rPr>
          <w:rFonts w:ascii="宋体" w:hAnsi="宋体" w:eastAsia="宋体" w:cs="宋体"/>
          <w:spacing w:val="8"/>
          <w:sz w:val="28"/>
          <w:szCs w:val="28"/>
        </w:rPr>
        <w:t xml:space="preserve"> </w:t>
      </w:r>
      <w:r>
        <w:rPr>
          <w:rFonts w:ascii="宋体" w:hAnsi="宋体" w:eastAsia="宋体" w:cs="宋体"/>
          <w:spacing w:val="9"/>
          <w:sz w:val="28"/>
          <w:szCs w:val="28"/>
        </w:rPr>
        <w:t>的行为， 本企业(单位)将承担由此产生</w:t>
      </w:r>
      <w:r>
        <w:rPr>
          <w:rFonts w:ascii="宋体" w:hAnsi="宋体" w:eastAsia="宋体" w:cs="宋体"/>
          <w:spacing w:val="8"/>
          <w:sz w:val="28"/>
          <w:szCs w:val="28"/>
        </w:rPr>
        <w:t>的全部责任。</w:t>
      </w:r>
    </w:p>
    <w:p w14:paraId="75138748">
      <w:pPr>
        <w:pStyle w:val="4"/>
        <w:spacing w:line="272" w:lineRule="auto"/>
      </w:pPr>
    </w:p>
    <w:p w14:paraId="43426BD9">
      <w:pPr>
        <w:pStyle w:val="4"/>
        <w:spacing w:line="272" w:lineRule="auto"/>
      </w:pPr>
    </w:p>
    <w:p w14:paraId="2EE8DE83">
      <w:pPr>
        <w:pStyle w:val="4"/>
        <w:spacing w:line="272" w:lineRule="auto"/>
      </w:pPr>
    </w:p>
    <w:p w14:paraId="2A5930FA">
      <w:pPr>
        <w:pStyle w:val="4"/>
        <w:spacing w:line="273" w:lineRule="auto"/>
      </w:pPr>
    </w:p>
    <w:p w14:paraId="482116AC">
      <w:pPr>
        <w:spacing w:before="91" w:line="256" w:lineRule="auto"/>
        <w:ind w:left="6018" w:right="1367" w:firstLine="61"/>
        <w:rPr>
          <w:rFonts w:ascii="仿宋" w:hAnsi="仿宋" w:eastAsia="仿宋" w:cs="仿宋"/>
          <w:sz w:val="28"/>
          <w:szCs w:val="28"/>
        </w:rPr>
      </w:pPr>
      <w:r>
        <w:rPr>
          <w:rFonts w:ascii="仿宋" w:hAnsi="仿宋" w:eastAsia="仿宋" w:cs="仿宋"/>
          <w:spacing w:val="-10"/>
          <w:sz w:val="28"/>
          <w:szCs w:val="28"/>
        </w:rPr>
        <w:t>供应商名称(电子签章)：</w:t>
      </w:r>
      <w:r>
        <w:rPr>
          <w:rFonts w:ascii="仿宋" w:hAnsi="仿宋" w:eastAsia="仿宋" w:cs="仿宋"/>
          <w:spacing w:val="9"/>
          <w:sz w:val="28"/>
          <w:szCs w:val="28"/>
        </w:rPr>
        <w:t xml:space="preserve"> </w:t>
      </w:r>
      <w:r>
        <w:rPr>
          <w:rFonts w:ascii="仿宋" w:hAnsi="仿宋" w:eastAsia="仿宋" w:cs="仿宋"/>
          <w:spacing w:val="-21"/>
          <w:sz w:val="28"/>
          <w:szCs w:val="28"/>
        </w:rPr>
        <w:t>日期：   年    月</w:t>
      </w:r>
      <w:r>
        <w:rPr>
          <w:rFonts w:ascii="仿宋" w:hAnsi="仿宋" w:eastAsia="仿宋" w:cs="仿宋"/>
          <w:spacing w:val="45"/>
          <w:sz w:val="28"/>
          <w:szCs w:val="28"/>
        </w:rPr>
        <w:t xml:space="preserve">   </w:t>
      </w:r>
      <w:r>
        <w:rPr>
          <w:rFonts w:ascii="仿宋" w:hAnsi="仿宋" w:eastAsia="仿宋" w:cs="仿宋"/>
          <w:spacing w:val="-21"/>
          <w:sz w:val="28"/>
          <w:szCs w:val="28"/>
        </w:rPr>
        <w:t>日</w:t>
      </w:r>
    </w:p>
    <w:sectPr>
      <w:pgSz w:w="11900" w:h="16840"/>
      <w:pgMar w:top="400" w:right="350" w:bottom="0" w:left="1131" w:header="0" w:footer="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149A6">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0E9959">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90E9959">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AAD45">
    <w:pPr>
      <w:pStyle w:val="4"/>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C29C5">
    <w:pPr>
      <w:pStyle w:val="4"/>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168838"/>
    <w:multiLevelType w:val="singleLevel"/>
    <w:tmpl w:val="C5168838"/>
    <w:lvl w:ilvl="0" w:tentative="0">
      <w:start w:val="1"/>
      <w:numFmt w:val="decimal"/>
      <w:lvlText w:val="%1."/>
      <w:lvlJc w:val="left"/>
      <w:pPr>
        <w:tabs>
          <w:tab w:val="left" w:pos="312"/>
        </w:tabs>
      </w:pPr>
    </w:lvl>
  </w:abstractNum>
  <w:abstractNum w:abstractNumId="1">
    <w:nsid w:val="CA798545"/>
    <w:multiLevelType w:val="singleLevel"/>
    <w:tmpl w:val="CA798545"/>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zNjMGJlZjZjZmU1YjFiMTA0MmE2ODhlMTcxMTJlZDUifQ=="/>
  </w:docVars>
  <w:rsids>
    <w:rsidRoot w:val="00000000"/>
    <w:rsid w:val="00861DAB"/>
    <w:rsid w:val="00970EC7"/>
    <w:rsid w:val="00EB1C0E"/>
    <w:rsid w:val="01064C9A"/>
    <w:rsid w:val="02652718"/>
    <w:rsid w:val="05F45A09"/>
    <w:rsid w:val="06426774"/>
    <w:rsid w:val="06C61153"/>
    <w:rsid w:val="078057A6"/>
    <w:rsid w:val="07BF5DD5"/>
    <w:rsid w:val="07CC6659"/>
    <w:rsid w:val="08253C58"/>
    <w:rsid w:val="08700920"/>
    <w:rsid w:val="09063A89"/>
    <w:rsid w:val="09B96D4E"/>
    <w:rsid w:val="0ADD5B00"/>
    <w:rsid w:val="0B224DC6"/>
    <w:rsid w:val="0B2E588B"/>
    <w:rsid w:val="0B365CE9"/>
    <w:rsid w:val="0C0335E4"/>
    <w:rsid w:val="0CCF2044"/>
    <w:rsid w:val="0E806574"/>
    <w:rsid w:val="0F220047"/>
    <w:rsid w:val="0FBA7D50"/>
    <w:rsid w:val="0FDA7A1E"/>
    <w:rsid w:val="0FDC3796"/>
    <w:rsid w:val="10284C2D"/>
    <w:rsid w:val="11DD173B"/>
    <w:rsid w:val="11E76422"/>
    <w:rsid w:val="13D34EB0"/>
    <w:rsid w:val="14D335C5"/>
    <w:rsid w:val="14E22AA9"/>
    <w:rsid w:val="15415E49"/>
    <w:rsid w:val="15F5735F"/>
    <w:rsid w:val="16D006BF"/>
    <w:rsid w:val="16E10C4F"/>
    <w:rsid w:val="17B62B1E"/>
    <w:rsid w:val="17BD20FF"/>
    <w:rsid w:val="181C294C"/>
    <w:rsid w:val="1AFA6C70"/>
    <w:rsid w:val="1B520DB0"/>
    <w:rsid w:val="1CE26164"/>
    <w:rsid w:val="1D04257E"/>
    <w:rsid w:val="1DC835AB"/>
    <w:rsid w:val="1EA336D1"/>
    <w:rsid w:val="1F5C044F"/>
    <w:rsid w:val="1F8E7E98"/>
    <w:rsid w:val="20456F1A"/>
    <w:rsid w:val="22B12860"/>
    <w:rsid w:val="22CC31F6"/>
    <w:rsid w:val="231E70E0"/>
    <w:rsid w:val="23D4331C"/>
    <w:rsid w:val="240B596D"/>
    <w:rsid w:val="24AF4B7D"/>
    <w:rsid w:val="25FF1B34"/>
    <w:rsid w:val="27710810"/>
    <w:rsid w:val="28DE1ED5"/>
    <w:rsid w:val="295D703D"/>
    <w:rsid w:val="2A4E308A"/>
    <w:rsid w:val="2A5F0DF4"/>
    <w:rsid w:val="2C0B0C26"/>
    <w:rsid w:val="2C471B3F"/>
    <w:rsid w:val="2CCE2260"/>
    <w:rsid w:val="2DAA1E51"/>
    <w:rsid w:val="2DF55ED1"/>
    <w:rsid w:val="2DF950BB"/>
    <w:rsid w:val="2E7060AD"/>
    <w:rsid w:val="2F174E68"/>
    <w:rsid w:val="2FD858D0"/>
    <w:rsid w:val="304E356D"/>
    <w:rsid w:val="316B62D0"/>
    <w:rsid w:val="325A081E"/>
    <w:rsid w:val="328C0BF4"/>
    <w:rsid w:val="33435756"/>
    <w:rsid w:val="36B64491"/>
    <w:rsid w:val="36F05A99"/>
    <w:rsid w:val="36FF7BE6"/>
    <w:rsid w:val="371116C7"/>
    <w:rsid w:val="37A22B0A"/>
    <w:rsid w:val="37AD13F0"/>
    <w:rsid w:val="37BC5AD7"/>
    <w:rsid w:val="38066D52"/>
    <w:rsid w:val="39501BFE"/>
    <w:rsid w:val="39D06117"/>
    <w:rsid w:val="39FC7C0F"/>
    <w:rsid w:val="3BC35CE2"/>
    <w:rsid w:val="3DF00289"/>
    <w:rsid w:val="40633411"/>
    <w:rsid w:val="40774C91"/>
    <w:rsid w:val="412B516D"/>
    <w:rsid w:val="415D5C35"/>
    <w:rsid w:val="4191768D"/>
    <w:rsid w:val="42845B85"/>
    <w:rsid w:val="429F402B"/>
    <w:rsid w:val="42FD7A03"/>
    <w:rsid w:val="443532CB"/>
    <w:rsid w:val="475E71A6"/>
    <w:rsid w:val="4766336A"/>
    <w:rsid w:val="47A8284F"/>
    <w:rsid w:val="47C95FC0"/>
    <w:rsid w:val="489857A5"/>
    <w:rsid w:val="48CB3DCC"/>
    <w:rsid w:val="49F326DD"/>
    <w:rsid w:val="4B2F6E45"/>
    <w:rsid w:val="4B8F0B22"/>
    <w:rsid w:val="4C6F2CC0"/>
    <w:rsid w:val="4DAE2822"/>
    <w:rsid w:val="4E2B0E69"/>
    <w:rsid w:val="51B15B29"/>
    <w:rsid w:val="52C65D5C"/>
    <w:rsid w:val="560C1580"/>
    <w:rsid w:val="56CB143B"/>
    <w:rsid w:val="583D1EC5"/>
    <w:rsid w:val="58A7240F"/>
    <w:rsid w:val="5A9D4E9D"/>
    <w:rsid w:val="5C1318BA"/>
    <w:rsid w:val="5CB21F16"/>
    <w:rsid w:val="5D722610"/>
    <w:rsid w:val="5E783C56"/>
    <w:rsid w:val="5EEE3F19"/>
    <w:rsid w:val="5F8E1258"/>
    <w:rsid w:val="611F2AAF"/>
    <w:rsid w:val="623C43DE"/>
    <w:rsid w:val="62586279"/>
    <w:rsid w:val="65717652"/>
    <w:rsid w:val="65B37C6A"/>
    <w:rsid w:val="694C01BA"/>
    <w:rsid w:val="69CD5D06"/>
    <w:rsid w:val="6B3453A9"/>
    <w:rsid w:val="6C252217"/>
    <w:rsid w:val="6CE97975"/>
    <w:rsid w:val="6D30575F"/>
    <w:rsid w:val="6D567859"/>
    <w:rsid w:val="6D714693"/>
    <w:rsid w:val="6D8223FC"/>
    <w:rsid w:val="6F442D46"/>
    <w:rsid w:val="6FB16FC8"/>
    <w:rsid w:val="71297032"/>
    <w:rsid w:val="716360A0"/>
    <w:rsid w:val="725D29E8"/>
    <w:rsid w:val="72BE1FFD"/>
    <w:rsid w:val="73942831"/>
    <w:rsid w:val="73FB4CB6"/>
    <w:rsid w:val="74997316"/>
    <w:rsid w:val="759C6A31"/>
    <w:rsid w:val="76AE24B4"/>
    <w:rsid w:val="777D690E"/>
    <w:rsid w:val="78E26444"/>
    <w:rsid w:val="790D4488"/>
    <w:rsid w:val="79507852"/>
    <w:rsid w:val="798E2128"/>
    <w:rsid w:val="79B47281"/>
    <w:rsid w:val="7ADB7767"/>
    <w:rsid w:val="7CE56503"/>
    <w:rsid w:val="7F1749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0">
    <w:name w:val="Default Paragraph Font"/>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List 2"/>
    <w:basedOn w:val="1"/>
    <w:next w:val="3"/>
    <w:qFormat/>
    <w:uiPriority w:val="0"/>
    <w:pPr>
      <w:ind w:left="100" w:leftChars="200" w:hanging="200" w:hangingChars="200"/>
    </w:pPr>
    <w:rPr>
      <w:rFonts w:ascii="Times New Roman" w:hAnsi="Times New Roman"/>
    </w:rPr>
  </w:style>
  <w:style w:type="paragraph" w:styleId="3">
    <w:name w:val="Plain Text"/>
    <w:basedOn w:val="1"/>
    <w:next w:val="1"/>
    <w:qFormat/>
    <w:uiPriority w:val="0"/>
    <w:rPr>
      <w:rFonts w:ascii="宋体" w:hAnsi="Courier New"/>
      <w:szCs w:val="21"/>
    </w:rPr>
  </w:style>
  <w:style w:type="paragraph" w:styleId="4">
    <w:name w:val="Body Text"/>
    <w:basedOn w:val="1"/>
    <w:autoRedefine/>
    <w:semiHidden/>
    <w:qFormat/>
    <w:uiPriority w:val="0"/>
    <w:rPr>
      <w:rFonts w:ascii="Arial" w:hAnsi="Arial" w:eastAsia="Arial" w:cs="Arial"/>
      <w:sz w:val="21"/>
      <w:szCs w:val="21"/>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footnote text"/>
    <w:basedOn w:val="1"/>
    <w:autoRedefine/>
    <w:qFormat/>
    <w:uiPriority w:val="0"/>
    <w:pPr>
      <w:adjustRightInd w:val="0"/>
      <w:spacing w:line="312" w:lineRule="atLeast"/>
      <w:jc w:val="left"/>
      <w:textAlignment w:val="baseline"/>
    </w:pPr>
    <w:rPr>
      <w:kern w:val="0"/>
      <w:sz w:val="18"/>
      <w:szCs w:val="20"/>
    </w:rPr>
  </w:style>
  <w:style w:type="paragraph" w:styleId="7">
    <w:name w:val="Body Text 2"/>
    <w:basedOn w:val="1"/>
    <w:next w:val="4"/>
    <w:autoRedefine/>
    <w:qFormat/>
    <w:uiPriority w:val="0"/>
    <w:pPr>
      <w:jc w:val="center"/>
      <w:outlineLvl w:val="0"/>
    </w:pPr>
    <w:rPr>
      <w:rFonts w:ascii="楷体_GB2312" w:eastAsia="仿宋_GB2312"/>
      <w:kern w:val="2"/>
      <w:sz w:val="30"/>
    </w:rPr>
  </w:style>
  <w:style w:type="paragraph" w:styleId="8">
    <w:name w:val="Body Text First Indent"/>
    <w:basedOn w:val="4"/>
    <w:next w:val="1"/>
    <w:autoRedefine/>
    <w:unhideWhenUsed/>
    <w:qFormat/>
    <w:uiPriority w:val="99"/>
    <w:pPr>
      <w:tabs>
        <w:tab w:val="left" w:pos="1296"/>
      </w:tabs>
      <w:ind w:firstLine="420" w:firstLineChars="100"/>
    </w:pPr>
  </w:style>
  <w:style w:type="table" w:customStyle="1" w:styleId="11">
    <w:name w:val="Table Normal"/>
    <w:autoRedefine/>
    <w:semiHidden/>
    <w:unhideWhenUsed/>
    <w:qFormat/>
    <w:uiPriority w:val="0"/>
    <w:tblPr>
      <w:tblCellMar>
        <w:top w:w="0" w:type="dxa"/>
        <w:left w:w="0" w:type="dxa"/>
        <w:bottom w:w="0" w:type="dxa"/>
        <w:right w:w="0" w:type="dxa"/>
      </w:tblCellMar>
    </w:tblPr>
  </w:style>
  <w:style w:type="paragraph" w:customStyle="1" w:styleId="12">
    <w:name w:val="Table Text"/>
    <w:basedOn w:val="1"/>
    <w:autoRedefine/>
    <w:semiHidden/>
    <w:qFormat/>
    <w:uiPriority w:val="0"/>
    <w:rPr>
      <w:rFonts w:ascii="宋体" w:hAnsi="宋体" w:eastAsia="宋体" w:cs="宋体"/>
      <w:sz w:val="22"/>
      <w:szCs w:val="22"/>
      <w:lang w:val="en-US" w:eastAsia="en-US" w:bidi="ar-SA"/>
    </w:rPr>
  </w:style>
  <w:style w:type="paragraph" w:styleId="13">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69</Pages>
  <Words>44996</Words>
  <Characters>47537</Characters>
  <TotalTime>38</TotalTime>
  <ScaleCrop>false</ScaleCrop>
  <LinksUpToDate>false</LinksUpToDate>
  <CharactersWithSpaces>51311</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2024-08-01T12:00:00Z</dcterms:created>
  <dc:creator>Administrator</dc:creator>
  <cp:lastModifiedBy>梁子</cp:lastModifiedBy>
  <cp:lastPrinted>2025-02-27T05:19:16Z</cp:lastPrinted>
  <dcterms:modified xsi:type="dcterms:W3CDTF">2025-02-27T05:28:32Z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2024-08-05T19:23:06Z</vt:filetime>
  </property>
  <property fmtid="{D5CDD505-2E9C-101B-9397-08002B2CF9AE}" pid="4" name="KSOProductBuildVer">
    <vt:lpwstr>2052-12.1.0.19770</vt:lpwstr>
  </property>
  <property fmtid="{D5CDD505-2E9C-101B-9397-08002B2CF9AE}" pid="5" name="ICV">
    <vt:lpwstr>306A4BECCF154A91AE8EC8B90F5A9610_12</vt:lpwstr>
  </property>
  <property fmtid="{D5CDD505-2E9C-101B-9397-08002B2CF9AE}" pid="6" name="KSOTemplateDocerSaveRecord">
    <vt:lpwstr>eyJoZGlkIjoiMDM0OGI3YTgyNmM4MTNjOTg3ZTBkZDE5MGQxNzJkNzciLCJ1c2VySWQiOiI0MDU5MDAyMDUifQ==</vt:lpwstr>
  </property>
</Properties>
</file>