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910F8">
      <w:pPr>
        <w:adjustRightInd w:val="0"/>
        <w:snapToGrid w:val="0"/>
        <w:spacing w:line="276" w:lineRule="auto"/>
        <w:jc w:val="left"/>
        <w:rPr>
          <w:rFonts w:cs="仿宋" w:asciiTheme="minorEastAsia" w:hAnsiTheme="minorEastAsia"/>
          <w:sz w:val="24"/>
          <w:szCs w:val="24"/>
          <w:shd w:val="clear" w:color="auto" w:fill="FFFFFF" w:themeFill="background1"/>
        </w:rPr>
      </w:pPr>
    </w:p>
    <w:p w14:paraId="5C9CBB81">
      <w:pPr>
        <w:adjustRightInd w:val="0"/>
        <w:snapToGrid w:val="0"/>
        <w:spacing w:line="276" w:lineRule="auto"/>
        <w:jc w:val="left"/>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drawing>
          <wp:inline distT="0" distB="0" distL="0" distR="0">
            <wp:extent cx="981075" cy="790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81075" cy="790575"/>
                    </a:xfrm>
                    <a:prstGeom prst="rect">
                      <a:avLst/>
                    </a:prstGeom>
                    <a:noFill/>
                    <a:ln>
                      <a:noFill/>
                    </a:ln>
                  </pic:spPr>
                </pic:pic>
              </a:graphicData>
            </a:graphic>
          </wp:inline>
        </w:drawing>
      </w:r>
      <w:r>
        <w:rPr>
          <w:rFonts w:hint="eastAsia" w:cs="仿宋" w:asciiTheme="minorEastAsia" w:hAnsiTheme="minorEastAsia"/>
          <w:sz w:val="24"/>
          <w:szCs w:val="24"/>
          <w:shd w:val="clear" w:color="auto" w:fill="FFFFFF" w:themeFill="background1"/>
        </w:rPr>
        <w:t xml:space="preserve"> </w:t>
      </w:r>
    </w:p>
    <w:p w14:paraId="03D233A9">
      <w:pPr>
        <w:adjustRightInd w:val="0"/>
        <w:snapToGrid w:val="0"/>
        <w:spacing w:line="276" w:lineRule="auto"/>
        <w:jc w:val="center"/>
        <w:rPr>
          <w:rFonts w:cs="仿宋" w:asciiTheme="minorEastAsia" w:hAnsiTheme="minorEastAsia"/>
          <w:b/>
          <w:bCs/>
          <w:sz w:val="48"/>
          <w:szCs w:val="24"/>
          <w:shd w:val="clear" w:color="auto" w:fill="FFFFFF" w:themeFill="background1"/>
        </w:rPr>
      </w:pPr>
    </w:p>
    <w:p w14:paraId="32148E2C">
      <w:pPr>
        <w:adjustRightInd w:val="0"/>
        <w:snapToGrid w:val="0"/>
        <w:spacing w:line="276" w:lineRule="auto"/>
        <w:jc w:val="center"/>
        <w:rPr>
          <w:rFonts w:cs="仿宋" w:asciiTheme="minorEastAsia" w:hAnsiTheme="minorEastAsia"/>
          <w:b/>
          <w:bCs/>
          <w:sz w:val="48"/>
          <w:szCs w:val="24"/>
          <w:shd w:val="clear" w:color="auto" w:fill="FFFFFF" w:themeFill="background1"/>
        </w:rPr>
      </w:pPr>
      <w:r>
        <w:rPr>
          <w:rFonts w:hint="eastAsia" w:cs="仿宋" w:asciiTheme="minorEastAsia" w:hAnsiTheme="minorEastAsia"/>
          <w:b/>
          <w:bCs/>
          <w:sz w:val="48"/>
          <w:szCs w:val="24"/>
          <w:shd w:val="clear" w:color="auto" w:fill="FFFFFF" w:themeFill="background1"/>
        </w:rPr>
        <w:t>竞 争 性 磋 商 文 件</w:t>
      </w:r>
    </w:p>
    <w:p w14:paraId="599EF52A">
      <w:pPr>
        <w:spacing w:line="276" w:lineRule="auto"/>
        <w:ind w:left="1181" w:right="-191" w:rightChars="-91" w:hanging="1180" w:hangingChars="492"/>
        <w:rPr>
          <w:rFonts w:cs="仿宋" w:asciiTheme="minorEastAsia" w:hAnsiTheme="minorEastAsia"/>
          <w:bCs/>
          <w:kern w:val="0"/>
          <w:sz w:val="24"/>
          <w:szCs w:val="24"/>
          <w:shd w:val="clear" w:color="auto" w:fill="FFFFFF" w:themeFill="background1"/>
        </w:rPr>
      </w:pPr>
    </w:p>
    <w:p w14:paraId="42303B87">
      <w:pPr>
        <w:spacing w:line="276" w:lineRule="auto"/>
        <w:ind w:left="1181" w:right="-191" w:rightChars="-91" w:hanging="1180" w:hangingChars="492"/>
        <w:rPr>
          <w:rFonts w:cs="仿宋" w:asciiTheme="minorEastAsia" w:hAnsiTheme="minorEastAsia"/>
          <w:bCs/>
          <w:kern w:val="0"/>
          <w:sz w:val="24"/>
          <w:szCs w:val="24"/>
          <w:shd w:val="clear" w:color="auto" w:fill="FFFFFF" w:themeFill="background1"/>
        </w:rPr>
      </w:pPr>
    </w:p>
    <w:p w14:paraId="4F6879C4">
      <w:pPr>
        <w:spacing w:line="276" w:lineRule="auto"/>
        <w:ind w:left="1574" w:right="-191" w:rightChars="-91" w:hanging="1574" w:hangingChars="492"/>
        <w:rPr>
          <w:rFonts w:hint="eastAsia" w:cs="仿宋" w:asciiTheme="minorEastAsia" w:hAnsiTheme="minorEastAsia" w:eastAsiaTheme="minorEastAsia"/>
          <w:bCs/>
          <w:sz w:val="32"/>
          <w:szCs w:val="24"/>
          <w:shd w:val="clear" w:color="auto" w:fill="FFFFFF" w:themeFill="background1"/>
          <w:lang w:eastAsia="zh-CN"/>
        </w:rPr>
      </w:pPr>
      <w:r>
        <w:rPr>
          <w:rFonts w:hint="eastAsia" w:cs="仿宋" w:asciiTheme="minorEastAsia" w:hAnsiTheme="minorEastAsia"/>
          <w:bCs/>
          <w:kern w:val="0"/>
          <w:sz w:val="32"/>
          <w:szCs w:val="24"/>
          <w:shd w:val="clear" w:color="auto" w:fill="FFFFFF" w:themeFill="background1"/>
        </w:rPr>
        <w:t>项目名称：</w:t>
      </w:r>
      <w:r>
        <w:rPr>
          <w:rFonts w:hint="eastAsia" w:cs="仿宋" w:asciiTheme="minorEastAsia" w:hAnsiTheme="minorEastAsia"/>
          <w:bCs/>
          <w:kern w:val="0"/>
          <w:sz w:val="32"/>
          <w:szCs w:val="32"/>
          <w:lang w:eastAsia="zh-CN"/>
        </w:rPr>
        <w:t>天山区2019年棚户区改造项目市政配套设施工程项目结算二审采购项目</w:t>
      </w:r>
    </w:p>
    <w:p w14:paraId="7614383B">
      <w:pPr>
        <w:adjustRightInd w:val="0"/>
        <w:snapToGrid w:val="0"/>
        <w:spacing w:line="276" w:lineRule="auto"/>
        <w:jc w:val="center"/>
        <w:rPr>
          <w:rFonts w:cs="仿宋" w:asciiTheme="minorEastAsia" w:hAnsiTheme="minorEastAsia"/>
          <w:bCs/>
          <w:sz w:val="32"/>
          <w:szCs w:val="24"/>
          <w:shd w:val="clear" w:color="auto" w:fill="FFFFFF" w:themeFill="background1"/>
        </w:rPr>
      </w:pPr>
    </w:p>
    <w:p w14:paraId="00BE1C15">
      <w:pPr>
        <w:adjustRightInd w:val="0"/>
        <w:snapToGrid w:val="0"/>
        <w:spacing w:line="480" w:lineRule="exact"/>
        <w:rPr>
          <w:rFonts w:hint="eastAsia" w:cs="仿宋" w:asciiTheme="minorEastAsia" w:hAnsiTheme="minorEastAsia" w:eastAsiaTheme="minorEastAsia"/>
          <w:bCs/>
          <w:kern w:val="0"/>
          <w:sz w:val="32"/>
          <w:szCs w:val="32"/>
          <w:lang w:eastAsia="zh-CN"/>
        </w:rPr>
      </w:pPr>
      <w:r>
        <w:rPr>
          <w:rFonts w:hint="eastAsia" w:cs="仿宋" w:asciiTheme="minorEastAsia" w:hAnsiTheme="minorEastAsia"/>
          <w:bCs/>
          <w:kern w:val="0"/>
          <w:sz w:val="32"/>
          <w:szCs w:val="32"/>
        </w:rPr>
        <w:t>采购人(盖章)：</w:t>
      </w:r>
      <w:r>
        <w:rPr>
          <w:rFonts w:hint="eastAsia" w:cs="仿宋" w:asciiTheme="minorEastAsia" w:hAnsiTheme="minorEastAsia"/>
          <w:bCs/>
          <w:kern w:val="0"/>
          <w:sz w:val="32"/>
          <w:szCs w:val="32"/>
          <w:lang w:eastAsia="zh-CN"/>
        </w:rPr>
        <w:t>乌鲁木齐市天山区建设局</w:t>
      </w:r>
    </w:p>
    <w:p w14:paraId="184813CB">
      <w:pPr>
        <w:adjustRightInd w:val="0"/>
        <w:snapToGrid w:val="0"/>
        <w:spacing w:line="480" w:lineRule="exact"/>
        <w:rPr>
          <w:rFonts w:cs="仿宋" w:asciiTheme="minorEastAsia" w:hAnsiTheme="minorEastAsia"/>
          <w:bCs/>
          <w:sz w:val="32"/>
          <w:szCs w:val="32"/>
        </w:rPr>
      </w:pPr>
    </w:p>
    <w:p w14:paraId="202C1523">
      <w:pPr>
        <w:adjustRightInd w:val="0"/>
        <w:snapToGrid w:val="0"/>
        <w:spacing w:line="480" w:lineRule="exact"/>
        <w:rPr>
          <w:rFonts w:hint="eastAsia" w:cs="仿宋" w:asciiTheme="minorEastAsia" w:hAnsiTheme="minorEastAsia" w:eastAsiaTheme="minorEastAsia"/>
          <w:bCs/>
          <w:sz w:val="32"/>
          <w:szCs w:val="32"/>
          <w:lang w:eastAsia="zh-CN"/>
        </w:rPr>
      </w:pPr>
      <w:r>
        <w:rPr>
          <w:rFonts w:hint="eastAsia" w:cs="仿宋" w:asciiTheme="minorEastAsia" w:hAnsiTheme="minorEastAsia"/>
          <w:bCs/>
          <w:sz w:val="32"/>
          <w:szCs w:val="32"/>
        </w:rPr>
        <w:t>联 系 人：辛昌昊</w:t>
      </w:r>
    </w:p>
    <w:p w14:paraId="56339C25">
      <w:pPr>
        <w:adjustRightInd w:val="0"/>
        <w:snapToGrid w:val="0"/>
        <w:spacing w:line="480" w:lineRule="exact"/>
        <w:rPr>
          <w:rFonts w:cs="仿宋" w:asciiTheme="minorEastAsia" w:hAnsiTheme="minorEastAsia"/>
          <w:bCs/>
          <w:sz w:val="32"/>
          <w:szCs w:val="32"/>
        </w:rPr>
      </w:pPr>
    </w:p>
    <w:p w14:paraId="14FA1105">
      <w:pPr>
        <w:adjustRightInd w:val="0"/>
        <w:snapToGrid w:val="0"/>
        <w:spacing w:line="480" w:lineRule="exact"/>
        <w:rPr>
          <w:rFonts w:hint="eastAsia" w:cs="仿宋" w:asciiTheme="minorEastAsia" w:hAnsiTheme="minorEastAsia" w:eastAsiaTheme="minorEastAsia"/>
          <w:bCs/>
          <w:sz w:val="32"/>
          <w:szCs w:val="32"/>
          <w:lang w:eastAsia="zh-CN"/>
        </w:rPr>
      </w:pPr>
      <w:r>
        <w:rPr>
          <w:rFonts w:hint="eastAsia" w:cs="仿宋" w:asciiTheme="minorEastAsia" w:hAnsiTheme="minorEastAsia"/>
          <w:bCs/>
          <w:sz w:val="32"/>
          <w:szCs w:val="32"/>
        </w:rPr>
        <w:t>电    话：18690160455</w:t>
      </w:r>
    </w:p>
    <w:p w14:paraId="586BB93E">
      <w:pPr>
        <w:pBdr>
          <w:bottom w:val="single" w:color="auto" w:sz="4" w:space="0"/>
        </w:pBdr>
        <w:adjustRightInd w:val="0"/>
        <w:snapToGrid w:val="0"/>
        <w:spacing w:line="480" w:lineRule="exact"/>
        <w:rPr>
          <w:rFonts w:cs="仿宋" w:asciiTheme="minorEastAsia" w:hAnsiTheme="minorEastAsia"/>
          <w:bCs/>
          <w:sz w:val="32"/>
          <w:szCs w:val="32"/>
        </w:rPr>
      </w:pPr>
    </w:p>
    <w:p w14:paraId="37AE63DA">
      <w:pPr>
        <w:pBdr>
          <w:bottom w:val="single" w:color="auto" w:sz="4" w:space="0"/>
        </w:pBdr>
        <w:adjustRightInd w:val="0"/>
        <w:snapToGrid w:val="0"/>
        <w:spacing w:line="480" w:lineRule="exact"/>
        <w:rPr>
          <w:rFonts w:cs="仿宋" w:asciiTheme="minorEastAsia" w:hAnsiTheme="minorEastAsia"/>
          <w:bCs/>
          <w:sz w:val="32"/>
          <w:szCs w:val="32"/>
        </w:rPr>
      </w:pPr>
    </w:p>
    <w:p w14:paraId="3839845A">
      <w:pPr>
        <w:adjustRightInd w:val="0"/>
        <w:snapToGrid w:val="0"/>
        <w:spacing w:line="480" w:lineRule="exact"/>
        <w:rPr>
          <w:rFonts w:cs="仿宋" w:asciiTheme="minorEastAsia" w:hAnsiTheme="minorEastAsia"/>
          <w:bCs/>
          <w:kern w:val="0"/>
          <w:sz w:val="32"/>
          <w:szCs w:val="32"/>
        </w:rPr>
      </w:pPr>
    </w:p>
    <w:p w14:paraId="11974897">
      <w:pPr>
        <w:adjustRightInd w:val="0"/>
        <w:snapToGrid w:val="0"/>
        <w:spacing w:line="480" w:lineRule="exact"/>
        <w:rPr>
          <w:rFonts w:cs="仿宋" w:asciiTheme="minorEastAsia" w:hAnsiTheme="minorEastAsia"/>
          <w:bCs/>
          <w:kern w:val="0"/>
          <w:sz w:val="32"/>
          <w:szCs w:val="32"/>
        </w:rPr>
      </w:pPr>
    </w:p>
    <w:p w14:paraId="73C87ECD">
      <w:pPr>
        <w:adjustRightInd w:val="0"/>
        <w:snapToGrid w:val="0"/>
        <w:spacing w:line="480" w:lineRule="exact"/>
        <w:rPr>
          <w:rFonts w:cs="仿宋" w:asciiTheme="minorEastAsia" w:hAnsiTheme="minorEastAsia"/>
          <w:bCs/>
          <w:sz w:val="32"/>
          <w:szCs w:val="32"/>
        </w:rPr>
      </w:pPr>
      <w:r>
        <w:rPr>
          <w:rFonts w:hint="eastAsia" w:cs="仿宋" w:asciiTheme="minorEastAsia" w:hAnsiTheme="minorEastAsia"/>
          <w:bCs/>
          <w:sz w:val="32"/>
          <w:szCs w:val="32"/>
        </w:rPr>
        <w:t>采购代理机构</w:t>
      </w:r>
      <w:r>
        <w:rPr>
          <w:rFonts w:hint="eastAsia" w:cs="仿宋" w:asciiTheme="minorEastAsia" w:hAnsiTheme="minorEastAsia"/>
          <w:sz w:val="32"/>
          <w:szCs w:val="32"/>
        </w:rPr>
        <w:t>(盖章)</w:t>
      </w:r>
      <w:r>
        <w:rPr>
          <w:rFonts w:hint="eastAsia" w:cs="仿宋" w:asciiTheme="minorEastAsia" w:hAnsiTheme="minorEastAsia"/>
          <w:bCs/>
          <w:sz w:val="32"/>
          <w:szCs w:val="32"/>
        </w:rPr>
        <w:t>：新疆新世纪招标有限公司</w:t>
      </w:r>
    </w:p>
    <w:p w14:paraId="6DB57648">
      <w:pPr>
        <w:adjustRightInd w:val="0"/>
        <w:snapToGrid w:val="0"/>
        <w:spacing w:line="480" w:lineRule="exact"/>
        <w:rPr>
          <w:rFonts w:cs="仿宋" w:asciiTheme="minorEastAsia" w:hAnsiTheme="minorEastAsia"/>
          <w:bCs/>
          <w:sz w:val="32"/>
          <w:szCs w:val="32"/>
        </w:rPr>
      </w:pPr>
    </w:p>
    <w:p w14:paraId="65879314">
      <w:pPr>
        <w:adjustRightInd w:val="0"/>
        <w:snapToGrid w:val="0"/>
        <w:spacing w:line="480" w:lineRule="exact"/>
        <w:rPr>
          <w:rFonts w:cs="仿宋" w:asciiTheme="minorEastAsia" w:hAnsiTheme="minorEastAsia"/>
          <w:bCs/>
          <w:sz w:val="32"/>
          <w:szCs w:val="32"/>
        </w:rPr>
      </w:pPr>
      <w:r>
        <w:rPr>
          <w:rFonts w:hint="eastAsia" w:cs="仿宋" w:asciiTheme="minorEastAsia" w:hAnsiTheme="minorEastAsia"/>
          <w:bCs/>
          <w:sz w:val="32"/>
          <w:szCs w:val="32"/>
        </w:rPr>
        <w:t>联系人：</w:t>
      </w:r>
      <w:r>
        <w:rPr>
          <w:rFonts w:hint="eastAsia" w:cs="仿宋" w:asciiTheme="minorEastAsia" w:hAnsiTheme="minorEastAsia"/>
          <w:bCs/>
          <w:sz w:val="32"/>
          <w:szCs w:val="32"/>
          <w:lang w:eastAsia="zh-CN"/>
        </w:rPr>
        <w:t>闵俊瑀</w:t>
      </w:r>
      <w:r>
        <w:rPr>
          <w:rFonts w:hint="eastAsia" w:cs="仿宋" w:asciiTheme="minorEastAsia" w:hAnsiTheme="minorEastAsia"/>
          <w:bCs/>
          <w:sz w:val="32"/>
          <w:szCs w:val="32"/>
        </w:rPr>
        <w:t xml:space="preserve"> </w:t>
      </w:r>
    </w:p>
    <w:p w14:paraId="1D2247E6">
      <w:pPr>
        <w:adjustRightInd w:val="0"/>
        <w:snapToGrid w:val="0"/>
        <w:spacing w:line="480" w:lineRule="exact"/>
        <w:jc w:val="center"/>
        <w:rPr>
          <w:rFonts w:cs="仿宋" w:asciiTheme="minorEastAsia" w:hAnsiTheme="minorEastAsia"/>
          <w:bCs/>
          <w:sz w:val="32"/>
          <w:szCs w:val="32"/>
        </w:rPr>
      </w:pPr>
    </w:p>
    <w:p w14:paraId="472D1008">
      <w:pPr>
        <w:adjustRightInd w:val="0"/>
        <w:snapToGrid w:val="0"/>
        <w:spacing w:line="480" w:lineRule="exact"/>
        <w:rPr>
          <w:rFonts w:cs="仿宋" w:asciiTheme="minorEastAsia" w:hAnsiTheme="minorEastAsia"/>
          <w:bCs/>
          <w:sz w:val="32"/>
          <w:szCs w:val="32"/>
        </w:rPr>
      </w:pPr>
      <w:r>
        <w:rPr>
          <w:rFonts w:hint="eastAsia" w:cs="仿宋" w:asciiTheme="minorEastAsia" w:hAnsiTheme="minorEastAsia"/>
          <w:bCs/>
          <w:kern w:val="0"/>
          <w:sz w:val="32"/>
          <w:szCs w:val="32"/>
        </w:rPr>
        <w:t>电话</w:t>
      </w:r>
      <w:r>
        <w:rPr>
          <w:rFonts w:hint="eastAsia" w:cs="仿宋" w:asciiTheme="minorEastAsia" w:hAnsiTheme="minorEastAsia"/>
          <w:bCs/>
          <w:sz w:val="32"/>
          <w:szCs w:val="32"/>
        </w:rPr>
        <w:t>：</w:t>
      </w:r>
      <w:r>
        <w:rPr>
          <w:rFonts w:hint="eastAsia" w:cs="仿宋" w:asciiTheme="minorEastAsia" w:hAnsiTheme="minorEastAsia"/>
          <w:bCs/>
          <w:sz w:val="32"/>
          <w:szCs w:val="32"/>
          <w:lang w:eastAsia="zh-CN"/>
        </w:rPr>
        <w:t>17609941920</w:t>
      </w:r>
      <w:r>
        <w:rPr>
          <w:rFonts w:cs="仿宋" w:asciiTheme="minorEastAsia" w:hAnsiTheme="minorEastAsia"/>
          <w:bCs/>
          <w:sz w:val="32"/>
          <w:szCs w:val="32"/>
        </w:rPr>
        <w:t xml:space="preserve">  0991-4661782</w:t>
      </w:r>
    </w:p>
    <w:p w14:paraId="26CCD5B4">
      <w:pPr>
        <w:adjustRightInd w:val="0"/>
        <w:snapToGrid w:val="0"/>
        <w:spacing w:line="480" w:lineRule="exact"/>
        <w:jc w:val="center"/>
        <w:rPr>
          <w:rFonts w:cs="仿宋" w:asciiTheme="minorEastAsia" w:hAnsiTheme="minorEastAsia"/>
          <w:bCs/>
          <w:sz w:val="32"/>
          <w:szCs w:val="32"/>
        </w:rPr>
      </w:pPr>
    </w:p>
    <w:p w14:paraId="1B2F2938">
      <w:pPr>
        <w:adjustRightInd w:val="0"/>
        <w:snapToGrid w:val="0"/>
        <w:spacing w:line="480" w:lineRule="exact"/>
        <w:rPr>
          <w:rFonts w:cs="仿宋" w:asciiTheme="minorEastAsia" w:hAnsiTheme="minorEastAsia"/>
          <w:bCs/>
          <w:sz w:val="32"/>
          <w:szCs w:val="32"/>
        </w:rPr>
      </w:pPr>
      <w:r>
        <w:rPr>
          <w:rFonts w:hint="eastAsia" w:cs="仿宋" w:asciiTheme="minorEastAsia" w:hAnsiTheme="minorEastAsia"/>
          <w:bCs/>
          <w:sz w:val="32"/>
          <w:szCs w:val="32"/>
        </w:rPr>
        <w:t>详细地址：乌鲁木齐市新兴街20号凤凰科技大厦五楼</w:t>
      </w:r>
    </w:p>
    <w:p w14:paraId="7B4D001D">
      <w:pPr>
        <w:widowControl/>
        <w:jc w:val="left"/>
        <w:rPr>
          <w:rFonts w:cs="仿宋" w:asciiTheme="minorEastAsia" w:hAnsiTheme="minorEastAsia"/>
          <w:bCs/>
          <w:sz w:val="32"/>
          <w:szCs w:val="32"/>
        </w:rPr>
      </w:pPr>
      <w:r>
        <w:rPr>
          <w:rFonts w:hint="eastAsia" w:cs="仿宋" w:asciiTheme="minorEastAsia" w:hAnsiTheme="minorEastAsia"/>
          <w:bCs/>
          <w:sz w:val="32"/>
          <w:szCs w:val="32"/>
        </w:rPr>
        <w:br w:type="page"/>
      </w:r>
    </w:p>
    <w:p w14:paraId="540A5045">
      <w:pPr>
        <w:spacing w:line="312" w:lineRule="auto"/>
        <w:jc w:val="center"/>
        <w:rPr>
          <w:rFonts w:cs="仿宋" w:asciiTheme="minorEastAsia" w:hAnsiTheme="minorEastAsia"/>
          <w:b/>
          <w:bCs/>
          <w:sz w:val="24"/>
          <w:szCs w:val="24"/>
          <w:shd w:val="clear" w:color="auto" w:fill="FFFFFF" w:themeFill="background1"/>
        </w:rPr>
      </w:pPr>
      <w:r>
        <w:rPr>
          <w:rFonts w:hint="eastAsia" w:cs="仿宋" w:asciiTheme="minorEastAsia" w:hAnsiTheme="minorEastAsia"/>
          <w:b/>
          <w:bCs/>
          <w:sz w:val="24"/>
          <w:szCs w:val="24"/>
          <w:shd w:val="clear" w:color="auto" w:fill="FFFFFF" w:themeFill="background1"/>
        </w:rPr>
        <w:t>目 录</w:t>
      </w:r>
    </w:p>
    <w:p w14:paraId="2AB64B19">
      <w:pPr>
        <w:pStyle w:val="25"/>
        <w:tabs>
          <w:tab w:val="right" w:leader="dot" w:pos="8550"/>
        </w:tabs>
        <w:spacing w:line="312" w:lineRule="auto"/>
        <w:rPr>
          <w:rFonts w:asciiTheme="minorEastAsia" w:hAnsiTheme="minorEastAsia" w:eastAsiaTheme="minorEastAsia"/>
        </w:rPr>
      </w:pPr>
      <w:r>
        <w:rPr>
          <w:rFonts w:hint="eastAsia" w:cs="仿宋" w:asciiTheme="minorEastAsia" w:hAnsiTheme="minorEastAsia" w:eastAsiaTheme="minorEastAsia"/>
          <w:sz w:val="24"/>
          <w:shd w:val="clear" w:color="auto" w:fill="FFFFFF" w:themeFill="background1"/>
        </w:rPr>
        <w:fldChar w:fldCharType="begin"/>
      </w:r>
      <w:r>
        <w:rPr>
          <w:rFonts w:hint="eastAsia" w:cs="仿宋" w:asciiTheme="minorEastAsia" w:hAnsiTheme="minorEastAsia" w:eastAsiaTheme="minorEastAsia"/>
          <w:sz w:val="24"/>
          <w:shd w:val="clear" w:color="auto" w:fill="FFFFFF" w:themeFill="background1"/>
        </w:rPr>
        <w:instrText xml:space="preserve">TOC \o "1-3" \h \u </w:instrText>
      </w:r>
      <w:r>
        <w:rPr>
          <w:rFonts w:hint="eastAsia" w:cs="仿宋" w:asciiTheme="minorEastAsia" w:hAnsiTheme="minorEastAsia" w:eastAsiaTheme="minorEastAsia"/>
          <w:sz w:val="24"/>
          <w:shd w:val="clear" w:color="auto" w:fill="FFFFFF" w:themeFill="background1"/>
        </w:rPr>
        <w:fldChar w:fldCharType="separate"/>
      </w:r>
      <w:r>
        <w:fldChar w:fldCharType="begin"/>
      </w:r>
      <w:r>
        <w:instrText xml:space="preserve"> HYPERLINK \l "_Toc18916" </w:instrText>
      </w:r>
      <w:r>
        <w:fldChar w:fldCharType="separate"/>
      </w:r>
      <w:r>
        <w:rPr>
          <w:rFonts w:hint="eastAsia" w:cs="仿宋" w:asciiTheme="minorEastAsia" w:hAnsiTheme="minorEastAsia" w:eastAsiaTheme="minorEastAsia"/>
          <w:bCs/>
          <w:szCs w:val="32"/>
        </w:rPr>
        <w:t>磋商公告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_Toc18916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14:paraId="2E6BC45E">
      <w:pPr>
        <w:pStyle w:val="25"/>
        <w:tabs>
          <w:tab w:val="right" w:leader="dot" w:pos="8550"/>
        </w:tabs>
        <w:spacing w:line="312" w:lineRule="auto"/>
        <w:rPr>
          <w:rFonts w:asciiTheme="minorEastAsia" w:hAnsiTheme="minorEastAsia" w:eastAsiaTheme="minorEastAsia"/>
        </w:rPr>
      </w:pPr>
      <w:r>
        <w:fldChar w:fldCharType="begin"/>
      </w:r>
      <w:r>
        <w:instrText xml:space="preserve"> HYPERLINK \l "_Toc20498" </w:instrText>
      </w:r>
      <w:r>
        <w:fldChar w:fldCharType="separate"/>
      </w:r>
      <w:r>
        <w:rPr>
          <w:rFonts w:hint="eastAsia" w:cs="仿宋" w:asciiTheme="minorEastAsia" w:hAnsiTheme="minorEastAsia" w:eastAsiaTheme="minorEastAsia"/>
          <w:shd w:val="clear" w:color="auto" w:fill="FFFFFF" w:themeFill="background1"/>
        </w:rPr>
        <w:t>供应商须知前附表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_Toc20498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14:paraId="77590C28">
      <w:pPr>
        <w:pStyle w:val="25"/>
        <w:tabs>
          <w:tab w:val="right" w:leader="dot" w:pos="8550"/>
        </w:tabs>
        <w:spacing w:line="312" w:lineRule="auto"/>
        <w:rPr>
          <w:rFonts w:asciiTheme="minorEastAsia" w:hAnsiTheme="minorEastAsia" w:eastAsiaTheme="minorEastAsia"/>
        </w:rPr>
      </w:pPr>
      <w:r>
        <w:fldChar w:fldCharType="begin"/>
      </w:r>
      <w:r>
        <w:instrText xml:space="preserve"> HYPERLINK \l "_Toc22170" </w:instrText>
      </w:r>
      <w:r>
        <w:fldChar w:fldCharType="separate"/>
      </w:r>
      <w:r>
        <w:rPr>
          <w:rFonts w:hint="eastAsia" w:cs="仿宋" w:asciiTheme="minorEastAsia" w:hAnsiTheme="minorEastAsia" w:eastAsiaTheme="minorEastAsia"/>
          <w:shd w:val="clear" w:color="auto" w:fill="FFFFFF" w:themeFill="background1"/>
        </w:rPr>
        <w:t>第一章 供应商须知</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_Toc22170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14:paraId="2E345BB6">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"_Toc7672" </w:instrText>
      </w:r>
      <w:r>
        <w:fldChar w:fldCharType="separate"/>
      </w:r>
      <w:r>
        <w:rPr>
          <w:rFonts w:hint="eastAsia" w:cs="仿宋" w:asciiTheme="minorEastAsia" w:hAnsiTheme="minorEastAsia" w:eastAsiaTheme="minorEastAsia"/>
          <w:shd w:val="clear" w:color="auto" w:fill="FFFFFF" w:themeFill="background1"/>
        </w:rPr>
        <w:t>1．总则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_Toc7672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14:paraId="29AF0E4A">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"_Toc1136" </w:instrText>
      </w:r>
      <w:r>
        <w:fldChar w:fldCharType="separate"/>
      </w:r>
      <w:r>
        <w:rPr>
          <w:rFonts w:hint="eastAsia" w:cs="仿宋" w:asciiTheme="minorEastAsia" w:hAnsiTheme="minorEastAsia" w:eastAsiaTheme="minorEastAsia"/>
          <w:shd w:val="clear" w:color="auto" w:fill="FFFFFF" w:themeFill="background1"/>
        </w:rPr>
        <w:t>2．竞争性磋商文件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_Toc1136 \h </w:instrText>
      </w:r>
      <w:r>
        <w:rPr>
          <w:rFonts w:asciiTheme="minorEastAsia" w:hAnsiTheme="minorEastAsia" w:eastAsiaTheme="minorEastAsia"/>
        </w:rPr>
        <w:fldChar w:fldCharType="separate"/>
      </w:r>
      <w:r>
        <w:rPr>
          <w:rFonts w:asciiTheme="minorEastAsia" w:hAnsiTheme="minorEastAsia" w:eastAsiaTheme="minorEastAsia"/>
        </w:rPr>
        <w:t>8</w:t>
      </w:r>
      <w:r>
        <w:rPr>
          <w:rFonts w:asciiTheme="minorEastAsia" w:hAnsiTheme="minorEastAsia" w:eastAsiaTheme="minorEastAsia"/>
        </w:rPr>
        <w:fldChar w:fldCharType="end"/>
      </w:r>
      <w:r>
        <w:rPr>
          <w:rFonts w:asciiTheme="minorEastAsia" w:hAnsiTheme="minorEastAsia" w:eastAsiaTheme="minorEastAsia"/>
        </w:rPr>
        <w:fldChar w:fldCharType="end"/>
      </w:r>
    </w:p>
    <w:p w14:paraId="3BC3F710">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"_Toc29439" </w:instrText>
      </w:r>
      <w:r>
        <w:fldChar w:fldCharType="separate"/>
      </w:r>
      <w:r>
        <w:rPr>
          <w:rFonts w:hint="eastAsia" w:cs="仿宋" w:asciiTheme="minorEastAsia" w:hAnsiTheme="minorEastAsia" w:eastAsiaTheme="minorEastAsia"/>
          <w:shd w:val="clear" w:color="auto" w:fill="FFFFFF" w:themeFill="background1"/>
        </w:rPr>
        <w:t>3．响应文件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_Toc29439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14:paraId="67E9F3E8">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"_Toc31318" </w:instrText>
      </w:r>
      <w:r>
        <w:fldChar w:fldCharType="separate"/>
      </w:r>
      <w:r>
        <w:rPr>
          <w:rFonts w:hint="eastAsia" w:cs="仿宋" w:asciiTheme="minorEastAsia" w:hAnsiTheme="minorEastAsia" w:eastAsiaTheme="minorEastAsia"/>
          <w:shd w:val="clear" w:color="auto" w:fill="FFFFFF" w:themeFill="background1"/>
        </w:rPr>
        <w:t>4．投标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_Toc31318 \h </w:instrText>
      </w:r>
      <w:r>
        <w:rPr>
          <w:rFonts w:asciiTheme="minorEastAsia" w:hAnsiTheme="minorEastAsia" w:eastAsiaTheme="minorEastAsia"/>
        </w:rPr>
        <w:fldChar w:fldCharType="separate"/>
      </w:r>
      <w:r>
        <w:rPr>
          <w:rFonts w:asciiTheme="minorEastAsia" w:hAnsiTheme="minorEastAsia" w:eastAsiaTheme="minorEastAsia"/>
        </w:rPr>
        <w:t>11</w:t>
      </w:r>
      <w:r>
        <w:rPr>
          <w:rFonts w:asciiTheme="minorEastAsia" w:hAnsiTheme="minorEastAsia" w:eastAsiaTheme="minorEastAsia"/>
        </w:rPr>
        <w:fldChar w:fldCharType="end"/>
      </w:r>
      <w:r>
        <w:rPr>
          <w:rFonts w:asciiTheme="minorEastAsia" w:hAnsiTheme="minorEastAsia" w:eastAsiaTheme="minorEastAsia"/>
        </w:rPr>
        <w:fldChar w:fldCharType="end"/>
      </w:r>
    </w:p>
    <w:p w14:paraId="153EF5FB">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"_Toc119" </w:instrText>
      </w:r>
      <w:r>
        <w:fldChar w:fldCharType="separate"/>
      </w:r>
      <w:r>
        <w:rPr>
          <w:rFonts w:hint="eastAsia" w:cs="仿宋" w:asciiTheme="minorEastAsia" w:hAnsiTheme="minorEastAsia" w:eastAsiaTheme="minorEastAsia"/>
          <w:shd w:val="clear" w:color="auto" w:fill="FFFFFF" w:themeFill="background1"/>
        </w:rPr>
        <w:t>5．开标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_Toc119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14:paraId="2B6F6AD6">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"_Toc6676" </w:instrText>
      </w:r>
      <w:r>
        <w:fldChar w:fldCharType="separate"/>
      </w:r>
      <w:r>
        <w:rPr>
          <w:rFonts w:hint="eastAsia" w:cs="仿宋" w:asciiTheme="minorEastAsia" w:hAnsiTheme="minorEastAsia" w:eastAsiaTheme="minorEastAsia"/>
          <w:shd w:val="clear" w:color="auto" w:fill="FFFFFF" w:themeFill="background1"/>
        </w:rPr>
        <w:t>6．评审</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_Toc6676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14:paraId="6C62669C">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"_Toc2031" </w:instrText>
      </w:r>
      <w:r>
        <w:fldChar w:fldCharType="separate"/>
      </w:r>
      <w:r>
        <w:rPr>
          <w:rFonts w:hint="eastAsia" w:cs="仿宋" w:asciiTheme="minorEastAsia" w:hAnsiTheme="minorEastAsia" w:eastAsiaTheme="minorEastAsia"/>
          <w:shd w:val="clear" w:color="auto" w:fill="FFFFFF" w:themeFill="background1"/>
        </w:rPr>
        <w:t>7．定标及合同授予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_Toc2031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14:paraId="16076AD5">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"_Toc4667" </w:instrText>
      </w:r>
      <w:r>
        <w:fldChar w:fldCharType="separate"/>
      </w:r>
      <w:r>
        <w:rPr>
          <w:rFonts w:hint="eastAsia" w:cs="仿宋" w:asciiTheme="minorEastAsia" w:hAnsiTheme="minorEastAsia" w:eastAsiaTheme="minorEastAsia"/>
          <w:shd w:val="clear" w:color="auto" w:fill="FFFFFF" w:themeFill="background1"/>
        </w:rPr>
        <w:t>8．纪律和监督</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_Toc4667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14:paraId="359A201B">
      <w:pPr>
        <w:pStyle w:val="25"/>
        <w:tabs>
          <w:tab w:val="right" w:leader="dot" w:pos="8550"/>
        </w:tabs>
        <w:spacing w:line="312" w:lineRule="auto"/>
        <w:rPr>
          <w:rFonts w:asciiTheme="minorEastAsia" w:hAnsiTheme="minorEastAsia" w:eastAsiaTheme="minorEastAsia"/>
        </w:rPr>
      </w:pPr>
      <w:r>
        <w:fldChar w:fldCharType="begin"/>
      </w:r>
      <w:r>
        <w:instrText xml:space="preserve"> HYPERLINK \l "_Toc11243" </w:instrText>
      </w:r>
      <w:r>
        <w:fldChar w:fldCharType="separate"/>
      </w:r>
      <w:r>
        <w:rPr>
          <w:rFonts w:hint="eastAsia" w:cs="仿宋" w:asciiTheme="minorEastAsia" w:hAnsiTheme="minorEastAsia" w:eastAsiaTheme="minorEastAsia"/>
          <w:shd w:val="clear" w:color="auto" w:fill="FFFFFF" w:themeFill="background1"/>
        </w:rPr>
        <w:t>第二章 评审办法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_Toc11243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14:paraId="74CE8485">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"_Toc22677" </w:instrText>
      </w:r>
      <w:r>
        <w:fldChar w:fldCharType="separate"/>
      </w:r>
      <w:r>
        <w:rPr>
          <w:rFonts w:hint="eastAsia" w:cs="仿宋" w:asciiTheme="minorEastAsia" w:hAnsiTheme="minorEastAsia" w:eastAsiaTheme="minorEastAsia"/>
          <w:shd w:val="clear" w:color="auto" w:fill="FFFFFF" w:themeFill="background1"/>
        </w:rPr>
        <w:t>评审办法前附表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_Toc22677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14:paraId="31BEE4EB">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"_Toc15130" </w:instrText>
      </w:r>
      <w:r>
        <w:fldChar w:fldCharType="separate"/>
      </w:r>
      <w:r>
        <w:rPr>
          <w:rFonts w:hint="eastAsia" w:cs="仿宋" w:asciiTheme="minorEastAsia" w:hAnsiTheme="minorEastAsia" w:eastAsiaTheme="minorEastAsia"/>
          <w:shd w:val="clear" w:color="auto" w:fill="FFFFFF" w:themeFill="background1"/>
        </w:rPr>
        <w:t>1. 评审方法</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_Toc15130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14:paraId="0360D5EE">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"_Toc6385" </w:instrText>
      </w:r>
      <w:r>
        <w:fldChar w:fldCharType="separate"/>
      </w:r>
      <w:r>
        <w:rPr>
          <w:rFonts w:hint="eastAsia" w:cs="仿宋" w:asciiTheme="minorEastAsia" w:hAnsiTheme="minorEastAsia" w:eastAsiaTheme="minorEastAsia"/>
          <w:shd w:val="clear" w:color="auto" w:fill="FFFFFF" w:themeFill="background1"/>
        </w:rPr>
        <w:t>2. 评审标准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_Toc6385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14:paraId="34FBB4AC">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"_Toc29286" </w:instrText>
      </w:r>
      <w:r>
        <w:fldChar w:fldCharType="separate"/>
      </w:r>
      <w:r>
        <w:rPr>
          <w:rFonts w:hint="eastAsia" w:cs="仿宋" w:asciiTheme="minorEastAsia" w:hAnsiTheme="minorEastAsia" w:eastAsiaTheme="minorEastAsia"/>
          <w:shd w:val="clear" w:color="auto" w:fill="FFFFFF" w:themeFill="background1"/>
        </w:rPr>
        <w:t>3. 评审程序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_Toc29286 \h </w:instrText>
      </w:r>
      <w:r>
        <w:rPr>
          <w:rFonts w:asciiTheme="minorEastAsia" w:hAnsiTheme="minorEastAsia" w:eastAsiaTheme="minorEastAsia"/>
        </w:rPr>
        <w:fldChar w:fldCharType="separate"/>
      </w:r>
      <w:r>
        <w:rPr>
          <w:rFonts w:asciiTheme="minorEastAsia" w:hAnsiTheme="minorEastAsia" w:eastAsiaTheme="minorEastAsia"/>
        </w:rPr>
        <w:t>18</w:t>
      </w:r>
      <w:r>
        <w:rPr>
          <w:rFonts w:asciiTheme="minorEastAsia" w:hAnsiTheme="minorEastAsia" w:eastAsiaTheme="minorEastAsia"/>
        </w:rPr>
        <w:fldChar w:fldCharType="end"/>
      </w:r>
      <w:r>
        <w:rPr>
          <w:rFonts w:asciiTheme="minorEastAsia" w:hAnsiTheme="minorEastAsia" w:eastAsiaTheme="minorEastAsia"/>
        </w:rPr>
        <w:fldChar w:fldCharType="end"/>
      </w:r>
    </w:p>
    <w:p w14:paraId="374F0094">
      <w:pPr>
        <w:pStyle w:val="25"/>
        <w:tabs>
          <w:tab w:val="right" w:leader="dot" w:pos="8550"/>
        </w:tabs>
        <w:spacing w:line="312" w:lineRule="auto"/>
        <w:rPr>
          <w:rFonts w:asciiTheme="minorEastAsia" w:hAnsiTheme="minorEastAsia" w:eastAsiaTheme="minorEastAsia"/>
        </w:rPr>
      </w:pPr>
      <w:r>
        <w:fldChar w:fldCharType="begin"/>
      </w:r>
      <w:r>
        <w:instrText xml:space="preserve"> HYPERLINK \l "_Toc17287" </w:instrText>
      </w:r>
      <w:r>
        <w:fldChar w:fldCharType="separate"/>
      </w:r>
      <w:r>
        <w:rPr>
          <w:rFonts w:hint="eastAsia" w:cs="仿宋" w:asciiTheme="minorEastAsia" w:hAnsiTheme="minorEastAsia" w:eastAsiaTheme="minorEastAsia"/>
          <w:shd w:val="clear" w:color="auto" w:fill="FFFFFF" w:themeFill="background1"/>
        </w:rPr>
        <w:t>第三章 合同格式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_Toc17287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14:paraId="6CD5FC4A">
      <w:pPr>
        <w:pStyle w:val="25"/>
        <w:tabs>
          <w:tab w:val="right" w:leader="dot" w:pos="8550"/>
        </w:tabs>
        <w:spacing w:line="312" w:lineRule="auto"/>
        <w:rPr>
          <w:rFonts w:asciiTheme="minorEastAsia" w:hAnsiTheme="minorEastAsia" w:eastAsiaTheme="minorEastAsia"/>
        </w:rPr>
      </w:pPr>
      <w:r>
        <w:fldChar w:fldCharType="begin"/>
      </w:r>
      <w:r>
        <w:instrText xml:space="preserve"> HYPERLINK \l "_Toc21589" </w:instrText>
      </w:r>
      <w:r>
        <w:fldChar w:fldCharType="separate"/>
      </w:r>
      <w:r>
        <w:rPr>
          <w:rFonts w:hint="eastAsia" w:cs="仿宋" w:asciiTheme="minorEastAsia" w:hAnsiTheme="minorEastAsia" w:eastAsiaTheme="minorEastAsia"/>
          <w:shd w:val="clear" w:color="auto" w:fill="FFFFFF" w:themeFill="background1"/>
        </w:rPr>
        <w:t>第四章 服务标准和要求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_Toc21589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14:paraId="683C8A82">
      <w:pPr>
        <w:pStyle w:val="25"/>
        <w:tabs>
          <w:tab w:val="right" w:leader="dot" w:pos="8550"/>
        </w:tabs>
        <w:spacing w:line="312" w:lineRule="auto"/>
        <w:rPr>
          <w:rFonts w:asciiTheme="minorEastAsia" w:hAnsiTheme="minorEastAsia" w:eastAsiaTheme="minorEastAsia"/>
        </w:rPr>
      </w:pPr>
      <w:r>
        <w:fldChar w:fldCharType="begin"/>
      </w:r>
      <w:r>
        <w:instrText xml:space="preserve"> HYPERLINK \l "_Toc32584" </w:instrText>
      </w:r>
      <w:r>
        <w:fldChar w:fldCharType="separate"/>
      </w:r>
      <w:r>
        <w:rPr>
          <w:rFonts w:hint="eastAsia" w:cs="仿宋" w:asciiTheme="minorEastAsia" w:hAnsiTheme="minorEastAsia" w:eastAsiaTheme="minorEastAsia"/>
          <w:shd w:val="clear" w:color="auto" w:fill="FFFFFF" w:themeFill="background1"/>
        </w:rPr>
        <w:t>第五章 响应文件格式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_Toc32584 \h </w:instrText>
      </w:r>
      <w:r>
        <w:rPr>
          <w:rFonts w:asciiTheme="minorEastAsia" w:hAnsiTheme="minorEastAsia" w:eastAsiaTheme="minorEastAsia"/>
        </w:rPr>
        <w:fldChar w:fldCharType="separate"/>
      </w:r>
      <w:r>
        <w:rPr>
          <w:rFonts w:asciiTheme="minorEastAsia" w:hAnsiTheme="minorEastAsia" w:eastAsiaTheme="minorEastAsia"/>
        </w:rPr>
        <w:t>27</w:t>
      </w:r>
      <w:r>
        <w:rPr>
          <w:rFonts w:asciiTheme="minorEastAsia" w:hAnsiTheme="minorEastAsia" w:eastAsiaTheme="minorEastAsia"/>
        </w:rPr>
        <w:fldChar w:fldCharType="end"/>
      </w:r>
      <w:r>
        <w:rPr>
          <w:rFonts w:asciiTheme="minorEastAsia" w:hAnsiTheme="minorEastAsia" w:eastAsiaTheme="minorEastAsia"/>
        </w:rPr>
        <w:fldChar w:fldCharType="end"/>
      </w:r>
    </w:p>
    <w:p w14:paraId="759A7F28">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"_Toc26765" </w:instrText>
      </w:r>
      <w:r>
        <w:fldChar w:fldCharType="separate"/>
      </w:r>
      <w:r>
        <w:rPr>
          <w:rFonts w:hint="eastAsia" w:cs="仿宋" w:asciiTheme="minorEastAsia" w:hAnsiTheme="minorEastAsia" w:eastAsiaTheme="minorEastAsia"/>
          <w:shd w:val="clear" w:color="auto" w:fill="FFFFFF" w:themeFill="background1"/>
        </w:rPr>
        <w:t>一、投标函</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_Toc26765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14:paraId="430D0AE1">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"_Toc10191" </w:instrText>
      </w:r>
      <w:r>
        <w:fldChar w:fldCharType="separate"/>
      </w:r>
      <w:r>
        <w:rPr>
          <w:rFonts w:hint="eastAsia" w:cs="仿宋" w:asciiTheme="minorEastAsia" w:hAnsiTheme="minorEastAsia" w:eastAsiaTheme="minorEastAsia"/>
          <w:shd w:val="clear" w:color="auto" w:fill="FFFFFF" w:themeFill="background1"/>
        </w:rPr>
        <w:t>二、磋商价格明细表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_Toc10191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14:paraId="66674290">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"_Toc3208" </w:instrText>
      </w:r>
      <w:r>
        <w:fldChar w:fldCharType="separate"/>
      </w:r>
      <w:r>
        <w:rPr>
          <w:rFonts w:hint="eastAsia" w:cs="仿宋" w:asciiTheme="minorEastAsia" w:hAnsiTheme="minorEastAsia" w:eastAsiaTheme="minorEastAsia"/>
          <w:shd w:val="clear" w:color="auto" w:fill="FFFFFF" w:themeFill="background1"/>
        </w:rPr>
        <w:t>三、商务条款偏离表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_Toc3208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14:paraId="22716C93">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"_Toc31703" </w:instrText>
      </w:r>
      <w:r>
        <w:fldChar w:fldCharType="separate"/>
      </w:r>
      <w:r>
        <w:rPr>
          <w:rFonts w:hint="eastAsia" w:cs="仿宋" w:asciiTheme="minorEastAsia" w:hAnsiTheme="minorEastAsia" w:eastAsiaTheme="minorEastAsia"/>
          <w:shd w:val="clear" w:color="auto" w:fill="FFFFFF" w:themeFill="background1"/>
        </w:rPr>
        <w:t>四、技术条款偏离表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_Toc31703 \h </w:instrText>
      </w:r>
      <w:r>
        <w:rPr>
          <w:rFonts w:asciiTheme="minorEastAsia" w:hAnsiTheme="minorEastAsia" w:eastAsiaTheme="minorEastAsia"/>
        </w:rPr>
        <w:fldChar w:fldCharType="separate"/>
      </w:r>
      <w:r>
        <w:rPr>
          <w:rFonts w:asciiTheme="minorEastAsia" w:hAnsiTheme="minorEastAsia" w:eastAsiaTheme="minorEastAsia"/>
        </w:rPr>
        <w:t>32</w:t>
      </w:r>
      <w:r>
        <w:rPr>
          <w:rFonts w:asciiTheme="minorEastAsia" w:hAnsiTheme="minorEastAsia" w:eastAsiaTheme="minorEastAsia"/>
        </w:rPr>
        <w:fldChar w:fldCharType="end"/>
      </w:r>
      <w:r>
        <w:rPr>
          <w:rFonts w:asciiTheme="minorEastAsia" w:hAnsiTheme="minorEastAsia" w:eastAsiaTheme="minorEastAsia"/>
        </w:rPr>
        <w:fldChar w:fldCharType="end"/>
      </w:r>
    </w:p>
    <w:p w14:paraId="745F0A35">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"_Toc1706" </w:instrText>
      </w:r>
      <w:r>
        <w:fldChar w:fldCharType="separate"/>
      </w:r>
      <w:r>
        <w:rPr>
          <w:rFonts w:hint="eastAsia" w:cs="仿宋" w:asciiTheme="minorEastAsia" w:hAnsiTheme="minorEastAsia" w:eastAsiaTheme="minorEastAsia"/>
          <w:shd w:val="clear" w:color="auto" w:fill="FFFFFF" w:themeFill="background1"/>
        </w:rPr>
        <w:t>五、法定代表人身份证明书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_Toc1706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14:paraId="7D17860A">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"_Toc2144" </w:instrText>
      </w:r>
      <w:r>
        <w:fldChar w:fldCharType="separate"/>
      </w:r>
      <w:r>
        <w:rPr>
          <w:rFonts w:hint="eastAsia" w:cs="仿宋" w:asciiTheme="minorEastAsia" w:hAnsiTheme="minorEastAsia" w:eastAsiaTheme="minorEastAsia"/>
          <w:shd w:val="clear" w:color="auto" w:fill="FFFFFF" w:themeFill="background1"/>
        </w:rPr>
        <w:t>六、法定代表人授权委托书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_Toc2144 \h </w:instrText>
      </w:r>
      <w:r>
        <w:rPr>
          <w:rFonts w:asciiTheme="minorEastAsia" w:hAnsiTheme="minorEastAsia" w:eastAsiaTheme="minorEastAsia"/>
        </w:rPr>
        <w:fldChar w:fldCharType="separate"/>
      </w:r>
      <w:r>
        <w:rPr>
          <w:rFonts w:asciiTheme="minorEastAsia" w:hAnsiTheme="minorEastAsia" w:eastAsiaTheme="minorEastAsia"/>
        </w:rPr>
        <w:t>34</w:t>
      </w:r>
      <w:r>
        <w:rPr>
          <w:rFonts w:asciiTheme="minorEastAsia" w:hAnsiTheme="minorEastAsia" w:eastAsiaTheme="minorEastAsia"/>
        </w:rPr>
        <w:fldChar w:fldCharType="end"/>
      </w:r>
      <w:r>
        <w:rPr>
          <w:rFonts w:asciiTheme="minorEastAsia" w:hAnsiTheme="minorEastAsia" w:eastAsiaTheme="minorEastAsia"/>
        </w:rPr>
        <w:fldChar w:fldCharType="end"/>
      </w:r>
    </w:p>
    <w:p w14:paraId="0A7E3854">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"_Toc22369" </w:instrText>
      </w:r>
      <w:r>
        <w:fldChar w:fldCharType="separate"/>
      </w:r>
      <w:r>
        <w:rPr>
          <w:rFonts w:hint="eastAsia" w:cs="仿宋" w:asciiTheme="minorEastAsia" w:hAnsiTheme="minorEastAsia" w:eastAsiaTheme="minorEastAsia"/>
          <w:shd w:val="clear" w:color="auto" w:fill="FFFFFF" w:themeFill="background1"/>
        </w:rPr>
        <w:t>七、供应商基本情况表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_Toc22369 \h </w:instrText>
      </w:r>
      <w:r>
        <w:rPr>
          <w:rFonts w:asciiTheme="minorEastAsia" w:hAnsiTheme="minorEastAsia" w:eastAsiaTheme="minorEastAsia"/>
        </w:rPr>
        <w:fldChar w:fldCharType="separate"/>
      </w:r>
      <w:r>
        <w:rPr>
          <w:rFonts w:asciiTheme="minorEastAsia" w:hAnsiTheme="minorEastAsia" w:eastAsiaTheme="minorEastAsia"/>
        </w:rPr>
        <w:t>35</w:t>
      </w:r>
      <w:r>
        <w:rPr>
          <w:rFonts w:asciiTheme="minorEastAsia" w:hAnsiTheme="minorEastAsia" w:eastAsiaTheme="minorEastAsia"/>
        </w:rPr>
        <w:fldChar w:fldCharType="end"/>
      </w:r>
      <w:r>
        <w:rPr>
          <w:rFonts w:asciiTheme="minorEastAsia" w:hAnsiTheme="minorEastAsia" w:eastAsiaTheme="minorEastAsia"/>
        </w:rPr>
        <w:fldChar w:fldCharType="end"/>
      </w:r>
    </w:p>
    <w:p w14:paraId="2743AA63">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"_Toc32227" </w:instrText>
      </w:r>
      <w:r>
        <w:fldChar w:fldCharType="separate"/>
      </w:r>
      <w:r>
        <w:rPr>
          <w:rFonts w:hint="eastAsia" w:cs="仿宋" w:asciiTheme="minorEastAsia" w:hAnsiTheme="minorEastAsia" w:eastAsiaTheme="minorEastAsia"/>
          <w:shd w:val="clear" w:color="auto" w:fill="FFFFFF" w:themeFill="background1"/>
        </w:rPr>
        <w:t>八、</w:t>
      </w:r>
      <w:r>
        <w:rPr>
          <w:rFonts w:hint="eastAsia" w:cs="仿宋" w:asciiTheme="minorEastAsia" w:hAnsiTheme="minorEastAsia" w:eastAsiaTheme="minorEastAsia"/>
          <w:bCs/>
          <w:shd w:val="clear" w:color="auto" w:fill="FFFFFF" w:themeFill="background1"/>
        </w:rPr>
        <w:t>供应商资格条件证明材料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_Toc32227 \h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r>
        <w:rPr>
          <w:rFonts w:asciiTheme="minorEastAsia" w:hAnsiTheme="minorEastAsia" w:eastAsiaTheme="minorEastAsia"/>
        </w:rPr>
        <w:fldChar w:fldCharType="end"/>
      </w:r>
    </w:p>
    <w:p w14:paraId="69EC5075">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"_Toc13808" </w:instrText>
      </w:r>
      <w:r>
        <w:fldChar w:fldCharType="separate"/>
      </w:r>
      <w:r>
        <w:rPr>
          <w:rFonts w:hint="eastAsia" w:cs="仿宋" w:asciiTheme="minorEastAsia" w:hAnsiTheme="minorEastAsia" w:eastAsiaTheme="minorEastAsia"/>
          <w:shd w:val="clear" w:color="auto" w:fill="FFFFFF" w:themeFill="background1"/>
        </w:rPr>
        <w:t>九、</w:t>
      </w:r>
      <w:r>
        <w:rPr>
          <w:rFonts w:hint="eastAsia" w:cs="仿宋" w:asciiTheme="minorEastAsia" w:hAnsiTheme="minorEastAsia" w:eastAsiaTheme="minorEastAsia"/>
          <w:bCs/>
          <w:shd w:val="clear" w:color="auto" w:fill="FFFFFF" w:themeFill="background1"/>
        </w:rPr>
        <w:t>供应商近年类似项目业绩表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_Toc13808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14:paraId="29D7970F">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"_Toc24985" </w:instrText>
      </w:r>
      <w:r>
        <w:fldChar w:fldCharType="separate"/>
      </w:r>
      <w:r>
        <w:rPr>
          <w:rFonts w:hint="eastAsia" w:cs="仿宋" w:asciiTheme="minorEastAsia" w:hAnsiTheme="minorEastAsia" w:eastAsiaTheme="minorEastAsia"/>
          <w:shd w:val="clear" w:color="auto" w:fill="FFFFFF" w:themeFill="background1"/>
        </w:rPr>
        <w:t>十、</w:t>
      </w:r>
      <w:r>
        <w:rPr>
          <w:rFonts w:hint="eastAsia" w:cs="仿宋" w:asciiTheme="minorEastAsia" w:hAnsiTheme="minorEastAsia" w:eastAsiaTheme="minorEastAsia"/>
          <w:bCs/>
          <w:shd w:val="clear" w:color="auto" w:fill="FFFFFF" w:themeFill="background1"/>
        </w:rPr>
        <w:t>项目负责人简历表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_Toc24985 \h </w:instrText>
      </w:r>
      <w:r>
        <w:rPr>
          <w:rFonts w:asciiTheme="minorEastAsia" w:hAnsiTheme="minorEastAsia" w:eastAsiaTheme="minorEastAsia"/>
        </w:rPr>
        <w:fldChar w:fldCharType="separate"/>
      </w:r>
      <w:r>
        <w:rPr>
          <w:rFonts w:asciiTheme="minorEastAsia" w:hAnsiTheme="minorEastAsia" w:eastAsiaTheme="minorEastAsia"/>
        </w:rPr>
        <w:t>44</w:t>
      </w:r>
      <w:r>
        <w:rPr>
          <w:rFonts w:asciiTheme="minorEastAsia" w:hAnsiTheme="minorEastAsia" w:eastAsiaTheme="minorEastAsia"/>
        </w:rPr>
        <w:fldChar w:fldCharType="end"/>
      </w:r>
      <w:r>
        <w:rPr>
          <w:rFonts w:asciiTheme="minorEastAsia" w:hAnsiTheme="minorEastAsia" w:eastAsiaTheme="minorEastAsia"/>
        </w:rPr>
        <w:fldChar w:fldCharType="end"/>
      </w:r>
    </w:p>
    <w:p w14:paraId="4ECAEC45">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"_Toc24536" </w:instrText>
      </w:r>
      <w:r>
        <w:fldChar w:fldCharType="separate"/>
      </w:r>
      <w:r>
        <w:rPr>
          <w:rFonts w:hint="eastAsia" w:cs="仿宋" w:asciiTheme="minorEastAsia" w:hAnsiTheme="minorEastAsia" w:eastAsiaTheme="minorEastAsia"/>
          <w:bCs/>
          <w:shd w:val="clear" w:color="auto" w:fill="FFFFFF" w:themeFill="background1"/>
        </w:rPr>
        <w:t>十一、拟派本项目服务人员</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_Toc24536 \h </w:instrText>
      </w:r>
      <w:r>
        <w:rPr>
          <w:rFonts w:asciiTheme="minorEastAsia" w:hAnsiTheme="minorEastAsia" w:eastAsiaTheme="minorEastAsia"/>
        </w:rPr>
        <w:fldChar w:fldCharType="separate"/>
      </w:r>
      <w:r>
        <w:rPr>
          <w:rFonts w:asciiTheme="minorEastAsia" w:hAnsiTheme="minorEastAsia" w:eastAsiaTheme="minorEastAsia"/>
        </w:rPr>
        <w:t>45</w:t>
      </w:r>
      <w:r>
        <w:rPr>
          <w:rFonts w:asciiTheme="minorEastAsia" w:hAnsiTheme="minorEastAsia" w:eastAsiaTheme="minorEastAsia"/>
        </w:rPr>
        <w:fldChar w:fldCharType="end"/>
      </w:r>
      <w:r>
        <w:rPr>
          <w:rFonts w:asciiTheme="minorEastAsia" w:hAnsiTheme="minorEastAsia" w:eastAsiaTheme="minorEastAsia"/>
        </w:rPr>
        <w:fldChar w:fldCharType="end"/>
      </w:r>
    </w:p>
    <w:p w14:paraId="59D6FA64">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"_Toc23455" </w:instrText>
      </w:r>
      <w:r>
        <w:fldChar w:fldCharType="separate"/>
      </w:r>
      <w:r>
        <w:rPr>
          <w:rFonts w:hint="eastAsia" w:cs="仿宋" w:asciiTheme="minorEastAsia" w:hAnsiTheme="minorEastAsia" w:eastAsiaTheme="minorEastAsia"/>
          <w:shd w:val="clear" w:color="auto" w:fill="FFFFFF" w:themeFill="background1"/>
        </w:rPr>
        <w:t>十二、</w:t>
      </w:r>
      <w:r>
        <w:rPr>
          <w:rFonts w:hint="eastAsia" w:cs="仿宋" w:asciiTheme="minorEastAsia" w:hAnsiTheme="minorEastAsia" w:eastAsiaTheme="minorEastAsia"/>
          <w:bCs/>
          <w:shd w:val="clear" w:color="auto" w:fill="FFFFFF" w:themeFill="background1"/>
        </w:rPr>
        <w:t>服务方案</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_Toc23455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14:paraId="2750BAAD">
      <w:pPr>
        <w:pStyle w:val="32"/>
        <w:tabs>
          <w:tab w:val="right" w:leader="dot" w:pos="8550"/>
        </w:tabs>
        <w:spacing w:line="312" w:lineRule="auto"/>
        <w:rPr>
          <w:rFonts w:asciiTheme="minorEastAsia" w:hAnsiTheme="minorEastAsia" w:eastAsiaTheme="minorEastAsia"/>
        </w:rPr>
      </w:pPr>
      <w:r>
        <w:fldChar w:fldCharType="begin"/>
      </w:r>
      <w:r>
        <w:instrText xml:space="preserve"> HYPERLINK \l "_Toc28935" </w:instrText>
      </w:r>
      <w:r>
        <w:fldChar w:fldCharType="separate"/>
      </w:r>
      <w:r>
        <w:rPr>
          <w:rFonts w:hint="eastAsia" w:cs="仿宋" w:asciiTheme="minorEastAsia" w:hAnsiTheme="minorEastAsia" w:eastAsiaTheme="minorEastAsia"/>
          <w:shd w:val="clear" w:color="auto" w:fill="FFFFFF" w:themeFill="background1"/>
        </w:rPr>
        <w:t>十三、其他需要提交的资料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_Toc28935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14:paraId="5F164B59">
      <w:pPr>
        <w:pStyle w:val="25"/>
        <w:tabs>
          <w:tab w:val="right" w:leader="dot" w:pos="8550"/>
        </w:tabs>
        <w:spacing w:line="312" w:lineRule="auto"/>
        <w:rPr>
          <w:rFonts w:asciiTheme="minorEastAsia" w:hAnsiTheme="minorEastAsia" w:eastAsiaTheme="minorEastAsia"/>
        </w:rPr>
      </w:pPr>
      <w:r>
        <w:fldChar w:fldCharType="begin"/>
      </w:r>
      <w:r>
        <w:instrText xml:space="preserve"> HYPERLINK \l "_Toc26497" </w:instrText>
      </w:r>
      <w:r>
        <w:fldChar w:fldCharType="separate"/>
      </w:r>
      <w:r>
        <w:rPr>
          <w:rFonts w:hint="eastAsia" w:cs="仿宋" w:asciiTheme="minorEastAsia" w:hAnsiTheme="minorEastAsia" w:eastAsiaTheme="minorEastAsia"/>
          <w:shd w:val="clear" w:color="auto" w:fill="FFFFFF" w:themeFill="background1"/>
        </w:rPr>
        <w:t>第六章 补充条款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_Toc26497 \h </w:instrText>
      </w:r>
      <w:r>
        <w:rPr>
          <w:rFonts w:asciiTheme="minorEastAsia" w:hAnsiTheme="minorEastAsia" w:eastAsiaTheme="minorEastAsia"/>
        </w:rPr>
        <w:fldChar w:fldCharType="separate"/>
      </w:r>
      <w:r>
        <w:rPr>
          <w:rFonts w:asciiTheme="minorEastAsia" w:hAnsiTheme="minorEastAsia" w:eastAsiaTheme="minorEastAsia"/>
        </w:rPr>
        <w:t>47</w:t>
      </w:r>
      <w:r>
        <w:rPr>
          <w:rFonts w:asciiTheme="minorEastAsia" w:hAnsiTheme="minorEastAsia" w:eastAsiaTheme="minorEastAsia"/>
        </w:rPr>
        <w:fldChar w:fldCharType="end"/>
      </w:r>
      <w:r>
        <w:rPr>
          <w:rFonts w:asciiTheme="minorEastAsia" w:hAnsiTheme="minorEastAsia" w:eastAsiaTheme="minorEastAsia"/>
        </w:rPr>
        <w:fldChar w:fldCharType="end"/>
      </w:r>
    </w:p>
    <w:p w14:paraId="755580A0">
      <w:pPr>
        <w:spacing w:line="312" w:lineRule="auto"/>
        <w:rPr>
          <w:rFonts w:cs="仿宋" w:asciiTheme="minorEastAsia" w:hAnsiTheme="minorEastAsia"/>
          <w:sz w:val="24"/>
          <w:szCs w:val="24"/>
          <w:shd w:val="clear" w:color="auto" w:fill="FFFFFF" w:themeFill="background1"/>
        </w:rPr>
      </w:pPr>
      <w:r>
        <w:rPr>
          <w:rFonts w:hint="eastAsia" w:cs="仿宋" w:asciiTheme="minorEastAsia" w:hAnsiTheme="minorEastAsia"/>
          <w:szCs w:val="24"/>
          <w:shd w:val="clear" w:color="auto" w:fill="FFFFFF" w:themeFill="background1"/>
        </w:rPr>
        <w:fldChar w:fldCharType="end"/>
      </w:r>
    </w:p>
    <w:p w14:paraId="466C1F4D">
      <w:pPr>
        <w:spacing w:line="360" w:lineRule="auto"/>
        <w:rPr>
          <w:rFonts w:cs="仿宋" w:asciiTheme="minorEastAsia" w:hAnsiTheme="minorEastAsia"/>
          <w:b/>
          <w:sz w:val="24"/>
          <w:szCs w:val="24"/>
          <w:shd w:val="clear" w:color="auto" w:fill="FFFFFF" w:themeFill="background1"/>
        </w:rPr>
        <w:sectPr>
          <w:footerReference r:id="rId6" w:type="first"/>
          <w:headerReference r:id="rId3" w:type="default"/>
          <w:footerReference r:id="rId4" w:type="default"/>
          <w:footerReference r:id="rId5" w:type="even"/>
          <w:pgSz w:w="11910" w:h="16840"/>
          <w:pgMar w:top="1500" w:right="1680" w:bottom="1380" w:left="1680" w:header="0" w:footer="1178" w:gutter="0"/>
          <w:cols w:space="720" w:num="1"/>
        </w:sectPr>
      </w:pPr>
    </w:p>
    <w:p w14:paraId="34E6B305">
      <w:pPr>
        <w:spacing w:line="360" w:lineRule="auto"/>
        <w:jc w:val="center"/>
        <w:outlineLvl w:val="0"/>
        <w:rPr>
          <w:rFonts w:cs="仿宋" w:asciiTheme="minorEastAsia" w:hAnsiTheme="minorEastAsia"/>
          <w:b/>
          <w:bCs/>
          <w:sz w:val="28"/>
          <w:szCs w:val="32"/>
        </w:rPr>
      </w:pPr>
      <w:bookmarkStart w:id="0" w:name="_Toc18916"/>
      <w:bookmarkStart w:id="1" w:name="_Toc1597"/>
      <w:r>
        <w:rPr>
          <w:rFonts w:hint="eastAsia" w:cs="仿宋" w:asciiTheme="minorEastAsia" w:hAnsiTheme="minorEastAsia"/>
          <w:b/>
          <w:bCs/>
          <w:sz w:val="28"/>
          <w:szCs w:val="32"/>
        </w:rPr>
        <w:t>磋商公告</w:t>
      </w:r>
      <w:bookmarkEnd w:id="0"/>
      <w:bookmarkEnd w:id="1"/>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86"/>
      </w:tblGrid>
      <w:tr w14:paraId="481E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86" w:type="dxa"/>
          </w:tcPr>
          <w:p w14:paraId="4A06F47D">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项目概况：</w:t>
            </w:r>
          </w:p>
          <w:p w14:paraId="3E47CC43">
            <w:pPr>
              <w:spacing w:line="360" w:lineRule="auto"/>
              <w:ind w:firstLine="480" w:firstLineChars="200"/>
              <w:rPr>
                <w:rFonts w:cs="宋体" w:asciiTheme="minorEastAsia" w:hAnsiTheme="minorEastAsia"/>
                <w:b/>
                <w:color w:val="auto"/>
                <w:sz w:val="24"/>
                <w:szCs w:val="24"/>
                <w:highlight w:val="none"/>
                <w:shd w:val="clear" w:color="auto" w:fill="FFFFFF" w:themeFill="background1"/>
              </w:rPr>
            </w:pPr>
            <w:r>
              <w:rPr>
                <w:rFonts w:hint="eastAsia" w:cs="仿宋" w:asciiTheme="minorEastAsia" w:hAnsiTheme="minorEastAsia"/>
                <w:sz w:val="24"/>
                <w:szCs w:val="24"/>
                <w:lang w:eastAsia="zh-CN"/>
              </w:rPr>
              <w:t>天山区2019年棚户区改造项目市政配套设施工程项目结算二审采购项目</w:t>
            </w:r>
            <w:r>
              <w:rPr>
                <w:rFonts w:hint="eastAsia" w:cs="仿宋" w:asciiTheme="minorEastAsia" w:hAnsiTheme="minorEastAsia"/>
                <w:sz w:val="24"/>
                <w:szCs w:val="24"/>
              </w:rPr>
              <w:t>采购项目的潜在供应商应在政采云平台线上获取采购文件，并于</w:t>
            </w:r>
            <w:r>
              <w:rPr>
                <w:rFonts w:hint="eastAsia" w:cs="仿宋" w:asciiTheme="minorEastAsia" w:hAnsiTheme="minorEastAsia"/>
                <w:color w:val="FF0000"/>
                <w:sz w:val="24"/>
                <w:szCs w:val="24"/>
                <w:lang w:eastAsia="zh-CN"/>
              </w:rPr>
              <w:t>2025年</w:t>
            </w:r>
            <w:r>
              <w:rPr>
                <w:rFonts w:hint="eastAsia" w:cs="仿宋" w:asciiTheme="minorEastAsia" w:hAnsiTheme="minorEastAsia"/>
                <w:color w:val="FF0000"/>
                <w:sz w:val="24"/>
                <w:szCs w:val="24"/>
                <w:lang w:val="en-US" w:eastAsia="zh-CN"/>
              </w:rPr>
              <w:t>03</w:t>
            </w:r>
            <w:r>
              <w:rPr>
                <w:rFonts w:hint="eastAsia" w:cs="仿宋" w:asciiTheme="minorEastAsia" w:hAnsiTheme="minorEastAsia"/>
                <w:color w:val="FF0000"/>
                <w:sz w:val="24"/>
                <w:szCs w:val="24"/>
                <w:lang w:eastAsia="zh-CN"/>
              </w:rPr>
              <w:t>月</w:t>
            </w:r>
            <w:r>
              <w:rPr>
                <w:rFonts w:hint="eastAsia" w:cs="仿宋" w:asciiTheme="minorEastAsia" w:hAnsiTheme="minorEastAsia"/>
                <w:color w:val="FF0000"/>
                <w:sz w:val="24"/>
                <w:szCs w:val="24"/>
                <w:lang w:val="en-US" w:eastAsia="zh-CN"/>
              </w:rPr>
              <w:t>03</w:t>
            </w:r>
            <w:r>
              <w:rPr>
                <w:rFonts w:hint="eastAsia" w:cs="仿宋" w:asciiTheme="minorEastAsia" w:hAnsiTheme="minorEastAsia"/>
                <w:color w:val="FF0000"/>
                <w:sz w:val="24"/>
                <w:szCs w:val="24"/>
                <w:lang w:eastAsia="zh-CN"/>
              </w:rPr>
              <w:t>日1</w:t>
            </w:r>
            <w:r>
              <w:rPr>
                <w:rFonts w:hint="eastAsia" w:cs="仿宋" w:asciiTheme="minorEastAsia" w:hAnsiTheme="minorEastAsia"/>
                <w:color w:val="FF0000"/>
                <w:sz w:val="24"/>
                <w:szCs w:val="24"/>
                <w:lang w:val="en-US" w:eastAsia="zh-CN"/>
              </w:rPr>
              <w:t>6</w:t>
            </w:r>
            <w:r>
              <w:rPr>
                <w:rFonts w:hint="eastAsia" w:cs="仿宋" w:asciiTheme="minorEastAsia" w:hAnsiTheme="minorEastAsia"/>
                <w:color w:val="FF0000"/>
                <w:sz w:val="24"/>
                <w:szCs w:val="24"/>
                <w:lang w:eastAsia="zh-CN"/>
              </w:rPr>
              <w:t>:00</w:t>
            </w:r>
            <w:r>
              <w:rPr>
                <w:rFonts w:hint="eastAsia" w:cs="仿宋" w:asciiTheme="minorEastAsia" w:hAnsiTheme="minorEastAsia"/>
                <w:color w:val="FF0000"/>
                <w:sz w:val="24"/>
                <w:szCs w:val="24"/>
              </w:rPr>
              <w:t>（北京时间）</w:t>
            </w:r>
            <w:r>
              <w:rPr>
                <w:rFonts w:hint="eastAsia" w:cs="仿宋" w:asciiTheme="minorEastAsia" w:hAnsiTheme="minorEastAsia"/>
                <w:sz w:val="24"/>
                <w:szCs w:val="24"/>
              </w:rPr>
              <w:t>前提交响应文件。</w:t>
            </w:r>
          </w:p>
        </w:tc>
      </w:tr>
    </w:tbl>
    <w:p w14:paraId="4DA5D008">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一、项目基本情况</w:t>
      </w:r>
    </w:p>
    <w:p w14:paraId="6D2AAF1A">
      <w:pPr>
        <w:spacing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项目编号：</w:t>
      </w:r>
      <w:r>
        <w:rPr>
          <w:rFonts w:hint="eastAsia" w:cs="仿宋" w:asciiTheme="minorEastAsia" w:hAnsiTheme="minorEastAsia"/>
          <w:sz w:val="24"/>
          <w:szCs w:val="24"/>
          <w:lang w:eastAsia="zh-CN"/>
        </w:rPr>
        <w:t>xsj20250217</w:t>
      </w:r>
    </w:p>
    <w:p w14:paraId="198C5D60">
      <w:pPr>
        <w:spacing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项目名称：</w:t>
      </w:r>
      <w:r>
        <w:rPr>
          <w:rFonts w:hint="eastAsia" w:cs="仿宋" w:asciiTheme="minorEastAsia" w:hAnsiTheme="minorEastAsia"/>
          <w:sz w:val="24"/>
          <w:szCs w:val="24"/>
          <w:lang w:eastAsia="zh-CN"/>
        </w:rPr>
        <w:t>天山区2019年棚户区改造项目市政配套设施工程项目结算二审采购项目</w:t>
      </w:r>
    </w:p>
    <w:p w14:paraId="38E6F920">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采购方式：竞争性磋商 </w:t>
      </w:r>
    </w:p>
    <w:p w14:paraId="0FF024E2">
      <w:pPr>
        <w:spacing w:line="360" w:lineRule="auto"/>
        <w:ind w:firstLine="480" w:firstLineChars="200"/>
        <w:rPr>
          <w:rFonts w:hint="default" w:cs="仿宋" w:asciiTheme="minorEastAsia" w:hAnsiTheme="minorEastAsia" w:eastAsiaTheme="minorEastAsia"/>
          <w:sz w:val="24"/>
          <w:szCs w:val="24"/>
          <w:lang w:val="en-US" w:eastAsia="zh-CN"/>
        </w:rPr>
      </w:pPr>
      <w:r>
        <w:rPr>
          <w:rFonts w:hint="eastAsia" w:cs="仿宋" w:asciiTheme="minorEastAsia" w:hAnsiTheme="minorEastAsia"/>
          <w:sz w:val="24"/>
          <w:szCs w:val="24"/>
        </w:rPr>
        <w:t>预算金额（</w:t>
      </w:r>
      <w:r>
        <w:rPr>
          <w:rFonts w:hint="eastAsia" w:cs="仿宋" w:asciiTheme="minorEastAsia" w:hAnsiTheme="minorEastAsia"/>
          <w:sz w:val="24"/>
          <w:szCs w:val="24"/>
          <w:lang w:val="en-US" w:eastAsia="zh-CN"/>
        </w:rPr>
        <w:t>万</w:t>
      </w:r>
      <w:r>
        <w:rPr>
          <w:rFonts w:hint="eastAsia" w:cs="仿宋" w:asciiTheme="minorEastAsia" w:hAnsiTheme="minorEastAsia"/>
          <w:sz w:val="24"/>
          <w:szCs w:val="24"/>
        </w:rPr>
        <w:t>元）：</w:t>
      </w:r>
      <w:r>
        <w:rPr>
          <w:rFonts w:hint="eastAsia" w:cs="仿宋" w:asciiTheme="minorEastAsia" w:hAnsiTheme="minorEastAsia"/>
          <w:sz w:val="24"/>
          <w:szCs w:val="24"/>
          <w:lang w:eastAsia="zh-CN"/>
        </w:rPr>
        <w:t>58</w:t>
      </w:r>
      <w:r>
        <w:rPr>
          <w:rFonts w:hint="eastAsia" w:cs="仿宋" w:asciiTheme="minorEastAsia" w:hAnsiTheme="minorEastAsia"/>
          <w:sz w:val="24"/>
          <w:szCs w:val="24"/>
          <w:lang w:val="en-US" w:eastAsia="zh-CN"/>
        </w:rPr>
        <w:t>.00</w:t>
      </w:r>
    </w:p>
    <w:p w14:paraId="0AC3A6EE">
      <w:pPr>
        <w:spacing w:line="360" w:lineRule="auto"/>
        <w:ind w:firstLine="480" w:firstLineChars="200"/>
        <w:rPr>
          <w:rFonts w:hint="eastAsia" w:cs="仿宋" w:asciiTheme="minorEastAsia" w:hAnsiTheme="minorEastAsia"/>
          <w:sz w:val="24"/>
          <w:szCs w:val="24"/>
          <w:lang w:val="en-US" w:eastAsia="zh-CN"/>
        </w:rPr>
      </w:pPr>
      <w:r>
        <w:rPr>
          <w:rFonts w:hint="eastAsia" w:cs="仿宋" w:asciiTheme="minorEastAsia" w:hAnsiTheme="minorEastAsia"/>
          <w:sz w:val="24"/>
          <w:szCs w:val="24"/>
        </w:rPr>
        <w:t>最高限价（</w:t>
      </w:r>
      <w:r>
        <w:rPr>
          <w:rFonts w:hint="eastAsia" w:cs="Arial" w:asciiTheme="minorEastAsia" w:hAnsiTheme="minorEastAsia"/>
          <w:color w:val="auto"/>
          <w:kern w:val="0"/>
          <w:sz w:val="24"/>
          <w:szCs w:val="24"/>
          <w:highlight w:val="none"/>
          <w:shd w:val="clear" w:color="auto" w:fill="FFFFFF" w:themeFill="background1"/>
          <w:lang w:val="en-US" w:eastAsia="zh-CN"/>
        </w:rPr>
        <w:t>万</w:t>
      </w:r>
      <w:r>
        <w:rPr>
          <w:rFonts w:hint="eastAsia" w:cs="Arial" w:asciiTheme="minorEastAsia" w:hAnsiTheme="minorEastAsia"/>
          <w:color w:val="auto"/>
          <w:kern w:val="0"/>
          <w:sz w:val="24"/>
          <w:szCs w:val="24"/>
          <w:highlight w:val="none"/>
          <w:shd w:val="clear" w:color="auto" w:fill="FFFFFF" w:themeFill="background1"/>
        </w:rPr>
        <w:t>元</w:t>
      </w:r>
      <w:r>
        <w:rPr>
          <w:rFonts w:hint="eastAsia" w:cs="仿宋" w:asciiTheme="minorEastAsia" w:hAnsiTheme="minorEastAsia"/>
          <w:sz w:val="24"/>
          <w:szCs w:val="24"/>
        </w:rPr>
        <w:t>）：</w:t>
      </w:r>
      <w:r>
        <w:rPr>
          <w:rFonts w:hint="eastAsia" w:cs="仿宋" w:asciiTheme="minorEastAsia" w:hAnsiTheme="minorEastAsia"/>
          <w:sz w:val="24"/>
          <w:szCs w:val="24"/>
          <w:lang w:eastAsia="zh-CN"/>
        </w:rPr>
        <w:t>58</w:t>
      </w:r>
      <w:r>
        <w:rPr>
          <w:rFonts w:hint="eastAsia" w:cs="仿宋" w:asciiTheme="minorEastAsia" w:hAnsiTheme="minorEastAsia"/>
          <w:sz w:val="24"/>
          <w:szCs w:val="24"/>
          <w:lang w:val="en-US" w:eastAsia="zh-CN"/>
        </w:rPr>
        <w:t>.00</w:t>
      </w:r>
    </w:p>
    <w:p w14:paraId="194ADAE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采购需求：</w:t>
      </w:r>
      <w:r>
        <w:rPr>
          <w:rFonts w:hint="eastAsia" w:cs="Arial" w:asciiTheme="minorEastAsia" w:hAnsiTheme="minorEastAsia"/>
          <w:color w:val="auto"/>
          <w:kern w:val="0"/>
          <w:sz w:val="24"/>
          <w:szCs w:val="24"/>
          <w:highlight w:val="none"/>
          <w:shd w:val="clear" w:color="auto" w:fill="FFFFFF" w:themeFill="background1"/>
          <w:lang w:val="en-US" w:eastAsia="zh-CN"/>
        </w:rPr>
        <w:t>详见磋商文件</w:t>
      </w:r>
    </w:p>
    <w:p w14:paraId="750D0481">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标项名称：天山区2019年棚户区改造项目市政配套设施工程项目结算二审采购项目</w:t>
      </w:r>
    </w:p>
    <w:p w14:paraId="2DF0F60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数量：1</w:t>
      </w:r>
    </w:p>
    <w:p w14:paraId="2210B540">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预算金额（</w:t>
      </w:r>
      <w:r>
        <w:rPr>
          <w:rFonts w:hint="eastAsia" w:cs="Arial" w:asciiTheme="minorEastAsia" w:hAnsiTheme="minorEastAsia"/>
          <w:color w:val="auto"/>
          <w:kern w:val="0"/>
          <w:sz w:val="24"/>
          <w:szCs w:val="24"/>
          <w:highlight w:val="none"/>
          <w:shd w:val="clear" w:color="auto" w:fill="FFFFFF" w:themeFill="background1"/>
          <w:lang w:val="en-US" w:eastAsia="zh-CN"/>
        </w:rPr>
        <w:t>万</w:t>
      </w:r>
      <w:r>
        <w:rPr>
          <w:rFonts w:hint="eastAsia" w:cs="Arial" w:asciiTheme="minorEastAsia" w:hAnsiTheme="minorEastAsia"/>
          <w:color w:val="auto"/>
          <w:kern w:val="0"/>
          <w:sz w:val="24"/>
          <w:szCs w:val="24"/>
          <w:highlight w:val="none"/>
          <w:shd w:val="clear" w:color="auto" w:fill="FFFFFF" w:themeFill="background1"/>
        </w:rPr>
        <w:t>元）：</w:t>
      </w:r>
      <w:r>
        <w:rPr>
          <w:rFonts w:hint="eastAsia" w:cs="Arial" w:asciiTheme="minorEastAsia" w:hAnsiTheme="minorEastAsia"/>
          <w:color w:val="auto"/>
          <w:kern w:val="0"/>
          <w:sz w:val="24"/>
          <w:szCs w:val="24"/>
          <w:highlight w:val="none"/>
          <w:shd w:val="clear" w:color="auto" w:fill="FFFFFF" w:themeFill="background1"/>
          <w:lang w:val="en-US" w:eastAsia="zh-CN"/>
        </w:rPr>
        <w:t>58.00</w:t>
      </w:r>
    </w:p>
    <w:p w14:paraId="7D3EF4BA">
      <w:pPr>
        <w:widowControl/>
        <w:shd w:val="clear" w:color="auto" w:fill="FFFFFF"/>
        <w:snapToGrid w:val="0"/>
        <w:spacing w:line="360" w:lineRule="auto"/>
        <w:ind w:firstLine="480" w:firstLineChars="200"/>
        <w:rPr>
          <w:rFonts w:hint="default" w:cs="Arial" w:asciiTheme="minorEastAsia" w:hAnsiTheme="minorEastAsia"/>
          <w:color w:val="auto"/>
          <w:kern w:val="0"/>
          <w:sz w:val="24"/>
          <w:szCs w:val="24"/>
          <w:highlight w:val="none"/>
          <w:shd w:val="clear" w:color="auto" w:fill="FFFFFF" w:themeFill="background1"/>
          <w:lang w:val="en-US" w:eastAsia="zh-CN"/>
        </w:rPr>
      </w:pPr>
      <w:r>
        <w:rPr>
          <w:rFonts w:hint="eastAsia" w:cs="Arial" w:asciiTheme="minorEastAsia" w:hAnsiTheme="minorEastAsia"/>
          <w:color w:val="auto"/>
          <w:kern w:val="0"/>
          <w:sz w:val="24"/>
          <w:szCs w:val="24"/>
          <w:highlight w:val="none"/>
          <w:shd w:val="clear" w:color="auto" w:fill="FFFFFF" w:themeFill="background1"/>
        </w:rPr>
        <w:t>单位：不限</w:t>
      </w:r>
    </w:p>
    <w:p w14:paraId="0EE7AE1D">
      <w:pPr>
        <w:spacing w:line="360" w:lineRule="auto"/>
        <w:ind w:firstLine="480" w:firstLineChars="200"/>
        <w:rPr>
          <w:rFonts w:hint="eastAsia" w:cs="仿宋" w:asciiTheme="minorEastAsia" w:hAnsiTheme="minorEastAsia"/>
          <w:sz w:val="24"/>
          <w:szCs w:val="24"/>
          <w:lang w:eastAsia="zh-CN"/>
        </w:rPr>
      </w:pPr>
      <w:r>
        <w:rPr>
          <w:rFonts w:hint="eastAsia" w:cs="仿宋" w:asciiTheme="minorEastAsia" w:hAnsiTheme="minorEastAsia"/>
          <w:sz w:val="24"/>
          <w:szCs w:val="24"/>
        </w:rPr>
        <w:t>简要规格描述：</w:t>
      </w:r>
      <w:r>
        <w:rPr>
          <w:rFonts w:hint="eastAsia" w:cs="仿宋" w:asciiTheme="minorEastAsia" w:hAnsiTheme="minorEastAsia"/>
          <w:sz w:val="24"/>
          <w:szCs w:val="24"/>
          <w:lang w:eastAsia="zh-CN"/>
        </w:rPr>
        <w:t>工程项目结算二审采购项目</w:t>
      </w:r>
    </w:p>
    <w:p w14:paraId="4CE607B5">
      <w:pPr>
        <w:widowControl/>
        <w:shd w:val="clear" w:color="auto" w:fill="FFFFFF"/>
        <w:snapToGrid w:val="0"/>
        <w:spacing w:line="360" w:lineRule="auto"/>
        <w:ind w:firstLine="480" w:firstLineChars="200"/>
        <w:jc w:val="left"/>
        <w:rPr>
          <w:rFonts w:hint="eastAsia" w:cs="仿宋" w:asciiTheme="minorEastAsia" w:hAnsiTheme="minorEastAsia"/>
          <w:sz w:val="24"/>
          <w:szCs w:val="24"/>
          <w:lang w:eastAsia="zh-CN"/>
        </w:rPr>
      </w:pPr>
      <w:r>
        <w:rPr>
          <w:rFonts w:hint="eastAsia" w:cs="Arial" w:asciiTheme="minorEastAsia" w:hAnsiTheme="minorEastAsia"/>
          <w:color w:val="auto"/>
          <w:kern w:val="0"/>
          <w:sz w:val="24"/>
          <w:szCs w:val="24"/>
          <w:highlight w:val="none"/>
          <w:shd w:val="clear" w:color="auto" w:fill="FFFFFF" w:themeFill="background1"/>
        </w:rPr>
        <w:t>备注：</w:t>
      </w:r>
    </w:p>
    <w:p w14:paraId="690F441B">
      <w:pPr>
        <w:spacing w:line="360" w:lineRule="auto"/>
        <w:ind w:firstLine="480" w:firstLineChars="200"/>
        <w:rPr>
          <w:rFonts w:hint="default" w:cs="仿宋" w:asciiTheme="minorEastAsia" w:hAnsiTheme="minorEastAsia"/>
          <w:sz w:val="24"/>
          <w:szCs w:val="24"/>
          <w:lang w:val="en-US"/>
        </w:rPr>
      </w:pPr>
      <w:bookmarkStart w:id="2" w:name="_Hlk164165999"/>
      <w:r>
        <w:rPr>
          <w:rFonts w:hint="eastAsia" w:cs="Arial" w:asciiTheme="minorEastAsia" w:hAnsiTheme="minorEastAsia"/>
          <w:color w:val="auto"/>
          <w:kern w:val="0"/>
          <w:sz w:val="24"/>
          <w:szCs w:val="24"/>
          <w:highlight w:val="none"/>
          <w:shd w:val="clear" w:color="auto" w:fill="FFFFFF" w:themeFill="background1"/>
        </w:rPr>
        <w:t>合同履约期限：标项 1，</w:t>
      </w:r>
      <w:r>
        <w:rPr>
          <w:rFonts w:hint="eastAsia" w:cs="仿宋" w:asciiTheme="minorEastAsia" w:hAnsiTheme="minorEastAsia"/>
          <w:sz w:val="24"/>
          <w:szCs w:val="24"/>
          <w:lang w:val="en-US" w:eastAsia="zh-CN"/>
        </w:rPr>
        <w:t>自接收一审完整审核报告结算资料后，50日历日内完成二审工作</w:t>
      </w:r>
      <w:bookmarkEnd w:id="2"/>
      <w:r>
        <w:rPr>
          <w:rFonts w:hint="eastAsia" w:cs="仿宋" w:asciiTheme="minorEastAsia" w:hAnsiTheme="minorEastAsia"/>
          <w:sz w:val="24"/>
          <w:szCs w:val="24"/>
          <w:lang w:val="en-US" w:eastAsia="zh-CN"/>
        </w:rPr>
        <w:t>，并出具二审审核报告及结算资料。</w:t>
      </w:r>
    </w:p>
    <w:p w14:paraId="09B4BB25">
      <w:pPr>
        <w:spacing w:line="360" w:lineRule="auto"/>
        <w:ind w:firstLine="480" w:firstLineChars="200"/>
        <w:rPr>
          <w:rFonts w:cs="仿宋" w:asciiTheme="minorEastAsia" w:hAnsiTheme="minorEastAsia"/>
          <w:sz w:val="24"/>
          <w:szCs w:val="32"/>
        </w:rPr>
      </w:pPr>
      <w:r>
        <w:rPr>
          <w:rFonts w:hint="eastAsia" w:cs="仿宋" w:asciiTheme="minorEastAsia" w:hAnsiTheme="minorEastAsia"/>
          <w:sz w:val="24"/>
          <w:szCs w:val="24"/>
        </w:rPr>
        <w:t>本项目</w:t>
      </w:r>
      <w:r>
        <w:rPr>
          <w:rFonts w:hint="eastAsia" w:cs="Arial" w:asciiTheme="minorEastAsia" w:hAnsiTheme="minorEastAsia"/>
          <w:color w:val="auto"/>
          <w:kern w:val="0"/>
          <w:sz w:val="24"/>
          <w:szCs w:val="24"/>
          <w:highlight w:val="none"/>
          <w:shd w:val="clear" w:color="auto" w:fill="FFFFFF" w:themeFill="background1"/>
          <w:lang w:val="en-US" w:eastAsia="zh-CN"/>
        </w:rPr>
        <w:t>不</w:t>
      </w:r>
      <w:r>
        <w:rPr>
          <w:rFonts w:hint="eastAsia" w:cs="Arial" w:asciiTheme="minorEastAsia" w:hAnsiTheme="minorEastAsia"/>
          <w:color w:val="auto"/>
          <w:kern w:val="0"/>
          <w:sz w:val="24"/>
          <w:szCs w:val="24"/>
          <w:highlight w:val="none"/>
          <w:shd w:val="clear" w:color="auto" w:fill="FFFFFF" w:themeFill="background1"/>
        </w:rPr>
        <w:t>接受</w:t>
      </w:r>
      <w:r>
        <w:rPr>
          <w:rFonts w:hint="eastAsia" w:cs="仿宋" w:asciiTheme="minorEastAsia" w:hAnsiTheme="minorEastAsia"/>
          <w:sz w:val="24"/>
          <w:szCs w:val="24"/>
        </w:rPr>
        <w:t>联合体投标。</w:t>
      </w:r>
    </w:p>
    <w:p w14:paraId="757C2D2A">
      <w:pPr>
        <w:spacing w:line="360" w:lineRule="auto"/>
        <w:rPr>
          <w:rFonts w:cs="仿宋" w:asciiTheme="minorEastAsia" w:hAnsiTheme="minorEastAsia"/>
          <w:sz w:val="24"/>
          <w:szCs w:val="32"/>
        </w:rPr>
      </w:pPr>
      <w:r>
        <w:rPr>
          <w:rFonts w:hint="eastAsia" w:cs="仿宋" w:asciiTheme="minorEastAsia" w:hAnsiTheme="minorEastAsia"/>
          <w:sz w:val="24"/>
          <w:szCs w:val="32"/>
        </w:rPr>
        <w:t>二、申请人的资格要求：</w:t>
      </w:r>
    </w:p>
    <w:p w14:paraId="0393E989">
      <w:pPr>
        <w:spacing w:line="360" w:lineRule="auto"/>
        <w:ind w:firstLine="480" w:firstLineChars="200"/>
        <w:rPr>
          <w:rFonts w:cs="仿宋" w:asciiTheme="minorEastAsia" w:hAnsiTheme="minorEastAsia"/>
          <w:sz w:val="24"/>
          <w:szCs w:val="24"/>
        </w:rPr>
      </w:pPr>
      <w:bookmarkStart w:id="3" w:name="_Hlk164164236"/>
      <w:r>
        <w:rPr>
          <w:rFonts w:hint="eastAsia" w:cs="仿宋" w:asciiTheme="minorEastAsia" w:hAnsiTheme="minorEastAsia"/>
          <w:sz w:val="24"/>
          <w:szCs w:val="24"/>
        </w:rPr>
        <w:t>1、满足《中华人民共和国政府采购法》第二十二条规定；</w:t>
      </w:r>
    </w:p>
    <w:p w14:paraId="4CCFF67A">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2、</w:t>
      </w:r>
      <w:r>
        <w:rPr>
          <w:rFonts w:hint="eastAsia" w:cs="Arial" w:asciiTheme="minorEastAsia" w:hAnsiTheme="minorEastAsia"/>
          <w:color w:val="auto"/>
          <w:kern w:val="0"/>
          <w:sz w:val="24"/>
          <w:szCs w:val="24"/>
          <w:highlight w:val="none"/>
          <w:shd w:val="clear" w:color="auto" w:fill="FFFFFF" w:themeFill="background1"/>
        </w:rPr>
        <w:t>落实政府采购政策需满足的资格要求：标项1：</w:t>
      </w:r>
      <w:r>
        <w:rPr>
          <w:rFonts w:hint="eastAsia" w:cs="仿宋" w:asciiTheme="minorEastAsia" w:hAnsiTheme="minorEastAsia"/>
          <w:sz w:val="24"/>
          <w:szCs w:val="24"/>
        </w:rPr>
        <w:t>供应商为中小企业；</w:t>
      </w:r>
    </w:p>
    <w:p w14:paraId="7D78697B">
      <w:pPr>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仿宋" w:asciiTheme="minorEastAsia" w:hAnsiTheme="minorEastAsia"/>
          <w:sz w:val="24"/>
          <w:szCs w:val="24"/>
        </w:rPr>
        <w:t>3、</w:t>
      </w:r>
      <w:r>
        <w:rPr>
          <w:rFonts w:hint="eastAsia" w:cs="Arial" w:asciiTheme="minorEastAsia" w:hAnsiTheme="minorEastAsia"/>
          <w:color w:val="auto"/>
          <w:kern w:val="0"/>
          <w:sz w:val="24"/>
          <w:szCs w:val="24"/>
          <w:highlight w:val="none"/>
          <w:shd w:val="clear" w:color="auto" w:fill="FFFFFF" w:themeFill="background1"/>
        </w:rPr>
        <w:t>本项目的特定资格要求：</w:t>
      </w:r>
    </w:p>
    <w:p w14:paraId="03C23023">
      <w:pPr>
        <w:widowControl/>
        <w:shd w:val="clear" w:color="auto" w:fill="FFFFFF"/>
        <w:snapToGrid w:val="0"/>
        <w:spacing w:line="360" w:lineRule="auto"/>
        <w:ind w:firstLine="480" w:firstLineChars="200"/>
        <w:rPr>
          <w:rFonts w:hint="eastAsia"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【标项1】</w:t>
      </w:r>
    </w:p>
    <w:p w14:paraId="24A3B5B4">
      <w:pPr>
        <w:spacing w:line="360" w:lineRule="auto"/>
        <w:ind w:firstLine="480" w:firstLineChars="200"/>
        <w:rPr>
          <w:rFonts w:hint="eastAsia" w:cs="仿宋" w:asciiTheme="minorEastAsia" w:hAnsiTheme="minorEastAsia"/>
          <w:sz w:val="24"/>
          <w:szCs w:val="24"/>
        </w:rPr>
      </w:pPr>
      <w:r>
        <w:rPr>
          <w:rFonts w:hint="eastAsia" w:cs="仿宋" w:asciiTheme="minorEastAsia" w:hAnsiTheme="minorEastAsia"/>
          <w:sz w:val="24"/>
          <w:szCs w:val="24"/>
          <w:lang w:val="en-US" w:eastAsia="zh-CN"/>
        </w:rPr>
        <w:t>1、</w:t>
      </w:r>
      <w:r>
        <w:rPr>
          <w:rFonts w:hint="eastAsia" w:cs="仿宋" w:asciiTheme="minorEastAsia" w:hAnsiTheme="minorEastAsia"/>
          <w:sz w:val="24"/>
          <w:szCs w:val="24"/>
        </w:rPr>
        <w:t>供应商</w:t>
      </w:r>
      <w:r>
        <w:rPr>
          <w:rFonts w:ascii="Undefined" w:hAnsi="Undefined" w:eastAsia="Undefined" w:cs="Undefined"/>
          <w:b w:val="0"/>
          <w:bCs w:val="0"/>
          <w:color w:val="000000"/>
          <w:sz w:val="24"/>
          <w:szCs w:val="24"/>
        </w:rPr>
        <w:t>拟派本项目的项目负责人须具有一级注册造价师执业资格</w:t>
      </w:r>
      <w:r>
        <w:rPr>
          <w:rFonts w:hint="eastAsia" w:cs="仿宋" w:asciiTheme="minorEastAsia" w:hAnsiTheme="minorEastAsia"/>
          <w:sz w:val="24"/>
          <w:szCs w:val="24"/>
        </w:rPr>
        <w:t>；</w:t>
      </w:r>
    </w:p>
    <w:p w14:paraId="612F9729">
      <w:pPr>
        <w:spacing w:line="360" w:lineRule="auto"/>
        <w:ind w:firstLine="480" w:firstLineChars="200"/>
        <w:rPr>
          <w:rFonts w:hint="eastAsia" w:cs="仿宋" w:asciiTheme="minorEastAsia" w:hAnsiTheme="minorEastAsia"/>
          <w:sz w:val="24"/>
          <w:szCs w:val="24"/>
        </w:rPr>
      </w:pPr>
      <w:r>
        <w:rPr>
          <w:rFonts w:hint="eastAsia" w:cs="仿宋" w:asciiTheme="minorEastAsia" w:hAnsiTheme="minorEastAsia"/>
          <w:sz w:val="24"/>
          <w:szCs w:val="24"/>
          <w:lang w:val="en-US" w:eastAsia="zh-CN"/>
        </w:rPr>
        <w:t>2</w:t>
      </w:r>
      <w:r>
        <w:rPr>
          <w:rFonts w:hint="eastAsia" w:cs="仿宋" w:asciiTheme="minorEastAsia" w:hAnsiTheme="minorEastAsia"/>
          <w:sz w:val="24"/>
          <w:szCs w:val="24"/>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121CF51A">
      <w:pPr>
        <w:spacing w:line="360" w:lineRule="auto"/>
        <w:ind w:firstLine="480" w:firstLineChars="200"/>
        <w:rPr>
          <w:rFonts w:hint="eastAsia" w:cs="仿宋" w:asciiTheme="minorEastAsia" w:hAnsiTheme="minorEastAsia" w:eastAsiaTheme="minorEastAsia"/>
          <w:sz w:val="24"/>
          <w:szCs w:val="24"/>
          <w:lang w:val="en-US" w:eastAsia="zh-CN"/>
        </w:rPr>
      </w:pPr>
      <w:r>
        <w:rPr>
          <w:rFonts w:hint="eastAsia" w:cs="仿宋" w:asciiTheme="minorEastAsia" w:hAnsiTheme="minorEastAsia"/>
          <w:sz w:val="24"/>
          <w:szCs w:val="24"/>
          <w:lang w:val="en-US" w:eastAsia="zh-CN"/>
        </w:rPr>
        <w:t>3、为采购项目提供一审服务的供应商，不得再参加该采购项目的其他采购活动。</w:t>
      </w:r>
    </w:p>
    <w:bookmarkEnd w:id="3"/>
    <w:p w14:paraId="79C6EEDC">
      <w:pPr>
        <w:spacing w:line="360" w:lineRule="auto"/>
        <w:rPr>
          <w:rFonts w:cs="仿宋" w:asciiTheme="minorEastAsia" w:hAnsiTheme="minorEastAsia"/>
          <w:sz w:val="24"/>
          <w:szCs w:val="32"/>
        </w:rPr>
      </w:pPr>
      <w:r>
        <w:rPr>
          <w:rFonts w:hint="eastAsia" w:cs="仿宋" w:asciiTheme="minorEastAsia" w:hAnsiTheme="minorEastAsia"/>
          <w:sz w:val="24"/>
          <w:szCs w:val="32"/>
        </w:rPr>
        <w:t>三、获取采购文件</w:t>
      </w:r>
    </w:p>
    <w:p w14:paraId="5FC66E7F">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时间：</w:t>
      </w:r>
      <w:r>
        <w:rPr>
          <w:rFonts w:hint="eastAsia" w:cs="仿宋" w:asciiTheme="minorEastAsia" w:hAnsiTheme="minorEastAsia"/>
          <w:color w:val="FF0000"/>
          <w:sz w:val="24"/>
          <w:szCs w:val="24"/>
        </w:rPr>
        <w:t>202</w:t>
      </w:r>
      <w:r>
        <w:rPr>
          <w:rFonts w:hint="eastAsia" w:cs="仿宋" w:asciiTheme="minorEastAsia" w:hAnsiTheme="minorEastAsia"/>
          <w:color w:val="FF0000"/>
          <w:sz w:val="24"/>
          <w:szCs w:val="24"/>
          <w:lang w:val="en-US" w:eastAsia="zh-CN"/>
        </w:rPr>
        <w:t>5</w:t>
      </w:r>
      <w:r>
        <w:rPr>
          <w:rFonts w:hint="eastAsia" w:cs="仿宋" w:asciiTheme="minorEastAsia" w:hAnsiTheme="minorEastAsia"/>
          <w:color w:val="FF0000"/>
          <w:sz w:val="24"/>
          <w:szCs w:val="24"/>
        </w:rPr>
        <w:t>年</w:t>
      </w:r>
      <w:r>
        <w:rPr>
          <w:rFonts w:hint="eastAsia" w:cs="仿宋" w:asciiTheme="minorEastAsia" w:hAnsiTheme="minorEastAsia"/>
          <w:color w:val="FF0000"/>
          <w:sz w:val="24"/>
          <w:szCs w:val="24"/>
          <w:lang w:val="en-US" w:eastAsia="zh-CN"/>
        </w:rPr>
        <w:t>02</w:t>
      </w:r>
      <w:r>
        <w:rPr>
          <w:rFonts w:hint="eastAsia" w:cs="仿宋" w:asciiTheme="minorEastAsia" w:hAnsiTheme="minorEastAsia"/>
          <w:color w:val="FF0000"/>
          <w:sz w:val="24"/>
          <w:szCs w:val="24"/>
        </w:rPr>
        <w:t>月</w:t>
      </w:r>
      <w:r>
        <w:rPr>
          <w:rFonts w:hint="eastAsia" w:cs="仿宋" w:asciiTheme="minorEastAsia" w:hAnsiTheme="minorEastAsia"/>
          <w:color w:val="FF0000"/>
          <w:sz w:val="24"/>
          <w:szCs w:val="24"/>
          <w:lang w:val="en-US" w:eastAsia="zh-CN"/>
        </w:rPr>
        <w:t>18</w:t>
      </w:r>
      <w:r>
        <w:rPr>
          <w:rFonts w:hint="eastAsia" w:cs="仿宋" w:asciiTheme="minorEastAsia" w:hAnsiTheme="minorEastAsia"/>
          <w:color w:val="FF0000"/>
          <w:sz w:val="24"/>
          <w:szCs w:val="24"/>
        </w:rPr>
        <w:t>日至202</w:t>
      </w:r>
      <w:r>
        <w:rPr>
          <w:rFonts w:hint="eastAsia" w:cs="仿宋" w:asciiTheme="minorEastAsia" w:hAnsiTheme="minorEastAsia"/>
          <w:color w:val="FF0000"/>
          <w:sz w:val="24"/>
          <w:szCs w:val="24"/>
          <w:lang w:val="en-US" w:eastAsia="zh-CN"/>
        </w:rPr>
        <w:t>5</w:t>
      </w:r>
      <w:r>
        <w:rPr>
          <w:rFonts w:hint="eastAsia" w:cs="仿宋" w:asciiTheme="minorEastAsia" w:hAnsiTheme="minorEastAsia"/>
          <w:color w:val="FF0000"/>
          <w:sz w:val="24"/>
          <w:szCs w:val="24"/>
        </w:rPr>
        <w:t>年</w:t>
      </w:r>
      <w:r>
        <w:rPr>
          <w:rFonts w:cs="仿宋" w:asciiTheme="minorEastAsia" w:hAnsiTheme="minorEastAsia"/>
          <w:color w:val="FF0000"/>
          <w:sz w:val="24"/>
          <w:szCs w:val="24"/>
        </w:rPr>
        <w:t>0</w:t>
      </w:r>
      <w:r>
        <w:rPr>
          <w:rFonts w:hint="eastAsia" w:cs="仿宋" w:asciiTheme="minorEastAsia" w:hAnsiTheme="minorEastAsia"/>
          <w:color w:val="FF0000"/>
          <w:sz w:val="24"/>
          <w:szCs w:val="24"/>
          <w:lang w:val="en-US" w:eastAsia="zh-CN"/>
        </w:rPr>
        <w:t>2</w:t>
      </w:r>
      <w:r>
        <w:rPr>
          <w:rFonts w:hint="eastAsia" w:cs="仿宋" w:asciiTheme="minorEastAsia" w:hAnsiTheme="minorEastAsia"/>
          <w:color w:val="FF0000"/>
          <w:sz w:val="24"/>
          <w:szCs w:val="24"/>
        </w:rPr>
        <w:t>月</w:t>
      </w:r>
      <w:r>
        <w:rPr>
          <w:rFonts w:hint="eastAsia" w:cs="仿宋" w:asciiTheme="minorEastAsia" w:hAnsiTheme="minorEastAsia"/>
          <w:color w:val="FF0000"/>
          <w:sz w:val="24"/>
          <w:szCs w:val="24"/>
          <w:lang w:val="en-US" w:eastAsia="zh-CN"/>
        </w:rPr>
        <w:t>25</w:t>
      </w:r>
      <w:r>
        <w:rPr>
          <w:rFonts w:hint="eastAsia" w:cs="仿宋" w:asciiTheme="minorEastAsia" w:hAnsiTheme="minorEastAsia"/>
          <w:color w:val="FF0000"/>
          <w:sz w:val="24"/>
          <w:szCs w:val="24"/>
        </w:rPr>
        <w:t>日，每天上午</w:t>
      </w:r>
      <w:r>
        <w:rPr>
          <w:rFonts w:hint="eastAsia" w:cs="仿宋" w:asciiTheme="minorEastAsia" w:hAnsiTheme="minorEastAsia"/>
          <w:color w:val="FF0000"/>
          <w:sz w:val="24"/>
          <w:szCs w:val="24"/>
          <w:lang w:val="en-US" w:eastAsia="zh-CN"/>
        </w:rPr>
        <w:t>10</w:t>
      </w:r>
      <w:r>
        <w:rPr>
          <w:rFonts w:hint="eastAsia" w:cs="仿宋" w:asciiTheme="minorEastAsia" w:hAnsiTheme="minorEastAsia"/>
          <w:color w:val="FF0000"/>
          <w:sz w:val="24"/>
          <w:szCs w:val="24"/>
        </w:rPr>
        <w:t>:00至1</w:t>
      </w:r>
      <w:r>
        <w:rPr>
          <w:rFonts w:hint="eastAsia" w:cs="仿宋" w:asciiTheme="minorEastAsia" w:hAnsiTheme="minorEastAsia"/>
          <w:color w:val="FF0000"/>
          <w:sz w:val="24"/>
          <w:szCs w:val="24"/>
          <w:lang w:val="en-US" w:eastAsia="zh-CN"/>
        </w:rPr>
        <w:t>4</w:t>
      </w:r>
      <w:r>
        <w:rPr>
          <w:rFonts w:hint="eastAsia" w:cs="仿宋" w:asciiTheme="minorEastAsia" w:hAnsiTheme="minorEastAsia"/>
          <w:color w:val="FF0000"/>
          <w:sz w:val="24"/>
          <w:szCs w:val="24"/>
        </w:rPr>
        <w:t>:00，下午1</w:t>
      </w:r>
      <w:r>
        <w:rPr>
          <w:rFonts w:hint="eastAsia" w:cs="仿宋" w:asciiTheme="minorEastAsia" w:hAnsiTheme="minorEastAsia"/>
          <w:color w:val="FF0000"/>
          <w:sz w:val="24"/>
          <w:szCs w:val="24"/>
          <w:lang w:val="en-US" w:eastAsia="zh-CN"/>
        </w:rPr>
        <w:t>5</w:t>
      </w:r>
      <w:r>
        <w:rPr>
          <w:rFonts w:hint="eastAsia" w:cs="仿宋" w:asciiTheme="minorEastAsia" w:hAnsiTheme="minorEastAsia"/>
          <w:color w:val="FF0000"/>
          <w:sz w:val="24"/>
          <w:szCs w:val="24"/>
        </w:rPr>
        <w:t>:00至</w:t>
      </w:r>
      <w:r>
        <w:rPr>
          <w:rFonts w:hint="eastAsia" w:cs="仿宋" w:asciiTheme="minorEastAsia" w:hAnsiTheme="minorEastAsia"/>
          <w:color w:val="FF0000"/>
          <w:sz w:val="24"/>
          <w:szCs w:val="24"/>
          <w:lang w:val="en-US" w:eastAsia="zh-CN"/>
        </w:rPr>
        <w:t>19</w:t>
      </w:r>
      <w:r>
        <w:rPr>
          <w:rFonts w:hint="eastAsia" w:cs="仿宋" w:asciiTheme="minorEastAsia" w:hAnsiTheme="minorEastAsia"/>
          <w:color w:val="FF0000"/>
          <w:sz w:val="24"/>
          <w:szCs w:val="24"/>
        </w:rPr>
        <w:t>:</w:t>
      </w:r>
      <w:r>
        <w:rPr>
          <w:rFonts w:hint="eastAsia" w:cs="仿宋" w:asciiTheme="minorEastAsia" w:hAnsiTheme="minorEastAsia"/>
          <w:color w:val="FF0000"/>
          <w:sz w:val="24"/>
          <w:szCs w:val="24"/>
          <w:lang w:val="en-US" w:eastAsia="zh-CN"/>
        </w:rPr>
        <w:t>00</w:t>
      </w:r>
      <w:r>
        <w:rPr>
          <w:rFonts w:hint="eastAsia" w:cs="仿宋" w:asciiTheme="minorEastAsia" w:hAnsiTheme="minorEastAsia"/>
          <w:color w:val="FF0000"/>
          <w:sz w:val="24"/>
          <w:szCs w:val="24"/>
        </w:rPr>
        <w:t>（北京时间，法定节假日除外）</w:t>
      </w:r>
    </w:p>
    <w:p w14:paraId="5A89F2A6">
      <w:pPr>
        <w:spacing w:line="360" w:lineRule="auto"/>
        <w:ind w:firstLine="480" w:firstLineChars="200"/>
        <w:rPr>
          <w:rFonts w:cs="仿宋" w:asciiTheme="minorEastAsia" w:hAnsiTheme="minorEastAsia"/>
          <w:sz w:val="24"/>
          <w:szCs w:val="32"/>
        </w:rPr>
      </w:pPr>
      <w:r>
        <w:rPr>
          <w:rFonts w:hint="eastAsia" w:cs="仿宋" w:asciiTheme="minorEastAsia" w:hAnsiTheme="minorEastAsia"/>
          <w:sz w:val="24"/>
          <w:szCs w:val="32"/>
        </w:rPr>
        <w:t>地点：政采云平台线上 </w:t>
      </w:r>
    </w:p>
    <w:p w14:paraId="792EB573">
      <w:pPr>
        <w:spacing w:line="360" w:lineRule="auto"/>
        <w:ind w:firstLine="480" w:firstLineChars="200"/>
        <w:rPr>
          <w:rFonts w:cs="仿宋" w:asciiTheme="minorEastAsia" w:hAnsiTheme="minorEastAsia"/>
          <w:sz w:val="24"/>
          <w:szCs w:val="32"/>
        </w:rPr>
      </w:pPr>
      <w:r>
        <w:rPr>
          <w:rFonts w:hint="eastAsia" w:cs="仿宋" w:asciiTheme="minorEastAsia" w:hAnsiTheme="minorEastAsia"/>
          <w:sz w:val="24"/>
          <w:szCs w:val="32"/>
        </w:rPr>
        <w:t>方式：供应商登录政采云平台https://www.zcygov.cn/在线申请获取采购文件（进入“项目采购”应用，在获取采购文件菜单中选择项目，申请获取采购文件） </w:t>
      </w:r>
    </w:p>
    <w:p w14:paraId="0FF3F33E">
      <w:pPr>
        <w:spacing w:line="360" w:lineRule="auto"/>
        <w:ind w:firstLine="480" w:firstLineChars="200"/>
        <w:rPr>
          <w:rFonts w:cs="仿宋" w:asciiTheme="minorEastAsia" w:hAnsiTheme="minorEastAsia"/>
          <w:sz w:val="24"/>
          <w:szCs w:val="32"/>
        </w:rPr>
      </w:pPr>
      <w:r>
        <w:rPr>
          <w:rFonts w:hint="eastAsia" w:cs="仿宋" w:asciiTheme="minorEastAsia" w:hAnsiTheme="minorEastAsia"/>
          <w:sz w:val="24"/>
          <w:szCs w:val="32"/>
        </w:rPr>
        <w:t>售价（元）： 0 </w:t>
      </w:r>
    </w:p>
    <w:p w14:paraId="1CC74BBF">
      <w:pPr>
        <w:spacing w:line="360" w:lineRule="auto"/>
        <w:rPr>
          <w:rFonts w:cs="仿宋" w:asciiTheme="minorEastAsia" w:hAnsiTheme="minorEastAsia"/>
          <w:sz w:val="24"/>
          <w:szCs w:val="32"/>
        </w:rPr>
      </w:pPr>
      <w:r>
        <w:rPr>
          <w:rFonts w:hint="eastAsia" w:cs="仿宋" w:asciiTheme="minorEastAsia" w:hAnsiTheme="minorEastAsia"/>
          <w:sz w:val="24"/>
          <w:szCs w:val="32"/>
        </w:rPr>
        <w:t>四、响应文件提交 </w:t>
      </w:r>
    </w:p>
    <w:p w14:paraId="24B19709">
      <w:pPr>
        <w:spacing w:line="360" w:lineRule="auto"/>
        <w:rPr>
          <w:rFonts w:cs="仿宋" w:asciiTheme="minorEastAsia" w:hAnsiTheme="minorEastAsia"/>
          <w:sz w:val="24"/>
          <w:szCs w:val="32"/>
        </w:rPr>
      </w:pPr>
      <w:r>
        <w:rPr>
          <w:rFonts w:hint="eastAsia" w:cs="仿宋" w:asciiTheme="minorEastAsia" w:hAnsiTheme="minorEastAsia"/>
          <w:sz w:val="24"/>
          <w:szCs w:val="32"/>
        </w:rPr>
        <w:t>    截止时间：</w:t>
      </w:r>
      <w:r>
        <w:rPr>
          <w:rFonts w:hint="eastAsia" w:cs="仿宋" w:asciiTheme="minorEastAsia" w:hAnsiTheme="minorEastAsia"/>
          <w:color w:val="FF0000"/>
          <w:sz w:val="24"/>
          <w:szCs w:val="24"/>
          <w:lang w:eastAsia="zh-CN"/>
        </w:rPr>
        <w:t>2025年03月</w:t>
      </w:r>
      <w:r>
        <w:rPr>
          <w:rFonts w:hint="eastAsia" w:cs="仿宋" w:asciiTheme="minorEastAsia" w:hAnsiTheme="minorEastAsia"/>
          <w:color w:val="FF0000"/>
          <w:sz w:val="24"/>
          <w:szCs w:val="24"/>
          <w:lang w:val="en-US" w:eastAsia="zh-CN"/>
        </w:rPr>
        <w:t>03</w:t>
      </w:r>
      <w:r>
        <w:rPr>
          <w:rFonts w:hint="eastAsia" w:cs="仿宋" w:asciiTheme="minorEastAsia" w:hAnsiTheme="minorEastAsia"/>
          <w:color w:val="FF0000"/>
          <w:sz w:val="24"/>
          <w:szCs w:val="24"/>
          <w:lang w:eastAsia="zh-CN"/>
        </w:rPr>
        <w:t>日1</w:t>
      </w:r>
      <w:r>
        <w:rPr>
          <w:rFonts w:hint="eastAsia" w:cs="仿宋" w:asciiTheme="minorEastAsia" w:hAnsiTheme="minorEastAsia"/>
          <w:color w:val="FF0000"/>
          <w:sz w:val="24"/>
          <w:szCs w:val="24"/>
          <w:lang w:val="en-US" w:eastAsia="zh-CN"/>
        </w:rPr>
        <w:t>6</w:t>
      </w:r>
      <w:r>
        <w:rPr>
          <w:rFonts w:hint="eastAsia" w:cs="仿宋" w:asciiTheme="minorEastAsia" w:hAnsiTheme="minorEastAsia"/>
          <w:color w:val="FF0000"/>
          <w:sz w:val="24"/>
          <w:szCs w:val="24"/>
          <w:lang w:eastAsia="zh-CN"/>
        </w:rPr>
        <w:t>:00</w:t>
      </w:r>
      <w:r>
        <w:rPr>
          <w:rFonts w:hint="eastAsia" w:cs="仿宋" w:asciiTheme="minorEastAsia" w:hAnsiTheme="minorEastAsia"/>
          <w:color w:val="FF0000"/>
          <w:sz w:val="24"/>
          <w:szCs w:val="24"/>
        </w:rPr>
        <w:t>（北京时间）</w:t>
      </w:r>
    </w:p>
    <w:p w14:paraId="4BFBF408">
      <w:pPr>
        <w:spacing w:line="360" w:lineRule="auto"/>
        <w:rPr>
          <w:rFonts w:cs="仿宋" w:asciiTheme="minorEastAsia" w:hAnsiTheme="minorEastAsia"/>
          <w:sz w:val="24"/>
          <w:szCs w:val="32"/>
        </w:rPr>
      </w:pPr>
      <w:r>
        <w:rPr>
          <w:rFonts w:hint="eastAsia" w:cs="仿宋" w:asciiTheme="minorEastAsia" w:hAnsiTheme="minorEastAsia"/>
          <w:sz w:val="24"/>
          <w:szCs w:val="32"/>
        </w:rPr>
        <w:t>    地点：政采云平台（https://www.zcygov.cn/） </w:t>
      </w:r>
    </w:p>
    <w:p w14:paraId="1BCDC6DA">
      <w:pPr>
        <w:spacing w:line="360" w:lineRule="auto"/>
        <w:rPr>
          <w:rFonts w:cs="仿宋" w:asciiTheme="minorEastAsia" w:hAnsiTheme="minorEastAsia"/>
          <w:sz w:val="24"/>
          <w:szCs w:val="32"/>
        </w:rPr>
      </w:pPr>
      <w:r>
        <w:rPr>
          <w:rFonts w:hint="eastAsia" w:cs="仿宋" w:asciiTheme="minorEastAsia" w:hAnsiTheme="minorEastAsia"/>
          <w:sz w:val="24"/>
          <w:szCs w:val="32"/>
        </w:rPr>
        <w:t>五、响应文件开启 </w:t>
      </w:r>
    </w:p>
    <w:p w14:paraId="40525AE8">
      <w:pPr>
        <w:spacing w:line="360" w:lineRule="auto"/>
        <w:rPr>
          <w:rFonts w:cs="仿宋" w:asciiTheme="minorEastAsia" w:hAnsiTheme="minorEastAsia"/>
          <w:sz w:val="24"/>
          <w:szCs w:val="32"/>
        </w:rPr>
      </w:pPr>
      <w:r>
        <w:rPr>
          <w:rFonts w:hint="eastAsia" w:cs="仿宋" w:asciiTheme="minorEastAsia" w:hAnsiTheme="minorEastAsia"/>
          <w:sz w:val="24"/>
          <w:szCs w:val="32"/>
        </w:rPr>
        <w:t>    开启时间：</w:t>
      </w:r>
      <w:r>
        <w:rPr>
          <w:rFonts w:hint="eastAsia" w:cs="仿宋" w:asciiTheme="minorEastAsia" w:hAnsiTheme="minorEastAsia"/>
          <w:color w:val="FF0000"/>
          <w:sz w:val="24"/>
          <w:szCs w:val="24"/>
          <w:lang w:eastAsia="zh-CN"/>
        </w:rPr>
        <w:t>2025年03月</w:t>
      </w:r>
      <w:r>
        <w:rPr>
          <w:rFonts w:hint="eastAsia" w:cs="仿宋" w:asciiTheme="minorEastAsia" w:hAnsiTheme="minorEastAsia"/>
          <w:color w:val="FF0000"/>
          <w:sz w:val="24"/>
          <w:szCs w:val="24"/>
          <w:lang w:val="en-US" w:eastAsia="zh-CN"/>
        </w:rPr>
        <w:t>03</w:t>
      </w:r>
      <w:r>
        <w:rPr>
          <w:rFonts w:hint="eastAsia" w:cs="仿宋" w:asciiTheme="minorEastAsia" w:hAnsiTheme="minorEastAsia"/>
          <w:color w:val="FF0000"/>
          <w:sz w:val="24"/>
          <w:szCs w:val="24"/>
          <w:lang w:eastAsia="zh-CN"/>
        </w:rPr>
        <w:t>日1</w:t>
      </w:r>
      <w:r>
        <w:rPr>
          <w:rFonts w:hint="eastAsia" w:cs="仿宋" w:asciiTheme="minorEastAsia" w:hAnsiTheme="minorEastAsia"/>
          <w:color w:val="FF0000"/>
          <w:sz w:val="24"/>
          <w:szCs w:val="24"/>
          <w:lang w:val="en-US" w:eastAsia="zh-CN"/>
        </w:rPr>
        <w:t>6</w:t>
      </w:r>
      <w:r>
        <w:rPr>
          <w:rFonts w:hint="eastAsia" w:cs="仿宋" w:asciiTheme="minorEastAsia" w:hAnsiTheme="minorEastAsia"/>
          <w:color w:val="FF0000"/>
          <w:sz w:val="24"/>
          <w:szCs w:val="24"/>
          <w:lang w:eastAsia="zh-CN"/>
        </w:rPr>
        <w:t>:00</w:t>
      </w:r>
      <w:r>
        <w:rPr>
          <w:rFonts w:hint="eastAsia" w:cs="仿宋" w:asciiTheme="minorEastAsia" w:hAnsiTheme="minorEastAsia"/>
          <w:color w:val="FF0000"/>
          <w:sz w:val="24"/>
          <w:szCs w:val="24"/>
        </w:rPr>
        <w:t>（北京时间）</w:t>
      </w:r>
    </w:p>
    <w:p w14:paraId="32765B96">
      <w:pPr>
        <w:spacing w:line="360" w:lineRule="auto"/>
        <w:rPr>
          <w:rFonts w:cs="仿宋" w:asciiTheme="minorEastAsia" w:hAnsiTheme="minorEastAsia"/>
          <w:sz w:val="24"/>
          <w:szCs w:val="32"/>
        </w:rPr>
      </w:pPr>
      <w:r>
        <w:rPr>
          <w:rFonts w:hint="eastAsia" w:cs="仿宋" w:asciiTheme="minorEastAsia" w:hAnsiTheme="minorEastAsia"/>
          <w:sz w:val="24"/>
          <w:szCs w:val="32"/>
        </w:rPr>
        <w:t>    地点：政采云平台（https://www.zcygov.cn/） </w:t>
      </w:r>
    </w:p>
    <w:p w14:paraId="01A45327">
      <w:pPr>
        <w:spacing w:line="360" w:lineRule="auto"/>
        <w:rPr>
          <w:rFonts w:cs="仿宋" w:asciiTheme="minorEastAsia" w:hAnsiTheme="minorEastAsia"/>
          <w:sz w:val="24"/>
          <w:szCs w:val="32"/>
        </w:rPr>
      </w:pPr>
      <w:r>
        <w:rPr>
          <w:rFonts w:hint="eastAsia" w:cs="仿宋" w:asciiTheme="minorEastAsia" w:hAnsiTheme="minorEastAsia"/>
          <w:sz w:val="24"/>
          <w:szCs w:val="32"/>
        </w:rPr>
        <w:t>六、公告期限</w:t>
      </w:r>
    </w:p>
    <w:p w14:paraId="1816A17D">
      <w:pPr>
        <w:spacing w:line="360" w:lineRule="auto"/>
        <w:ind w:firstLine="720"/>
        <w:rPr>
          <w:rFonts w:hint="eastAsia" w:cs="仿宋" w:asciiTheme="minorEastAsia" w:hAnsiTheme="minorEastAsia"/>
          <w:sz w:val="24"/>
          <w:szCs w:val="32"/>
        </w:rPr>
      </w:pPr>
      <w:r>
        <w:rPr>
          <w:rFonts w:hint="eastAsia" w:cs="仿宋" w:asciiTheme="minorEastAsia" w:hAnsiTheme="minorEastAsia"/>
          <w:sz w:val="24"/>
          <w:szCs w:val="32"/>
        </w:rPr>
        <w:t>自本公告发布之日起3个工作日。</w:t>
      </w:r>
    </w:p>
    <w:p w14:paraId="549B2892">
      <w:pPr>
        <w:widowControl/>
        <w:shd w:val="clear" w:color="auto" w:fill="FFFFFF"/>
        <w:snapToGrid w:val="0"/>
        <w:spacing w:line="360" w:lineRule="auto"/>
        <w:rPr>
          <w:rFonts w:cs="Arial" w:asciiTheme="minorEastAsia" w:hAnsiTheme="minorEastAsia"/>
          <w:b/>
          <w:color w:val="auto"/>
          <w:kern w:val="0"/>
          <w:sz w:val="24"/>
          <w:szCs w:val="24"/>
          <w:highlight w:val="none"/>
          <w:shd w:val="clear" w:color="auto" w:fill="FFFFFF" w:themeFill="background1"/>
        </w:rPr>
      </w:pPr>
      <w:r>
        <w:rPr>
          <w:rFonts w:hint="eastAsia" w:cs="仿宋" w:asciiTheme="minorEastAsia" w:hAnsiTheme="minorEastAsia"/>
          <w:sz w:val="24"/>
          <w:szCs w:val="32"/>
        </w:rPr>
        <w:t>七、其他补充事宜</w:t>
      </w:r>
      <w:r>
        <w:rPr>
          <w:rFonts w:hint="eastAsia" w:cs="Arial" w:asciiTheme="minorEastAsia" w:hAnsiTheme="minorEastAsia"/>
          <w:b/>
          <w:color w:val="auto"/>
          <w:kern w:val="0"/>
          <w:sz w:val="24"/>
          <w:szCs w:val="24"/>
          <w:highlight w:val="none"/>
          <w:shd w:val="clear" w:color="auto" w:fill="FFFFFF" w:themeFill="background1"/>
        </w:rPr>
        <w:t xml:space="preserve"> </w:t>
      </w:r>
    </w:p>
    <w:p w14:paraId="2E9BA29A">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2320DB42">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6C256511">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3、加密的电子响应文件应在响应文件递交截止时间前通过政采云平台上传完成。逾期上传或者未上传指定地点的响应文件，不予受理。</w:t>
      </w:r>
    </w:p>
    <w:p w14:paraId="7EB92DC5">
      <w:pPr>
        <w:widowControl/>
        <w:shd w:val="clear" w:color="auto" w:fill="FFFFFF"/>
        <w:snapToGrid w:val="0"/>
        <w:spacing w:line="360" w:lineRule="auto"/>
        <w:ind w:firstLine="480" w:firstLineChars="200"/>
        <w:rPr>
          <w:rFonts w:cs="Arial" w:asciiTheme="minorEastAsia" w:hAnsiTheme="minorEastAsia"/>
          <w:color w:val="auto"/>
          <w:kern w:val="0"/>
          <w:sz w:val="24"/>
          <w:szCs w:val="24"/>
          <w:highlight w:val="none"/>
          <w:shd w:val="clear" w:color="auto" w:fill="FFFFFF" w:themeFill="background1"/>
        </w:rPr>
      </w:pPr>
      <w:r>
        <w:rPr>
          <w:rFonts w:hint="eastAsia" w:cs="Arial" w:asciiTheme="minorEastAsia" w:hAnsiTheme="minorEastAsia"/>
          <w:color w:val="auto"/>
          <w:kern w:val="0"/>
          <w:sz w:val="24"/>
          <w:szCs w:val="24"/>
          <w:highlight w:val="none"/>
          <w:shd w:val="clear" w:color="auto" w:fill="FFFFFF" w:themeFill="background1"/>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7B6F2AF0">
      <w:pPr>
        <w:spacing w:line="360" w:lineRule="auto"/>
        <w:ind w:firstLine="720"/>
        <w:rPr>
          <w:rFonts w:hint="eastAsia" w:cs="仿宋" w:asciiTheme="minorEastAsia" w:hAnsiTheme="minorEastAsia"/>
          <w:sz w:val="24"/>
          <w:szCs w:val="32"/>
        </w:rPr>
      </w:pPr>
      <w:r>
        <w:rPr>
          <w:rFonts w:hint="eastAsia" w:cs="Arial" w:asciiTheme="minorEastAsia" w:hAnsiTheme="minorEastAsia"/>
          <w:color w:val="auto"/>
          <w:kern w:val="0"/>
          <w:sz w:val="24"/>
          <w:szCs w:val="24"/>
          <w:highlight w:val="none"/>
          <w:shd w:val="clear" w:color="auto" w:fill="FFFFFF" w:themeFill="background1"/>
        </w:rPr>
        <w:t>5、如遇“政采云平台（https://www.zcygov.cn/）”电子交易规则调整，以最新要求为准。</w:t>
      </w:r>
    </w:p>
    <w:p w14:paraId="373DF33B">
      <w:pPr>
        <w:spacing w:line="360" w:lineRule="auto"/>
        <w:rPr>
          <w:rFonts w:cs="仿宋" w:asciiTheme="minorEastAsia" w:hAnsiTheme="minorEastAsia"/>
          <w:sz w:val="24"/>
          <w:szCs w:val="32"/>
        </w:rPr>
      </w:pPr>
      <w:r>
        <w:rPr>
          <w:rFonts w:hint="eastAsia" w:cs="仿宋" w:asciiTheme="minorEastAsia" w:hAnsiTheme="minorEastAsia"/>
          <w:sz w:val="24"/>
          <w:szCs w:val="32"/>
          <w:lang w:val="en-US" w:eastAsia="zh-CN"/>
        </w:rPr>
        <w:t>八</w:t>
      </w:r>
      <w:r>
        <w:rPr>
          <w:rFonts w:hint="eastAsia" w:cs="仿宋" w:asciiTheme="minorEastAsia" w:hAnsiTheme="minorEastAsia"/>
          <w:sz w:val="24"/>
          <w:szCs w:val="32"/>
        </w:rPr>
        <w:t>、凡对本次招标提出询问，请按以下方式联系</w:t>
      </w:r>
    </w:p>
    <w:p w14:paraId="5EA8F3F6">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1.采购人信息</w:t>
      </w:r>
    </w:p>
    <w:p w14:paraId="12A41E81">
      <w:pPr>
        <w:spacing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名 称：</w:t>
      </w:r>
      <w:r>
        <w:rPr>
          <w:rFonts w:hint="eastAsia" w:cs="仿宋" w:asciiTheme="minorEastAsia" w:hAnsiTheme="minorEastAsia"/>
          <w:sz w:val="24"/>
          <w:szCs w:val="24"/>
          <w:lang w:eastAsia="zh-CN"/>
        </w:rPr>
        <w:t>乌鲁木齐市天山区建设局</w:t>
      </w:r>
    </w:p>
    <w:p w14:paraId="3D32F130">
      <w:pPr>
        <w:spacing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地 址：</w:t>
      </w:r>
      <w:r>
        <w:rPr>
          <w:rFonts w:hint="eastAsia" w:cs="仿宋" w:asciiTheme="minorEastAsia" w:hAnsiTheme="minorEastAsia"/>
          <w:sz w:val="24"/>
          <w:szCs w:val="24"/>
          <w:lang w:eastAsia="zh-CN"/>
        </w:rPr>
        <w:t>天山区东环路186号</w:t>
      </w:r>
    </w:p>
    <w:p w14:paraId="665B8C5C">
      <w:pPr>
        <w:spacing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联系方式：</w:t>
      </w:r>
      <w:r>
        <w:rPr>
          <w:rFonts w:hint="eastAsia" w:cs="仿宋" w:asciiTheme="minorEastAsia" w:hAnsiTheme="minorEastAsia"/>
          <w:sz w:val="24"/>
          <w:szCs w:val="24"/>
          <w:lang w:eastAsia="zh-CN"/>
        </w:rPr>
        <w:t>辛昌昊</w:t>
      </w:r>
      <w:r>
        <w:rPr>
          <w:rFonts w:hint="eastAsia" w:cs="仿宋" w:asciiTheme="minorEastAsia" w:hAnsiTheme="minorEastAsia"/>
          <w:sz w:val="24"/>
          <w:szCs w:val="24"/>
        </w:rPr>
        <w:t xml:space="preserve"> </w:t>
      </w:r>
      <w:r>
        <w:rPr>
          <w:rFonts w:cs="仿宋" w:asciiTheme="minorEastAsia" w:hAnsiTheme="minorEastAsia"/>
          <w:sz w:val="24"/>
          <w:szCs w:val="24"/>
        </w:rPr>
        <w:t xml:space="preserve"> </w:t>
      </w:r>
      <w:r>
        <w:rPr>
          <w:rFonts w:hint="eastAsia" w:cs="仿宋" w:asciiTheme="minorEastAsia" w:hAnsiTheme="minorEastAsia"/>
          <w:sz w:val="24"/>
          <w:szCs w:val="24"/>
        </w:rPr>
        <w:t>18690160455</w:t>
      </w:r>
      <w:bookmarkStart w:id="307" w:name="_GoBack"/>
      <w:bookmarkEnd w:id="307"/>
    </w:p>
    <w:p w14:paraId="6124A207">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2.采购代理机构信息</w:t>
      </w:r>
    </w:p>
    <w:p w14:paraId="5568C301">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名 称：新疆新世纪招标有限公司</w:t>
      </w:r>
    </w:p>
    <w:p w14:paraId="2F0DDCC0">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地 址：乌鲁木齐市水磨沟区新兴街20号凤凰科技大厦五楼</w:t>
      </w:r>
    </w:p>
    <w:p w14:paraId="41DA6DFE">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联系方式：</w:t>
      </w:r>
      <w:r>
        <w:rPr>
          <w:rFonts w:hint="eastAsia" w:cs="仿宋" w:asciiTheme="minorEastAsia" w:hAnsiTheme="minorEastAsia"/>
          <w:sz w:val="24"/>
          <w:szCs w:val="24"/>
          <w:lang w:eastAsia="zh-CN"/>
        </w:rPr>
        <w:t>17609941920</w:t>
      </w:r>
      <w:r>
        <w:rPr>
          <w:rFonts w:cs="仿宋" w:asciiTheme="minorEastAsia" w:hAnsiTheme="minorEastAsia"/>
          <w:sz w:val="24"/>
          <w:szCs w:val="24"/>
        </w:rPr>
        <w:t xml:space="preserve">  0991-4661782</w:t>
      </w:r>
    </w:p>
    <w:p w14:paraId="73BA849C">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3.项目联系方式</w:t>
      </w:r>
    </w:p>
    <w:p w14:paraId="557E3E9F">
      <w:pPr>
        <w:spacing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sz w:val="24"/>
          <w:szCs w:val="24"/>
        </w:rPr>
        <w:t>项目联系人：</w:t>
      </w:r>
      <w:r>
        <w:rPr>
          <w:rFonts w:hint="eastAsia" w:cs="仿宋" w:asciiTheme="minorEastAsia" w:hAnsiTheme="minorEastAsia"/>
          <w:sz w:val="24"/>
          <w:szCs w:val="24"/>
          <w:lang w:eastAsia="zh-CN"/>
        </w:rPr>
        <w:t>闵俊瑀</w:t>
      </w:r>
    </w:p>
    <w:p w14:paraId="67352D9B">
      <w:pPr>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电 话：</w:t>
      </w:r>
      <w:r>
        <w:rPr>
          <w:rFonts w:hint="eastAsia" w:cs="仿宋" w:asciiTheme="minorEastAsia" w:hAnsiTheme="minorEastAsia"/>
          <w:sz w:val="24"/>
          <w:szCs w:val="24"/>
          <w:lang w:eastAsia="zh-CN"/>
        </w:rPr>
        <w:t>17609941920</w:t>
      </w:r>
      <w:r>
        <w:rPr>
          <w:rFonts w:cs="仿宋" w:asciiTheme="minorEastAsia" w:hAnsiTheme="minorEastAsia"/>
          <w:sz w:val="24"/>
          <w:szCs w:val="24"/>
        </w:rPr>
        <w:t xml:space="preserve">  0991-4661782</w:t>
      </w:r>
    </w:p>
    <w:p w14:paraId="3A2DED6C">
      <w:pPr>
        <w:pStyle w:val="2"/>
        <w:spacing w:before="0" w:after="0"/>
        <w:rPr>
          <w:rFonts w:cs="仿宋" w:asciiTheme="minorEastAsia" w:hAnsiTheme="minorEastAsia" w:eastAsiaTheme="minorEastAsia"/>
          <w:color w:val="auto"/>
        </w:rPr>
        <w:sectPr>
          <w:footerReference r:id="rId7" w:type="default"/>
          <w:pgSz w:w="11910" w:h="16840"/>
          <w:pgMar w:top="1460" w:right="1360" w:bottom="1380" w:left="1680" w:header="850" w:footer="850" w:gutter="0"/>
          <w:pgNumType w:start="1"/>
          <w:cols w:space="720" w:num="1"/>
        </w:sectPr>
      </w:pPr>
    </w:p>
    <w:p w14:paraId="3197AB89">
      <w:pPr>
        <w:spacing w:line="360" w:lineRule="auto"/>
        <w:jc w:val="center"/>
        <w:outlineLvl w:val="0"/>
        <w:rPr>
          <w:rFonts w:cs="仿宋" w:asciiTheme="minorEastAsia" w:hAnsiTheme="minorEastAsia"/>
          <w:b/>
          <w:bCs/>
          <w:sz w:val="24"/>
          <w:szCs w:val="24"/>
          <w:shd w:val="clear" w:color="auto" w:fill="FFFFFF" w:themeFill="background1"/>
        </w:rPr>
      </w:pPr>
      <w:bookmarkStart w:id="4" w:name="_Toc20498"/>
      <w:r>
        <w:rPr>
          <w:rFonts w:hint="eastAsia" w:cs="仿宋" w:asciiTheme="minorEastAsia" w:hAnsiTheme="minorEastAsia"/>
          <w:b/>
          <w:sz w:val="24"/>
          <w:szCs w:val="24"/>
          <w:shd w:val="clear" w:color="auto" w:fill="FFFFFF" w:themeFill="background1"/>
        </w:rPr>
        <w:t>供应商须知前附表</w:t>
      </w:r>
      <w:bookmarkEnd w:id="4"/>
    </w:p>
    <w:tbl>
      <w:tblPr>
        <w:tblStyle w:val="44"/>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597"/>
        <w:gridCol w:w="1795"/>
        <w:gridCol w:w="6688"/>
      </w:tblGrid>
      <w:tr w14:paraId="767F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229C7D77">
            <w:pPr>
              <w:spacing w:line="288" w:lineRule="auto"/>
              <w:jc w:val="center"/>
              <w:rPr>
                <w:rFonts w:cs="仿宋" w:asciiTheme="minorEastAsia" w:hAnsiTheme="minorEastAsia"/>
                <w:b/>
                <w:kern w:val="0"/>
                <w:szCs w:val="21"/>
                <w:shd w:val="clear" w:color="auto" w:fill="FFFFFF" w:themeFill="background1"/>
              </w:rPr>
            </w:pPr>
            <w:r>
              <w:rPr>
                <w:rFonts w:hint="eastAsia" w:cs="仿宋" w:asciiTheme="minorEastAsia" w:hAnsiTheme="minorEastAsia"/>
                <w:b/>
                <w:kern w:val="0"/>
                <w:szCs w:val="21"/>
                <w:shd w:val="clear" w:color="auto" w:fill="FFFFFF" w:themeFill="background1"/>
              </w:rPr>
              <w:t>项号</w:t>
            </w:r>
          </w:p>
        </w:tc>
        <w:tc>
          <w:tcPr>
            <w:tcW w:w="8483" w:type="dxa"/>
            <w:gridSpan w:val="2"/>
            <w:vAlign w:val="center"/>
          </w:tcPr>
          <w:p w14:paraId="6885F7C6">
            <w:pPr>
              <w:spacing w:line="288" w:lineRule="auto"/>
              <w:jc w:val="center"/>
              <w:rPr>
                <w:rFonts w:cs="仿宋" w:asciiTheme="minorEastAsia" w:hAnsiTheme="minorEastAsia"/>
                <w:b/>
                <w:kern w:val="0"/>
                <w:szCs w:val="21"/>
                <w:shd w:val="clear" w:color="auto" w:fill="FFFFFF" w:themeFill="background1"/>
              </w:rPr>
            </w:pPr>
            <w:r>
              <w:rPr>
                <w:rFonts w:hint="eastAsia" w:cs="仿宋" w:asciiTheme="minorEastAsia" w:hAnsiTheme="minorEastAsia"/>
                <w:b/>
                <w:kern w:val="0"/>
                <w:szCs w:val="21"/>
                <w:shd w:val="clear" w:color="auto" w:fill="FFFFFF" w:themeFill="background1"/>
              </w:rPr>
              <w:t>编列内容</w:t>
            </w:r>
          </w:p>
        </w:tc>
      </w:tr>
      <w:tr w14:paraId="01CBA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DC47622">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w:t>
            </w:r>
          </w:p>
        </w:tc>
        <w:tc>
          <w:tcPr>
            <w:tcW w:w="1795" w:type="dxa"/>
            <w:vAlign w:val="center"/>
          </w:tcPr>
          <w:p w14:paraId="44F4BCB6">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项目名称</w:t>
            </w:r>
          </w:p>
        </w:tc>
        <w:tc>
          <w:tcPr>
            <w:tcW w:w="6688" w:type="dxa"/>
            <w:vAlign w:val="center"/>
          </w:tcPr>
          <w:p w14:paraId="7BF85B18">
            <w:pPr>
              <w:spacing w:line="288" w:lineRule="auto"/>
              <w:jc w:val="left"/>
              <w:rPr>
                <w:rFonts w:hint="eastAsia" w:cs="仿宋" w:asciiTheme="minorEastAsia" w:hAnsiTheme="minorEastAsia" w:eastAsiaTheme="minorEastAsia"/>
                <w:kern w:val="0"/>
                <w:szCs w:val="21"/>
                <w:shd w:val="clear" w:color="auto" w:fill="FFFFFF" w:themeFill="background1"/>
                <w:lang w:eastAsia="zh-CN"/>
              </w:rPr>
            </w:pPr>
            <w:r>
              <w:rPr>
                <w:rFonts w:hint="eastAsia" w:cs="仿宋" w:asciiTheme="minorEastAsia" w:hAnsiTheme="minorEastAsia"/>
                <w:kern w:val="0"/>
                <w:szCs w:val="21"/>
                <w:shd w:val="clear" w:color="auto" w:fill="FFFFFF" w:themeFill="background1"/>
                <w:lang w:eastAsia="zh-CN"/>
              </w:rPr>
              <w:t>天山区2019年棚户区改造项目市政配套设施工程项目结算二审采购项目</w:t>
            </w:r>
          </w:p>
        </w:tc>
      </w:tr>
      <w:tr w14:paraId="0C06A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C7D1FE9">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673E21A2">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项目编号</w:t>
            </w:r>
          </w:p>
        </w:tc>
        <w:tc>
          <w:tcPr>
            <w:tcW w:w="6688" w:type="dxa"/>
            <w:vAlign w:val="center"/>
          </w:tcPr>
          <w:p w14:paraId="559D3BA9">
            <w:pPr>
              <w:spacing w:line="288" w:lineRule="auto"/>
              <w:jc w:val="left"/>
              <w:rPr>
                <w:rFonts w:hint="eastAsia" w:cs="仿宋" w:asciiTheme="minorEastAsia" w:hAnsiTheme="minorEastAsia" w:eastAsiaTheme="minorEastAsia"/>
                <w:kern w:val="0"/>
                <w:szCs w:val="21"/>
                <w:shd w:val="clear" w:color="auto" w:fill="FFFFFF" w:themeFill="background1"/>
                <w:lang w:eastAsia="zh-CN"/>
              </w:rPr>
            </w:pPr>
            <w:r>
              <w:rPr>
                <w:rFonts w:hint="eastAsia" w:cs="仿宋" w:asciiTheme="minorEastAsia" w:hAnsiTheme="minorEastAsia"/>
                <w:kern w:val="0"/>
                <w:szCs w:val="21"/>
                <w:shd w:val="clear" w:color="auto" w:fill="FFFFFF" w:themeFill="background1"/>
                <w:lang w:eastAsia="zh-CN"/>
              </w:rPr>
              <w:t>xsj20250217</w:t>
            </w:r>
          </w:p>
        </w:tc>
      </w:tr>
      <w:tr w14:paraId="40B4F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730FE1C">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2D91692A">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采购人</w:t>
            </w:r>
          </w:p>
        </w:tc>
        <w:tc>
          <w:tcPr>
            <w:tcW w:w="6688" w:type="dxa"/>
            <w:vAlign w:val="center"/>
          </w:tcPr>
          <w:p w14:paraId="3E7C46CD">
            <w:pPr>
              <w:spacing w:line="288" w:lineRule="auto"/>
              <w:jc w:val="left"/>
              <w:rPr>
                <w:rFonts w:hint="eastAsia" w:cs="仿宋" w:asciiTheme="minorEastAsia" w:hAnsiTheme="minorEastAsia" w:eastAsiaTheme="minorEastAsia"/>
                <w:kern w:val="0"/>
                <w:szCs w:val="21"/>
                <w:shd w:val="clear" w:color="auto" w:fill="FFFFFF" w:themeFill="background1"/>
                <w:lang w:eastAsia="zh-CN"/>
              </w:rPr>
            </w:pPr>
            <w:r>
              <w:rPr>
                <w:rFonts w:hint="eastAsia" w:cs="仿宋" w:asciiTheme="minorEastAsia" w:hAnsiTheme="minorEastAsia"/>
                <w:kern w:val="0"/>
                <w:szCs w:val="21"/>
                <w:shd w:val="clear" w:color="auto" w:fill="FFFFFF" w:themeFill="background1"/>
                <w:lang w:eastAsia="zh-CN"/>
              </w:rPr>
              <w:t>乌鲁木齐市天山区建设局</w:t>
            </w:r>
          </w:p>
        </w:tc>
      </w:tr>
      <w:tr w14:paraId="4141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79ABFC4F">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55FB6D2A">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采购代理机构</w:t>
            </w:r>
          </w:p>
        </w:tc>
        <w:tc>
          <w:tcPr>
            <w:tcW w:w="6688" w:type="dxa"/>
            <w:vAlign w:val="center"/>
          </w:tcPr>
          <w:p w14:paraId="2997D7E0">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新疆新世纪招标有限公司</w:t>
            </w:r>
          </w:p>
        </w:tc>
      </w:tr>
      <w:tr w14:paraId="25D9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5968DE5">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7BCE3FD6">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项目地点</w:t>
            </w:r>
          </w:p>
        </w:tc>
        <w:tc>
          <w:tcPr>
            <w:tcW w:w="6688" w:type="dxa"/>
            <w:vAlign w:val="center"/>
          </w:tcPr>
          <w:p w14:paraId="3273F70B">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乌鲁木齐市</w:t>
            </w:r>
          </w:p>
        </w:tc>
      </w:tr>
      <w:tr w14:paraId="1AE39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8FAFDB2">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6FE343E4">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资金来源</w:t>
            </w:r>
          </w:p>
        </w:tc>
        <w:tc>
          <w:tcPr>
            <w:tcW w:w="6688" w:type="dxa"/>
            <w:vAlign w:val="center"/>
          </w:tcPr>
          <w:p w14:paraId="7CB084CD">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财政资金</w:t>
            </w:r>
          </w:p>
        </w:tc>
      </w:tr>
      <w:tr w14:paraId="4FC63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88FDB30">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31D87D21">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采购预算金额</w:t>
            </w:r>
          </w:p>
        </w:tc>
        <w:tc>
          <w:tcPr>
            <w:tcW w:w="6688" w:type="dxa"/>
            <w:vAlign w:val="center"/>
          </w:tcPr>
          <w:p w14:paraId="594539C5">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lang w:val="en-US" w:eastAsia="zh-CN"/>
              </w:rPr>
              <w:t>58</w:t>
            </w:r>
            <w:r>
              <w:rPr>
                <w:rFonts w:hint="eastAsia" w:cs="仿宋" w:asciiTheme="minorEastAsia" w:hAnsiTheme="minorEastAsia"/>
                <w:kern w:val="0"/>
                <w:szCs w:val="21"/>
                <w:shd w:val="clear" w:color="auto" w:fill="FFFFFF" w:themeFill="background1"/>
              </w:rPr>
              <w:t>万元</w:t>
            </w:r>
          </w:p>
        </w:tc>
      </w:tr>
      <w:tr w14:paraId="3BAED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17ED81D">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7A35911F">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服务期限</w:t>
            </w:r>
          </w:p>
        </w:tc>
        <w:tc>
          <w:tcPr>
            <w:tcW w:w="6688" w:type="dxa"/>
            <w:vAlign w:val="center"/>
          </w:tcPr>
          <w:p w14:paraId="740D4221">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自接收一审完整审核报告结算资料后，50日历日内完成二审工作，并出具二审审核报告及结算资料。</w:t>
            </w:r>
          </w:p>
        </w:tc>
      </w:tr>
      <w:tr w14:paraId="39BC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DBC872C">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049A80A6">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服务地点</w:t>
            </w:r>
          </w:p>
        </w:tc>
        <w:tc>
          <w:tcPr>
            <w:tcW w:w="6688" w:type="dxa"/>
            <w:vAlign w:val="center"/>
          </w:tcPr>
          <w:p w14:paraId="364615BB">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采购人指定地点</w:t>
            </w:r>
          </w:p>
        </w:tc>
      </w:tr>
      <w:tr w14:paraId="2715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0" w:hRule="atLeast"/>
          <w:jc w:val="center"/>
        </w:trPr>
        <w:tc>
          <w:tcPr>
            <w:tcW w:w="597" w:type="dxa"/>
            <w:vAlign w:val="center"/>
          </w:tcPr>
          <w:p w14:paraId="0CD37E11">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w:t>
            </w:r>
          </w:p>
        </w:tc>
        <w:tc>
          <w:tcPr>
            <w:tcW w:w="1795" w:type="dxa"/>
            <w:vAlign w:val="center"/>
          </w:tcPr>
          <w:p w14:paraId="289803C8">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采购范围</w:t>
            </w:r>
          </w:p>
        </w:tc>
        <w:tc>
          <w:tcPr>
            <w:tcW w:w="6688" w:type="dxa"/>
            <w:vAlign w:val="center"/>
          </w:tcPr>
          <w:p w14:paraId="6AD5CC92">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lang w:eastAsia="zh-CN"/>
              </w:rPr>
              <w:t>天山区2019年棚户区改造项目市政配套设施工程项目结算二审采购项目</w:t>
            </w:r>
            <w:r>
              <w:rPr>
                <w:rFonts w:hint="eastAsia" w:cs="仿宋" w:asciiTheme="minorEastAsia" w:hAnsiTheme="minorEastAsia"/>
                <w:kern w:val="0"/>
                <w:szCs w:val="21"/>
                <w:shd w:val="clear" w:color="auto" w:fill="FFFFFF" w:themeFill="background1"/>
              </w:rPr>
              <w:t>范围内所有工作内容，关于采购范围的详细说明见磋商文件第四章“服务标准和要求”。</w:t>
            </w:r>
          </w:p>
        </w:tc>
      </w:tr>
      <w:tr w14:paraId="25FF8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0FC0FACC">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3</w:t>
            </w:r>
          </w:p>
        </w:tc>
        <w:tc>
          <w:tcPr>
            <w:tcW w:w="1795" w:type="dxa"/>
            <w:vAlign w:val="center"/>
          </w:tcPr>
          <w:p w14:paraId="796214CF">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采购方式</w:t>
            </w:r>
          </w:p>
        </w:tc>
        <w:tc>
          <w:tcPr>
            <w:tcW w:w="6688" w:type="dxa"/>
            <w:vAlign w:val="center"/>
          </w:tcPr>
          <w:p w14:paraId="42C54BF3">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竞争性磋商</w:t>
            </w:r>
          </w:p>
        </w:tc>
      </w:tr>
      <w:tr w14:paraId="3F204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62229E6">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77AE3365">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资格审查方式</w:t>
            </w:r>
          </w:p>
        </w:tc>
        <w:tc>
          <w:tcPr>
            <w:tcW w:w="6688" w:type="dxa"/>
            <w:vAlign w:val="center"/>
          </w:tcPr>
          <w:p w14:paraId="70F69789">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资格后审</w:t>
            </w:r>
          </w:p>
        </w:tc>
      </w:tr>
      <w:tr w14:paraId="7BD16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546B6B47">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4</w:t>
            </w:r>
          </w:p>
        </w:tc>
        <w:tc>
          <w:tcPr>
            <w:tcW w:w="1795" w:type="dxa"/>
            <w:vAlign w:val="center"/>
          </w:tcPr>
          <w:p w14:paraId="37FF670C">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评审办法</w:t>
            </w:r>
          </w:p>
        </w:tc>
        <w:tc>
          <w:tcPr>
            <w:tcW w:w="6688" w:type="dxa"/>
            <w:vAlign w:val="center"/>
          </w:tcPr>
          <w:p w14:paraId="5C21128C">
            <w:pPr>
              <w:keepNext/>
              <w:widowControl/>
              <w:spacing w:line="288" w:lineRule="auto"/>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综合评分法</w:t>
            </w:r>
          </w:p>
        </w:tc>
      </w:tr>
      <w:tr w14:paraId="19BB7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2A7E26F3">
            <w:pPr>
              <w:spacing w:line="288" w:lineRule="auto"/>
              <w:jc w:val="center"/>
              <w:rPr>
                <w:rFonts w:cs="仿宋" w:asciiTheme="minorEastAsia" w:hAnsiTheme="minorEastAsia"/>
                <w:kern w:val="0"/>
                <w:szCs w:val="21"/>
                <w:shd w:val="clear" w:color="auto" w:fill="FFFFFF" w:themeFill="background1"/>
              </w:rPr>
            </w:pPr>
          </w:p>
        </w:tc>
        <w:tc>
          <w:tcPr>
            <w:tcW w:w="1795" w:type="dxa"/>
            <w:vAlign w:val="center"/>
          </w:tcPr>
          <w:p w14:paraId="44A90D52">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定标方法</w:t>
            </w:r>
          </w:p>
        </w:tc>
        <w:tc>
          <w:tcPr>
            <w:tcW w:w="6688" w:type="dxa"/>
            <w:vAlign w:val="center"/>
          </w:tcPr>
          <w:p w14:paraId="2470E2D9">
            <w:pPr>
              <w:keepNext/>
              <w:widowControl/>
              <w:spacing w:line="288" w:lineRule="auto"/>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磋商小组推荐三名成交候选人</w:t>
            </w:r>
          </w:p>
        </w:tc>
      </w:tr>
      <w:tr w14:paraId="1ADFE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747F935">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5</w:t>
            </w:r>
          </w:p>
        </w:tc>
        <w:tc>
          <w:tcPr>
            <w:tcW w:w="1795" w:type="dxa"/>
            <w:vAlign w:val="center"/>
          </w:tcPr>
          <w:p w14:paraId="2F305393">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供应商资格条件和能力</w:t>
            </w:r>
          </w:p>
        </w:tc>
        <w:tc>
          <w:tcPr>
            <w:tcW w:w="6688" w:type="dxa"/>
            <w:vAlign w:val="center"/>
          </w:tcPr>
          <w:p w14:paraId="73C42CA4">
            <w:pPr>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1、满足《中华人民共和国政府采购法》第二十二条规定；</w:t>
            </w:r>
          </w:p>
          <w:p w14:paraId="71712859">
            <w:pPr>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2、落实政府采购政策需满足的资格要求：标项1：供应商为中小企业；</w:t>
            </w:r>
          </w:p>
          <w:p w14:paraId="2C7FCA94">
            <w:pPr>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3、本项目的特定资格要求：</w:t>
            </w:r>
          </w:p>
          <w:p w14:paraId="392FCC37">
            <w:pPr>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【标项1】</w:t>
            </w:r>
          </w:p>
          <w:p w14:paraId="2E03D52B">
            <w:pPr>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1、供应商拟派本项目的项目负责人须具有一级注册造价师执业资格；</w:t>
            </w:r>
          </w:p>
          <w:p w14:paraId="3098679D">
            <w:pPr>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p w14:paraId="2301C567">
            <w:pPr>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3、为采购项目提供一审服务的供应商，不得再参加该采购项目的其他采购活动。</w:t>
            </w:r>
          </w:p>
        </w:tc>
      </w:tr>
      <w:tr w14:paraId="6F95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1A8B48CB">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6</w:t>
            </w:r>
          </w:p>
        </w:tc>
        <w:tc>
          <w:tcPr>
            <w:tcW w:w="1795" w:type="dxa"/>
            <w:vAlign w:val="center"/>
          </w:tcPr>
          <w:p w14:paraId="6C7442F3">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供应商不得存在的情形</w:t>
            </w:r>
          </w:p>
        </w:tc>
        <w:tc>
          <w:tcPr>
            <w:tcW w:w="6688" w:type="dxa"/>
            <w:vAlign w:val="center"/>
          </w:tcPr>
          <w:p w14:paraId="43394EC0">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1、本项目不接受联合体。</w:t>
            </w:r>
          </w:p>
          <w:p w14:paraId="088EF9F0">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2、为采购项目提供整体设计、规范编制或者项目管理、监理、检测等服务的供应商，不得再参加该采购项目的其他采购活动。</w:t>
            </w:r>
          </w:p>
          <w:p w14:paraId="70172C06">
            <w:pPr>
              <w:spacing w:line="288" w:lineRule="auto"/>
              <w:jc w:val="left"/>
              <w:rPr>
                <w:rFonts w:asciiTheme="minorEastAsia" w:hAnsiTheme="minorEastAsia"/>
              </w:rPr>
            </w:pPr>
            <w:r>
              <w:rPr>
                <w:rFonts w:hint="eastAsia" w:cs="仿宋" w:asciiTheme="minorEastAsia" w:hAnsiTheme="minorEastAsia"/>
                <w:kern w:val="0"/>
                <w:szCs w:val="21"/>
                <w:shd w:val="clear" w:color="auto" w:fill="FFFFFF" w:themeFill="background1"/>
              </w:rPr>
              <w:t>3、单位负责人为同一人或者存在直接控股、管理关系的不同供应商不得参加本项目同一包的采购活动。</w:t>
            </w:r>
          </w:p>
          <w:p w14:paraId="2429498C">
            <w:pPr>
              <w:spacing w:line="288" w:lineRule="auto"/>
              <w:jc w:val="left"/>
              <w:rPr>
                <w:rFonts w:hint="eastAsia" w:cs="仿宋" w:asciiTheme="minorEastAsia" w:hAnsiTheme="minorEastAsia" w:eastAsiaTheme="minorEastAsia"/>
                <w:kern w:val="0"/>
                <w:szCs w:val="21"/>
                <w:shd w:val="clear" w:color="auto" w:fill="FFFFFF" w:themeFill="background1"/>
                <w:lang w:val="en-US" w:eastAsia="zh-CN"/>
              </w:rPr>
            </w:pPr>
            <w:r>
              <w:rPr>
                <w:rFonts w:hint="eastAsia" w:cs="仿宋" w:asciiTheme="minorEastAsia" w:hAnsiTheme="minorEastAsia"/>
                <w:kern w:val="0"/>
                <w:szCs w:val="21"/>
                <w:shd w:val="clear" w:color="auto" w:fill="FFFFFF" w:themeFill="background1"/>
              </w:rPr>
              <w:t>4、供应商处于被责令停业、财产被接管、冻结和破产状态，以及投标资格被取消或者被暂停且在暂停期内。</w:t>
            </w:r>
          </w:p>
        </w:tc>
      </w:tr>
      <w:tr w14:paraId="0AAE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58" w:hRule="atLeast"/>
          <w:jc w:val="center"/>
        </w:trPr>
        <w:tc>
          <w:tcPr>
            <w:tcW w:w="597" w:type="dxa"/>
            <w:vAlign w:val="center"/>
          </w:tcPr>
          <w:p w14:paraId="48AE3B3F">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7</w:t>
            </w:r>
          </w:p>
        </w:tc>
        <w:tc>
          <w:tcPr>
            <w:tcW w:w="1795" w:type="dxa"/>
            <w:vAlign w:val="center"/>
          </w:tcPr>
          <w:p w14:paraId="5F23C869">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竞争性磋商文件费</w:t>
            </w:r>
          </w:p>
        </w:tc>
        <w:tc>
          <w:tcPr>
            <w:tcW w:w="6688" w:type="dxa"/>
            <w:vAlign w:val="center"/>
          </w:tcPr>
          <w:p w14:paraId="7ACC4CE4">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0元</w:t>
            </w:r>
          </w:p>
        </w:tc>
      </w:tr>
      <w:tr w14:paraId="7208B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DB4940C">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8</w:t>
            </w:r>
          </w:p>
        </w:tc>
        <w:tc>
          <w:tcPr>
            <w:tcW w:w="1795" w:type="dxa"/>
            <w:vAlign w:val="center"/>
          </w:tcPr>
          <w:p w14:paraId="43A089BE">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磋商保证金</w:t>
            </w:r>
          </w:p>
        </w:tc>
        <w:tc>
          <w:tcPr>
            <w:tcW w:w="6688" w:type="dxa"/>
            <w:vAlign w:val="center"/>
          </w:tcPr>
          <w:p w14:paraId="00D121C2">
            <w:pPr>
              <w:keepNext/>
              <w:widowControl/>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lang w:val="en-US" w:eastAsia="zh-CN"/>
              </w:rPr>
              <w:t>5800</w:t>
            </w:r>
            <w:r>
              <w:rPr>
                <w:rFonts w:hint="eastAsia" w:cs="仿宋" w:asciiTheme="minorEastAsia" w:hAnsiTheme="minorEastAsia"/>
                <w:kern w:val="0"/>
                <w:szCs w:val="21"/>
                <w:shd w:val="clear" w:color="auto" w:fill="FFFFFF" w:themeFill="background1"/>
              </w:rPr>
              <w:t>元整（详见第一章3.4.2条）</w:t>
            </w:r>
          </w:p>
          <w:p w14:paraId="712D255A">
            <w:pPr>
              <w:keepNext/>
              <w:widowControl/>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采购代理机构名称：新疆新世纪招标有限公司</w:t>
            </w:r>
          </w:p>
          <w:p w14:paraId="784CB3F7">
            <w:pPr>
              <w:keepNext/>
              <w:widowControl/>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纳税人识别号：91650100726988855F</w:t>
            </w:r>
          </w:p>
          <w:p w14:paraId="0A1101DF">
            <w:pPr>
              <w:keepNext/>
              <w:widowControl/>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开户行：中国农业银行乌鲁木齐新民西街支行</w:t>
            </w:r>
          </w:p>
          <w:p w14:paraId="60234A67">
            <w:pPr>
              <w:keepNext/>
              <w:widowControl/>
              <w:spacing w:line="288" w:lineRule="auto"/>
              <w:jc w:val="left"/>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账号：30014701040000595</w:t>
            </w:r>
          </w:p>
        </w:tc>
      </w:tr>
      <w:tr w14:paraId="1B07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D00BF6">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9</w:t>
            </w:r>
          </w:p>
        </w:tc>
        <w:tc>
          <w:tcPr>
            <w:tcW w:w="1795" w:type="dxa"/>
            <w:vAlign w:val="center"/>
          </w:tcPr>
          <w:p w14:paraId="6F67C14B">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现场踏勘</w:t>
            </w:r>
          </w:p>
        </w:tc>
        <w:tc>
          <w:tcPr>
            <w:tcW w:w="6688" w:type="dxa"/>
            <w:vAlign w:val="center"/>
          </w:tcPr>
          <w:p w14:paraId="7A6F4DC8">
            <w:pPr>
              <w:keepNext/>
              <w:widowControl/>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不组织</w:t>
            </w:r>
          </w:p>
        </w:tc>
      </w:tr>
      <w:tr w14:paraId="2658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605077">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10</w:t>
            </w:r>
          </w:p>
        </w:tc>
        <w:tc>
          <w:tcPr>
            <w:tcW w:w="1795" w:type="dxa"/>
            <w:vAlign w:val="center"/>
          </w:tcPr>
          <w:p w14:paraId="58FB993B">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采购答疑</w:t>
            </w:r>
          </w:p>
        </w:tc>
        <w:tc>
          <w:tcPr>
            <w:tcW w:w="6688" w:type="dxa"/>
            <w:vAlign w:val="center"/>
          </w:tcPr>
          <w:p w14:paraId="47324885">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1、不召开答疑会。</w:t>
            </w:r>
          </w:p>
          <w:p w14:paraId="6F14F938">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2、提出询问的，应当在响应文件递交截止时间6日前以书面形式（加盖公章）递交至新疆新世纪招标有限公司，否则采购人不作任何解释。</w:t>
            </w:r>
          </w:p>
          <w:p w14:paraId="12A9D08F">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3、对磋商文件提出质疑的，应当在获取磋商文件或者磋商文件公告期限届满之日起7个工作日内一次性以书面形式（按照财政部制定的质疑函范本编写）提出并递交至采购代理机构。</w:t>
            </w:r>
          </w:p>
          <w:p w14:paraId="17B2B121">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质疑接收人：</w:t>
            </w:r>
            <w:r>
              <w:rPr>
                <w:rFonts w:hint="eastAsia" w:cs="仿宋" w:asciiTheme="minorEastAsia" w:hAnsiTheme="minorEastAsia"/>
                <w:kern w:val="0"/>
                <w:szCs w:val="21"/>
                <w:shd w:val="clear" w:color="auto" w:fill="FFFFFF" w:themeFill="background1"/>
                <w:lang w:eastAsia="zh-CN"/>
              </w:rPr>
              <w:t>闵俊瑀</w:t>
            </w:r>
            <w:r>
              <w:rPr>
                <w:rFonts w:hint="eastAsia" w:cs="仿宋" w:asciiTheme="minorEastAsia" w:hAnsiTheme="minorEastAsia"/>
                <w:kern w:val="0"/>
                <w:szCs w:val="21"/>
                <w:shd w:val="clear" w:color="auto" w:fill="FFFFFF" w:themeFill="background1"/>
              </w:rPr>
              <w:t>；联系方式：</w:t>
            </w:r>
            <w:r>
              <w:rPr>
                <w:rFonts w:hint="eastAsia" w:cs="仿宋" w:asciiTheme="minorEastAsia" w:hAnsiTheme="minorEastAsia"/>
                <w:kern w:val="0"/>
                <w:szCs w:val="21"/>
                <w:shd w:val="clear" w:color="auto" w:fill="FFFFFF" w:themeFill="background1"/>
                <w:lang w:eastAsia="zh-CN"/>
              </w:rPr>
              <w:t>17609941920</w:t>
            </w:r>
            <w:r>
              <w:rPr>
                <w:rFonts w:hint="eastAsia" w:cs="仿宋" w:asciiTheme="minorEastAsia" w:hAnsiTheme="minorEastAsia"/>
                <w:kern w:val="0"/>
                <w:szCs w:val="21"/>
                <w:shd w:val="clear" w:color="auto" w:fill="FFFFFF" w:themeFill="background1"/>
              </w:rPr>
              <w:t>。</w:t>
            </w:r>
          </w:p>
          <w:p w14:paraId="3D41F4CA">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4、注：①、供应商必须在法定质疑期内一次性提出针对同一采购程序环节的质疑；供应商投诉的事项不得超出已质疑事项的范围。②、供应商在国家法律规定的时间内未提出书面疑问，视为对磋商文件的服务要求、资格条件、评审方法、合同文本等所有内容无异议。</w:t>
            </w:r>
          </w:p>
        </w:tc>
      </w:tr>
      <w:tr w14:paraId="40B77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ED99EB">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11</w:t>
            </w:r>
          </w:p>
        </w:tc>
        <w:tc>
          <w:tcPr>
            <w:tcW w:w="1795" w:type="dxa"/>
            <w:vAlign w:val="center"/>
          </w:tcPr>
          <w:p w14:paraId="6036A635">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响应文件要求</w:t>
            </w:r>
          </w:p>
        </w:tc>
        <w:tc>
          <w:tcPr>
            <w:tcW w:w="6688" w:type="dxa"/>
            <w:vAlign w:val="center"/>
          </w:tcPr>
          <w:p w14:paraId="2B93374A">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49BCEB46">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2、加密的电子响应文件须在响应文件递交截止时间前通过政采云平台上传完成。逾期上传或者未上传至指定地点的响应文件，不予受理。</w:t>
            </w:r>
          </w:p>
          <w:p w14:paraId="6F9AAAA7">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3、供应商在开标前须提前配置好电脑浏览器，开标时请使用制作加密电子响应文件的CA锁进行解密及报价确认。本项目响应文件解密时间定为30分钟，如因自身原因导致无法正常解密，后果由供应商自行承担。</w:t>
            </w:r>
          </w:p>
          <w:p w14:paraId="1B91BAC9">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4、如遇电子交易平台的交易规则调整，以最新要求为准。</w:t>
            </w:r>
          </w:p>
        </w:tc>
      </w:tr>
      <w:tr w14:paraId="4548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A460363">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12</w:t>
            </w:r>
          </w:p>
        </w:tc>
        <w:tc>
          <w:tcPr>
            <w:tcW w:w="1795" w:type="dxa"/>
            <w:vAlign w:val="center"/>
          </w:tcPr>
          <w:p w14:paraId="4AFCE3BA">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响应文件递交</w:t>
            </w:r>
          </w:p>
        </w:tc>
        <w:tc>
          <w:tcPr>
            <w:tcW w:w="6688" w:type="dxa"/>
            <w:vAlign w:val="center"/>
          </w:tcPr>
          <w:p w14:paraId="62B92C96">
            <w:pPr>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截止时间：</w:t>
            </w:r>
            <w:r>
              <w:rPr>
                <w:rFonts w:hint="eastAsia" w:cs="仿宋" w:asciiTheme="minorEastAsia" w:hAnsiTheme="minorEastAsia"/>
                <w:color w:val="FF0000"/>
                <w:kern w:val="0"/>
                <w:szCs w:val="21"/>
                <w:u w:val="single"/>
                <w:shd w:val="clear" w:color="auto" w:fill="FFFFFF" w:themeFill="background1"/>
                <w:lang w:eastAsia="zh-CN"/>
              </w:rPr>
              <w:t>2025年03月</w:t>
            </w:r>
            <w:r>
              <w:rPr>
                <w:rFonts w:hint="eastAsia" w:cs="仿宋" w:asciiTheme="minorEastAsia" w:hAnsiTheme="minorEastAsia"/>
                <w:color w:val="FF0000"/>
                <w:kern w:val="0"/>
                <w:szCs w:val="21"/>
                <w:u w:val="single"/>
                <w:shd w:val="clear" w:color="auto" w:fill="FFFFFF" w:themeFill="background1"/>
                <w:lang w:val="en-US" w:eastAsia="zh-CN"/>
              </w:rPr>
              <w:t>03</w:t>
            </w:r>
            <w:r>
              <w:rPr>
                <w:rFonts w:hint="eastAsia" w:cs="仿宋" w:asciiTheme="minorEastAsia" w:hAnsiTheme="minorEastAsia"/>
                <w:color w:val="FF0000"/>
                <w:kern w:val="0"/>
                <w:szCs w:val="21"/>
                <w:u w:val="single"/>
                <w:shd w:val="clear" w:color="auto" w:fill="FFFFFF" w:themeFill="background1"/>
                <w:lang w:eastAsia="zh-CN"/>
              </w:rPr>
              <w:t>日1</w:t>
            </w:r>
            <w:r>
              <w:rPr>
                <w:rFonts w:hint="eastAsia" w:cs="仿宋" w:asciiTheme="minorEastAsia" w:hAnsiTheme="minorEastAsia"/>
                <w:color w:val="FF0000"/>
                <w:kern w:val="0"/>
                <w:szCs w:val="21"/>
                <w:u w:val="single"/>
                <w:shd w:val="clear" w:color="auto" w:fill="FFFFFF" w:themeFill="background1"/>
                <w:lang w:val="en-US" w:eastAsia="zh-CN"/>
              </w:rPr>
              <w:t>6</w:t>
            </w:r>
            <w:r>
              <w:rPr>
                <w:rFonts w:hint="eastAsia" w:cs="仿宋" w:asciiTheme="minorEastAsia" w:hAnsiTheme="minorEastAsia"/>
                <w:color w:val="FF0000"/>
                <w:kern w:val="0"/>
                <w:szCs w:val="21"/>
                <w:u w:val="single"/>
                <w:shd w:val="clear" w:color="auto" w:fill="FFFFFF" w:themeFill="background1"/>
                <w:lang w:eastAsia="zh-CN"/>
              </w:rPr>
              <w:t>:00</w:t>
            </w:r>
            <w:r>
              <w:rPr>
                <w:rFonts w:hint="eastAsia" w:cs="仿宋" w:asciiTheme="minorEastAsia" w:hAnsiTheme="minorEastAsia"/>
                <w:kern w:val="0"/>
                <w:szCs w:val="21"/>
                <w:u w:val="single"/>
                <w:shd w:val="clear" w:color="auto" w:fill="FFFFFF" w:themeFill="background1"/>
              </w:rPr>
              <w:t>（北京时间）</w:t>
            </w:r>
          </w:p>
          <w:p w14:paraId="74F06469">
            <w:pPr>
              <w:keepNext/>
              <w:widowControl/>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递交地点：政采云平台（https://www.zcygov.cn/）</w:t>
            </w:r>
          </w:p>
        </w:tc>
      </w:tr>
      <w:tr w14:paraId="37B3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BF43B76">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13</w:t>
            </w:r>
          </w:p>
        </w:tc>
        <w:tc>
          <w:tcPr>
            <w:tcW w:w="1795" w:type="dxa"/>
            <w:vAlign w:val="center"/>
          </w:tcPr>
          <w:p w14:paraId="0399EB59">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开标</w:t>
            </w:r>
          </w:p>
        </w:tc>
        <w:tc>
          <w:tcPr>
            <w:tcW w:w="6688" w:type="dxa"/>
            <w:vAlign w:val="center"/>
          </w:tcPr>
          <w:p w14:paraId="42E661C4">
            <w:pPr>
              <w:spacing w:line="288" w:lineRule="auto"/>
              <w:jc w:val="left"/>
              <w:rPr>
                <w:rFonts w:cs="仿宋" w:asciiTheme="minorEastAsia" w:hAnsiTheme="minorEastAsia"/>
                <w:kern w:val="0"/>
                <w:szCs w:val="21"/>
                <w:u w:val="single"/>
                <w:shd w:val="clear" w:color="auto" w:fill="FFFFFF" w:themeFill="background1"/>
              </w:rPr>
            </w:pPr>
            <w:r>
              <w:rPr>
                <w:rFonts w:hint="eastAsia" w:cs="仿宋" w:asciiTheme="minorEastAsia" w:hAnsiTheme="minorEastAsia"/>
                <w:kern w:val="0"/>
                <w:szCs w:val="21"/>
                <w:shd w:val="clear" w:color="auto" w:fill="FFFFFF" w:themeFill="background1"/>
              </w:rPr>
              <w:t>时间：</w:t>
            </w:r>
            <w:r>
              <w:rPr>
                <w:rFonts w:hint="eastAsia" w:cs="仿宋" w:asciiTheme="minorEastAsia" w:hAnsiTheme="minorEastAsia"/>
                <w:color w:val="FF0000"/>
                <w:kern w:val="0"/>
                <w:szCs w:val="21"/>
                <w:u w:val="single"/>
                <w:shd w:val="clear" w:color="auto" w:fill="FFFFFF" w:themeFill="background1"/>
                <w:lang w:eastAsia="zh-CN"/>
              </w:rPr>
              <w:t>2025年03月</w:t>
            </w:r>
            <w:r>
              <w:rPr>
                <w:rFonts w:hint="eastAsia" w:cs="仿宋" w:asciiTheme="minorEastAsia" w:hAnsiTheme="minorEastAsia"/>
                <w:color w:val="FF0000"/>
                <w:kern w:val="0"/>
                <w:szCs w:val="21"/>
                <w:u w:val="single"/>
                <w:shd w:val="clear" w:color="auto" w:fill="FFFFFF" w:themeFill="background1"/>
                <w:lang w:val="en-US" w:eastAsia="zh-CN"/>
              </w:rPr>
              <w:t>03</w:t>
            </w:r>
            <w:r>
              <w:rPr>
                <w:rFonts w:hint="eastAsia" w:cs="仿宋" w:asciiTheme="minorEastAsia" w:hAnsiTheme="minorEastAsia"/>
                <w:color w:val="FF0000"/>
                <w:kern w:val="0"/>
                <w:szCs w:val="21"/>
                <w:u w:val="single"/>
                <w:shd w:val="clear" w:color="auto" w:fill="FFFFFF" w:themeFill="background1"/>
                <w:lang w:eastAsia="zh-CN"/>
              </w:rPr>
              <w:t>日1</w:t>
            </w:r>
            <w:r>
              <w:rPr>
                <w:rFonts w:hint="eastAsia" w:cs="仿宋" w:asciiTheme="minorEastAsia" w:hAnsiTheme="minorEastAsia"/>
                <w:color w:val="FF0000"/>
                <w:kern w:val="0"/>
                <w:szCs w:val="21"/>
                <w:u w:val="single"/>
                <w:shd w:val="clear" w:color="auto" w:fill="FFFFFF" w:themeFill="background1"/>
                <w:lang w:val="en-US" w:eastAsia="zh-CN"/>
              </w:rPr>
              <w:t>6</w:t>
            </w:r>
            <w:r>
              <w:rPr>
                <w:rFonts w:hint="eastAsia" w:cs="仿宋" w:asciiTheme="minorEastAsia" w:hAnsiTheme="minorEastAsia"/>
                <w:color w:val="FF0000"/>
                <w:kern w:val="0"/>
                <w:szCs w:val="21"/>
                <w:u w:val="single"/>
                <w:shd w:val="clear" w:color="auto" w:fill="FFFFFF" w:themeFill="background1"/>
                <w:lang w:eastAsia="zh-CN"/>
              </w:rPr>
              <w:t>:00</w:t>
            </w:r>
            <w:r>
              <w:rPr>
                <w:rFonts w:hint="eastAsia" w:cs="仿宋" w:asciiTheme="minorEastAsia" w:hAnsiTheme="minorEastAsia"/>
                <w:kern w:val="0"/>
                <w:szCs w:val="21"/>
                <w:u w:val="single"/>
                <w:shd w:val="clear" w:color="auto" w:fill="FFFFFF" w:themeFill="background1"/>
              </w:rPr>
              <w:t>（北京时间）</w:t>
            </w:r>
          </w:p>
          <w:p w14:paraId="1B416B08">
            <w:pPr>
              <w:keepNext/>
              <w:widowControl/>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地点：政采云平台（https://www.zcygov.cn/）</w:t>
            </w:r>
          </w:p>
        </w:tc>
      </w:tr>
      <w:tr w14:paraId="1F67E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Align w:val="center"/>
          </w:tcPr>
          <w:p w14:paraId="07268C96">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14</w:t>
            </w:r>
          </w:p>
        </w:tc>
        <w:tc>
          <w:tcPr>
            <w:tcW w:w="1795" w:type="dxa"/>
            <w:vAlign w:val="center"/>
          </w:tcPr>
          <w:p w14:paraId="6CEC1402">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响应有效期</w:t>
            </w:r>
          </w:p>
        </w:tc>
        <w:tc>
          <w:tcPr>
            <w:tcW w:w="6688" w:type="dxa"/>
            <w:vAlign w:val="center"/>
          </w:tcPr>
          <w:p w14:paraId="37C86F70">
            <w:pPr>
              <w:keepNext/>
              <w:widowControl/>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自投标截止之日90日历日</w:t>
            </w:r>
          </w:p>
        </w:tc>
      </w:tr>
      <w:tr w14:paraId="51B0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6FED289D">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15</w:t>
            </w:r>
          </w:p>
        </w:tc>
        <w:tc>
          <w:tcPr>
            <w:tcW w:w="1795" w:type="dxa"/>
            <w:vAlign w:val="center"/>
          </w:tcPr>
          <w:p w14:paraId="783BF59C">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公告发布媒体</w:t>
            </w:r>
          </w:p>
        </w:tc>
        <w:tc>
          <w:tcPr>
            <w:tcW w:w="6688" w:type="dxa"/>
            <w:vAlign w:val="center"/>
          </w:tcPr>
          <w:p w14:paraId="2F4A5523">
            <w:pPr>
              <w:spacing w:line="288" w:lineRule="auto"/>
              <w:jc w:val="left"/>
              <w:rPr>
                <w:rFonts w:cs="仿宋" w:asciiTheme="minorEastAsia" w:hAnsiTheme="minorEastAsia"/>
                <w:szCs w:val="21"/>
                <w:shd w:val="clear" w:color="auto" w:fill="FFFFFF" w:themeFill="background1"/>
              </w:rPr>
            </w:pPr>
            <w:r>
              <w:rPr>
                <w:rFonts w:hint="eastAsia" w:cs="仿宋" w:asciiTheme="minorEastAsia" w:hAnsiTheme="minorEastAsia"/>
                <w:kern w:val="0"/>
                <w:szCs w:val="21"/>
                <w:shd w:val="clear" w:color="auto" w:fill="FFFFFF" w:themeFill="background1"/>
              </w:rPr>
              <w:t>新疆政府采购网（http://www.ccgp-xinjiang.gov.cn/home.html）</w:t>
            </w:r>
          </w:p>
        </w:tc>
      </w:tr>
      <w:tr w14:paraId="1E11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CDE5436">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16</w:t>
            </w:r>
          </w:p>
        </w:tc>
        <w:tc>
          <w:tcPr>
            <w:tcW w:w="1795" w:type="dxa"/>
            <w:vAlign w:val="center"/>
          </w:tcPr>
          <w:p w14:paraId="48514C65">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履约保证金</w:t>
            </w:r>
          </w:p>
        </w:tc>
        <w:tc>
          <w:tcPr>
            <w:tcW w:w="6688" w:type="dxa"/>
            <w:vAlign w:val="center"/>
          </w:tcPr>
          <w:p w14:paraId="71ECA20B">
            <w:pPr>
              <w:keepNext/>
              <w:widowControl/>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w:t>
            </w:r>
          </w:p>
        </w:tc>
      </w:tr>
      <w:tr w14:paraId="4697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F9B3FD9">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18</w:t>
            </w:r>
          </w:p>
        </w:tc>
        <w:tc>
          <w:tcPr>
            <w:tcW w:w="1795" w:type="dxa"/>
            <w:vAlign w:val="center"/>
          </w:tcPr>
          <w:p w14:paraId="21ED1FE1">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中小企业政策说明</w:t>
            </w:r>
          </w:p>
        </w:tc>
        <w:tc>
          <w:tcPr>
            <w:tcW w:w="6688" w:type="dxa"/>
            <w:vAlign w:val="center"/>
          </w:tcPr>
          <w:p w14:paraId="20ECCF7C">
            <w:pPr>
              <w:keepNext/>
              <w:widowControl/>
              <w:spacing w:line="22" w:lineRule="atLeas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1、中小企业，是指在中华人民共和国境内依法设立，依据国务院批准的中小企业划分标准确定的中型企业、小型企业和微型企业。</w:t>
            </w:r>
          </w:p>
          <w:p w14:paraId="37E08C3C">
            <w:pPr>
              <w:keepNext/>
              <w:widowControl/>
              <w:spacing w:line="22" w:lineRule="atLeas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2、符合中小企业划分标准的个体工商户，在政府采购活动中视同中小企业；残疾人福利性单位和监狱企业视同小型、微型企业。</w:t>
            </w:r>
          </w:p>
          <w:p w14:paraId="3C709883">
            <w:pPr>
              <w:keepNext/>
              <w:widowControl/>
              <w:spacing w:line="22" w:lineRule="atLeas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3、根据“关于印发中小企业划型标准规定的通知(工信部联企业〔2011〕300号)”等有关规定，本项目标的所属行业为</w:t>
            </w:r>
            <w:r>
              <w:rPr>
                <w:rFonts w:hint="eastAsia" w:cs="仿宋" w:asciiTheme="minorEastAsia" w:hAnsiTheme="minorEastAsia"/>
                <w:b/>
                <w:bCs/>
                <w:kern w:val="0"/>
                <w:szCs w:val="21"/>
                <w:shd w:val="clear" w:color="auto" w:fill="FFFFFF" w:themeFill="background1"/>
              </w:rPr>
              <w:t>其他未列明行业</w:t>
            </w:r>
            <w:r>
              <w:rPr>
                <w:rFonts w:hint="eastAsia" w:cs="仿宋" w:asciiTheme="minorEastAsia" w:hAnsiTheme="minorEastAsia"/>
                <w:kern w:val="0"/>
                <w:szCs w:val="21"/>
                <w:shd w:val="clear" w:color="auto" w:fill="FFFFFF" w:themeFill="background1"/>
              </w:rPr>
              <w:t>。</w:t>
            </w:r>
          </w:p>
        </w:tc>
      </w:tr>
      <w:tr w14:paraId="5C48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1EF9FE8A">
            <w:pPr>
              <w:spacing w:line="288"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w:t>
            </w:r>
            <w:r>
              <w:rPr>
                <w:rFonts w:cs="仿宋" w:asciiTheme="minorEastAsia" w:hAnsiTheme="minorEastAsia"/>
                <w:kern w:val="0"/>
                <w:szCs w:val="21"/>
                <w:shd w:val="clear" w:color="auto" w:fill="FFFFFF" w:themeFill="background1"/>
              </w:rPr>
              <w:t>9</w:t>
            </w:r>
          </w:p>
        </w:tc>
        <w:tc>
          <w:tcPr>
            <w:tcW w:w="1795" w:type="dxa"/>
            <w:vAlign w:val="center"/>
          </w:tcPr>
          <w:p w14:paraId="77A6C56D">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招标代理服务费</w:t>
            </w:r>
          </w:p>
        </w:tc>
        <w:tc>
          <w:tcPr>
            <w:tcW w:w="6688" w:type="dxa"/>
            <w:vAlign w:val="center"/>
          </w:tcPr>
          <w:p w14:paraId="3ABFA6D5">
            <w:pPr>
              <w:keepNext/>
              <w:widowControl/>
              <w:spacing w:line="22" w:lineRule="atLeas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1、代理报酬的计算方法：国家计委关于《招标代理服务收费管理暂行办法》（计价格[2002]1980号）和国家发改价格【2011】534号文件“规定的服务费取费标准收取。</w:t>
            </w:r>
          </w:p>
          <w:p w14:paraId="6570020F">
            <w:pPr>
              <w:keepNext/>
              <w:widowControl/>
              <w:spacing w:line="22" w:lineRule="atLeas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2、代理报酬支付方式：由</w:t>
            </w:r>
            <w:r>
              <w:rPr>
                <w:rFonts w:hint="eastAsia" w:cs="仿宋" w:asciiTheme="minorEastAsia" w:hAnsiTheme="minorEastAsia"/>
                <w:kern w:val="0"/>
                <w:szCs w:val="21"/>
                <w:shd w:val="clear" w:color="auto" w:fill="FFFFFF" w:themeFill="background1"/>
                <w:lang w:val="en-US" w:eastAsia="zh-CN"/>
              </w:rPr>
              <w:t>成交供应商</w:t>
            </w:r>
            <w:r>
              <w:rPr>
                <w:rFonts w:hint="eastAsia" w:cs="仿宋" w:asciiTheme="minorEastAsia" w:hAnsiTheme="minorEastAsia"/>
                <w:kern w:val="0"/>
                <w:szCs w:val="21"/>
                <w:shd w:val="clear" w:color="auto" w:fill="FFFFFF" w:themeFill="background1"/>
              </w:rPr>
              <w:t>支付。</w:t>
            </w:r>
          </w:p>
          <w:p w14:paraId="53F0E9DF">
            <w:pPr>
              <w:keepNext/>
              <w:widowControl/>
              <w:spacing w:line="22" w:lineRule="atLeas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3、代理报酬的支付时间：由</w:t>
            </w:r>
            <w:r>
              <w:rPr>
                <w:rFonts w:hint="eastAsia" w:cs="仿宋" w:asciiTheme="minorEastAsia" w:hAnsiTheme="minorEastAsia"/>
                <w:kern w:val="0"/>
                <w:szCs w:val="21"/>
                <w:shd w:val="clear" w:color="auto" w:fill="FFFFFF" w:themeFill="background1"/>
                <w:lang w:val="en-US" w:eastAsia="zh-CN"/>
              </w:rPr>
              <w:t>成交供应商</w:t>
            </w:r>
            <w:r>
              <w:rPr>
                <w:rFonts w:hint="eastAsia" w:cs="仿宋" w:asciiTheme="minorEastAsia" w:hAnsiTheme="minorEastAsia"/>
                <w:kern w:val="0"/>
                <w:szCs w:val="21"/>
                <w:shd w:val="clear" w:color="auto" w:fill="FFFFFF" w:themeFill="background1"/>
              </w:rPr>
              <w:t>领取</w:t>
            </w:r>
            <w:r>
              <w:rPr>
                <w:rFonts w:hint="eastAsia" w:cs="仿宋" w:asciiTheme="minorEastAsia" w:hAnsiTheme="minorEastAsia"/>
                <w:kern w:val="0"/>
                <w:szCs w:val="21"/>
                <w:shd w:val="clear" w:color="auto" w:fill="FFFFFF" w:themeFill="background1"/>
                <w:lang w:val="en-US" w:eastAsia="zh-CN"/>
              </w:rPr>
              <w:t>成交</w:t>
            </w:r>
            <w:r>
              <w:rPr>
                <w:rFonts w:hint="eastAsia" w:cs="仿宋" w:asciiTheme="minorEastAsia" w:hAnsiTheme="minorEastAsia"/>
                <w:kern w:val="0"/>
                <w:szCs w:val="21"/>
                <w:shd w:val="clear" w:color="auto" w:fill="FFFFFF" w:themeFill="background1"/>
              </w:rPr>
              <w:t>通知书前支付。</w:t>
            </w:r>
          </w:p>
        </w:tc>
      </w:tr>
      <w:tr w14:paraId="30CD5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44FC326F">
            <w:pPr>
              <w:spacing w:line="288" w:lineRule="auto"/>
              <w:jc w:val="center"/>
              <w:rPr>
                <w:rFonts w:cs="仿宋" w:asciiTheme="minorEastAsia" w:hAnsiTheme="minorEastAsia"/>
                <w:kern w:val="0"/>
                <w:szCs w:val="21"/>
                <w:shd w:val="clear" w:color="auto" w:fill="FFFFFF" w:themeFill="background1"/>
              </w:rPr>
            </w:pPr>
            <w:r>
              <w:rPr>
                <w:rFonts w:cs="仿宋" w:asciiTheme="minorEastAsia" w:hAnsiTheme="minorEastAsia"/>
                <w:kern w:val="0"/>
                <w:szCs w:val="21"/>
                <w:shd w:val="clear" w:color="auto" w:fill="FFFFFF" w:themeFill="background1"/>
              </w:rPr>
              <w:t>20</w:t>
            </w:r>
          </w:p>
        </w:tc>
        <w:tc>
          <w:tcPr>
            <w:tcW w:w="1795" w:type="dxa"/>
            <w:vAlign w:val="center"/>
          </w:tcPr>
          <w:p w14:paraId="1A27AC63">
            <w:pPr>
              <w:keepNext/>
              <w:widowControl/>
              <w:spacing w:line="288" w:lineRule="auto"/>
              <w:jc w:val="distribute"/>
              <w:rPr>
                <w:rFonts w:cs="仿宋" w:asciiTheme="minorEastAsia" w:hAnsiTheme="minorEastAsia"/>
                <w:kern w:val="0"/>
                <w:szCs w:val="21"/>
              </w:rPr>
            </w:pPr>
            <w:r>
              <w:rPr>
                <w:rFonts w:hint="eastAsia" w:cs="仿宋" w:asciiTheme="minorEastAsia" w:hAnsiTheme="minorEastAsia"/>
                <w:kern w:val="0"/>
                <w:szCs w:val="21"/>
              </w:rPr>
              <w:t>说明</w:t>
            </w:r>
          </w:p>
        </w:tc>
        <w:tc>
          <w:tcPr>
            <w:tcW w:w="6688" w:type="dxa"/>
            <w:vAlign w:val="center"/>
          </w:tcPr>
          <w:p w14:paraId="7F0D0031">
            <w:pPr>
              <w:keepNext/>
              <w:widowControl/>
              <w:spacing w:line="288" w:lineRule="auto"/>
              <w:jc w:val="left"/>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1、本表内容如与后文内容不一致处，以本表为准。</w:t>
            </w:r>
          </w:p>
        </w:tc>
      </w:tr>
    </w:tbl>
    <w:p w14:paraId="51204B40">
      <w:pPr>
        <w:spacing w:line="360" w:lineRule="auto"/>
        <w:jc w:val="center"/>
        <w:outlineLvl w:val="0"/>
        <w:rPr>
          <w:rFonts w:cs="仿宋" w:asciiTheme="minorEastAsia" w:hAnsiTheme="minorEastAsia"/>
          <w:b/>
          <w:sz w:val="24"/>
          <w:szCs w:val="24"/>
          <w:shd w:val="clear" w:color="auto" w:fill="FFFFFF" w:themeFill="background1"/>
        </w:rPr>
      </w:pPr>
      <w:bookmarkStart w:id="5" w:name="_BookMark_3"/>
      <w:bookmarkEnd w:id="5"/>
      <w:r>
        <w:rPr>
          <w:rFonts w:hint="eastAsia" w:cs="仿宋" w:asciiTheme="minorEastAsia" w:hAnsiTheme="minorEastAsia"/>
          <w:kern w:val="0"/>
          <w:sz w:val="24"/>
          <w:szCs w:val="24"/>
          <w:shd w:val="clear" w:color="auto" w:fill="FFFFFF" w:themeFill="background1"/>
        </w:rPr>
        <w:br w:type="page"/>
      </w:r>
      <w:bookmarkStart w:id="6" w:name="_Toc22170"/>
      <w:r>
        <w:rPr>
          <w:rFonts w:hint="eastAsia" w:cs="仿宋" w:asciiTheme="minorEastAsia" w:hAnsiTheme="minorEastAsia"/>
          <w:b/>
          <w:sz w:val="24"/>
          <w:szCs w:val="24"/>
          <w:shd w:val="clear" w:color="auto" w:fill="FFFFFF" w:themeFill="background1"/>
        </w:rPr>
        <w:t>第一章 供应商须知</w:t>
      </w:r>
      <w:bookmarkEnd w:id="6"/>
      <w:bookmarkStart w:id="7" w:name="_BookMark_2"/>
      <w:bookmarkEnd w:id="7"/>
    </w:p>
    <w:p w14:paraId="5EF3B09D">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8" w:name="_Toc7672"/>
      <w:r>
        <w:rPr>
          <w:rFonts w:hint="eastAsia" w:cs="仿宋" w:asciiTheme="minorEastAsia" w:hAnsiTheme="minorEastAsia"/>
          <w:b/>
          <w:sz w:val="24"/>
          <w:szCs w:val="24"/>
          <w:shd w:val="clear" w:color="auto" w:fill="FFFFFF" w:themeFill="background1"/>
        </w:rPr>
        <w:t>1．总则</w:t>
      </w:r>
      <w:bookmarkEnd w:id="8"/>
    </w:p>
    <w:p w14:paraId="45CB531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 采购项目概况</w:t>
      </w:r>
    </w:p>
    <w:p w14:paraId="2440AF2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1.1.1 项目名称：见供应商须知前附表。</w:t>
      </w:r>
    </w:p>
    <w:p w14:paraId="608CD57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1.1.2项目编号：见供应商须知前附表。</w:t>
      </w:r>
    </w:p>
    <w:p w14:paraId="15E6361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1.1.3采购人：见供应商须知前附表。</w:t>
      </w:r>
    </w:p>
    <w:p w14:paraId="3BB4B2A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1.1.4采购代理机构：见供应商须知前附表。</w:t>
      </w:r>
    </w:p>
    <w:p w14:paraId="1E362B9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1.1.5项目地点：见供应商须知前附表。</w:t>
      </w:r>
    </w:p>
    <w:p w14:paraId="1F3272C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1.1.6资金来源：见供应商须知前附表。</w:t>
      </w:r>
    </w:p>
    <w:p w14:paraId="6D69337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1.1.7采购预算金额：见供应商须知前附表。</w:t>
      </w:r>
    </w:p>
    <w:p w14:paraId="77E88F3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1.1.8服务期限：见供应商须知前附表。</w:t>
      </w:r>
    </w:p>
    <w:p w14:paraId="2FCBC86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1.1.9服务地点：见供应商须知前附表。</w:t>
      </w:r>
    </w:p>
    <w:p w14:paraId="37D364D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1.2采购范围：见供应商须知前附表。</w:t>
      </w:r>
    </w:p>
    <w:p w14:paraId="43D0750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1.3 采购方式和资格审查方式</w:t>
      </w:r>
    </w:p>
    <w:p w14:paraId="2F258C9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1.3.1 采购方式：见供应商须知前附表。</w:t>
      </w:r>
    </w:p>
    <w:p w14:paraId="4E8F65E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1.3.2 资格审查方式：见供应商须知前附表。</w:t>
      </w:r>
    </w:p>
    <w:p w14:paraId="6E45421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1.4 评审办法及定标方法</w:t>
      </w:r>
    </w:p>
    <w:p w14:paraId="7205006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1.4.1 评审办法：见供应商须知前附表。</w:t>
      </w:r>
    </w:p>
    <w:p w14:paraId="44EE963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1.4.2 定标方法：见供应商须知前附表。</w:t>
      </w:r>
    </w:p>
    <w:p w14:paraId="10067C0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1.5 供应商资格条件和能力要求</w:t>
      </w:r>
    </w:p>
    <w:p w14:paraId="63CFDDA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1.5.1 供应商应具备承担本采购项目的资格条件和能力，具体要求见供应商须知前附表。</w:t>
      </w:r>
    </w:p>
    <w:p w14:paraId="3877E8E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1.5.2 供应商须知前附表规定接受联合体磋商投标的，除应符合本章第1.5.1款和供应商须知前附表的要求外，还应遵守以下规定：（1）联合体各方应按竞争性磋商文件提供的格式签订联合体协议书，明确联合体牵头人和各方权利义务；（2）联合体各方不得再以自己名义单独或参加其他联合体在本采购项目中投标。</w:t>
      </w:r>
    </w:p>
    <w:p w14:paraId="6B2DA79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1.5.3 供应商不得存在下列情形之一，否则相关投标均应被否决：</w:t>
      </w:r>
    </w:p>
    <w:p w14:paraId="51838AB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（1）单位负责人为同一人或者存在控股、管理关系的不同单位，参加同一标段投标或者未划分标段的同一采购项目投标的；</w:t>
      </w:r>
    </w:p>
    <w:p w14:paraId="3E6CC11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（2）法定代表人为同一个人的两个及两个以上法人，母公司、全资子公司及其控股公司，参加同一标段投标或者未划分标段的同一采购项目投标的；</w:t>
      </w:r>
    </w:p>
    <w:p w14:paraId="6D38041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（3）被责令停业的； </w:t>
      </w:r>
    </w:p>
    <w:p w14:paraId="1902C34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（4）被暂停或取消投标资格的； </w:t>
      </w:r>
    </w:p>
    <w:p w14:paraId="1A0B10B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（5）财产被接管或冻结的；</w:t>
      </w:r>
    </w:p>
    <w:p w14:paraId="358C97E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（6）在最近三年内有骗取中标（成交）或严重违约或重大质量问题的；</w:t>
      </w:r>
    </w:p>
    <w:p w14:paraId="6DACD3A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1.6费用承担</w:t>
      </w:r>
    </w:p>
    <w:p w14:paraId="1A3FCFB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1.6.1竞争性磋商文件费：见供应商须知前附表。</w:t>
      </w:r>
    </w:p>
    <w:p w14:paraId="1D10354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1.6.2供应商应承担其编制响应文件与递交响应文件所涉及的一切费用，无论投标结果如何，采购人及采购代理机构对上述费用不作任何补偿。采购代理咨询费由成交供应商支付。</w:t>
      </w:r>
    </w:p>
    <w:p w14:paraId="11D905E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1.7磋商保证金：见供应商须知前附表。</w:t>
      </w:r>
    </w:p>
    <w:p w14:paraId="4DC3C38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1.8踏勘现场</w:t>
      </w:r>
    </w:p>
    <w:p w14:paraId="6A31321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1.8.1 供应商须知前附表规定组织踏勘现场的，采购人或采购代理机构按供应商须知前附表规定的时间、地点组织供应商踏勘项目现场。 </w:t>
      </w:r>
    </w:p>
    <w:p w14:paraId="7C5B759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1.8.2 供应商踏勘现场发生的费用自理。</w:t>
      </w:r>
    </w:p>
    <w:p w14:paraId="5BBB2ED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1.8.3 除采购人或采购代理机构的原因外，供应商自行负责在踏勘现场中所发生的人员伤亡和财产损失。</w:t>
      </w:r>
    </w:p>
    <w:p w14:paraId="3701F52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1.8.4 采购人或采购代理机构在踏勘现场中介绍的项目有关情况，供应商在编制响应文件时参考，采购人或采购代理机构不对供应商据此作出的判断和决策负责。</w:t>
      </w:r>
    </w:p>
    <w:p w14:paraId="6126D8B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1.9 招标答疑会和招标澄清答疑要求</w:t>
      </w:r>
    </w:p>
    <w:p w14:paraId="2A54045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1.9.1 供应商须知前附表规定召开招标答疑会的，采购人或采购代理机构按照供应商须知前附表规定的时间和地点召开招标答疑会，澄清供应商提出的问题。</w:t>
      </w:r>
    </w:p>
    <w:p w14:paraId="7437A27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1.9.2 供应商若有疑问，应按规定的时间、方式向采购人或采购代理机构提出，要求采购人对竞争性磋商文件予以澄清。</w:t>
      </w:r>
    </w:p>
    <w:p w14:paraId="155FE0A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1.9.3 采购人或采购代理机构将按规定的时间方式对供应商的疑问作出统一的解答。</w:t>
      </w:r>
    </w:p>
    <w:p w14:paraId="1A396C0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1.10响应文件要求：见供应商须知前附表。</w:t>
      </w:r>
    </w:p>
    <w:p w14:paraId="27F17BA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1.11响应文件递交：见供应商须知前附表。</w:t>
      </w:r>
    </w:p>
    <w:p w14:paraId="76221B0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1.12开标：见供应商须知前附表。</w:t>
      </w:r>
    </w:p>
    <w:p w14:paraId="15738F1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1.13响应有效期：见供应商须知前附表。</w:t>
      </w:r>
    </w:p>
    <w:p w14:paraId="0D45645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1.14竞争性磋商公告发布媒体：见供应商须知前附表。</w:t>
      </w:r>
    </w:p>
    <w:p w14:paraId="3A27F2B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1.15履约保证金：见供应商须知前附表。</w:t>
      </w:r>
    </w:p>
    <w:p w14:paraId="29963EE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1.16保密</w:t>
      </w:r>
    </w:p>
    <w:p w14:paraId="03F7EC2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参与招标投标活动的各方应当对竞争性磋商文件和响应文件中的商业和技术等秘密保密，否则应当承担相应的法律责任。</w:t>
      </w:r>
    </w:p>
    <w:p w14:paraId="592B4B8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1.17语言文字</w:t>
      </w:r>
    </w:p>
    <w:p w14:paraId="6CFDCFE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除专用术语外，与招标投标有关的语言均应当使用中文。必要时专用术语应附有中文注释。</w:t>
      </w:r>
    </w:p>
    <w:p w14:paraId="601D20B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1.18 计量单位</w:t>
      </w:r>
    </w:p>
    <w:p w14:paraId="587DD47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所有计量均采用中华人民共和国法定计量单位。</w:t>
      </w:r>
    </w:p>
    <w:p w14:paraId="6E4BCE7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1.19 偏离</w:t>
      </w:r>
    </w:p>
    <w:p w14:paraId="6D3C75C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响应文件与竞争性磋商文件某些要求产生偏离的，偏离应当符合竞争性磋商文件规定的偏离范围和幅度。</w:t>
      </w:r>
    </w:p>
    <w:p w14:paraId="437F6FAB">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9" w:name="_Toc1136"/>
      <w:r>
        <w:rPr>
          <w:rFonts w:hint="eastAsia" w:cs="仿宋" w:asciiTheme="minorEastAsia" w:hAnsiTheme="minorEastAsia"/>
          <w:b/>
          <w:sz w:val="24"/>
          <w:szCs w:val="24"/>
          <w:shd w:val="clear" w:color="auto" w:fill="FFFFFF" w:themeFill="background1"/>
        </w:rPr>
        <w:t>2．竞争性磋商文件</w:t>
      </w:r>
      <w:bookmarkEnd w:id="9"/>
    </w:p>
    <w:p w14:paraId="0AEBD04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2.1 竞争性磋商文件的组成</w:t>
      </w:r>
    </w:p>
    <w:p w14:paraId="13A1455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（1）供应商须知；</w:t>
      </w:r>
    </w:p>
    <w:p w14:paraId="2CEE4B3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（2）评审办法；</w:t>
      </w:r>
    </w:p>
    <w:p w14:paraId="4CC8355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（3）合同格式；</w:t>
      </w:r>
    </w:p>
    <w:p w14:paraId="37B2A1C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（4）服务标准和要求；</w:t>
      </w:r>
    </w:p>
    <w:p w14:paraId="5AF4DCA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（5）响应文件格式；</w:t>
      </w:r>
    </w:p>
    <w:p w14:paraId="7EC0F31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（6）补充条款。</w:t>
      </w:r>
    </w:p>
    <w:p w14:paraId="4B39A03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根据本章第2.3款和第2.4款对竞争性磋商文件所作的澄清、修改，构成竞争性磋商文件的组成部分。</w:t>
      </w:r>
    </w:p>
    <w:p w14:paraId="7CC3BA3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2.2 竞争性磋商文件的获取</w:t>
      </w:r>
    </w:p>
    <w:p w14:paraId="7BCC9DB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凡有意参加并符合供应商须知前附表“供应商资格条件和能力”的供应商，均可在采购代理机构获取竞争性磋商文件。</w:t>
      </w:r>
    </w:p>
    <w:p w14:paraId="73CB2A2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2.3 竞争性磋商文件的澄清</w:t>
      </w:r>
    </w:p>
    <w:p w14:paraId="541D0EA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2.3.1 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79C9146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2.3.2 竞争性磋商文件的澄清将按照供应商须知前附表规定的时间、方式发布，但不指明澄清问题的来源。</w:t>
      </w:r>
    </w:p>
    <w:p w14:paraId="3221BD6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2.4竞争性磋商文件的修改</w:t>
      </w:r>
    </w:p>
    <w:p w14:paraId="536B81D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2.4.1 竞争性磋商文件的修改将按照供应商须知前附表规定的时间、方式发布，但不指明澄清问题的来源。</w:t>
      </w:r>
    </w:p>
    <w:p w14:paraId="5E61E1A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2.4.2 在供应商须知前附表规定的截止时间前，无论出于何种原因，采购代理机构和采购人可主动地或在解答潜在供应商提出的澄清问题时对竞争性磋商文件进行修改。</w:t>
      </w:r>
    </w:p>
    <w:p w14:paraId="6C1A08B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2.4.3 竞争性磋商文件的修改部分是竞争性磋商文件的组成部分对供应商具有约束力。</w:t>
      </w:r>
    </w:p>
    <w:p w14:paraId="3DCC96B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2.4.4 为使供应商准备投标时有充分时间对竞争性磋商文件的修改部分进行研究，采购人可适当推迟投标截止期。</w:t>
      </w:r>
    </w:p>
    <w:p w14:paraId="6CBFB71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2.4.5 当采购人发放的竞争性磋商文件及竞争性磋商文件的答疑文件、修改文件、补充文件前后不一致，发生矛盾情况时，以最后发出的为准。</w:t>
      </w:r>
    </w:p>
    <w:p w14:paraId="11DFAC7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2.4.6 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供应商将必须接受由采购人依据合同有关条款而做出的书面澄清。</w:t>
      </w:r>
    </w:p>
    <w:p w14:paraId="4CE76928">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10" w:name="_BookMark_6"/>
      <w:bookmarkEnd w:id="10"/>
      <w:bookmarkStart w:id="11" w:name="_Toc29439"/>
      <w:r>
        <w:rPr>
          <w:rFonts w:hint="eastAsia" w:cs="仿宋" w:asciiTheme="minorEastAsia" w:hAnsiTheme="minorEastAsia"/>
          <w:b/>
          <w:sz w:val="24"/>
          <w:szCs w:val="24"/>
          <w:shd w:val="clear" w:color="auto" w:fill="FFFFFF" w:themeFill="background1"/>
        </w:rPr>
        <w:t>3．响应文件</w:t>
      </w:r>
      <w:bookmarkEnd w:id="11"/>
    </w:p>
    <w:p w14:paraId="64B9F1E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3.1 响应文件的组成</w:t>
      </w:r>
    </w:p>
    <w:p w14:paraId="4C822AF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3.1.1响应文件应包括下列内容：</w:t>
      </w:r>
    </w:p>
    <w:p w14:paraId="38B75631">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一、投标函</w:t>
      </w:r>
    </w:p>
    <w:p w14:paraId="6C72776E">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二、磋商价格明细表</w:t>
      </w:r>
    </w:p>
    <w:p w14:paraId="7E5CAACC">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三、商务条款偏离表</w:t>
      </w:r>
    </w:p>
    <w:p w14:paraId="44114D6B">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四、技术条款偏离表</w:t>
      </w:r>
    </w:p>
    <w:p w14:paraId="66D3DEB5">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五、法定代表人身份证明书</w:t>
      </w:r>
    </w:p>
    <w:p w14:paraId="6913A19D">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六、法定代表人授权委托书</w:t>
      </w:r>
    </w:p>
    <w:p w14:paraId="312BF866">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七、供应商基本情况表</w:t>
      </w:r>
    </w:p>
    <w:p w14:paraId="7EE53E43">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八、供应商资格条件证明材料</w:t>
      </w:r>
    </w:p>
    <w:p w14:paraId="3B928F0B">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九、供应商近年类似项目业绩表</w:t>
      </w:r>
    </w:p>
    <w:p w14:paraId="008678D5">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十、项目负责人简历表</w:t>
      </w:r>
    </w:p>
    <w:p w14:paraId="41D64311">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十一、拟派本项目服务人员</w:t>
      </w:r>
    </w:p>
    <w:p w14:paraId="53D7CC27">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十二、服务方案</w:t>
      </w:r>
    </w:p>
    <w:p w14:paraId="18BFC578">
      <w:pPr>
        <w:spacing w:line="360" w:lineRule="auto"/>
        <w:ind w:firstLine="720" w:firstLineChars="3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十三、其他需要提交的资料</w:t>
      </w:r>
    </w:p>
    <w:p w14:paraId="1007432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 磋商价格</w:t>
      </w:r>
    </w:p>
    <w:p w14:paraId="01A79EE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3.2.1 供应商应当按第四章“服务标准和要求”的规定进行报价，并填写第五章“响应文件格式”中的磋商价格明细表。</w:t>
      </w:r>
    </w:p>
    <w:p w14:paraId="16881A8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3.2.2本次磋商采用二轮报价法，第二轮报价时长由磋商小组成员根据现场情况设定，供应商必须在规定时间内报价，超时无效；若供应商未进行第二轮报价，视为以第一轮报价为准。</w:t>
      </w:r>
    </w:p>
    <w:p w14:paraId="7E6E644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3.2.3供应商递交的响应文件中的报价为第一轮报价，第一轮报价与第二轮报价超出本项目采购预算金额的视为无效磋商。</w:t>
      </w:r>
    </w:p>
    <w:p w14:paraId="6C09650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3.2.4供应商提供的服务一律用人民币报价。</w:t>
      </w:r>
    </w:p>
    <w:p w14:paraId="3F75710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3.2.5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177D9E9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3.3 响应有效期</w:t>
      </w:r>
    </w:p>
    <w:p w14:paraId="4938DAA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3.3.1 在供应商须知前附表规定的响应有效期内，供应商不得要求撤销或修改其响应文件。</w:t>
      </w:r>
    </w:p>
    <w:p w14:paraId="2529C29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3.3.2 出现特殊情况需要延长响应有效期的，采购人将通知所有供应商延长响应有效期。供应商同意延长的，应当相应延长其磋商保证金的有效期，但不得要求或被允许修改或撤销其响应文件；供应商拒绝延长的，其投标失效，但供应商有权收回其磋商保证金。 </w:t>
      </w:r>
    </w:p>
    <w:p w14:paraId="4E1AE6F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3.3.3 磋商保证金的有效期与响应有效期一致。</w:t>
      </w:r>
    </w:p>
    <w:p w14:paraId="791C1A0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 磋商保证金</w:t>
      </w:r>
    </w:p>
    <w:p w14:paraId="461E64A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3.4.1 供应商应于响应文件递交截止时间前按供应商须知前附表规定数额提交磋商保证金。未提交磋商保证金的，将被视为非响应性投标而予以拒绝。联合体磋商投标的，其磋商保证金由牵头人递交，并应符合供应商须知前附表的规定。</w:t>
      </w:r>
    </w:p>
    <w:p w14:paraId="1707BE20">
      <w:pPr>
        <w:shd w:val="clear" w:color="auto" w:fill="FFFFFF"/>
        <w:snapToGrid w:val="0"/>
        <w:spacing w:line="360" w:lineRule="auto"/>
        <w:ind w:firstLine="360" w:firstLineChars="150"/>
        <w:rPr>
          <w:rFonts w:cs="仿宋" w:asciiTheme="minorEastAsia" w:hAnsiTheme="minorEastAsia"/>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3.4.2</w:t>
      </w:r>
      <w:r>
        <w:rPr>
          <w:rFonts w:hint="eastAsia" w:cs="仿宋" w:asciiTheme="minorEastAsia" w:hAnsiTheme="minorEastAsia"/>
          <w:sz w:val="24"/>
          <w:szCs w:val="24"/>
          <w:shd w:val="clear" w:color="auto" w:fill="FFFFFF" w:themeFill="background1"/>
        </w:rPr>
        <w:t>磋商保证金以支票、汇票、本票或者金融机构、担保机构出具的保函等非现金形式提交至采购代理机构。</w:t>
      </w:r>
    </w:p>
    <w:p w14:paraId="1F157D3C">
      <w:pPr>
        <w:shd w:val="clear" w:color="auto" w:fill="FFFFFF"/>
        <w:snapToGrid w:val="0"/>
        <w:spacing w:line="360" w:lineRule="auto"/>
        <w:ind w:firstLine="360" w:firstLineChars="15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采购代理机构名称：新疆新世纪招标有限公司</w:t>
      </w:r>
    </w:p>
    <w:p w14:paraId="167235B3">
      <w:pPr>
        <w:shd w:val="clear" w:color="auto" w:fill="FFFFFF"/>
        <w:snapToGrid w:val="0"/>
        <w:spacing w:line="360" w:lineRule="auto"/>
        <w:ind w:firstLine="360" w:firstLineChars="15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纳税人识别号：91650100726988855F</w:t>
      </w:r>
    </w:p>
    <w:p w14:paraId="3682D1C5">
      <w:pPr>
        <w:shd w:val="clear" w:color="auto" w:fill="FFFFFF"/>
        <w:snapToGrid w:val="0"/>
        <w:spacing w:line="360" w:lineRule="auto"/>
        <w:ind w:firstLine="360" w:firstLineChars="15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开户行：中国农业银行乌鲁木齐新民西街支行</w:t>
      </w:r>
    </w:p>
    <w:p w14:paraId="53B63FD1">
      <w:pPr>
        <w:shd w:val="clear" w:color="auto" w:fill="FFFFFF"/>
        <w:snapToGrid w:val="0"/>
        <w:spacing w:line="360" w:lineRule="auto"/>
        <w:ind w:firstLine="360" w:firstLineChars="15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账号：30014701040000595</w:t>
      </w:r>
    </w:p>
    <w:p w14:paraId="11BB192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3.4.3 磋商保证金是为了保护采购人免遭因供应商的行为而蒙受损失。采购人在因供应商的行为受到损害时可根据相关法律规定没收供应商的磋商保证金。</w:t>
      </w:r>
    </w:p>
    <w:p w14:paraId="51C1D4E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3.4.4 采购人或者采购代理机构应当自成交通知书发出之日起5个工作日内退还未成交供应商的磋商保证金，自采购合同签订之日起5个工作日内退还成交供应商的磋商保证金。</w:t>
      </w:r>
    </w:p>
    <w:p w14:paraId="1411579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3.4.5磋商保证金有效期与响应有效期一致。</w:t>
      </w:r>
    </w:p>
    <w:p w14:paraId="7859319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3.4.6有下列情形之一的，磋商保证金不予退还：</w:t>
      </w:r>
    </w:p>
    <w:p w14:paraId="10D1290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（1）供应商在规定的响应有效期内撤销或修改其响应文件的；</w:t>
      </w:r>
    </w:p>
    <w:p w14:paraId="431EE49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（2）成交供应商在收到成交通知书后，无正当理由拒签合同协议书或在签订合同时提出附加条件或者更改合同实质性内容的；</w:t>
      </w:r>
    </w:p>
    <w:p w14:paraId="1334CE9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（3）未按竞争性磋商文件规定提交履约保证金的。</w:t>
      </w:r>
    </w:p>
    <w:p w14:paraId="6BE6979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bookmarkStart w:id="12" w:name="_BookMark_7"/>
      <w:bookmarkEnd w:id="12"/>
      <w:bookmarkStart w:id="13" w:name="_Toc139809021"/>
      <w:bookmarkStart w:id="14" w:name="_Toc10597"/>
      <w:r>
        <w:rPr>
          <w:rFonts w:hint="eastAsia" w:cs="仿宋" w:asciiTheme="minorEastAsia" w:hAnsiTheme="minorEastAsia"/>
          <w:kern w:val="0"/>
          <w:sz w:val="24"/>
          <w:szCs w:val="24"/>
          <w:shd w:val="clear" w:color="auto" w:fill="FFFFFF" w:themeFill="background1"/>
        </w:rPr>
        <w:t>3.5 响应文件的编制</w:t>
      </w:r>
    </w:p>
    <w:p w14:paraId="0851D3F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3.5.1响应文件应按第五章“响应文件格式”进行编写，如有必要，可以增加附页，作为响应文件的组成部分。</w:t>
      </w:r>
    </w:p>
    <w:p w14:paraId="463E9F3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3.5.2响应文件应当对竞争性磋商文件有关采购范围、技术与服务要求等实质性内容做出响应。</w:t>
      </w:r>
    </w:p>
    <w:p w14:paraId="6B6E3EE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3.5.3电子响应文件使用政采云平台响应文件制作工具以及竞争性磋商文件要求进行制作编制。响应文件制作时，按照竞争性磋商文件中明确的响应文件目录和格式进行编制，保证目录清晰、内容完整。</w:t>
      </w:r>
    </w:p>
    <w:p w14:paraId="7F6FA91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3.5.4电子响应文件须使用供应商的电子公章及法定代表人的电子印章。</w:t>
      </w:r>
    </w:p>
    <w:p w14:paraId="79B69F5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3.5.5电子招投标文件具有法律效力，与其他形式的响应文件在内容和格式上等同，若响应文件与竞争性磋商文件要求不一致，其内容影响成交结果时，责任由供应商自行承担。供应商递交的电子响应文件因供应商自身原因而导致无法导入电子评标系统，该响应文件视为无效响应文件，将导致其投标被拒绝。</w:t>
      </w:r>
    </w:p>
    <w:p w14:paraId="6E0C7BB0">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15" w:name="_Toc31318"/>
      <w:r>
        <w:rPr>
          <w:rFonts w:hint="eastAsia" w:cs="仿宋" w:asciiTheme="minorEastAsia" w:hAnsiTheme="minorEastAsia"/>
          <w:b/>
          <w:sz w:val="24"/>
          <w:szCs w:val="24"/>
          <w:shd w:val="clear" w:color="auto" w:fill="FFFFFF" w:themeFill="background1"/>
        </w:rPr>
        <w:t>4．投标</w:t>
      </w:r>
      <w:bookmarkEnd w:id="13"/>
      <w:bookmarkEnd w:id="15"/>
    </w:p>
    <w:p w14:paraId="6FF2051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4.1本次采购采用电子交易方式，电子交易平台为“政采云平台（https://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32BA7B2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w:t>
      </w:r>
    </w:p>
    <w:p w14:paraId="371376B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4.3响应文件的递交</w:t>
      </w:r>
    </w:p>
    <w:p w14:paraId="00BEF5E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4.3.1加密的电子响应文件应在响应文件递交截止时间前通过政采云平台上传完成。逾期上传或者未上传指定地点的响应文件，采购人不予受理。</w:t>
      </w:r>
    </w:p>
    <w:p w14:paraId="38EC25B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4.3.2采购人事先约定延长响应文件递交截止时间的，采购人与供应商以前的投标截止期方面的全部权利、责任和义务，将适用延长至新的投标截止期。</w:t>
      </w:r>
    </w:p>
    <w:p w14:paraId="56708B7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4.3.3供应商或其响应文件存在下列情形之一的，采购人对其响应文件不予受理：</w:t>
      </w:r>
    </w:p>
    <w:p w14:paraId="36A253C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（1）逾期上传的响应文件；</w:t>
      </w:r>
    </w:p>
    <w:p w14:paraId="0C75D2F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（2）未按本章第4.2.1款要求加密的响应文件。</w:t>
      </w:r>
    </w:p>
    <w:p w14:paraId="1F2A178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bookmarkStart w:id="16" w:name="_BookMark_8"/>
      <w:bookmarkEnd w:id="16"/>
      <w:r>
        <w:rPr>
          <w:rFonts w:hint="eastAsia" w:cs="仿宋" w:asciiTheme="minorEastAsia" w:hAnsiTheme="minorEastAsia"/>
          <w:kern w:val="0"/>
          <w:sz w:val="24"/>
          <w:szCs w:val="24"/>
          <w:shd w:val="clear" w:color="auto" w:fill="FFFFFF" w:themeFill="background1"/>
        </w:rPr>
        <w:t>4.4响应文件的修改与撤回</w:t>
      </w:r>
    </w:p>
    <w:p w14:paraId="2CD4934B">
      <w:pPr>
        <w:widowControl/>
        <w:shd w:val="clear" w:color="auto" w:fill="FFFFFF"/>
        <w:snapToGrid w:val="0"/>
        <w:spacing w:line="360" w:lineRule="auto"/>
        <w:ind w:firstLine="480" w:firstLineChars="200"/>
        <w:rPr>
          <w:rFonts w:cs="仿宋" w:asciiTheme="minorEastAsia" w:hAnsiTheme="minorEastAsia"/>
          <w:sz w:val="24"/>
          <w:shd w:val="clear" w:color="auto" w:fill="FFFFFF" w:themeFill="background1"/>
        </w:rPr>
      </w:pPr>
      <w:r>
        <w:rPr>
          <w:rFonts w:hint="eastAsia" w:cs="仿宋" w:asciiTheme="minorEastAsia" w:hAnsiTheme="minorEastAsia"/>
          <w:kern w:val="0"/>
          <w:sz w:val="24"/>
          <w:szCs w:val="24"/>
          <w:shd w:val="clear" w:color="auto" w:fill="FFFFFF" w:themeFill="background1"/>
        </w:rPr>
        <w:t>4.4.1</w:t>
      </w:r>
      <w:r>
        <w:rPr>
          <w:rFonts w:hint="eastAsia" w:cs="仿宋" w:asciiTheme="minorEastAsia" w:hAnsiTheme="minorEastAsia"/>
          <w:sz w:val="24"/>
          <w:shd w:val="clear" w:color="auto" w:fill="FFFFFF" w:themeFill="background1"/>
        </w:rPr>
        <w:t>供应商应在</w:t>
      </w:r>
      <w:r>
        <w:rPr>
          <w:rFonts w:hint="eastAsia" w:cs="仿宋" w:asciiTheme="minorEastAsia" w:hAnsiTheme="minorEastAsia"/>
          <w:sz w:val="24"/>
          <w:u w:val="single"/>
          <w:shd w:val="clear" w:color="auto" w:fill="FFFFFF" w:themeFill="background1"/>
        </w:rPr>
        <w:t>投标须知前附表中</w:t>
      </w:r>
      <w:r>
        <w:rPr>
          <w:rFonts w:hint="eastAsia" w:cs="仿宋" w:asciiTheme="minorEastAsia" w:hAnsiTheme="minorEastAsia"/>
          <w:sz w:val="24"/>
          <w:shd w:val="clear" w:color="auto" w:fill="FFFFFF" w:themeFill="background1"/>
        </w:rPr>
        <w:t>规定的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2237F8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4.5响应文件格式</w:t>
      </w:r>
    </w:p>
    <w:p w14:paraId="56DF813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4.5.1响应文件格式见第五章。</w:t>
      </w:r>
    </w:p>
    <w:p w14:paraId="576CA62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4.5.2供应商应使用本竞争性磋商文件后面提供的响应文件格式填写，如不够用时，供应商可按同样格式自行编制和填补，如果本竞争性磋商文件未提供格式的，供应商可自行编制。</w:t>
      </w:r>
    </w:p>
    <w:bookmarkEnd w:id="14"/>
    <w:p w14:paraId="7E2EB5C0">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17" w:name="_Toc119"/>
      <w:r>
        <w:rPr>
          <w:rFonts w:hint="eastAsia" w:cs="仿宋" w:asciiTheme="minorEastAsia" w:hAnsiTheme="minorEastAsia"/>
          <w:b/>
          <w:sz w:val="24"/>
          <w:szCs w:val="24"/>
          <w:shd w:val="clear" w:color="auto" w:fill="FFFFFF" w:themeFill="background1"/>
        </w:rPr>
        <w:t>5．开标</w:t>
      </w:r>
      <w:bookmarkEnd w:id="17"/>
    </w:p>
    <w:p w14:paraId="60FF7E8F">
      <w:pPr>
        <w:spacing w:line="360" w:lineRule="auto"/>
        <w:ind w:firstLine="480" w:firstLineChars="200"/>
        <w:rPr>
          <w:rFonts w:cs="仿宋" w:asciiTheme="minorEastAsia" w:hAnsiTheme="minorEastAsia"/>
          <w:sz w:val="24"/>
          <w:szCs w:val="28"/>
        </w:rPr>
      </w:pPr>
      <w:bookmarkStart w:id="18" w:name="_BookMark_9"/>
      <w:bookmarkEnd w:id="18"/>
      <w:r>
        <w:rPr>
          <w:rFonts w:hint="eastAsia" w:cs="仿宋" w:asciiTheme="minorEastAsia" w:hAnsiTheme="minorEastAsia"/>
          <w:sz w:val="24"/>
          <w:szCs w:val="28"/>
        </w:rPr>
        <w:t>5.1开标时间和地点</w:t>
      </w:r>
    </w:p>
    <w:p w14:paraId="44A71EDF">
      <w:pPr>
        <w:spacing w:line="360" w:lineRule="auto"/>
        <w:ind w:firstLine="480" w:firstLineChars="200"/>
        <w:rPr>
          <w:rFonts w:cs="仿宋" w:asciiTheme="minorEastAsia" w:hAnsiTheme="minorEastAsia"/>
          <w:sz w:val="24"/>
          <w:szCs w:val="28"/>
        </w:rPr>
      </w:pPr>
      <w:r>
        <w:rPr>
          <w:rFonts w:hint="eastAsia" w:cs="仿宋" w:asciiTheme="minorEastAsia" w:hAnsiTheme="minorEastAsia"/>
          <w:sz w:val="24"/>
          <w:szCs w:val="28"/>
        </w:rPr>
        <w:t>采购人在供应商须知前附表规定的时间、地点开标，并邀请所有供应商的法定代表人或其授权委托人参加。</w:t>
      </w:r>
    </w:p>
    <w:p w14:paraId="5A583291">
      <w:pPr>
        <w:widowControl/>
        <w:shd w:val="clear" w:color="auto" w:fill="FFFFFF"/>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szCs w:val="24"/>
        </w:rPr>
        <w:t>5.2</w:t>
      </w:r>
      <w:r>
        <w:rPr>
          <w:rFonts w:hint="eastAsia" w:cs="仿宋" w:asciiTheme="minorEastAsia" w:hAnsiTheme="minorEastAsia"/>
          <w:sz w:val="24"/>
        </w:rPr>
        <w:t>各供应商应对本单位的加密的电子响应文件网上解密，采购代理机构工作人员在监督人员监督下开启所有响应文件。</w:t>
      </w:r>
    </w:p>
    <w:p w14:paraId="0498D18D">
      <w:pPr>
        <w:spacing w:line="360" w:lineRule="auto"/>
        <w:ind w:firstLine="480" w:firstLineChars="200"/>
        <w:rPr>
          <w:rFonts w:cs="仿宋" w:asciiTheme="minorEastAsia" w:hAnsiTheme="minorEastAsia"/>
          <w:sz w:val="24"/>
        </w:rPr>
      </w:pPr>
      <w:r>
        <w:rPr>
          <w:rFonts w:hint="eastAsia" w:cs="仿宋" w:asciiTheme="minorEastAsia" w:hAnsiTheme="minorEastAsia"/>
          <w:sz w:val="24"/>
        </w:rPr>
        <w:t>注：根据政府采购法及有关政策规定，竞争性磋商采购方式不能公开供应商的技术资料、价格和其他信息，因此对于上述内容不予唱标。</w:t>
      </w:r>
    </w:p>
    <w:p w14:paraId="75ABBEC6">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19" w:name="_Toc6676"/>
      <w:r>
        <w:rPr>
          <w:rFonts w:hint="eastAsia" w:cs="仿宋" w:asciiTheme="minorEastAsia" w:hAnsiTheme="minorEastAsia"/>
          <w:b/>
          <w:sz w:val="24"/>
          <w:szCs w:val="24"/>
          <w:shd w:val="clear" w:color="auto" w:fill="FFFFFF" w:themeFill="background1"/>
        </w:rPr>
        <w:t>6．评审</w:t>
      </w:r>
      <w:bookmarkEnd w:id="19"/>
    </w:p>
    <w:p w14:paraId="58C2A6B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6.1 磋商小组</w:t>
      </w:r>
    </w:p>
    <w:p w14:paraId="3E83A7C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6.1.1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BC7840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6.2 评审原则 </w:t>
      </w:r>
    </w:p>
    <w:p w14:paraId="1022115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评审活动遵循公平、公正、科学和择优的原则。</w:t>
      </w:r>
    </w:p>
    <w:p w14:paraId="05FFDA9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6.3 评审</w:t>
      </w:r>
    </w:p>
    <w:p w14:paraId="4370F41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磋商小组按照竞争性磋商文件中规定的方法、评审因素、标准和程序对响应文件进行评审。</w:t>
      </w:r>
    </w:p>
    <w:p w14:paraId="5F5038FE">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20" w:name="_BookMark_10"/>
      <w:bookmarkEnd w:id="20"/>
      <w:bookmarkStart w:id="21" w:name="_Toc113902767"/>
      <w:bookmarkStart w:id="22" w:name="_Toc2031"/>
      <w:r>
        <w:rPr>
          <w:rFonts w:hint="eastAsia" w:cs="仿宋" w:asciiTheme="minorEastAsia" w:hAnsiTheme="minorEastAsia"/>
          <w:b/>
          <w:sz w:val="24"/>
          <w:szCs w:val="24"/>
          <w:shd w:val="clear" w:color="auto" w:fill="FFFFFF" w:themeFill="background1"/>
        </w:rPr>
        <w:t>7．定标及合同授予</w:t>
      </w:r>
      <w:bookmarkEnd w:id="21"/>
      <w:bookmarkEnd w:id="22"/>
    </w:p>
    <w:p w14:paraId="23A75C0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7.1 定标方法</w:t>
      </w:r>
    </w:p>
    <w:p w14:paraId="6682B77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7.1.1 评审活动遵循公平、公正、科学和择优的原则。磋商小组按照竞争性磋商文件中规定的方法、评审因素、标准和程序对响应文件进行评审，并按供应商须知前附表的规定向采购人推荐成交候选人。采购人依据磋商小组推荐的成交候选人确定成交供应商。</w:t>
      </w:r>
    </w:p>
    <w:p w14:paraId="3FC4FCD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7.1.2 采购人从成交候选人中确定出成交供应商的原则：采购人应当确定排名第一的成交候选人为成交供应商。排名第一的成交候选人放弃成交、因不可抗力不能履行合同，不按照竞争性磋商文件要求提交履约保证金、或者被查实存在影响中标（成交）结果的违法行为等情形，不符合中标（成交）条件的，采购人可以按照磋商小组提出的成交候选人名单排名依次确定其他成交候选人为成交供应商。</w:t>
      </w:r>
    </w:p>
    <w:p w14:paraId="0323945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7.2成交结果公告</w:t>
      </w:r>
    </w:p>
    <w:p w14:paraId="06FE090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在公告成交结果的同时，采购人或者采购代理机构向成交供应商发出成交通知书；对未通过资格审查的供应商，应当告知其未通过的原因。</w:t>
      </w:r>
    </w:p>
    <w:p w14:paraId="5AADE37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7.3履约保证金</w:t>
      </w:r>
    </w:p>
    <w:p w14:paraId="5BFCD98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7.3.1 在签订合同前，成交供应商应按供应商须知前附表规定的金额、形式向采购人提交履约保证金。联合体中标（成交）的，其履约保证金由牵头人提交，并应符合供应商须知前附表的规定。</w:t>
      </w:r>
    </w:p>
    <w:p w14:paraId="0E31607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7.3.2 成交供应商不能按本章第7.4.1款要求提交履约保证金的，视为放弃中标（成交），其磋商保证金不予退还；给采购人造成的损失超过磋商保证金数额的，成交供应商还应当对超过部分予以赔偿。</w:t>
      </w:r>
    </w:p>
    <w:p w14:paraId="174E81F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7.4 签订合同</w:t>
      </w:r>
    </w:p>
    <w:p w14:paraId="39DC6DD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7.4.1采购人应当自成交通知书发出之日起30日内，按照竞争性磋商文件和成交供应商响应文件的规定，与成交供应商签订书面合同。</w:t>
      </w:r>
    </w:p>
    <w:p w14:paraId="586EC92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7.4.2发出成交通知书后，采购人无正当理由拒签合同的，给成交供应商造成损失的，还应当赔偿成交供应商损失。</w:t>
      </w:r>
    </w:p>
    <w:p w14:paraId="2D27437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7.4.3发出成交通知书后，成交供应商无正当理由拒签合同的，采购人取消其中标（成交）资格，其磋商保证金不予退还；给采购人造成的损失超过磋商保证金数额的，成交供应商还应当对超过部分予以赔偿。</w:t>
      </w:r>
    </w:p>
    <w:p w14:paraId="565420D1">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23" w:name="_BookMark_11"/>
      <w:bookmarkEnd w:id="23"/>
      <w:bookmarkStart w:id="24" w:name="_Toc4667"/>
      <w:r>
        <w:rPr>
          <w:rFonts w:hint="eastAsia" w:cs="仿宋" w:asciiTheme="minorEastAsia" w:hAnsiTheme="minorEastAsia"/>
          <w:b/>
          <w:sz w:val="24"/>
          <w:szCs w:val="24"/>
          <w:shd w:val="clear" w:color="auto" w:fill="FFFFFF" w:themeFill="background1"/>
        </w:rPr>
        <w:t>8．纪律和监督</w:t>
      </w:r>
      <w:bookmarkEnd w:id="24"/>
    </w:p>
    <w:p w14:paraId="747BE40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8.1 对采购人的纪律要求</w:t>
      </w:r>
    </w:p>
    <w:p w14:paraId="4FE845F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采购人不得泄漏招标投标活动中应当保密的情况和资料，不得与供应商串通损害国家利益、社会公共利益或者他人合法权益。</w:t>
      </w:r>
    </w:p>
    <w:p w14:paraId="1CD1427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8.2 对供应商的纪律要求</w:t>
      </w:r>
    </w:p>
    <w:p w14:paraId="22F097D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不得相互串通投标或者与采购人串通投标，不得向采购人或者磋商小组成员行贿谋取中标（成交），不得以他人名义投标或者以其他方式弄虚作假骗取中标（成交）；供应商不得以任何方式干扰、影响评审工作。</w:t>
      </w:r>
    </w:p>
    <w:p w14:paraId="02FEED0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8.3 对磋商小组成员的纪律要求</w:t>
      </w:r>
    </w:p>
    <w:p w14:paraId="08D8D78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磋商小组成员不得收受他人的财物或者其他好处，不得向他人透漏对响应文件的评审和比较、成交候选人的推荐情况以及评审有关的其他情况。在评审活动中，磋商小组成员不得擅离职守，影响评审程序正常进行，不得使用评审办法没有规定的评审因素和标准进行评审。</w:t>
      </w:r>
    </w:p>
    <w:p w14:paraId="01D20F2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8.4 对与评审活动有关的工作人员的纪律要求</w:t>
      </w:r>
    </w:p>
    <w:p w14:paraId="729CD86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0625BDD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8.5 监督</w:t>
      </w:r>
    </w:p>
    <w:p w14:paraId="70EF9D7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本项目的招标投标活动及其相关当事人应当接受有管辖权的监督部门依法实施的监督。</w:t>
      </w:r>
      <w:bookmarkStart w:id="25" w:name="_BookMark_12"/>
      <w:bookmarkEnd w:id="25"/>
    </w:p>
    <w:p w14:paraId="3378D452">
      <w:pPr>
        <w:spacing w:line="360" w:lineRule="auto"/>
        <w:jc w:val="center"/>
        <w:outlineLvl w:val="0"/>
        <w:rPr>
          <w:rFonts w:cs="仿宋" w:asciiTheme="minorEastAsia" w:hAnsiTheme="minorEastAsia"/>
          <w:b/>
          <w:sz w:val="24"/>
          <w:szCs w:val="24"/>
          <w:shd w:val="clear" w:color="auto" w:fill="FFFFFF" w:themeFill="background1"/>
        </w:rPr>
      </w:pPr>
      <w:r>
        <w:rPr>
          <w:rFonts w:hint="eastAsia" w:cs="仿宋" w:asciiTheme="minorEastAsia" w:hAnsiTheme="minorEastAsia"/>
          <w:bCs/>
          <w:kern w:val="0"/>
          <w:sz w:val="24"/>
          <w:szCs w:val="24"/>
          <w:shd w:val="clear" w:color="auto" w:fill="FFFFFF" w:themeFill="background1"/>
        </w:rPr>
        <w:br w:type="page"/>
      </w:r>
      <w:bookmarkStart w:id="26" w:name="_Toc11243"/>
      <w:r>
        <w:rPr>
          <w:rFonts w:hint="eastAsia" w:cs="仿宋" w:asciiTheme="minorEastAsia" w:hAnsiTheme="minorEastAsia"/>
          <w:b/>
          <w:sz w:val="24"/>
          <w:szCs w:val="24"/>
          <w:shd w:val="clear" w:color="auto" w:fill="FFFFFF" w:themeFill="background1"/>
        </w:rPr>
        <w:t>第二章 评审办法</w:t>
      </w:r>
      <w:bookmarkEnd w:id="26"/>
    </w:p>
    <w:p w14:paraId="3D760B75">
      <w:pPr>
        <w:tabs>
          <w:tab w:val="center" w:pos="4832"/>
          <w:tab w:val="left" w:pos="7140"/>
        </w:tabs>
        <w:spacing w:line="360" w:lineRule="auto"/>
        <w:jc w:val="center"/>
        <w:outlineLvl w:val="1"/>
        <w:rPr>
          <w:rFonts w:cs="仿宋" w:asciiTheme="minorEastAsia" w:hAnsiTheme="minorEastAsia"/>
          <w:b/>
          <w:sz w:val="24"/>
          <w:szCs w:val="24"/>
          <w:shd w:val="clear" w:color="auto" w:fill="FFFFFF" w:themeFill="background1"/>
        </w:rPr>
      </w:pPr>
      <w:bookmarkStart w:id="27" w:name="_BookMark_1"/>
      <w:bookmarkEnd w:id="27"/>
      <w:bookmarkStart w:id="28" w:name="_Toc22677"/>
      <w:r>
        <w:rPr>
          <w:rFonts w:hint="eastAsia" w:cs="仿宋" w:asciiTheme="minorEastAsia" w:hAnsiTheme="minorEastAsia"/>
          <w:b/>
          <w:sz w:val="24"/>
          <w:szCs w:val="24"/>
          <w:shd w:val="clear" w:color="auto" w:fill="FFFFFF" w:themeFill="background1"/>
        </w:rPr>
        <w:t>评审办法前附表</w:t>
      </w:r>
      <w:bookmarkEnd w:id="28"/>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7"/>
        <w:gridCol w:w="2670"/>
        <w:gridCol w:w="5619"/>
      </w:tblGrid>
      <w:tr w14:paraId="7822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jc w:val="center"/>
        </w:trPr>
        <w:tc>
          <w:tcPr>
            <w:tcW w:w="331" w:type="pct"/>
            <w:tcMar>
              <w:top w:w="0" w:type="dxa"/>
              <w:left w:w="28" w:type="dxa"/>
              <w:bottom w:w="0" w:type="dxa"/>
              <w:right w:w="28" w:type="dxa"/>
            </w:tcMar>
            <w:vAlign w:val="center"/>
          </w:tcPr>
          <w:p w14:paraId="74A24DC9">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序号</w:t>
            </w:r>
          </w:p>
        </w:tc>
        <w:tc>
          <w:tcPr>
            <w:tcW w:w="1504" w:type="pct"/>
            <w:tcMar>
              <w:top w:w="0" w:type="dxa"/>
              <w:left w:w="28" w:type="dxa"/>
              <w:bottom w:w="0" w:type="dxa"/>
              <w:right w:w="28" w:type="dxa"/>
            </w:tcMar>
            <w:vAlign w:val="center"/>
          </w:tcPr>
          <w:p w14:paraId="118F0066">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条款内容</w:t>
            </w:r>
          </w:p>
        </w:tc>
        <w:tc>
          <w:tcPr>
            <w:tcW w:w="3165" w:type="pct"/>
            <w:tcMar>
              <w:top w:w="0" w:type="dxa"/>
              <w:left w:w="28" w:type="dxa"/>
              <w:bottom w:w="0" w:type="dxa"/>
              <w:right w:w="28" w:type="dxa"/>
            </w:tcMar>
            <w:vAlign w:val="center"/>
          </w:tcPr>
          <w:p w14:paraId="360EFD95">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编列内容</w:t>
            </w:r>
          </w:p>
        </w:tc>
      </w:tr>
      <w:tr w14:paraId="19E1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31" w:type="pct"/>
            <w:tcMar>
              <w:top w:w="0" w:type="dxa"/>
              <w:left w:w="28" w:type="dxa"/>
              <w:bottom w:w="0" w:type="dxa"/>
              <w:right w:w="28" w:type="dxa"/>
            </w:tcMar>
            <w:vAlign w:val="center"/>
          </w:tcPr>
          <w:p w14:paraId="715B061F">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1</w:t>
            </w:r>
          </w:p>
        </w:tc>
        <w:tc>
          <w:tcPr>
            <w:tcW w:w="1504" w:type="pct"/>
            <w:shd w:val="clear" w:color="auto" w:fill="auto"/>
            <w:tcMar>
              <w:top w:w="0" w:type="dxa"/>
              <w:left w:w="28" w:type="dxa"/>
              <w:bottom w:w="0" w:type="dxa"/>
              <w:right w:w="28" w:type="dxa"/>
            </w:tcMar>
            <w:vAlign w:val="center"/>
          </w:tcPr>
          <w:p w14:paraId="4C06CD2B">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分值构成及权重</w:t>
            </w:r>
          </w:p>
          <w:p w14:paraId="3BF9D8D7">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(总分100分)</w:t>
            </w:r>
          </w:p>
        </w:tc>
        <w:tc>
          <w:tcPr>
            <w:tcW w:w="3165" w:type="pct"/>
            <w:shd w:val="clear" w:color="auto" w:fill="auto"/>
            <w:tcMar>
              <w:top w:w="0" w:type="dxa"/>
              <w:left w:w="28" w:type="dxa"/>
              <w:bottom w:w="0" w:type="dxa"/>
              <w:right w:w="28" w:type="dxa"/>
            </w:tcMar>
            <w:vAlign w:val="center"/>
          </w:tcPr>
          <w:p w14:paraId="7B00915C">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1.详细评审部分90分</w:t>
            </w:r>
          </w:p>
          <w:p w14:paraId="5FD56DC8">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2.磋商报价</w:t>
            </w:r>
            <w:r>
              <w:rPr>
                <w:rFonts w:cs="仿宋" w:asciiTheme="minorEastAsia" w:hAnsiTheme="minorEastAsia"/>
                <w:szCs w:val="21"/>
                <w:shd w:val="clear" w:color="auto" w:fill="FFFFFF" w:themeFill="background1"/>
              </w:rPr>
              <w:t>10</w:t>
            </w:r>
            <w:r>
              <w:rPr>
                <w:rFonts w:hint="eastAsia" w:cs="仿宋" w:asciiTheme="minorEastAsia" w:hAnsiTheme="minorEastAsia"/>
                <w:szCs w:val="21"/>
                <w:shd w:val="clear" w:color="auto" w:fill="FFFFFF" w:themeFill="background1"/>
              </w:rPr>
              <w:t>分</w:t>
            </w:r>
          </w:p>
        </w:tc>
      </w:tr>
      <w:tr w14:paraId="415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331" w:type="pct"/>
            <w:tcMar>
              <w:top w:w="0" w:type="dxa"/>
              <w:left w:w="28" w:type="dxa"/>
              <w:bottom w:w="0" w:type="dxa"/>
              <w:right w:w="28" w:type="dxa"/>
            </w:tcMar>
            <w:vAlign w:val="center"/>
          </w:tcPr>
          <w:p w14:paraId="79F0E145">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2</w:t>
            </w:r>
          </w:p>
        </w:tc>
        <w:tc>
          <w:tcPr>
            <w:tcW w:w="1504" w:type="pct"/>
            <w:tcMar>
              <w:top w:w="0" w:type="dxa"/>
              <w:left w:w="28" w:type="dxa"/>
              <w:bottom w:w="0" w:type="dxa"/>
              <w:right w:w="28" w:type="dxa"/>
            </w:tcMar>
            <w:vAlign w:val="center"/>
          </w:tcPr>
          <w:p w14:paraId="28FEFEB1">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资格审查</w:t>
            </w:r>
          </w:p>
        </w:tc>
        <w:tc>
          <w:tcPr>
            <w:tcW w:w="3165" w:type="pct"/>
            <w:tcMar>
              <w:top w:w="0" w:type="dxa"/>
              <w:left w:w="28" w:type="dxa"/>
              <w:bottom w:w="0" w:type="dxa"/>
              <w:right w:w="28" w:type="dxa"/>
            </w:tcMar>
            <w:vAlign w:val="center"/>
          </w:tcPr>
          <w:p w14:paraId="597D920F">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详见《资格审查标准》</w:t>
            </w:r>
          </w:p>
        </w:tc>
      </w:tr>
      <w:tr w14:paraId="421B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 w:hRule="atLeast"/>
          <w:jc w:val="center"/>
        </w:trPr>
        <w:tc>
          <w:tcPr>
            <w:tcW w:w="331" w:type="pct"/>
            <w:tcMar>
              <w:top w:w="0" w:type="dxa"/>
              <w:left w:w="28" w:type="dxa"/>
              <w:bottom w:w="0" w:type="dxa"/>
              <w:right w:w="28" w:type="dxa"/>
            </w:tcMar>
            <w:vAlign w:val="center"/>
          </w:tcPr>
          <w:p w14:paraId="1449B872">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3</w:t>
            </w:r>
          </w:p>
        </w:tc>
        <w:tc>
          <w:tcPr>
            <w:tcW w:w="1504" w:type="pct"/>
            <w:tcMar>
              <w:top w:w="0" w:type="dxa"/>
              <w:left w:w="28" w:type="dxa"/>
              <w:bottom w:w="0" w:type="dxa"/>
              <w:right w:w="28" w:type="dxa"/>
            </w:tcMar>
            <w:vAlign w:val="center"/>
          </w:tcPr>
          <w:p w14:paraId="6B35A3F6">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完备性及符合性审查</w:t>
            </w:r>
          </w:p>
        </w:tc>
        <w:tc>
          <w:tcPr>
            <w:tcW w:w="3165" w:type="pct"/>
            <w:tcMar>
              <w:top w:w="0" w:type="dxa"/>
              <w:left w:w="28" w:type="dxa"/>
              <w:bottom w:w="0" w:type="dxa"/>
              <w:right w:w="28" w:type="dxa"/>
            </w:tcMar>
            <w:vAlign w:val="center"/>
          </w:tcPr>
          <w:p w14:paraId="03DFF734">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详见《完备性及符合性审查标准》</w:t>
            </w:r>
          </w:p>
        </w:tc>
      </w:tr>
      <w:tr w14:paraId="3A30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jc w:val="center"/>
        </w:trPr>
        <w:tc>
          <w:tcPr>
            <w:tcW w:w="331" w:type="pct"/>
            <w:vMerge w:val="restart"/>
            <w:tcMar>
              <w:top w:w="0" w:type="dxa"/>
              <w:left w:w="28" w:type="dxa"/>
              <w:bottom w:w="0" w:type="dxa"/>
              <w:right w:w="28" w:type="dxa"/>
            </w:tcMar>
            <w:vAlign w:val="center"/>
          </w:tcPr>
          <w:p w14:paraId="2713383D">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4</w:t>
            </w:r>
          </w:p>
        </w:tc>
        <w:tc>
          <w:tcPr>
            <w:tcW w:w="1504" w:type="pct"/>
            <w:vMerge w:val="restart"/>
            <w:tcMar>
              <w:top w:w="0" w:type="dxa"/>
              <w:left w:w="28" w:type="dxa"/>
              <w:bottom w:w="0" w:type="dxa"/>
              <w:right w:w="28" w:type="dxa"/>
            </w:tcMar>
            <w:vAlign w:val="center"/>
          </w:tcPr>
          <w:p w14:paraId="27614CDC">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详细评审</w:t>
            </w:r>
          </w:p>
        </w:tc>
        <w:tc>
          <w:tcPr>
            <w:tcW w:w="3165" w:type="pct"/>
            <w:tcMar>
              <w:top w:w="0" w:type="dxa"/>
              <w:left w:w="28" w:type="dxa"/>
              <w:bottom w:w="0" w:type="dxa"/>
              <w:right w:w="28" w:type="dxa"/>
            </w:tcMar>
            <w:vAlign w:val="center"/>
          </w:tcPr>
          <w:p w14:paraId="5ACE5F73">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详见《详细评审标准》及本节第3.6款</w:t>
            </w:r>
          </w:p>
        </w:tc>
      </w:tr>
      <w:tr w14:paraId="0FF0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82" w:hRule="atLeast"/>
          <w:jc w:val="center"/>
        </w:trPr>
        <w:tc>
          <w:tcPr>
            <w:tcW w:w="331" w:type="pct"/>
            <w:vMerge w:val="continue"/>
            <w:tcMar>
              <w:top w:w="0" w:type="dxa"/>
              <w:left w:w="28" w:type="dxa"/>
              <w:bottom w:w="0" w:type="dxa"/>
              <w:right w:w="28" w:type="dxa"/>
            </w:tcMar>
            <w:vAlign w:val="center"/>
          </w:tcPr>
          <w:p w14:paraId="75E5B0DC">
            <w:pPr>
              <w:spacing w:line="360" w:lineRule="auto"/>
              <w:jc w:val="center"/>
              <w:rPr>
                <w:rFonts w:cs="仿宋" w:asciiTheme="minorEastAsia" w:hAnsiTheme="minorEastAsia"/>
                <w:szCs w:val="21"/>
                <w:shd w:val="clear" w:color="auto" w:fill="FFFFFF" w:themeFill="background1"/>
              </w:rPr>
            </w:pPr>
          </w:p>
        </w:tc>
        <w:tc>
          <w:tcPr>
            <w:tcW w:w="1504" w:type="pct"/>
            <w:vMerge w:val="continue"/>
            <w:tcMar>
              <w:top w:w="0" w:type="dxa"/>
              <w:left w:w="28" w:type="dxa"/>
              <w:bottom w:w="0" w:type="dxa"/>
              <w:right w:w="28" w:type="dxa"/>
            </w:tcMar>
            <w:vAlign w:val="center"/>
          </w:tcPr>
          <w:p w14:paraId="07BEE1AF">
            <w:pPr>
              <w:spacing w:line="360" w:lineRule="auto"/>
              <w:jc w:val="center"/>
              <w:rPr>
                <w:rFonts w:cs="仿宋" w:asciiTheme="minorEastAsia" w:hAnsiTheme="minorEastAsia"/>
                <w:szCs w:val="21"/>
                <w:shd w:val="clear" w:color="auto" w:fill="FFFFFF" w:themeFill="background1"/>
              </w:rPr>
            </w:pPr>
          </w:p>
        </w:tc>
        <w:tc>
          <w:tcPr>
            <w:tcW w:w="3165" w:type="pct"/>
            <w:tcMar>
              <w:top w:w="0" w:type="dxa"/>
              <w:left w:w="28" w:type="dxa"/>
              <w:bottom w:w="0" w:type="dxa"/>
              <w:right w:w="28" w:type="dxa"/>
            </w:tcMar>
            <w:vAlign w:val="center"/>
          </w:tcPr>
          <w:p w14:paraId="40E4B07E">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磋商报价得分计算方法：</w:t>
            </w:r>
          </w:p>
          <w:p w14:paraId="2053BB46">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1.磋商报价的确定</w:t>
            </w:r>
          </w:p>
          <w:p w14:paraId="47443CAE">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磋商报价是指经评审的且不超过采购预算金额的磋商价格</w:t>
            </w:r>
          </w:p>
          <w:p w14:paraId="1FD8A74B">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2.磋商基准价的确定</w:t>
            </w:r>
          </w:p>
          <w:p w14:paraId="5596B80B">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满足竞争性磋商文件要求且最后磋商报价最低的供应商的价格为磋商基准价</w:t>
            </w:r>
          </w:p>
          <w:p w14:paraId="121F68FF">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3.磋商报价得分=(磋商基准价／磋商报价)×</w:t>
            </w:r>
            <w:r>
              <w:rPr>
                <w:rFonts w:cs="仿宋" w:asciiTheme="minorEastAsia" w:hAnsiTheme="minorEastAsia"/>
                <w:szCs w:val="21"/>
                <w:shd w:val="clear" w:color="auto" w:fill="FFFFFF" w:themeFill="background1"/>
              </w:rPr>
              <w:t>10</w:t>
            </w:r>
          </w:p>
          <w:p w14:paraId="5A0BC0CC">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4.评分分值计算保留小数点后两位，小数点后三位“四舍五入”。</w:t>
            </w:r>
          </w:p>
        </w:tc>
      </w:tr>
    </w:tbl>
    <w:p w14:paraId="0E0EE137">
      <w:pPr>
        <w:widowControl/>
        <w:shd w:val="clear" w:color="auto" w:fill="FFFFFF"/>
        <w:snapToGrid w:val="0"/>
        <w:spacing w:line="360" w:lineRule="auto"/>
        <w:jc w:val="center"/>
        <w:rPr>
          <w:rFonts w:cs="仿宋" w:asciiTheme="minorEastAsia" w:hAnsiTheme="minorEastAsia"/>
          <w:b/>
          <w:kern w:val="0"/>
          <w:szCs w:val="21"/>
          <w:shd w:val="clear" w:color="auto" w:fill="FFFFFF" w:themeFill="background1"/>
        </w:rPr>
      </w:pPr>
      <w:bookmarkStart w:id="29" w:name="_Toc501719166"/>
      <w:r>
        <w:rPr>
          <w:rFonts w:hint="eastAsia" w:cs="仿宋" w:asciiTheme="minorEastAsia" w:hAnsiTheme="minorEastAsia"/>
          <w:b/>
          <w:kern w:val="0"/>
          <w:szCs w:val="21"/>
          <w:shd w:val="clear" w:color="auto" w:fill="FFFFFF" w:themeFill="background1"/>
        </w:rPr>
        <w:t>《资格审查标准》</w:t>
      </w:r>
      <w:bookmarkEnd w:id="29"/>
    </w:p>
    <w:tbl>
      <w:tblPr>
        <w:tblStyle w:val="43"/>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6"/>
        <w:gridCol w:w="3525"/>
        <w:gridCol w:w="4745"/>
      </w:tblGrid>
      <w:tr w14:paraId="58A5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1" w:type="pct"/>
            <w:vAlign w:val="center"/>
          </w:tcPr>
          <w:p w14:paraId="6BE2C5E8">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序号</w:t>
            </w:r>
          </w:p>
        </w:tc>
        <w:tc>
          <w:tcPr>
            <w:tcW w:w="1990" w:type="pct"/>
            <w:vAlign w:val="center"/>
          </w:tcPr>
          <w:p w14:paraId="75CF47B2">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审查要求</w:t>
            </w:r>
          </w:p>
        </w:tc>
        <w:tc>
          <w:tcPr>
            <w:tcW w:w="2678" w:type="pct"/>
            <w:vAlign w:val="center"/>
          </w:tcPr>
          <w:p w14:paraId="2BFE5F97">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要求说明</w:t>
            </w:r>
          </w:p>
        </w:tc>
      </w:tr>
      <w:tr w14:paraId="3412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1" w:type="pct"/>
            <w:vAlign w:val="center"/>
          </w:tcPr>
          <w:p w14:paraId="72A66B79">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1</w:t>
            </w:r>
          </w:p>
        </w:tc>
        <w:tc>
          <w:tcPr>
            <w:tcW w:w="1990" w:type="pct"/>
            <w:vAlign w:val="center"/>
          </w:tcPr>
          <w:p w14:paraId="7575EB21">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满足《中华人民共和国政府采购法》第二十二条规定。</w:t>
            </w:r>
          </w:p>
        </w:tc>
        <w:tc>
          <w:tcPr>
            <w:tcW w:w="2678" w:type="pct"/>
            <w:vAlign w:val="center"/>
          </w:tcPr>
          <w:p w14:paraId="47CA39AA">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提供下列材料：①、法人或者其他组织的营业执照等证明文件，自然人的身份证明；②、财务状况报告，依法缴纳税收和社会保障资金的相关材料；③、具备履行合同所必需的设备和专业技术能力的证明材料；④、参加政府采购活动前3年内在经营活动中没有重大违法记录的书面声明。</w:t>
            </w:r>
          </w:p>
        </w:tc>
      </w:tr>
      <w:tr w14:paraId="40C9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1" w:type="pct"/>
            <w:vAlign w:val="center"/>
          </w:tcPr>
          <w:p w14:paraId="57D3778C">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2</w:t>
            </w:r>
          </w:p>
        </w:tc>
        <w:tc>
          <w:tcPr>
            <w:tcW w:w="1990" w:type="pct"/>
            <w:vAlign w:val="center"/>
          </w:tcPr>
          <w:p w14:paraId="669E23C7">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kern w:val="0"/>
                <w:szCs w:val="21"/>
                <w:shd w:val="clear" w:color="auto" w:fill="FFFFFF" w:themeFill="background1"/>
              </w:rPr>
              <w:t>供应商为中小企业。</w:t>
            </w:r>
          </w:p>
        </w:tc>
        <w:tc>
          <w:tcPr>
            <w:tcW w:w="2678" w:type="pct"/>
            <w:vAlign w:val="center"/>
          </w:tcPr>
          <w:p w14:paraId="5BCF750A">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kern w:val="0"/>
                <w:szCs w:val="21"/>
                <w:shd w:val="clear" w:color="auto" w:fill="FFFFFF" w:themeFill="background1"/>
              </w:rPr>
              <w:t>本项目专门面向中小企业采购，供应商为中小企业或残疾人福利性单位的须提供声明函，为监狱企业的须提供由省级以上监狱管理局、戒毒管理局（含新疆生产建设兵团）出具的属于监狱企业的证明文件。</w:t>
            </w:r>
          </w:p>
        </w:tc>
      </w:tr>
      <w:tr w14:paraId="70F2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1" w:type="pct"/>
            <w:vAlign w:val="center"/>
          </w:tcPr>
          <w:p w14:paraId="7D4C3F94">
            <w:pPr>
              <w:spacing w:line="360" w:lineRule="auto"/>
              <w:jc w:val="center"/>
              <w:rPr>
                <w:rFonts w:hint="eastAsia"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3</w:t>
            </w:r>
          </w:p>
        </w:tc>
        <w:tc>
          <w:tcPr>
            <w:tcW w:w="1990" w:type="pct"/>
            <w:vAlign w:val="center"/>
          </w:tcPr>
          <w:p w14:paraId="7130195B">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拟派本项目的项目负责人须具有一级注册造价师执业资格。</w:t>
            </w:r>
          </w:p>
        </w:tc>
        <w:tc>
          <w:tcPr>
            <w:tcW w:w="2678" w:type="pct"/>
            <w:vAlign w:val="center"/>
          </w:tcPr>
          <w:p w14:paraId="5D49BD5B">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提供项目负责人注册证书扫描件。</w:t>
            </w:r>
          </w:p>
        </w:tc>
      </w:tr>
      <w:tr w14:paraId="43BC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1" w:type="pct"/>
            <w:vAlign w:val="center"/>
          </w:tcPr>
          <w:p w14:paraId="1BF45871">
            <w:pPr>
              <w:spacing w:line="360" w:lineRule="auto"/>
              <w:jc w:val="center"/>
              <w:rPr>
                <w:rFonts w:hint="eastAsia"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4</w:t>
            </w:r>
          </w:p>
        </w:tc>
        <w:tc>
          <w:tcPr>
            <w:tcW w:w="1990" w:type="pct"/>
            <w:vAlign w:val="center"/>
          </w:tcPr>
          <w:p w14:paraId="07F19BBB">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kern w:val="0"/>
                <w:szCs w:val="21"/>
                <w:shd w:val="clear" w:color="auto" w:fill="FFFFFF" w:themeFill="background1"/>
              </w:rPr>
              <w:t>供应商如在“信用中国”网站（www.creditchina.gov.cn）、中国政府采购网（www.ccgp.gov.cn）等渠道被列入失信被执行人、重大税收违法失信主体、政府采购严重违法失信行为记录名单及其它不符合《中华人民共和国政府采购法》第二十二条规定条件的供应商，尚在处罚期内的将被拒绝参加本次磋商活动。</w:t>
            </w:r>
          </w:p>
        </w:tc>
        <w:tc>
          <w:tcPr>
            <w:tcW w:w="2678" w:type="pct"/>
            <w:vAlign w:val="center"/>
          </w:tcPr>
          <w:p w14:paraId="5AEFFCA5">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以采购人或者采购代理机构查询记录为准。</w:t>
            </w:r>
          </w:p>
        </w:tc>
      </w:tr>
      <w:tr w14:paraId="7B73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31" w:type="pct"/>
            <w:vAlign w:val="center"/>
          </w:tcPr>
          <w:p w14:paraId="714FD2A7">
            <w:pPr>
              <w:spacing w:line="360" w:lineRule="auto"/>
              <w:jc w:val="center"/>
              <w:rPr>
                <w:rFonts w:hint="default" w:cs="仿宋" w:asciiTheme="minorEastAsia" w:hAnsi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5</w:t>
            </w:r>
          </w:p>
        </w:tc>
        <w:tc>
          <w:tcPr>
            <w:tcW w:w="1990" w:type="pct"/>
            <w:vAlign w:val="center"/>
          </w:tcPr>
          <w:p w14:paraId="5FCBCFCC">
            <w:pPr>
              <w:spacing w:line="360" w:lineRule="auto"/>
              <w:rPr>
                <w:rFonts w:hint="eastAsia"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为采购项目提供一审服务的供应商，不得再参加该采购项目的其他采购活动。</w:t>
            </w:r>
          </w:p>
        </w:tc>
        <w:tc>
          <w:tcPr>
            <w:tcW w:w="2678" w:type="pct"/>
            <w:vAlign w:val="center"/>
          </w:tcPr>
          <w:p w14:paraId="645E348A">
            <w:pPr>
              <w:spacing w:line="360" w:lineRule="auto"/>
              <w:jc w:val="left"/>
              <w:rPr>
                <w:rFonts w:hint="default"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提供承诺函格式自拟</w:t>
            </w:r>
          </w:p>
        </w:tc>
      </w:tr>
      <w:tr w14:paraId="3BAB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5000" w:type="pct"/>
            <w:gridSpan w:val="3"/>
            <w:vAlign w:val="center"/>
          </w:tcPr>
          <w:p w14:paraId="22F21211">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备注： 如果资格评审中有一项不满足审查标准的，采购人将认定该供应商不通过资格审查，响应文件将被拒绝评审。并且不允许供应商通过修改或撤销其不符合要求的差异或保留，使之成为具有响应性的投标。</w:t>
            </w:r>
          </w:p>
        </w:tc>
      </w:tr>
    </w:tbl>
    <w:p w14:paraId="4D7FC27F">
      <w:pPr>
        <w:widowControl/>
        <w:shd w:val="clear" w:color="auto" w:fill="FFFFFF"/>
        <w:snapToGrid w:val="0"/>
        <w:spacing w:line="360" w:lineRule="auto"/>
        <w:jc w:val="center"/>
        <w:rPr>
          <w:rFonts w:cs="仿宋" w:asciiTheme="minorEastAsia" w:hAnsiTheme="minorEastAsia"/>
          <w:b/>
          <w:kern w:val="0"/>
          <w:szCs w:val="21"/>
          <w:shd w:val="clear" w:color="auto" w:fill="FFFFFF" w:themeFill="background1"/>
        </w:rPr>
      </w:pPr>
      <w:bookmarkStart w:id="30" w:name="_Toc501719167"/>
    </w:p>
    <w:p w14:paraId="3955603F">
      <w:pPr>
        <w:widowControl/>
        <w:shd w:val="clear" w:color="auto" w:fill="FFFFFF"/>
        <w:snapToGrid w:val="0"/>
        <w:spacing w:line="360" w:lineRule="auto"/>
        <w:jc w:val="center"/>
        <w:rPr>
          <w:rFonts w:cs="仿宋" w:asciiTheme="minorEastAsia" w:hAnsiTheme="minorEastAsia"/>
          <w:b/>
          <w:kern w:val="0"/>
          <w:szCs w:val="21"/>
          <w:shd w:val="clear" w:color="auto" w:fill="FFFFFF" w:themeFill="background1"/>
        </w:rPr>
      </w:pPr>
      <w:r>
        <w:rPr>
          <w:rFonts w:hint="eastAsia" w:cs="仿宋" w:asciiTheme="minorEastAsia" w:hAnsiTheme="minorEastAsia"/>
          <w:b/>
          <w:kern w:val="0"/>
          <w:szCs w:val="21"/>
          <w:shd w:val="clear" w:color="auto" w:fill="FFFFFF" w:themeFill="background1"/>
        </w:rPr>
        <w:t>《完备性及符合性审查标准》</w:t>
      </w:r>
      <w:bookmarkEnd w:id="30"/>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9"/>
        <w:gridCol w:w="7181"/>
        <w:gridCol w:w="980"/>
      </w:tblGrid>
      <w:tr w14:paraId="2D15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1B5A3020">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序号</w:t>
            </w:r>
          </w:p>
        </w:tc>
        <w:tc>
          <w:tcPr>
            <w:tcW w:w="4066" w:type="pct"/>
            <w:vAlign w:val="center"/>
          </w:tcPr>
          <w:p w14:paraId="6DF4E9EE">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审查要求</w:t>
            </w:r>
          </w:p>
        </w:tc>
        <w:tc>
          <w:tcPr>
            <w:tcW w:w="555" w:type="pct"/>
            <w:vAlign w:val="center"/>
          </w:tcPr>
          <w:p w14:paraId="67BF330A">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要求说明</w:t>
            </w:r>
          </w:p>
        </w:tc>
      </w:tr>
      <w:tr w14:paraId="358E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379" w:type="pct"/>
            <w:vAlign w:val="center"/>
          </w:tcPr>
          <w:p w14:paraId="3DA178FD">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1</w:t>
            </w:r>
          </w:p>
        </w:tc>
        <w:tc>
          <w:tcPr>
            <w:tcW w:w="4066" w:type="pct"/>
            <w:vAlign w:val="center"/>
          </w:tcPr>
          <w:p w14:paraId="76AB565A">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响应文件必须按磋商文件要求加盖供应商电子印章、法定代表人电子印章。</w:t>
            </w:r>
          </w:p>
        </w:tc>
        <w:tc>
          <w:tcPr>
            <w:tcW w:w="555" w:type="pct"/>
            <w:vAlign w:val="center"/>
          </w:tcPr>
          <w:p w14:paraId="261CAFBC">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w:t>
            </w:r>
          </w:p>
        </w:tc>
      </w:tr>
      <w:tr w14:paraId="1746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2" w:hRule="atLeast"/>
          <w:jc w:val="center"/>
        </w:trPr>
        <w:tc>
          <w:tcPr>
            <w:tcW w:w="379" w:type="pct"/>
            <w:vAlign w:val="center"/>
          </w:tcPr>
          <w:p w14:paraId="3903377E">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2</w:t>
            </w:r>
          </w:p>
        </w:tc>
        <w:tc>
          <w:tcPr>
            <w:tcW w:w="4066" w:type="pct"/>
            <w:vAlign w:val="center"/>
          </w:tcPr>
          <w:p w14:paraId="4B74B7A9">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项目负责人简历表必须提供。</w:t>
            </w:r>
          </w:p>
        </w:tc>
        <w:tc>
          <w:tcPr>
            <w:tcW w:w="555" w:type="pct"/>
            <w:vAlign w:val="center"/>
          </w:tcPr>
          <w:p w14:paraId="57B6B4E5">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w:t>
            </w:r>
          </w:p>
        </w:tc>
      </w:tr>
      <w:tr w14:paraId="154B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0BB2D782">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3</w:t>
            </w:r>
          </w:p>
        </w:tc>
        <w:tc>
          <w:tcPr>
            <w:tcW w:w="4066" w:type="pct"/>
            <w:vAlign w:val="center"/>
          </w:tcPr>
          <w:p w14:paraId="6702570A">
            <w:pPr>
              <w:spacing w:line="360" w:lineRule="auto"/>
              <w:jc w:val="left"/>
              <w:rPr>
                <w:rFonts w:cs="仿宋" w:asciiTheme="minorEastAsia" w:hAnsiTheme="minorEastAsia"/>
                <w:szCs w:val="21"/>
                <w:shd w:val="clear" w:color="auto" w:fill="FFFFFF" w:themeFill="background1"/>
              </w:rPr>
            </w:pPr>
            <w:r>
              <w:rPr>
                <w:rFonts w:hint="eastAsia" w:asciiTheme="minorEastAsia" w:hAnsiTheme="minorEastAsia"/>
                <w:color w:val="auto"/>
                <w:szCs w:val="21"/>
                <w:highlight w:val="none"/>
                <w:shd w:val="clear" w:color="auto" w:fill="FFFFFF" w:themeFill="background1"/>
              </w:rPr>
              <w:t>服务周期必须满足磋商文件要求。</w:t>
            </w:r>
          </w:p>
        </w:tc>
        <w:tc>
          <w:tcPr>
            <w:tcW w:w="555" w:type="pct"/>
            <w:vAlign w:val="center"/>
          </w:tcPr>
          <w:p w14:paraId="5FD1F90A">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w:t>
            </w:r>
          </w:p>
        </w:tc>
      </w:tr>
      <w:tr w14:paraId="65E0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1D391036">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4</w:t>
            </w:r>
          </w:p>
        </w:tc>
        <w:tc>
          <w:tcPr>
            <w:tcW w:w="4066" w:type="pct"/>
            <w:vAlign w:val="center"/>
          </w:tcPr>
          <w:p w14:paraId="312FA655">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磋商价格不得超过供应商须知前附表中的采购预算金额；</w:t>
            </w:r>
          </w:p>
        </w:tc>
        <w:tc>
          <w:tcPr>
            <w:tcW w:w="555" w:type="pct"/>
            <w:vAlign w:val="center"/>
          </w:tcPr>
          <w:p w14:paraId="0C0CE5FF">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w:t>
            </w:r>
          </w:p>
        </w:tc>
      </w:tr>
      <w:tr w14:paraId="791D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379" w:type="pct"/>
            <w:vAlign w:val="center"/>
          </w:tcPr>
          <w:p w14:paraId="60C5017B">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5</w:t>
            </w:r>
          </w:p>
        </w:tc>
        <w:tc>
          <w:tcPr>
            <w:tcW w:w="4066" w:type="pct"/>
            <w:vAlign w:val="center"/>
          </w:tcPr>
          <w:p w14:paraId="00D6C6A5">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响应文件符合竞争性磋商文件全部实质性要求。</w:t>
            </w:r>
          </w:p>
        </w:tc>
        <w:tc>
          <w:tcPr>
            <w:tcW w:w="555" w:type="pct"/>
            <w:vAlign w:val="center"/>
          </w:tcPr>
          <w:p w14:paraId="4A8F5E30">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w:t>
            </w:r>
          </w:p>
        </w:tc>
      </w:tr>
      <w:tr w14:paraId="2356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00" w:type="pct"/>
            <w:gridSpan w:val="3"/>
            <w:vAlign w:val="center"/>
          </w:tcPr>
          <w:p w14:paraId="72E3AC4D">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355D47ED">
      <w:pPr>
        <w:widowControl/>
        <w:shd w:val="clear" w:color="auto" w:fill="FFFFFF"/>
        <w:snapToGrid w:val="0"/>
        <w:spacing w:line="360" w:lineRule="auto"/>
        <w:jc w:val="center"/>
        <w:rPr>
          <w:rFonts w:cs="仿宋" w:asciiTheme="minorEastAsia" w:hAnsiTheme="minorEastAsia"/>
          <w:b/>
          <w:kern w:val="0"/>
          <w:szCs w:val="21"/>
          <w:shd w:val="clear" w:color="auto" w:fill="FFFFFF" w:themeFill="background1"/>
        </w:rPr>
      </w:pPr>
    </w:p>
    <w:p w14:paraId="07769D7D">
      <w:pPr>
        <w:rPr>
          <w:rFonts w:hint="eastAsia" w:cs="仿宋" w:asciiTheme="minorEastAsia" w:hAnsiTheme="minorEastAsia"/>
          <w:b/>
          <w:kern w:val="0"/>
          <w:szCs w:val="21"/>
          <w:shd w:val="clear" w:color="auto" w:fill="FFFFFF" w:themeFill="background1"/>
        </w:rPr>
      </w:pPr>
      <w:r>
        <w:rPr>
          <w:rFonts w:hint="eastAsia" w:cs="仿宋" w:asciiTheme="minorEastAsia" w:hAnsiTheme="minorEastAsia"/>
          <w:b/>
          <w:kern w:val="0"/>
          <w:szCs w:val="21"/>
          <w:shd w:val="clear" w:color="auto" w:fill="FFFFFF" w:themeFill="background1"/>
        </w:rPr>
        <w:br w:type="page"/>
      </w:r>
    </w:p>
    <w:p w14:paraId="569D0F63">
      <w:pPr>
        <w:widowControl/>
        <w:shd w:val="clear" w:color="auto" w:fill="FFFFFF"/>
        <w:snapToGrid w:val="0"/>
        <w:spacing w:line="360" w:lineRule="auto"/>
        <w:jc w:val="center"/>
        <w:rPr>
          <w:rFonts w:cs="仿宋" w:asciiTheme="minorEastAsia" w:hAnsiTheme="minorEastAsia"/>
          <w:b/>
          <w:kern w:val="0"/>
          <w:szCs w:val="21"/>
          <w:shd w:val="clear" w:color="auto" w:fill="FFFFFF" w:themeFill="background1"/>
        </w:rPr>
      </w:pPr>
      <w:r>
        <w:rPr>
          <w:rFonts w:hint="eastAsia" w:cs="仿宋" w:asciiTheme="minorEastAsia" w:hAnsiTheme="minorEastAsia"/>
          <w:b/>
          <w:kern w:val="0"/>
          <w:szCs w:val="21"/>
          <w:shd w:val="clear" w:color="auto" w:fill="FFFFFF" w:themeFill="background1"/>
        </w:rPr>
        <w:t>《详细评审标准》</w:t>
      </w:r>
    </w:p>
    <w:tbl>
      <w:tblPr>
        <w:tblStyle w:val="43"/>
        <w:tblpPr w:leftFromText="180" w:rightFromText="180" w:vertAnchor="text" w:horzAnchor="page" w:tblpXSpec="center" w:tblpY="394"/>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6"/>
        <w:gridCol w:w="1432"/>
        <w:gridCol w:w="955"/>
        <w:gridCol w:w="5807"/>
      </w:tblGrid>
      <w:tr w14:paraId="49D3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62641CF5">
            <w:pPr>
              <w:spacing w:line="360" w:lineRule="auto"/>
              <w:jc w:val="center"/>
              <w:rPr>
                <w:rFonts w:cs="仿宋" w:asciiTheme="minorEastAsia" w:hAnsiTheme="minorEastAsia"/>
                <w:szCs w:val="21"/>
                <w:shd w:val="clear" w:color="auto" w:fill="FFFFFF" w:themeFill="background1"/>
              </w:rPr>
            </w:pPr>
            <w:bookmarkStart w:id="31" w:name="_Hlk164165669"/>
            <w:r>
              <w:rPr>
                <w:rFonts w:hint="eastAsia" w:cs="仿宋" w:asciiTheme="minorEastAsia" w:hAnsiTheme="minorEastAsia"/>
                <w:szCs w:val="21"/>
                <w:shd w:val="clear" w:color="auto" w:fill="FFFFFF" w:themeFill="background1"/>
              </w:rPr>
              <w:t>序号</w:t>
            </w:r>
          </w:p>
        </w:tc>
        <w:tc>
          <w:tcPr>
            <w:tcW w:w="811" w:type="pct"/>
            <w:vAlign w:val="center"/>
          </w:tcPr>
          <w:p w14:paraId="35B7D499">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评审项目</w:t>
            </w:r>
          </w:p>
        </w:tc>
        <w:tc>
          <w:tcPr>
            <w:tcW w:w="541" w:type="pct"/>
            <w:vAlign w:val="center"/>
          </w:tcPr>
          <w:p w14:paraId="6863B324">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标准分</w:t>
            </w:r>
          </w:p>
        </w:tc>
        <w:tc>
          <w:tcPr>
            <w:tcW w:w="3288" w:type="pct"/>
            <w:vAlign w:val="center"/>
          </w:tcPr>
          <w:p w14:paraId="53DC69CF">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评审标准</w:t>
            </w:r>
          </w:p>
        </w:tc>
      </w:tr>
      <w:tr w14:paraId="380F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647B1303">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1</w:t>
            </w:r>
          </w:p>
        </w:tc>
        <w:tc>
          <w:tcPr>
            <w:tcW w:w="811" w:type="pct"/>
            <w:vAlign w:val="center"/>
          </w:tcPr>
          <w:p w14:paraId="60954250">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近三年类似业绩</w:t>
            </w:r>
          </w:p>
        </w:tc>
        <w:tc>
          <w:tcPr>
            <w:tcW w:w="541" w:type="pct"/>
            <w:vAlign w:val="center"/>
          </w:tcPr>
          <w:p w14:paraId="591DEA4D">
            <w:pPr>
              <w:spacing w:line="360" w:lineRule="auto"/>
              <w:jc w:val="center"/>
              <w:rPr>
                <w:rFonts w:cs="仿宋" w:asciiTheme="minorEastAsia" w:hAnsiTheme="minorEastAsia"/>
                <w:szCs w:val="21"/>
                <w:shd w:val="clear" w:color="auto" w:fill="FFFFFF" w:themeFill="background1"/>
              </w:rPr>
            </w:pPr>
            <w:r>
              <w:rPr>
                <w:rFonts w:cs="仿宋" w:asciiTheme="minorEastAsia" w:hAnsiTheme="minorEastAsia"/>
                <w:szCs w:val="21"/>
                <w:shd w:val="clear" w:color="auto" w:fill="FFFFFF" w:themeFill="background1"/>
              </w:rPr>
              <w:t>6</w:t>
            </w:r>
          </w:p>
        </w:tc>
        <w:tc>
          <w:tcPr>
            <w:tcW w:w="3288" w:type="pct"/>
            <w:vAlign w:val="center"/>
          </w:tcPr>
          <w:p w14:paraId="6BB273BF">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供应商近三年(2021年1月1日-至今)承接的类似业绩，一项计2分，最多计3项(须提供合同)。</w:t>
            </w:r>
          </w:p>
        </w:tc>
      </w:tr>
      <w:tr w14:paraId="0D79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2F8FD04A">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2</w:t>
            </w:r>
          </w:p>
        </w:tc>
        <w:tc>
          <w:tcPr>
            <w:tcW w:w="811" w:type="pct"/>
            <w:vAlign w:val="center"/>
          </w:tcPr>
          <w:p w14:paraId="3B36793B">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拟派的团队人员</w:t>
            </w:r>
          </w:p>
        </w:tc>
        <w:tc>
          <w:tcPr>
            <w:tcW w:w="541" w:type="pct"/>
            <w:vAlign w:val="center"/>
          </w:tcPr>
          <w:p w14:paraId="33D597D0">
            <w:pPr>
              <w:spacing w:line="360" w:lineRule="auto"/>
              <w:jc w:val="center"/>
              <w:rPr>
                <w:rFonts w:hint="default"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12</w:t>
            </w:r>
          </w:p>
        </w:tc>
        <w:tc>
          <w:tcPr>
            <w:tcW w:w="3288" w:type="pct"/>
            <w:vAlign w:val="center"/>
          </w:tcPr>
          <w:p w14:paraId="11B4B52C">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1.供应商</w:t>
            </w:r>
            <w:r>
              <w:rPr>
                <w:rFonts w:hint="eastAsia" w:cs="仿宋" w:asciiTheme="minorEastAsia" w:hAnsiTheme="minorEastAsia"/>
                <w:szCs w:val="21"/>
                <w:shd w:val="clear" w:color="auto" w:fill="FFFFFF" w:themeFill="background1"/>
                <w:lang w:val="en-US" w:eastAsia="zh-CN"/>
              </w:rPr>
              <w:t>为本项目</w:t>
            </w:r>
            <w:r>
              <w:rPr>
                <w:rFonts w:hint="eastAsia" w:cs="仿宋" w:asciiTheme="minorEastAsia" w:hAnsiTheme="minorEastAsia"/>
                <w:szCs w:val="21"/>
                <w:shd w:val="clear" w:color="auto" w:fill="FFFFFF" w:themeFill="background1"/>
              </w:rPr>
              <w:t>拟派</w:t>
            </w:r>
            <w:r>
              <w:rPr>
                <w:rFonts w:hint="eastAsia" w:cs="仿宋" w:asciiTheme="minorEastAsia" w:hAnsiTheme="minorEastAsia"/>
                <w:szCs w:val="21"/>
                <w:shd w:val="clear" w:color="auto" w:fill="FFFFFF" w:themeFill="background1"/>
                <w:lang w:val="en-US" w:eastAsia="zh-CN"/>
              </w:rPr>
              <w:t>团队人员中</w:t>
            </w:r>
            <w:r>
              <w:rPr>
                <w:rFonts w:hint="eastAsia" w:cs="仿宋" w:asciiTheme="minorEastAsia" w:hAnsiTheme="minorEastAsia"/>
                <w:szCs w:val="21"/>
                <w:shd w:val="clear" w:color="auto" w:fill="FFFFFF" w:themeFill="background1"/>
              </w:rPr>
              <w:t>具备注册</w:t>
            </w:r>
            <w:r>
              <w:rPr>
                <w:rFonts w:hint="eastAsia" w:cs="仿宋" w:asciiTheme="minorEastAsia" w:hAnsiTheme="minorEastAsia"/>
                <w:szCs w:val="21"/>
                <w:shd w:val="clear" w:color="auto" w:fill="FFFFFF" w:themeFill="background1"/>
                <w:lang w:val="en-US" w:eastAsia="zh-CN"/>
              </w:rPr>
              <w:t>造价</w:t>
            </w:r>
            <w:r>
              <w:rPr>
                <w:rFonts w:hint="eastAsia" w:cs="仿宋" w:asciiTheme="minorEastAsia" w:hAnsiTheme="minorEastAsia"/>
                <w:szCs w:val="21"/>
                <w:shd w:val="clear" w:color="auto" w:fill="FFFFFF" w:themeFill="background1"/>
              </w:rPr>
              <w:t>师的得2分，该人员同时具备高级及以上职称的加2分，本项最多得4分。</w:t>
            </w:r>
          </w:p>
          <w:p w14:paraId="2DB87ACD">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 xml:space="preserve"> 2.供应商</w:t>
            </w:r>
            <w:r>
              <w:rPr>
                <w:rFonts w:hint="eastAsia" w:cs="仿宋" w:asciiTheme="minorEastAsia" w:hAnsiTheme="minorEastAsia"/>
                <w:szCs w:val="21"/>
                <w:shd w:val="clear" w:color="auto" w:fill="FFFFFF" w:themeFill="background1"/>
                <w:lang w:val="en-US" w:eastAsia="zh-CN"/>
              </w:rPr>
              <w:t>为本项目</w:t>
            </w:r>
            <w:r>
              <w:rPr>
                <w:rFonts w:hint="eastAsia" w:cs="仿宋" w:asciiTheme="minorEastAsia" w:hAnsiTheme="minorEastAsia"/>
                <w:szCs w:val="21"/>
                <w:shd w:val="clear" w:color="auto" w:fill="FFFFFF" w:themeFill="background1"/>
              </w:rPr>
              <w:t>拟派</w:t>
            </w:r>
            <w:r>
              <w:rPr>
                <w:rFonts w:hint="eastAsia" w:cs="仿宋" w:asciiTheme="minorEastAsia" w:hAnsiTheme="minorEastAsia"/>
                <w:szCs w:val="21"/>
                <w:shd w:val="clear" w:color="auto" w:fill="FFFFFF" w:themeFill="background1"/>
                <w:lang w:val="en-US" w:eastAsia="zh-CN"/>
              </w:rPr>
              <w:t>团队</w:t>
            </w:r>
            <w:r>
              <w:rPr>
                <w:rFonts w:hint="eastAsia" w:cs="仿宋" w:asciiTheme="minorEastAsia" w:hAnsiTheme="minorEastAsia"/>
                <w:szCs w:val="21"/>
                <w:shd w:val="clear" w:color="auto" w:fill="FFFFFF" w:themeFill="background1"/>
              </w:rPr>
              <w:t>中每有1名具备注册</w:t>
            </w:r>
            <w:r>
              <w:rPr>
                <w:rFonts w:hint="eastAsia" w:cs="仿宋" w:asciiTheme="minorEastAsia" w:hAnsiTheme="minorEastAsia"/>
                <w:szCs w:val="21"/>
                <w:shd w:val="clear" w:color="auto" w:fill="FFFFFF" w:themeFill="background1"/>
                <w:lang w:val="en-US" w:eastAsia="zh-CN"/>
              </w:rPr>
              <w:t>造价</w:t>
            </w:r>
            <w:r>
              <w:rPr>
                <w:rFonts w:hint="eastAsia" w:cs="仿宋" w:asciiTheme="minorEastAsia" w:hAnsiTheme="minorEastAsia"/>
                <w:szCs w:val="21"/>
                <w:shd w:val="clear" w:color="auto" w:fill="FFFFFF" w:themeFill="background1"/>
              </w:rPr>
              <w:t>师的得1分，该人员同时具有</w:t>
            </w:r>
            <w:r>
              <w:rPr>
                <w:rFonts w:hint="eastAsia" w:cs="仿宋" w:asciiTheme="minorEastAsia" w:hAnsiTheme="minorEastAsia"/>
                <w:szCs w:val="21"/>
                <w:shd w:val="clear" w:color="auto" w:fill="FFFFFF" w:themeFill="background1"/>
                <w:lang w:val="en-US" w:eastAsia="zh-CN"/>
              </w:rPr>
              <w:t>中级</w:t>
            </w:r>
            <w:r>
              <w:rPr>
                <w:rFonts w:hint="eastAsia" w:cs="仿宋" w:asciiTheme="minorEastAsia" w:hAnsiTheme="minorEastAsia"/>
                <w:szCs w:val="21"/>
                <w:shd w:val="clear" w:color="auto" w:fill="FFFFFF" w:themeFill="background1"/>
              </w:rPr>
              <w:t xml:space="preserve">及以上职称加1分，本项最多得8分。 </w:t>
            </w:r>
          </w:p>
          <w:p w14:paraId="40348840">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 xml:space="preserve"> 注：1.以上人员不重复计分；2.提供相关证书、身份证复印件及拟派人员的在职证明材料复印件。</w:t>
            </w:r>
          </w:p>
        </w:tc>
      </w:tr>
      <w:tr w14:paraId="7E61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3F69FCDA">
            <w:pPr>
              <w:spacing w:line="360" w:lineRule="auto"/>
              <w:jc w:val="center"/>
              <w:rPr>
                <w:rFonts w:cs="仿宋" w:asciiTheme="minorEastAsia" w:hAnsiTheme="minorEastAsia"/>
                <w:szCs w:val="21"/>
                <w:shd w:val="clear" w:color="auto" w:fill="FFFFFF" w:themeFill="background1"/>
              </w:rPr>
            </w:pPr>
            <w:r>
              <w:rPr>
                <w:rFonts w:cs="仿宋" w:asciiTheme="minorEastAsia" w:hAnsiTheme="minorEastAsia"/>
                <w:szCs w:val="21"/>
                <w:shd w:val="clear" w:color="auto" w:fill="FFFFFF" w:themeFill="background1"/>
              </w:rPr>
              <w:t>3</w:t>
            </w:r>
          </w:p>
        </w:tc>
        <w:tc>
          <w:tcPr>
            <w:tcW w:w="811" w:type="pct"/>
            <w:vAlign w:val="center"/>
          </w:tcPr>
          <w:p w14:paraId="6015FE60">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实施方案</w:t>
            </w:r>
          </w:p>
        </w:tc>
        <w:tc>
          <w:tcPr>
            <w:tcW w:w="541" w:type="pct"/>
            <w:vAlign w:val="center"/>
          </w:tcPr>
          <w:p w14:paraId="46CC9825">
            <w:pPr>
              <w:spacing w:line="360" w:lineRule="auto"/>
              <w:jc w:val="center"/>
              <w:rPr>
                <w:rFonts w:hint="default"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36</w:t>
            </w:r>
          </w:p>
        </w:tc>
        <w:tc>
          <w:tcPr>
            <w:tcW w:w="3288" w:type="pct"/>
            <w:vAlign w:val="center"/>
          </w:tcPr>
          <w:p w14:paraId="23F4E0DA">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供应商针对本项目提供的项目实施方案，包括但不限于：①实施人员分工及配置方案；②关键控制点方案；③机构岗位分工及责任划分；④应急预案；</w:t>
            </w:r>
            <w:r>
              <w:rPr>
                <w:rFonts w:hint="eastAsia" w:cs="仿宋" w:asciiTheme="minorEastAsia" w:hAnsiTheme="minorEastAsia"/>
                <w:szCs w:val="21"/>
                <w:shd w:val="clear" w:color="auto" w:fill="FFFFFF" w:themeFill="background1"/>
                <w:lang w:val="en-US" w:eastAsia="zh-CN"/>
              </w:rPr>
              <w:t>⑤</w:t>
            </w:r>
            <w:r>
              <w:rPr>
                <w:rFonts w:hint="eastAsia" w:asciiTheme="minorEastAsia" w:hAnsiTheme="minorEastAsia"/>
                <w:szCs w:val="21"/>
                <w:highlight w:val="none"/>
                <w:shd w:val="clear" w:color="auto" w:fill="FFFFFF" w:themeFill="background1"/>
              </w:rPr>
              <w:t>廉政要求</w:t>
            </w:r>
            <w:r>
              <w:rPr>
                <w:rFonts w:hint="eastAsia" w:cs="仿宋" w:asciiTheme="minorEastAsia" w:hAnsiTheme="minorEastAsia"/>
                <w:szCs w:val="21"/>
                <w:shd w:val="clear" w:color="auto" w:fill="FFFFFF" w:themeFill="background1"/>
              </w:rPr>
              <w:t>；</w:t>
            </w:r>
            <w:r>
              <w:rPr>
                <w:rFonts w:hint="eastAsia" w:cs="仿宋" w:asciiTheme="minorEastAsia" w:hAnsiTheme="minorEastAsia"/>
                <w:szCs w:val="21"/>
                <w:shd w:val="clear" w:color="auto" w:fill="FFFFFF" w:themeFill="background1"/>
                <w:lang w:val="en-US" w:eastAsia="zh-CN"/>
              </w:rPr>
              <w:t>⑥</w:t>
            </w:r>
            <w:r>
              <w:rPr>
                <w:rFonts w:hint="eastAsia" w:asciiTheme="minorEastAsia" w:hAnsiTheme="minorEastAsia"/>
                <w:szCs w:val="21"/>
                <w:highlight w:val="none"/>
                <w:shd w:val="clear" w:color="auto" w:fill="FFFFFF" w:themeFill="background1"/>
              </w:rPr>
              <w:t>后续服务措施</w:t>
            </w:r>
          </w:p>
          <w:p w14:paraId="351B964A">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以上内容都包含且满足采购需求的得</w:t>
            </w:r>
            <w:r>
              <w:rPr>
                <w:rFonts w:hint="eastAsia" w:cs="仿宋" w:asciiTheme="minorEastAsia" w:hAnsiTheme="minorEastAsia"/>
                <w:szCs w:val="21"/>
                <w:shd w:val="clear" w:color="auto" w:fill="FFFFFF" w:themeFill="background1"/>
                <w:lang w:val="en-US" w:eastAsia="zh-CN"/>
              </w:rPr>
              <w:t>36</w:t>
            </w:r>
            <w:r>
              <w:rPr>
                <w:rFonts w:hint="eastAsia" w:cs="仿宋" w:asciiTheme="minorEastAsia" w:hAnsiTheme="minorEastAsia"/>
                <w:szCs w:val="21"/>
                <w:shd w:val="clear" w:color="auto" w:fill="FFFFFF" w:themeFill="background1"/>
              </w:rPr>
              <w:t>分，每缺少一项内容的扣</w:t>
            </w:r>
            <w:r>
              <w:rPr>
                <w:rFonts w:hint="eastAsia" w:cs="仿宋" w:asciiTheme="minorEastAsia" w:hAnsiTheme="minorEastAsia"/>
                <w:szCs w:val="21"/>
                <w:shd w:val="clear" w:color="auto" w:fill="FFFFFF" w:themeFill="background1"/>
                <w:lang w:val="en-US" w:eastAsia="zh-CN"/>
              </w:rPr>
              <w:t>6</w:t>
            </w:r>
            <w:r>
              <w:rPr>
                <w:rFonts w:hint="eastAsia" w:cs="仿宋" w:asciiTheme="minorEastAsia" w:hAnsiTheme="minorEastAsia"/>
                <w:szCs w:val="21"/>
                <w:shd w:val="clear" w:color="auto" w:fill="FFFFFF" w:themeFill="background1"/>
              </w:rPr>
              <w:t>分，每有一处缺陷的扣</w:t>
            </w:r>
            <w:r>
              <w:rPr>
                <w:rFonts w:hint="eastAsia" w:cs="仿宋" w:asciiTheme="minorEastAsia" w:hAnsiTheme="minorEastAsia"/>
                <w:szCs w:val="21"/>
                <w:shd w:val="clear" w:color="auto" w:fill="FFFFFF" w:themeFill="background1"/>
                <w:lang w:val="en-US" w:eastAsia="zh-CN"/>
              </w:rPr>
              <w:t>3</w:t>
            </w:r>
            <w:r>
              <w:rPr>
                <w:rFonts w:hint="eastAsia" w:cs="仿宋" w:asciiTheme="minorEastAsia" w:hAnsiTheme="minorEastAsia"/>
                <w:szCs w:val="21"/>
                <w:shd w:val="clear" w:color="auto" w:fill="FFFFFF" w:themeFill="background1"/>
              </w:rPr>
              <w:t>分，扣完为止，未提供不得分。（缺陷是指：存在不适用该项目实际情况的情形、凭空编造、内容前后不一致、前后逻辑错误、涉及的规范及标准错误、地点区域错误、内容缺失、不符合采购需求的任意一项）</w:t>
            </w:r>
          </w:p>
        </w:tc>
      </w:tr>
      <w:tr w14:paraId="2D2F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77F342A1">
            <w:pPr>
              <w:spacing w:line="360" w:lineRule="auto"/>
              <w:jc w:val="center"/>
              <w:rPr>
                <w:rFonts w:cs="仿宋" w:asciiTheme="minorEastAsia" w:hAnsiTheme="minorEastAsia"/>
                <w:szCs w:val="21"/>
                <w:shd w:val="clear" w:color="auto" w:fill="FFFFFF" w:themeFill="background1"/>
              </w:rPr>
            </w:pPr>
            <w:r>
              <w:rPr>
                <w:rFonts w:cs="仿宋" w:asciiTheme="minorEastAsia" w:hAnsiTheme="minorEastAsia"/>
                <w:szCs w:val="21"/>
                <w:shd w:val="clear" w:color="auto" w:fill="FFFFFF" w:themeFill="background1"/>
              </w:rPr>
              <w:t>4</w:t>
            </w:r>
          </w:p>
        </w:tc>
        <w:tc>
          <w:tcPr>
            <w:tcW w:w="811" w:type="pct"/>
            <w:vAlign w:val="center"/>
          </w:tcPr>
          <w:p w14:paraId="4A501BBD">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保障措施</w:t>
            </w:r>
          </w:p>
        </w:tc>
        <w:tc>
          <w:tcPr>
            <w:tcW w:w="541" w:type="pct"/>
            <w:vAlign w:val="center"/>
          </w:tcPr>
          <w:p w14:paraId="7E45083C">
            <w:pPr>
              <w:spacing w:line="360" w:lineRule="auto"/>
              <w:jc w:val="center"/>
              <w:rPr>
                <w:rFonts w:hint="default"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12</w:t>
            </w:r>
          </w:p>
        </w:tc>
        <w:tc>
          <w:tcPr>
            <w:tcW w:w="3288" w:type="pct"/>
            <w:vAlign w:val="center"/>
          </w:tcPr>
          <w:p w14:paraId="5C48C4D9">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供应商针对本项目提供的项目保障措施，包括但不限于：①质量控制计划；②质量保障措施；③进度管控制度；④进度保障措施；</w:t>
            </w:r>
          </w:p>
          <w:p w14:paraId="46EDD5C9">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以上内容都包含且满足采购需求的得</w:t>
            </w:r>
            <w:r>
              <w:rPr>
                <w:rFonts w:hint="eastAsia" w:cs="仿宋" w:asciiTheme="minorEastAsia" w:hAnsiTheme="minorEastAsia"/>
                <w:szCs w:val="21"/>
                <w:shd w:val="clear" w:color="auto" w:fill="FFFFFF" w:themeFill="background1"/>
                <w:lang w:val="en-US" w:eastAsia="zh-CN"/>
              </w:rPr>
              <w:t>12</w:t>
            </w:r>
            <w:r>
              <w:rPr>
                <w:rFonts w:hint="eastAsia" w:cs="仿宋" w:asciiTheme="minorEastAsia" w:hAnsiTheme="minorEastAsia"/>
                <w:szCs w:val="21"/>
                <w:shd w:val="clear" w:color="auto" w:fill="FFFFFF" w:themeFill="background1"/>
              </w:rPr>
              <w:t>分，每缺少一项内容的扣</w:t>
            </w:r>
            <w:r>
              <w:rPr>
                <w:rFonts w:hint="eastAsia" w:cs="仿宋" w:asciiTheme="minorEastAsia" w:hAnsiTheme="minorEastAsia"/>
                <w:szCs w:val="21"/>
                <w:shd w:val="clear" w:color="auto" w:fill="FFFFFF" w:themeFill="background1"/>
                <w:lang w:val="en-US" w:eastAsia="zh-CN"/>
              </w:rPr>
              <w:t>3</w:t>
            </w:r>
            <w:r>
              <w:rPr>
                <w:rFonts w:hint="eastAsia" w:cs="仿宋" w:asciiTheme="minorEastAsia" w:hAnsiTheme="minorEastAsia"/>
                <w:szCs w:val="21"/>
                <w:shd w:val="clear" w:color="auto" w:fill="FFFFFF" w:themeFill="background1"/>
              </w:rPr>
              <w:t>分，每有一处缺陷的扣</w:t>
            </w:r>
            <w:r>
              <w:rPr>
                <w:rFonts w:hint="eastAsia" w:cs="仿宋" w:asciiTheme="minorEastAsia" w:hAnsiTheme="minorEastAsia"/>
                <w:szCs w:val="21"/>
                <w:shd w:val="clear" w:color="auto" w:fill="FFFFFF" w:themeFill="background1"/>
                <w:lang w:val="en-US" w:eastAsia="zh-CN"/>
              </w:rPr>
              <w:t>1</w:t>
            </w:r>
            <w:r>
              <w:rPr>
                <w:rFonts w:hint="eastAsia" w:cs="仿宋" w:asciiTheme="minorEastAsia" w:hAnsiTheme="minorEastAsia"/>
                <w:szCs w:val="21"/>
                <w:shd w:val="clear" w:color="auto" w:fill="FFFFFF" w:themeFill="background1"/>
              </w:rPr>
              <w:t>.5分，扣完为止，未提供不得分。（缺陷是指：存在不适用该项目实际情况的情形、凭空编造、内容前后不一致、前后逻辑错误、涉及的规范及标准错误、地点区域错误、内容缺失、不符合采购需求的任意一项）</w:t>
            </w:r>
          </w:p>
        </w:tc>
      </w:tr>
      <w:tr w14:paraId="3A1F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71982E31">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5</w:t>
            </w:r>
          </w:p>
        </w:tc>
        <w:tc>
          <w:tcPr>
            <w:tcW w:w="811" w:type="pct"/>
            <w:vAlign w:val="center"/>
          </w:tcPr>
          <w:p w14:paraId="7630F1E7">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项目进度计划安排</w:t>
            </w:r>
          </w:p>
        </w:tc>
        <w:tc>
          <w:tcPr>
            <w:tcW w:w="541" w:type="pct"/>
            <w:vAlign w:val="center"/>
          </w:tcPr>
          <w:p w14:paraId="4EBD1E88">
            <w:pPr>
              <w:spacing w:line="360" w:lineRule="auto"/>
              <w:jc w:val="center"/>
              <w:rPr>
                <w:rFonts w:cs="仿宋" w:asciiTheme="minorEastAsia" w:hAnsiTheme="minorEastAsia"/>
                <w:szCs w:val="21"/>
                <w:shd w:val="clear" w:color="auto" w:fill="FFFFFF" w:themeFill="background1"/>
              </w:rPr>
            </w:pPr>
            <w:r>
              <w:rPr>
                <w:rFonts w:cs="仿宋" w:asciiTheme="minorEastAsia" w:hAnsiTheme="minorEastAsia"/>
                <w:szCs w:val="21"/>
                <w:shd w:val="clear" w:color="auto" w:fill="FFFFFF" w:themeFill="background1"/>
              </w:rPr>
              <w:t>10</w:t>
            </w:r>
          </w:p>
        </w:tc>
        <w:tc>
          <w:tcPr>
            <w:tcW w:w="3288" w:type="pct"/>
            <w:vAlign w:val="center"/>
          </w:tcPr>
          <w:p w14:paraId="29DCE4B2">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供应商针对本项目提供项目</w:t>
            </w:r>
            <w:r>
              <w:rPr>
                <w:rFonts w:hint="eastAsia" w:cs="仿宋" w:asciiTheme="minorEastAsia" w:hAnsiTheme="minorEastAsia"/>
                <w:szCs w:val="21"/>
                <w:shd w:val="clear" w:color="auto" w:fill="FFFFFF" w:themeFill="background1"/>
                <w:lang w:eastAsia="zh-CN"/>
              </w:rPr>
              <w:t>的</w:t>
            </w:r>
            <w:r>
              <w:rPr>
                <w:rFonts w:hint="eastAsia" w:cs="仿宋" w:asciiTheme="minorEastAsia" w:hAnsiTheme="minorEastAsia"/>
                <w:szCs w:val="21"/>
                <w:shd w:val="clear" w:color="auto" w:fill="FFFFFF" w:themeFill="background1"/>
              </w:rPr>
              <w:t>进度计划安排，包括但不限于：①进度计划与措施；②进度控制目标及方案；</w:t>
            </w:r>
          </w:p>
          <w:p w14:paraId="48492BBC">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以上内容都包含且满足采购需求的得</w:t>
            </w:r>
            <w:r>
              <w:rPr>
                <w:rFonts w:hint="eastAsia" w:cs="仿宋" w:asciiTheme="minorEastAsia" w:hAnsiTheme="minorEastAsia"/>
                <w:szCs w:val="21"/>
                <w:shd w:val="clear" w:color="auto" w:fill="FFFFFF" w:themeFill="background1"/>
                <w:lang w:val="en-US" w:eastAsia="zh-CN"/>
              </w:rPr>
              <w:t>10</w:t>
            </w:r>
            <w:r>
              <w:rPr>
                <w:rFonts w:hint="eastAsia" w:cs="仿宋" w:asciiTheme="minorEastAsia" w:hAnsiTheme="minorEastAsia"/>
                <w:szCs w:val="21"/>
                <w:shd w:val="clear" w:color="auto" w:fill="FFFFFF" w:themeFill="background1"/>
              </w:rPr>
              <w:t>分，每缺少一项内容的扣</w:t>
            </w:r>
            <w:r>
              <w:rPr>
                <w:rFonts w:hint="eastAsia" w:cs="仿宋" w:asciiTheme="minorEastAsia" w:hAnsiTheme="minorEastAsia"/>
                <w:szCs w:val="21"/>
                <w:shd w:val="clear" w:color="auto" w:fill="FFFFFF" w:themeFill="background1"/>
                <w:lang w:val="en-US" w:eastAsia="zh-CN"/>
              </w:rPr>
              <w:t>5</w:t>
            </w:r>
            <w:r>
              <w:rPr>
                <w:rFonts w:hint="eastAsia" w:cs="仿宋" w:asciiTheme="minorEastAsia" w:hAnsiTheme="minorEastAsia"/>
                <w:szCs w:val="21"/>
                <w:shd w:val="clear" w:color="auto" w:fill="FFFFFF" w:themeFill="background1"/>
              </w:rPr>
              <w:t>分，每有一处缺陷的扣</w:t>
            </w:r>
            <w:r>
              <w:rPr>
                <w:rFonts w:hint="eastAsia" w:cs="仿宋" w:asciiTheme="minorEastAsia" w:hAnsiTheme="minorEastAsia"/>
                <w:szCs w:val="21"/>
                <w:shd w:val="clear" w:color="auto" w:fill="FFFFFF" w:themeFill="background1"/>
                <w:lang w:val="en-US" w:eastAsia="zh-CN"/>
              </w:rPr>
              <w:t>2</w:t>
            </w:r>
            <w:r>
              <w:rPr>
                <w:rFonts w:hint="eastAsia" w:cs="仿宋" w:asciiTheme="minorEastAsia" w:hAnsiTheme="minorEastAsia"/>
                <w:szCs w:val="21"/>
                <w:shd w:val="clear" w:color="auto" w:fill="FFFFFF" w:themeFill="background1"/>
              </w:rPr>
              <w:t>.5分，扣完为止，未提供不得分。（缺陷是指：存在不适用该项目实际情况的情形、凭空编造、内容前后不一致、前后逻辑错误、涉及的规范及标准错误、地点区域错误、内容缺失、不符合采购需求的任意一项）</w:t>
            </w:r>
          </w:p>
        </w:tc>
      </w:tr>
      <w:tr w14:paraId="1181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53C0597F">
            <w:pPr>
              <w:spacing w:line="360" w:lineRule="auto"/>
              <w:jc w:val="center"/>
              <w:rPr>
                <w:rFonts w:hint="eastAsia"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6</w:t>
            </w:r>
          </w:p>
        </w:tc>
        <w:tc>
          <w:tcPr>
            <w:tcW w:w="811" w:type="pct"/>
            <w:vAlign w:val="center"/>
          </w:tcPr>
          <w:p w14:paraId="18247D05">
            <w:pPr>
              <w:spacing w:line="360" w:lineRule="auto"/>
              <w:jc w:val="center"/>
              <w:rPr>
                <w:rFonts w:hint="eastAsia"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服务成果</w:t>
            </w:r>
          </w:p>
        </w:tc>
        <w:tc>
          <w:tcPr>
            <w:tcW w:w="541" w:type="pct"/>
            <w:vAlign w:val="center"/>
          </w:tcPr>
          <w:p w14:paraId="7E61FDEA">
            <w:pPr>
              <w:spacing w:line="360" w:lineRule="auto"/>
              <w:jc w:val="center"/>
              <w:rPr>
                <w:rFonts w:hint="eastAsia"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8</w:t>
            </w:r>
          </w:p>
        </w:tc>
        <w:tc>
          <w:tcPr>
            <w:tcW w:w="3288" w:type="pct"/>
            <w:vAlign w:val="center"/>
          </w:tcPr>
          <w:p w14:paraId="02A85C9E">
            <w:pPr>
              <w:spacing w:line="360" w:lineRule="auto"/>
              <w:rPr>
                <w:rFonts w:hint="eastAsia"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供应商针对本项目提供服务成果，包括但不限于：①完整性，②资料移交、③归档制度、④上级验收配合措施；</w:t>
            </w:r>
          </w:p>
          <w:p w14:paraId="706FBE5C">
            <w:pPr>
              <w:spacing w:line="360" w:lineRule="auto"/>
              <w:rPr>
                <w:rFonts w:hint="eastAsia"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以上内容都包含且满足采购需求的得</w:t>
            </w:r>
            <w:r>
              <w:rPr>
                <w:rFonts w:hint="eastAsia" w:cs="仿宋" w:asciiTheme="minorEastAsia" w:hAnsiTheme="minorEastAsia"/>
                <w:szCs w:val="21"/>
                <w:shd w:val="clear" w:color="auto" w:fill="FFFFFF" w:themeFill="background1"/>
                <w:lang w:val="en-US" w:eastAsia="zh-CN"/>
              </w:rPr>
              <w:t>8</w:t>
            </w:r>
            <w:r>
              <w:rPr>
                <w:rFonts w:hint="eastAsia" w:cs="仿宋" w:asciiTheme="minorEastAsia" w:hAnsiTheme="minorEastAsia"/>
                <w:szCs w:val="21"/>
                <w:shd w:val="clear" w:color="auto" w:fill="FFFFFF" w:themeFill="background1"/>
              </w:rPr>
              <w:t>分，每缺少一项内容的扣</w:t>
            </w:r>
            <w:r>
              <w:rPr>
                <w:rFonts w:hint="eastAsia" w:cs="仿宋" w:asciiTheme="minorEastAsia" w:hAnsiTheme="minorEastAsia"/>
                <w:szCs w:val="21"/>
                <w:shd w:val="clear" w:color="auto" w:fill="FFFFFF" w:themeFill="background1"/>
                <w:lang w:val="en-US" w:eastAsia="zh-CN"/>
              </w:rPr>
              <w:t>2</w:t>
            </w:r>
            <w:r>
              <w:rPr>
                <w:rFonts w:hint="eastAsia" w:cs="仿宋" w:asciiTheme="minorEastAsia" w:hAnsiTheme="minorEastAsia"/>
                <w:szCs w:val="21"/>
                <w:shd w:val="clear" w:color="auto" w:fill="FFFFFF" w:themeFill="background1"/>
              </w:rPr>
              <w:t>分，每有一处缺陷的扣</w:t>
            </w:r>
            <w:r>
              <w:rPr>
                <w:rFonts w:hint="eastAsia" w:cs="仿宋" w:asciiTheme="minorEastAsia" w:hAnsiTheme="minorEastAsia"/>
                <w:szCs w:val="21"/>
                <w:shd w:val="clear" w:color="auto" w:fill="FFFFFF" w:themeFill="background1"/>
                <w:lang w:val="en-US" w:eastAsia="zh-CN"/>
              </w:rPr>
              <w:t>1</w:t>
            </w:r>
            <w:r>
              <w:rPr>
                <w:rFonts w:hint="eastAsia" w:cs="仿宋" w:asciiTheme="minorEastAsia" w:hAnsiTheme="minorEastAsia"/>
                <w:szCs w:val="21"/>
                <w:shd w:val="clear" w:color="auto" w:fill="FFFFFF" w:themeFill="background1"/>
              </w:rPr>
              <w:t>分，扣完为止，未提供不得分。（缺陷是指：存在不适用该项目实际情况的情形、凭空编造、内容前后不一致、前后逻辑错误、涉及的规范及标准错误、地点区域错误、内容缺失、不符合采购需求的任意一项）</w:t>
            </w:r>
          </w:p>
        </w:tc>
      </w:tr>
      <w:tr w14:paraId="77E0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jc w:val="center"/>
        </w:trPr>
        <w:tc>
          <w:tcPr>
            <w:tcW w:w="360" w:type="pct"/>
            <w:vAlign w:val="center"/>
          </w:tcPr>
          <w:p w14:paraId="0EA526EE">
            <w:pPr>
              <w:spacing w:line="360" w:lineRule="auto"/>
              <w:jc w:val="center"/>
              <w:rPr>
                <w:rFonts w:hint="eastAsia" w:cs="仿宋" w:asciiTheme="minorEastAsia" w:hAnsiTheme="minorEastAsia" w:eastAsiaTheme="minorEastAsia"/>
                <w:szCs w:val="21"/>
                <w:shd w:val="clear" w:color="auto" w:fill="FFFFFF" w:themeFill="background1"/>
                <w:lang w:val="en-US" w:eastAsia="zh-CN"/>
              </w:rPr>
            </w:pPr>
            <w:r>
              <w:rPr>
                <w:rFonts w:hint="eastAsia" w:cs="仿宋" w:asciiTheme="minorEastAsia" w:hAnsiTheme="minorEastAsia"/>
                <w:szCs w:val="21"/>
                <w:shd w:val="clear" w:color="auto" w:fill="FFFFFF" w:themeFill="background1"/>
                <w:lang w:val="en-US" w:eastAsia="zh-CN"/>
              </w:rPr>
              <w:t>7</w:t>
            </w:r>
          </w:p>
        </w:tc>
        <w:tc>
          <w:tcPr>
            <w:tcW w:w="811" w:type="pct"/>
            <w:vAlign w:val="center"/>
          </w:tcPr>
          <w:p w14:paraId="70D33899">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办公设备、企业承诺</w:t>
            </w:r>
          </w:p>
        </w:tc>
        <w:tc>
          <w:tcPr>
            <w:tcW w:w="541" w:type="pct"/>
            <w:vAlign w:val="center"/>
          </w:tcPr>
          <w:p w14:paraId="722F3200">
            <w:pPr>
              <w:spacing w:line="360" w:lineRule="auto"/>
              <w:jc w:val="center"/>
              <w:rPr>
                <w:rFonts w:cs="仿宋" w:asciiTheme="minorEastAsia" w:hAnsiTheme="minorEastAsia"/>
                <w:szCs w:val="21"/>
                <w:shd w:val="clear" w:color="auto" w:fill="FFFFFF" w:themeFill="background1"/>
              </w:rPr>
            </w:pPr>
            <w:r>
              <w:rPr>
                <w:rFonts w:cs="仿宋" w:asciiTheme="minorEastAsia" w:hAnsiTheme="minorEastAsia"/>
                <w:szCs w:val="21"/>
              </w:rPr>
              <w:t>6</w:t>
            </w:r>
          </w:p>
        </w:tc>
        <w:tc>
          <w:tcPr>
            <w:tcW w:w="3288" w:type="pct"/>
            <w:vAlign w:val="center"/>
          </w:tcPr>
          <w:p w14:paraId="17010939">
            <w:pPr>
              <w:spacing w:line="360" w:lineRule="auto"/>
              <w:rPr>
                <w:rFonts w:cs="仿宋" w:asciiTheme="minorEastAsia" w:hAnsiTheme="minorEastAsia"/>
                <w:szCs w:val="21"/>
                <w:shd w:val="clear" w:color="auto" w:fill="FFFFFF" w:themeFill="background1"/>
              </w:rPr>
            </w:pPr>
            <w:bookmarkStart w:id="32" w:name="_Hlk164942225"/>
            <w:r>
              <w:rPr>
                <w:rFonts w:hint="eastAsia" w:cs="仿宋" w:asciiTheme="minorEastAsia" w:hAnsiTheme="minorEastAsia"/>
                <w:szCs w:val="21"/>
                <w:shd w:val="clear" w:color="auto" w:fill="FFFFFF" w:themeFill="background1"/>
              </w:rPr>
              <w:t>办公设备、企业承诺内容包含：①现场主要办公设备;②企业承诺及优惠条件；③提供保密承诺函；</w:t>
            </w:r>
          </w:p>
          <w:bookmarkEnd w:id="32"/>
          <w:p w14:paraId="28D46981">
            <w:pPr>
              <w:spacing w:line="360" w:lineRule="auto"/>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以上内容都包含且满足采购需求的得</w:t>
            </w:r>
            <w:r>
              <w:rPr>
                <w:rFonts w:hint="eastAsia" w:cs="仿宋" w:asciiTheme="minorEastAsia" w:hAnsiTheme="minorEastAsia"/>
                <w:szCs w:val="21"/>
                <w:shd w:val="clear" w:color="auto" w:fill="FFFFFF" w:themeFill="background1"/>
                <w:lang w:val="en-US" w:eastAsia="zh-CN"/>
              </w:rPr>
              <w:t>6</w:t>
            </w:r>
            <w:r>
              <w:rPr>
                <w:rFonts w:hint="eastAsia" w:cs="仿宋" w:asciiTheme="minorEastAsia" w:hAnsiTheme="minorEastAsia"/>
                <w:szCs w:val="21"/>
                <w:shd w:val="clear" w:color="auto" w:fill="FFFFFF" w:themeFill="background1"/>
              </w:rPr>
              <w:t>分，每缺少一项内容的扣</w:t>
            </w:r>
            <w:r>
              <w:rPr>
                <w:rFonts w:hint="eastAsia" w:cs="仿宋" w:asciiTheme="minorEastAsia" w:hAnsiTheme="minorEastAsia"/>
                <w:szCs w:val="21"/>
                <w:shd w:val="clear" w:color="auto" w:fill="FFFFFF" w:themeFill="background1"/>
                <w:lang w:val="en-US" w:eastAsia="zh-CN"/>
              </w:rPr>
              <w:t>2</w:t>
            </w:r>
            <w:r>
              <w:rPr>
                <w:rFonts w:hint="eastAsia" w:cs="仿宋" w:asciiTheme="minorEastAsia" w:hAnsiTheme="minorEastAsia"/>
                <w:szCs w:val="21"/>
                <w:shd w:val="clear" w:color="auto" w:fill="FFFFFF" w:themeFill="background1"/>
              </w:rPr>
              <w:t>分，每有一处缺陷的扣</w:t>
            </w:r>
            <w:r>
              <w:rPr>
                <w:rFonts w:hint="eastAsia" w:cs="仿宋" w:asciiTheme="minorEastAsia" w:hAnsiTheme="minorEastAsia"/>
                <w:szCs w:val="21"/>
                <w:shd w:val="clear" w:color="auto" w:fill="FFFFFF" w:themeFill="background1"/>
                <w:lang w:val="en-US" w:eastAsia="zh-CN"/>
              </w:rPr>
              <w:t>1</w:t>
            </w:r>
            <w:r>
              <w:rPr>
                <w:rFonts w:hint="eastAsia" w:cs="仿宋" w:asciiTheme="minorEastAsia" w:hAnsiTheme="minorEastAsia"/>
                <w:szCs w:val="21"/>
                <w:shd w:val="clear" w:color="auto" w:fill="FFFFFF" w:themeFill="background1"/>
              </w:rPr>
              <w:t>分，扣完为止，未提供不得分。（缺陷是指：存在不适用该项目实际情况的情形、凭空编造、内容前后不一致、前后逻辑错误、涉及的规范及标准错误、地点区域错误、内容缺失、不符合采购需求的任意一项）</w:t>
            </w:r>
          </w:p>
        </w:tc>
      </w:tr>
      <w:tr w14:paraId="7B8F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171" w:type="pct"/>
            <w:gridSpan w:val="2"/>
            <w:tcMar>
              <w:top w:w="0" w:type="dxa"/>
              <w:left w:w="108" w:type="dxa"/>
              <w:bottom w:w="0" w:type="dxa"/>
              <w:right w:w="108" w:type="dxa"/>
            </w:tcMar>
            <w:vAlign w:val="center"/>
          </w:tcPr>
          <w:p w14:paraId="4DE8B834">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合计</w:t>
            </w:r>
          </w:p>
        </w:tc>
        <w:tc>
          <w:tcPr>
            <w:tcW w:w="541" w:type="pct"/>
            <w:tcMar>
              <w:top w:w="0" w:type="dxa"/>
              <w:left w:w="108" w:type="dxa"/>
              <w:bottom w:w="0" w:type="dxa"/>
              <w:right w:w="108" w:type="dxa"/>
            </w:tcMar>
            <w:vAlign w:val="center"/>
          </w:tcPr>
          <w:p w14:paraId="73EF912F">
            <w:pPr>
              <w:spacing w:line="360" w:lineRule="auto"/>
              <w:jc w:val="center"/>
              <w:rPr>
                <w:rFonts w:cs="仿宋" w:asciiTheme="minorEastAsia" w:hAnsiTheme="minorEastAsia"/>
                <w:szCs w:val="21"/>
                <w:shd w:val="clear" w:color="auto" w:fill="FFFFFF" w:themeFill="background1"/>
              </w:rPr>
            </w:pPr>
            <w:r>
              <w:rPr>
                <w:rFonts w:cs="仿宋" w:asciiTheme="minorEastAsia" w:hAnsiTheme="minorEastAsia"/>
                <w:szCs w:val="21"/>
                <w:shd w:val="clear" w:color="auto" w:fill="FFFFFF" w:themeFill="background1"/>
              </w:rPr>
              <w:t>90</w:t>
            </w:r>
          </w:p>
        </w:tc>
        <w:tc>
          <w:tcPr>
            <w:tcW w:w="3288" w:type="pct"/>
            <w:tcMar>
              <w:top w:w="0" w:type="dxa"/>
              <w:left w:w="108" w:type="dxa"/>
              <w:bottom w:w="0" w:type="dxa"/>
              <w:right w:w="108" w:type="dxa"/>
            </w:tcMar>
            <w:vAlign w:val="center"/>
          </w:tcPr>
          <w:p w14:paraId="48A1A04D">
            <w:pPr>
              <w:spacing w:line="360" w:lineRule="auto"/>
              <w:jc w:val="left"/>
              <w:rPr>
                <w:rFonts w:cs="仿宋" w:asciiTheme="minorEastAsia" w:hAnsiTheme="minorEastAsia"/>
                <w:szCs w:val="21"/>
                <w:shd w:val="clear" w:color="auto" w:fill="FFFFFF" w:themeFill="background1"/>
              </w:rPr>
            </w:pPr>
          </w:p>
        </w:tc>
      </w:tr>
      <w:tr w14:paraId="1EB4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000" w:type="pct"/>
            <w:gridSpan w:val="4"/>
            <w:tcMar>
              <w:top w:w="0" w:type="dxa"/>
              <w:left w:w="108" w:type="dxa"/>
              <w:bottom w:w="0" w:type="dxa"/>
              <w:right w:w="108" w:type="dxa"/>
            </w:tcMar>
            <w:vAlign w:val="center"/>
          </w:tcPr>
          <w:p w14:paraId="49D22A7A">
            <w:pPr>
              <w:spacing w:line="360" w:lineRule="auto"/>
              <w:jc w:val="left"/>
              <w:rPr>
                <w:rFonts w:cs="仿宋" w:asciiTheme="minorEastAsia" w:hAnsiTheme="minorEastAsia"/>
                <w:szCs w:val="21"/>
                <w:shd w:val="clear" w:color="auto" w:fill="FFFFFF" w:themeFill="background1"/>
              </w:rPr>
            </w:pPr>
            <w:r>
              <w:rPr>
                <w:rFonts w:hint="eastAsia" w:cs="仿宋" w:asciiTheme="minorEastAsia" w:hAnsiTheme="minorEastAsia"/>
              </w:rPr>
              <w:t>说明：“</w:t>
            </w:r>
            <w:r>
              <w:rPr>
                <w:rFonts w:hint="eastAsia" w:cs="仿宋" w:asciiTheme="minorEastAsia" w:hAnsiTheme="minorEastAsia"/>
                <w:szCs w:val="21"/>
                <w:shd w:val="clear" w:color="auto" w:fill="FFFFFF" w:themeFill="background1"/>
              </w:rPr>
              <w:t>内容缺陷</w:t>
            </w:r>
            <w:r>
              <w:rPr>
                <w:rFonts w:hint="eastAsia" w:cs="仿宋" w:asciiTheme="minorEastAsia" w:hAnsiTheme="minorEastAsia"/>
              </w:rPr>
              <w:t>”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bookmarkEnd w:id="31"/>
    </w:tbl>
    <w:p w14:paraId="5DA0BE0C">
      <w:pPr>
        <w:pStyle w:val="60"/>
      </w:pPr>
    </w:p>
    <w:p w14:paraId="0903BBD4">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33" w:name="_Toc15130"/>
      <w:r>
        <w:rPr>
          <w:rFonts w:hint="eastAsia" w:cs="仿宋" w:asciiTheme="minorEastAsia" w:hAnsiTheme="minorEastAsia"/>
          <w:b/>
          <w:sz w:val="24"/>
          <w:szCs w:val="24"/>
          <w:shd w:val="clear" w:color="auto" w:fill="FFFFFF" w:themeFill="background1"/>
        </w:rPr>
        <w:t>1. 评审方法</w:t>
      </w:r>
      <w:bookmarkEnd w:id="33"/>
    </w:p>
    <w:p w14:paraId="6F49691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本次评审采用综合评分法。磋商小组对满足竞争性磋商文件实质性要求的响应文件，按照本节规定的评审标准进行评审。评审中各评审专家若发生意见分歧，以少数服从多数原则确定。</w:t>
      </w:r>
    </w:p>
    <w:p w14:paraId="6E507BBA">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34" w:name="_Toc6385"/>
      <w:r>
        <w:rPr>
          <w:rFonts w:hint="eastAsia" w:cs="仿宋" w:asciiTheme="minorEastAsia" w:hAnsiTheme="minorEastAsia"/>
          <w:b/>
          <w:sz w:val="24"/>
          <w:szCs w:val="24"/>
          <w:shd w:val="clear" w:color="auto" w:fill="FFFFFF" w:themeFill="background1"/>
        </w:rPr>
        <w:t>2. 评审标准</w:t>
      </w:r>
      <w:bookmarkEnd w:id="34"/>
    </w:p>
    <w:p w14:paraId="20A7849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2.1 资格审查：评审因素和评审标准见《资格审查标准》。</w:t>
      </w:r>
    </w:p>
    <w:p w14:paraId="5596254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2.2 完备性及符合性审查：评审因素和评审标准见《完备性及符合性审查标准》。</w:t>
      </w:r>
    </w:p>
    <w:p w14:paraId="7C20731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2.3详细评审：</w:t>
      </w:r>
    </w:p>
    <w:p w14:paraId="03EB83C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2.3.1详细评审：评审因素和评审标准见《详细评审标准》及本节第3.6款。</w:t>
      </w:r>
    </w:p>
    <w:p w14:paraId="7D2B6E7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2.3.2 磋商报价评分标准：</w:t>
      </w:r>
    </w:p>
    <w:p w14:paraId="0638B647">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（1）分值构成及权重：见评审办法前附表。</w:t>
      </w:r>
    </w:p>
    <w:p w14:paraId="48B5715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（2）磋商基准价计算：见评审办法前附表。</w:t>
      </w:r>
    </w:p>
    <w:p w14:paraId="73CB307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（3）磋商报价得分的计算：见评审办法前附表。</w:t>
      </w:r>
    </w:p>
    <w:p w14:paraId="550F0EBC">
      <w:pPr>
        <w:tabs>
          <w:tab w:val="center" w:pos="4832"/>
          <w:tab w:val="left" w:pos="7140"/>
        </w:tabs>
        <w:spacing w:line="360" w:lineRule="auto"/>
        <w:ind w:firstLine="472" w:firstLineChars="196"/>
        <w:jc w:val="left"/>
        <w:outlineLvl w:val="1"/>
        <w:rPr>
          <w:rFonts w:cs="仿宋" w:asciiTheme="minorEastAsia" w:hAnsiTheme="minorEastAsia"/>
          <w:b/>
          <w:sz w:val="24"/>
          <w:szCs w:val="24"/>
          <w:shd w:val="clear" w:color="auto" w:fill="FFFFFF" w:themeFill="background1"/>
        </w:rPr>
      </w:pPr>
      <w:bookmarkStart w:id="35" w:name="_Toc29286"/>
      <w:r>
        <w:rPr>
          <w:rFonts w:hint="eastAsia" w:cs="仿宋" w:asciiTheme="minorEastAsia" w:hAnsiTheme="minorEastAsia"/>
          <w:b/>
          <w:sz w:val="24"/>
          <w:szCs w:val="24"/>
          <w:shd w:val="clear" w:color="auto" w:fill="FFFFFF" w:themeFill="background1"/>
        </w:rPr>
        <w:t>3. 评审程序</w:t>
      </w:r>
      <w:bookmarkEnd w:id="35"/>
    </w:p>
    <w:p w14:paraId="3DB5237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3.1 基本程序</w:t>
      </w:r>
    </w:p>
    <w:p w14:paraId="691EEFB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评审活动将按以下步骤进行：</w:t>
      </w:r>
    </w:p>
    <w:p w14:paraId="62DF04A3">
      <w:pPr>
        <w:pStyle w:val="68"/>
        <w:widowControl/>
        <w:numPr>
          <w:ilvl w:val="0"/>
          <w:numId w:val="1"/>
        </w:numPr>
        <w:shd w:val="clear" w:color="auto" w:fill="FFFFFF"/>
        <w:snapToGrid w:val="0"/>
        <w:spacing w:line="360" w:lineRule="auto"/>
        <w:ind w:firstLineChars="0"/>
        <w:rPr>
          <w:rFonts w:cs="仿宋" w:asciiTheme="minorEastAsia" w:hAnsiTheme="minorEastAsia" w:eastAsiaTheme="minorEastAsia"/>
          <w:kern w:val="0"/>
          <w:sz w:val="24"/>
          <w:szCs w:val="24"/>
          <w:shd w:val="clear" w:color="auto" w:fill="FFFFFF" w:themeFill="background1"/>
        </w:rPr>
      </w:pPr>
      <w:r>
        <w:rPr>
          <w:rFonts w:hint="eastAsia" w:cs="仿宋" w:asciiTheme="minorEastAsia" w:hAnsiTheme="minorEastAsia" w:eastAsiaTheme="minorEastAsia"/>
          <w:kern w:val="0"/>
          <w:sz w:val="24"/>
          <w:szCs w:val="24"/>
          <w:shd w:val="clear" w:color="auto" w:fill="FFFFFF" w:themeFill="background1"/>
        </w:rPr>
        <w:t>评审准备</w:t>
      </w:r>
    </w:p>
    <w:p w14:paraId="20C1D42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 资格审查</w:t>
      </w:r>
    </w:p>
    <w:p w14:paraId="46F4CE6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 完备性及符合性审查</w:t>
      </w:r>
    </w:p>
    <w:p w14:paraId="38A0523D">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 第二轮报价</w:t>
      </w:r>
    </w:p>
    <w:p w14:paraId="797FC6C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（5） 详细评审</w:t>
      </w:r>
    </w:p>
    <w:p w14:paraId="35FA7BB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 澄清、说明或补正</w:t>
      </w:r>
    </w:p>
    <w:p w14:paraId="6569F6C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 推荐成交候选人及提交评审报告</w:t>
      </w:r>
    </w:p>
    <w:p w14:paraId="2D2CE01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 评审准备</w:t>
      </w:r>
    </w:p>
    <w:p w14:paraId="2D9DF49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3.2.1磋商小组成员签到</w:t>
      </w:r>
    </w:p>
    <w:p w14:paraId="1FBC8EE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磋商小组成员到达评审现场时应当在签到表上签到以证明其出席。</w:t>
      </w:r>
    </w:p>
    <w:p w14:paraId="1FC33C8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3.2.2 磋商小组的分工</w:t>
      </w:r>
    </w:p>
    <w:p w14:paraId="1FF54C7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3.2.2.1磋商小组首先推选一名磋商小组组长。磋商小组组长负责评审活动的组织领导工作。磋商小组组长与磋商小组其他成员具有同等的评审权力。</w:t>
      </w:r>
    </w:p>
    <w:p w14:paraId="2082AFF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3.2.2.2 磋商小组组长除履行自己作为磋商小组成员独立评审的职责外，主要负责以下工作： </w:t>
      </w:r>
    </w:p>
    <w:p w14:paraId="50A58EE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（1）组织磋商小组成员学习竞争性磋商文件；</w:t>
      </w:r>
    </w:p>
    <w:p w14:paraId="7A688E5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（2）汇总各磋商小组成员认为需要供应商澄清、说明或者补正的问题；</w:t>
      </w:r>
    </w:p>
    <w:p w14:paraId="18293F3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（3）组织磋商小组对供应商质询并对供应商的答复进行评审；</w:t>
      </w:r>
    </w:p>
    <w:p w14:paraId="016B60B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（4）对出现较大争议的事项进行书面记录；</w:t>
      </w:r>
    </w:p>
    <w:p w14:paraId="0F6A6C1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（5）组织收回评审过程中使用的文件、表格和评审记录以及其他资料，并查验评审记录的完整性及有效性；</w:t>
      </w:r>
    </w:p>
    <w:p w14:paraId="00C1111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（6）组织对评审结论进行复核确认；</w:t>
      </w:r>
    </w:p>
    <w:p w14:paraId="09B850F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（7）组织编写评审报告。</w:t>
      </w:r>
    </w:p>
    <w:p w14:paraId="7F06F42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3.2.3 熟悉文件资料</w:t>
      </w:r>
    </w:p>
    <w:p w14:paraId="48D05BE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3.2.3.1 磋商小组组长应当组织磋商小组成员认真研究竞争性磋商文件，了解和熟悉招标目的、采购范围、主要合同条件、技术标准、质量标准和要求，掌握评审标准和方法，熟悉本章及附件中包括的评审表格的使用，如果本章及附件所附的表格不能满足评审所需时，磋商小组应当补充编制评审所需的表格。</w:t>
      </w:r>
    </w:p>
    <w:p w14:paraId="7C624C2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3.2.3.2 采购人或采购代理机构应当向磋商小组提供评审所需的信息和数据，包括：</w:t>
      </w:r>
    </w:p>
    <w:p w14:paraId="6210B74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（1）竞争性磋商文件及其澄清修改等竞争性磋商文件补充；</w:t>
      </w:r>
    </w:p>
    <w:p w14:paraId="36541EB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（2）未在开标会上当场拒绝的各响应文件；</w:t>
      </w:r>
    </w:p>
    <w:p w14:paraId="542A6ED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（3）开标会记录；</w:t>
      </w:r>
    </w:p>
    <w:p w14:paraId="7AEA7E8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（4）评审表格；</w:t>
      </w:r>
    </w:p>
    <w:p w14:paraId="1104CDC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（5）其他信息和数据。</w:t>
      </w:r>
    </w:p>
    <w:p w14:paraId="0056D86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3.3资格审查（适用于资格后审）</w:t>
      </w:r>
    </w:p>
    <w:p w14:paraId="1EB8DF7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采购人会依据本章规定的评审因素和审查标准，对供应商的资格审查资料进行资格审查。资格审查有一项未通过审查标准，采购人将认定整个响应文件不响应竞争性磋商文件而否决其投标，并且不允许供应商通过修改或撤销其不符合要求的差异或保留，使之成为具有响应性的投标。</w:t>
      </w:r>
    </w:p>
    <w:p w14:paraId="35613E8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3.4完备性及符合性审查</w:t>
      </w:r>
    </w:p>
    <w:p w14:paraId="6EA8C40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3.4.1 磋商小组依据本章规定的评审因素和评审标准，对供应商的响应文件进行完备性及符合性审查。完备性及符合性审查有一项未通过评审标准，磋商小组将认定整个响应文件不响应竞争性磋商文件而否决其投标，并且不允许供应商通过修改或撤销其不符合要求的差异或保留，使之成为具有响应性的投标。</w:t>
      </w:r>
    </w:p>
    <w:p w14:paraId="5B74BAC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3.4.2 完备性及符合性审查条款是指对本采购项目产生了重大影响的重大偏差，而且纠正此类偏差将会对响应本次招标的其他供应商的竞争地位产生不公正的影响。</w:t>
      </w:r>
    </w:p>
    <w:p w14:paraId="282E185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3.4.3细微偏差是指响应文件在实质上响应竞争性磋商文件要求，但在个别地方存在疏漏或者提供了不完整的技术信息和数据等情况，并且补正这些遗漏和不完整不会对其他供应商造成不公平的结果。细微偏差不影响响应文件的有效性，磋商小组可要求存在细微偏差的供应商予以补正。</w:t>
      </w:r>
    </w:p>
    <w:p w14:paraId="0B69B13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3.5第二轮报价</w:t>
      </w:r>
    </w:p>
    <w:p w14:paraId="70BFF6A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3.5.1、按照供应商递交响应文件的逆顺序，由每位供应商对本企业情况及本次响应情况进行简要介绍，磋商小组与其进行磋商，对响应文件中的漏项、错误等问题进行统一补充和修正并告知供应商，在此基础上进行第二轮磋商报价。</w:t>
      </w:r>
    </w:p>
    <w:p w14:paraId="0F671C1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3.5.2、供应商分别进行各自第二轮磋商报价，作为最终磋商报价的依据。</w:t>
      </w:r>
    </w:p>
    <w:p w14:paraId="01ACB47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3.6、详细评审</w:t>
      </w:r>
    </w:p>
    <w:p w14:paraId="5994B9A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3.6.1. 只有通过了第二轮报价方可进入详细评审。</w:t>
      </w:r>
    </w:p>
    <w:p w14:paraId="39A26BB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3.6.2 澄清、说明和补正</w:t>
      </w:r>
    </w:p>
    <w:p w14:paraId="270B69F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3.6.2.1在不改变供应商响应文件实质性内容的前提下，磋商小组应当对响应文件进行基础性数据分析和整理，从而发现并提取其中可能存在的对采购范围理解的偏差、技术响应偏离、磋商价格的算术性错误、错漏项、磋商价格构成不合理、不平衡报价等存在明显异常的问题。</w:t>
      </w:r>
    </w:p>
    <w:p w14:paraId="7BEC95F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3.6.2.2澄清、说明和补正内容不得改变响应文件的实质性内容（算术性错误修正的除外）。供应商的书面澄清、说明和补正属于响应文件的组成部分。</w:t>
      </w:r>
    </w:p>
    <w:p w14:paraId="3E43481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3.6.2.3磋商小组针对需要供应商对所提交响应文件中不明确的内容进行书面澄清、说明或补正。澄清通知不得向供应商提出带有暗示性或诱导性问题，或向其明确响应文件中的遗漏和错误。供应商接到磋商小组发出的书面澄清通知后，应按磋商小组的要求提供书面澄清资料，并在规定的时间递交到指定地点。磋商小组不接受供应商主动提出的澄清、说明或补正。</w:t>
      </w:r>
    </w:p>
    <w:p w14:paraId="3632000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3.6.2.4磋商小组对供应商提交的澄清、说明或补正有疑问的，可以要求供应商进一步澄清、说明或补正，直至满足磋商小组的要求。</w:t>
      </w:r>
    </w:p>
    <w:p w14:paraId="3737428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3.6.3评审专家评分：评审专家按照《详细评审标准》评分，供应商详细评审得分等于全部评审专家评分的算术平均值。</w:t>
      </w:r>
    </w:p>
    <w:p w14:paraId="5DFF8A1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3.6.4 算术错误修正：磋商价格有算术错误的，磋商小组按以下原则对磋商价格进行修正，修正的价格经供应商书面确认后具有约束力。供应商不接受修正价格的，其投标将被否决。</w:t>
      </w:r>
    </w:p>
    <w:p w14:paraId="2F622AF1">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（1）响应文件中的大写金额与小写金额不一致的，以大写金额为准；</w:t>
      </w:r>
    </w:p>
    <w:p w14:paraId="6416201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（2）总价金额与依据单价计算出的结果不一致的，以单价金额为准修正总价，但单价金额小数点有明显错误的除外。</w:t>
      </w:r>
    </w:p>
    <w:p w14:paraId="3FD8EEB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3.6.5 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004AA159">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3.6.6 磋商报价评分：对磋商报价进行磋商报价得分计算，计算方法详见评审办法前附表。</w:t>
      </w:r>
    </w:p>
    <w:p w14:paraId="4A1C9605">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3.6.7 汇总评分结果，评分分值计算保留小数点后两位，小数点后第三位“四舍五入”。</w:t>
      </w:r>
    </w:p>
    <w:p w14:paraId="45B40A9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3.6.8 详细评审工作全部结束后，供应商总得分排序按照以下原则进行。</w:t>
      </w:r>
    </w:p>
    <w:p w14:paraId="27083E9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3.6.8.1按照总得分由高到低顺序对供应商进行排序；</w:t>
      </w:r>
    </w:p>
    <w:p w14:paraId="025615F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3.6.8.2总得分相同时报价低的供应商排序靠前；</w:t>
      </w:r>
    </w:p>
    <w:p w14:paraId="3B95D99C">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3.7 推荐成交候选人及提交评审报告</w:t>
      </w:r>
    </w:p>
    <w:p w14:paraId="7EC9FB94">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3.7.1磋商小组推荐成交候选人，总得分排序第一的供应商将被确定为第一成交候选人，以此类推确定出规定数量的的成交候选人。</w:t>
      </w:r>
    </w:p>
    <w:p w14:paraId="25C55FAB">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3.7.2当通过了资格审查、完备性及符合性审查后，供应商少于3个时，采购人应当依法重新招标。本项目如为政府购买服务项目(含政府和社会资本合作项目) ，在采购过程中符合要求的供应商 (社会资本) 只有2家的，竞争性磋商采购活动可以继续进行。采购过程中符合要求的供应商(社会资本) 只有1家的，采购人(项目实施机构) 或者采购代理机构应当终止竞争性磋商采购活动，发布项目终止公告并说明原因，重新开展采购活动。</w:t>
      </w:r>
    </w:p>
    <w:p w14:paraId="1FF3E33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3.7.3 磋商小组完成评审后，应当向采购人提交书面评审报告。</w:t>
      </w:r>
    </w:p>
    <w:p w14:paraId="6A5F6786">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3.8 特殊情况的处置程序</w:t>
      </w:r>
    </w:p>
    <w:p w14:paraId="69137DA2">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3.8.1 关于评审活动暂停</w:t>
      </w:r>
    </w:p>
    <w:p w14:paraId="2BC796A8">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磋商小组应当执行连续评审的原则，按评审办法中规定的程序、内容、方法、标准完成全部评审工作。只有发生不可抗力导致评审工作无法继续时，评审活动方可暂停。发生评审暂停情况时，应当封存全部响应文件和评审记录，待不可抗力的影响结束且具备继续评审的条件时，由原磋商小组继续评审。</w:t>
      </w:r>
    </w:p>
    <w:p w14:paraId="22EB669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3.8.2关于评审中途更换评审专家</w:t>
      </w:r>
    </w:p>
    <w:p w14:paraId="3BCBE4EF">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3.8.2.1 除非发生下列情况之一，磋商小组成员不得在评审中途更换：</w:t>
      </w:r>
    </w:p>
    <w:p w14:paraId="181A6723">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（1）因不可抗拒的客观原因，不能到场或需在评审中途退出评审活动。</w:t>
      </w:r>
    </w:p>
    <w:p w14:paraId="47F37A0A">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（2）根据法律法规规定，某个或某几个磋商小组成员需要回避。</w:t>
      </w:r>
    </w:p>
    <w:p w14:paraId="629DA0AE">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3.8.2.2 退出评审的磋商小组成员，其已完成的评审行为无效，由更换的评审专家进行评审。</w:t>
      </w:r>
    </w:p>
    <w:p w14:paraId="542A2540">
      <w:pPr>
        <w:widowControl/>
        <w:shd w:val="clear" w:color="auto" w:fill="FFFFFF"/>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3.8.3 在评审环节中，需磋商小组就某项定性的评审结论做出表决的，由磋商小组全体成员按照少数服从多数的原则确定。</w:t>
      </w:r>
    </w:p>
    <w:p w14:paraId="6FE3F39F">
      <w:pPr>
        <w:widowControl/>
        <w:spacing w:line="360" w:lineRule="auto"/>
        <w:jc w:val="left"/>
        <w:rPr>
          <w:rFonts w:cs="仿宋" w:asciiTheme="minorEastAsia" w:hAnsiTheme="minorEastAsia"/>
          <w:b/>
          <w:sz w:val="24"/>
          <w:szCs w:val="24"/>
          <w:shd w:val="clear" w:color="auto" w:fill="FFFFFF" w:themeFill="background1"/>
        </w:rPr>
      </w:pPr>
      <w:bookmarkStart w:id="36" w:name="_Toc485312286"/>
      <w:r>
        <w:rPr>
          <w:rFonts w:hint="eastAsia" w:cs="仿宋" w:asciiTheme="minorEastAsia" w:hAnsiTheme="minorEastAsia"/>
          <w:b/>
          <w:sz w:val="24"/>
          <w:szCs w:val="24"/>
          <w:shd w:val="clear" w:color="auto" w:fill="FFFFFF" w:themeFill="background1"/>
        </w:rPr>
        <w:br w:type="page"/>
      </w:r>
    </w:p>
    <w:p w14:paraId="1705FFC5">
      <w:pPr>
        <w:widowControl/>
        <w:shd w:val="clear" w:color="auto" w:fill="FFFFFF"/>
        <w:snapToGrid w:val="0"/>
        <w:spacing w:line="360" w:lineRule="auto"/>
        <w:jc w:val="center"/>
        <w:rPr>
          <w:rFonts w:cs="仿宋" w:asciiTheme="minorEastAsia" w:hAnsiTheme="minorEastAsia"/>
          <w:b/>
          <w:sz w:val="24"/>
          <w:szCs w:val="24"/>
          <w:shd w:val="clear" w:color="auto" w:fill="FFFFFF" w:themeFill="background1"/>
        </w:rPr>
      </w:pPr>
      <w:r>
        <w:rPr>
          <w:rFonts w:hint="eastAsia" w:cs="仿宋" w:asciiTheme="minorEastAsia" w:hAnsiTheme="minorEastAsia"/>
          <w:b/>
          <w:sz w:val="24"/>
          <w:szCs w:val="24"/>
          <w:shd w:val="clear" w:color="auto" w:fill="FFFFFF" w:themeFill="background1"/>
        </w:rPr>
        <w:t>问题澄清通知</w:t>
      </w:r>
    </w:p>
    <w:p w14:paraId="5C31D659">
      <w:pPr>
        <w:spacing w:line="360" w:lineRule="auto"/>
        <w:rPr>
          <w:rFonts w:cs="仿宋" w:asciiTheme="minorEastAsia" w:hAnsiTheme="minorEastAsia"/>
          <w:sz w:val="24"/>
          <w:szCs w:val="24"/>
          <w:shd w:val="clear" w:color="auto" w:fill="FFFFFF" w:themeFill="background1"/>
        </w:rPr>
      </w:pPr>
    </w:p>
    <w:p w14:paraId="7EF8ED7E">
      <w:pPr>
        <w:spacing w:line="360" w:lineRule="auto"/>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（供应商名称）：</w:t>
      </w:r>
    </w:p>
    <w:p w14:paraId="2EBC00D2">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（采购项目名称）招标的磋商小组，对你方的响应文件进行了仔细的审查，现需你方对本通知所附质疑问卷中的问题以书面形式予以澄清、说明或者补正。</w:t>
      </w:r>
    </w:p>
    <w:p w14:paraId="7D78507A">
      <w:pPr>
        <w:spacing w:line="360" w:lineRule="auto"/>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质疑问题：</w:t>
      </w:r>
    </w:p>
    <w:p w14:paraId="0BB45082">
      <w:pPr>
        <w:spacing w:line="360" w:lineRule="auto"/>
        <w:rPr>
          <w:rFonts w:cs="仿宋" w:asciiTheme="minorEastAsia" w:hAnsiTheme="minorEastAsia"/>
          <w:kern w:val="0"/>
          <w:sz w:val="24"/>
          <w:szCs w:val="24"/>
          <w:shd w:val="clear" w:color="auto" w:fill="FFFFFF" w:themeFill="background1"/>
        </w:rPr>
      </w:pPr>
    </w:p>
    <w:p w14:paraId="1F814C31">
      <w:pPr>
        <w:spacing w:line="360" w:lineRule="auto"/>
        <w:rPr>
          <w:rFonts w:cs="仿宋" w:asciiTheme="minorEastAsia" w:hAnsiTheme="minorEastAsia"/>
          <w:kern w:val="0"/>
          <w:sz w:val="24"/>
          <w:szCs w:val="24"/>
          <w:shd w:val="clear" w:color="auto" w:fill="FFFFFF" w:themeFill="background1"/>
        </w:rPr>
      </w:pPr>
    </w:p>
    <w:p w14:paraId="3E54B9C9">
      <w:pPr>
        <w:spacing w:line="360" w:lineRule="auto"/>
        <w:rPr>
          <w:rFonts w:cs="仿宋" w:asciiTheme="minorEastAsia" w:hAnsiTheme="minorEastAsia"/>
          <w:kern w:val="0"/>
          <w:sz w:val="24"/>
          <w:szCs w:val="24"/>
          <w:shd w:val="clear" w:color="auto" w:fill="FFFFFF" w:themeFill="background1"/>
        </w:rPr>
      </w:pPr>
    </w:p>
    <w:p w14:paraId="53682085">
      <w:pPr>
        <w:spacing w:line="360" w:lineRule="auto"/>
        <w:rPr>
          <w:rFonts w:cs="仿宋" w:asciiTheme="minorEastAsia" w:hAnsiTheme="minorEastAsia"/>
          <w:kern w:val="0"/>
          <w:sz w:val="24"/>
          <w:szCs w:val="24"/>
          <w:shd w:val="clear" w:color="auto" w:fill="FFFFFF" w:themeFill="background1"/>
        </w:rPr>
      </w:pPr>
    </w:p>
    <w:p w14:paraId="5CB4799D">
      <w:pPr>
        <w:spacing w:line="360" w:lineRule="auto"/>
        <w:rPr>
          <w:rFonts w:cs="仿宋" w:asciiTheme="minorEastAsia" w:hAnsiTheme="minorEastAsia"/>
          <w:kern w:val="0"/>
          <w:sz w:val="24"/>
          <w:szCs w:val="24"/>
          <w:shd w:val="clear" w:color="auto" w:fill="FFFFFF" w:themeFill="background1"/>
        </w:rPr>
      </w:pPr>
    </w:p>
    <w:p w14:paraId="12AA5A13">
      <w:pPr>
        <w:spacing w:line="360" w:lineRule="auto"/>
        <w:rPr>
          <w:rFonts w:cs="仿宋" w:asciiTheme="minorEastAsia" w:hAnsiTheme="minorEastAsia"/>
          <w:kern w:val="0"/>
          <w:sz w:val="24"/>
          <w:szCs w:val="24"/>
          <w:shd w:val="clear" w:color="auto" w:fill="FFFFFF" w:themeFill="background1"/>
        </w:rPr>
      </w:pPr>
    </w:p>
    <w:p w14:paraId="2C4E3CCE">
      <w:pPr>
        <w:spacing w:line="360" w:lineRule="auto"/>
        <w:rPr>
          <w:rFonts w:cs="仿宋" w:asciiTheme="minorEastAsia" w:hAnsiTheme="minorEastAsia"/>
          <w:kern w:val="0"/>
          <w:sz w:val="24"/>
          <w:szCs w:val="24"/>
          <w:shd w:val="clear" w:color="auto" w:fill="FFFFFF" w:themeFill="background1"/>
        </w:rPr>
      </w:pPr>
    </w:p>
    <w:p w14:paraId="507F83A0">
      <w:pPr>
        <w:spacing w:line="360" w:lineRule="auto"/>
        <w:rPr>
          <w:rFonts w:cs="仿宋" w:asciiTheme="minorEastAsia" w:hAnsiTheme="minorEastAsia"/>
          <w:kern w:val="0"/>
          <w:sz w:val="24"/>
          <w:szCs w:val="24"/>
          <w:shd w:val="clear" w:color="auto" w:fill="FFFFFF" w:themeFill="background1"/>
        </w:rPr>
      </w:pPr>
    </w:p>
    <w:p w14:paraId="46E97454">
      <w:pPr>
        <w:spacing w:line="360" w:lineRule="auto"/>
        <w:rPr>
          <w:rFonts w:cs="仿宋" w:asciiTheme="minorEastAsia" w:hAnsiTheme="minorEastAsia"/>
          <w:kern w:val="0"/>
          <w:sz w:val="24"/>
          <w:szCs w:val="24"/>
          <w:shd w:val="clear" w:color="auto" w:fill="FFFFFF" w:themeFill="background1"/>
        </w:rPr>
      </w:pPr>
    </w:p>
    <w:p w14:paraId="0520A73E">
      <w:pPr>
        <w:spacing w:line="360" w:lineRule="auto"/>
        <w:rPr>
          <w:rFonts w:cs="仿宋" w:asciiTheme="minorEastAsia" w:hAnsiTheme="minorEastAsia"/>
          <w:kern w:val="0"/>
          <w:sz w:val="24"/>
          <w:szCs w:val="24"/>
          <w:shd w:val="clear" w:color="auto" w:fill="FFFFFF" w:themeFill="background1"/>
        </w:rPr>
      </w:pPr>
    </w:p>
    <w:p w14:paraId="50BC9824">
      <w:pPr>
        <w:spacing w:line="360" w:lineRule="auto"/>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磋商小组成员（签字）：</w:t>
      </w:r>
    </w:p>
    <w:p w14:paraId="6E2573C5">
      <w:pPr>
        <w:spacing w:line="360" w:lineRule="auto"/>
        <w:rPr>
          <w:rFonts w:cs="仿宋" w:asciiTheme="minorEastAsia" w:hAnsiTheme="minorEastAsia"/>
          <w:kern w:val="0"/>
          <w:sz w:val="24"/>
          <w:szCs w:val="24"/>
          <w:shd w:val="clear" w:color="auto" w:fill="FFFFFF" w:themeFill="background1"/>
        </w:rPr>
      </w:pPr>
    </w:p>
    <w:p w14:paraId="2DD72C7A">
      <w:pPr>
        <w:spacing w:line="360" w:lineRule="auto"/>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日期：    年    月    日</w:t>
      </w:r>
    </w:p>
    <w:p w14:paraId="32D20AFB">
      <w:pPr>
        <w:spacing w:line="360" w:lineRule="auto"/>
        <w:jc w:val="center"/>
        <w:rPr>
          <w:rFonts w:cs="仿宋" w:asciiTheme="minorEastAsia" w:hAnsiTheme="minorEastAsia"/>
          <w:b/>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br w:type="page"/>
      </w:r>
      <w:r>
        <w:rPr>
          <w:rFonts w:hint="eastAsia" w:cs="仿宋" w:asciiTheme="minorEastAsia" w:hAnsiTheme="minorEastAsia"/>
          <w:b/>
          <w:sz w:val="24"/>
          <w:szCs w:val="24"/>
          <w:shd w:val="clear" w:color="auto" w:fill="FFFFFF" w:themeFill="background1"/>
        </w:rPr>
        <w:t>问题的澄清、说明或补正</w:t>
      </w:r>
    </w:p>
    <w:p w14:paraId="3EFBFDAD">
      <w:pPr>
        <w:spacing w:line="360" w:lineRule="auto"/>
        <w:rPr>
          <w:rFonts w:cs="仿宋" w:asciiTheme="minorEastAsia" w:hAnsiTheme="minorEastAsia"/>
          <w:kern w:val="0"/>
          <w:sz w:val="24"/>
          <w:szCs w:val="24"/>
          <w:shd w:val="clear" w:color="auto" w:fill="FFFFFF" w:themeFill="background1"/>
        </w:rPr>
      </w:pPr>
    </w:p>
    <w:p w14:paraId="643F9C0E">
      <w:pPr>
        <w:spacing w:line="360" w:lineRule="auto"/>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磋商小组：</w:t>
      </w:r>
    </w:p>
    <w:p w14:paraId="7752A67D">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（采购项目名称）的问题澄清通知已收悉，现澄清、说明或者补正如下：</w:t>
      </w:r>
    </w:p>
    <w:p w14:paraId="38CA0EB5">
      <w:pPr>
        <w:spacing w:line="360" w:lineRule="auto"/>
        <w:rPr>
          <w:rFonts w:cs="仿宋" w:asciiTheme="minorEastAsia" w:hAnsiTheme="minorEastAsia"/>
          <w:kern w:val="0"/>
          <w:sz w:val="24"/>
          <w:szCs w:val="24"/>
          <w:shd w:val="clear" w:color="auto" w:fill="FFFFFF" w:themeFill="background1"/>
        </w:rPr>
      </w:pPr>
    </w:p>
    <w:p w14:paraId="3AA314FD">
      <w:pPr>
        <w:spacing w:line="360" w:lineRule="auto"/>
        <w:rPr>
          <w:rFonts w:cs="仿宋" w:asciiTheme="minorEastAsia" w:hAnsiTheme="minorEastAsia"/>
          <w:kern w:val="0"/>
          <w:sz w:val="24"/>
          <w:szCs w:val="24"/>
          <w:shd w:val="clear" w:color="auto" w:fill="FFFFFF" w:themeFill="background1"/>
        </w:rPr>
      </w:pPr>
    </w:p>
    <w:p w14:paraId="1D690295">
      <w:pPr>
        <w:spacing w:line="360" w:lineRule="auto"/>
        <w:rPr>
          <w:rFonts w:cs="仿宋" w:asciiTheme="minorEastAsia" w:hAnsiTheme="minorEastAsia"/>
          <w:kern w:val="0"/>
          <w:sz w:val="24"/>
          <w:szCs w:val="24"/>
          <w:shd w:val="clear" w:color="auto" w:fill="FFFFFF" w:themeFill="background1"/>
        </w:rPr>
      </w:pPr>
    </w:p>
    <w:p w14:paraId="6094CB58">
      <w:pPr>
        <w:spacing w:line="360" w:lineRule="auto"/>
        <w:rPr>
          <w:rFonts w:cs="仿宋" w:asciiTheme="minorEastAsia" w:hAnsiTheme="minorEastAsia"/>
          <w:kern w:val="0"/>
          <w:sz w:val="24"/>
          <w:szCs w:val="24"/>
          <w:shd w:val="clear" w:color="auto" w:fill="FFFFFF" w:themeFill="background1"/>
        </w:rPr>
      </w:pPr>
    </w:p>
    <w:p w14:paraId="4749D82B">
      <w:pPr>
        <w:spacing w:line="360" w:lineRule="auto"/>
        <w:rPr>
          <w:rFonts w:cs="仿宋" w:asciiTheme="minorEastAsia" w:hAnsiTheme="minorEastAsia"/>
          <w:kern w:val="0"/>
          <w:sz w:val="24"/>
          <w:szCs w:val="24"/>
          <w:shd w:val="clear" w:color="auto" w:fill="FFFFFF" w:themeFill="background1"/>
        </w:rPr>
      </w:pPr>
    </w:p>
    <w:p w14:paraId="76F6C45B">
      <w:pPr>
        <w:spacing w:line="360" w:lineRule="auto"/>
        <w:rPr>
          <w:rFonts w:cs="仿宋" w:asciiTheme="minorEastAsia" w:hAnsiTheme="minorEastAsia"/>
          <w:kern w:val="0"/>
          <w:sz w:val="24"/>
          <w:szCs w:val="24"/>
          <w:shd w:val="clear" w:color="auto" w:fill="FFFFFF" w:themeFill="background1"/>
        </w:rPr>
      </w:pPr>
    </w:p>
    <w:p w14:paraId="73D7D5FC">
      <w:pPr>
        <w:spacing w:line="360" w:lineRule="auto"/>
        <w:rPr>
          <w:rFonts w:cs="仿宋" w:asciiTheme="minorEastAsia" w:hAnsiTheme="minorEastAsia"/>
          <w:kern w:val="0"/>
          <w:sz w:val="24"/>
          <w:szCs w:val="24"/>
          <w:shd w:val="clear" w:color="auto" w:fill="FFFFFF" w:themeFill="background1"/>
        </w:rPr>
      </w:pPr>
    </w:p>
    <w:p w14:paraId="3A39195C">
      <w:pPr>
        <w:spacing w:line="360" w:lineRule="auto"/>
        <w:rPr>
          <w:rFonts w:cs="仿宋" w:asciiTheme="minorEastAsia" w:hAnsiTheme="minorEastAsia"/>
          <w:kern w:val="0"/>
          <w:sz w:val="24"/>
          <w:szCs w:val="24"/>
          <w:shd w:val="clear" w:color="auto" w:fill="FFFFFF" w:themeFill="background1"/>
        </w:rPr>
      </w:pPr>
    </w:p>
    <w:p w14:paraId="3B8EBF28">
      <w:pPr>
        <w:spacing w:line="360" w:lineRule="auto"/>
        <w:rPr>
          <w:rFonts w:cs="仿宋" w:asciiTheme="minorEastAsia" w:hAnsiTheme="minorEastAsia"/>
          <w:kern w:val="0"/>
          <w:sz w:val="24"/>
          <w:szCs w:val="24"/>
          <w:shd w:val="clear" w:color="auto" w:fill="FFFFFF" w:themeFill="background1"/>
        </w:rPr>
      </w:pPr>
    </w:p>
    <w:p w14:paraId="6E48281C">
      <w:pPr>
        <w:spacing w:line="360" w:lineRule="auto"/>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法定代表人或其授权委托人（签字）：</w:t>
      </w:r>
    </w:p>
    <w:p w14:paraId="6137BE6B">
      <w:pPr>
        <w:spacing w:line="360" w:lineRule="auto"/>
        <w:rPr>
          <w:rFonts w:cs="仿宋" w:asciiTheme="minorEastAsia" w:hAnsiTheme="minorEastAsia"/>
          <w:kern w:val="0"/>
          <w:sz w:val="24"/>
          <w:szCs w:val="24"/>
          <w:shd w:val="clear" w:color="auto" w:fill="FFFFFF" w:themeFill="background1"/>
        </w:rPr>
      </w:pPr>
    </w:p>
    <w:p w14:paraId="3290FFA4">
      <w:pPr>
        <w:spacing w:line="360" w:lineRule="auto"/>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日期：    年    月    日</w:t>
      </w:r>
    </w:p>
    <w:p w14:paraId="7FABF836">
      <w:pPr>
        <w:widowControl/>
        <w:spacing w:line="360" w:lineRule="auto"/>
        <w:jc w:val="center"/>
        <w:outlineLvl w:val="0"/>
        <w:rPr>
          <w:rFonts w:cs="仿宋" w:asciiTheme="minorEastAsia" w:hAnsiTheme="minorEastAsia"/>
          <w:b/>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br w:type="page"/>
      </w:r>
      <w:bookmarkEnd w:id="36"/>
      <w:bookmarkStart w:id="37" w:name="_Toc17287"/>
      <w:bookmarkStart w:id="38" w:name="_Toc507586162"/>
      <w:bookmarkStart w:id="39" w:name="_Toc38446459"/>
      <w:r>
        <w:rPr>
          <w:rFonts w:hint="eastAsia" w:cs="仿宋" w:asciiTheme="minorEastAsia" w:hAnsiTheme="minorEastAsia"/>
          <w:b/>
          <w:sz w:val="24"/>
          <w:szCs w:val="24"/>
          <w:shd w:val="clear" w:color="auto" w:fill="FFFFFF" w:themeFill="background1"/>
        </w:rPr>
        <w:t>第三章 合同格式</w:t>
      </w:r>
      <w:bookmarkEnd w:id="37"/>
      <w:bookmarkEnd w:id="38"/>
      <w:bookmarkEnd w:id="39"/>
    </w:p>
    <w:p w14:paraId="7F4A04EA">
      <w:pPr>
        <w:pageBreakBefore w:val="0"/>
        <w:kinsoku/>
        <w:wordWrap/>
        <w:overflowPunct/>
        <w:topLinePunct w:val="0"/>
        <w:bidi w:val="0"/>
        <w:textAlignment w:val="auto"/>
        <w:outlineLvl w:val="9"/>
        <w:rPr>
          <w:rFonts w:hint="eastAsia" w:ascii="Times New Roman" w:hAnsi="Times New Roman" w:eastAsia="华文中宋"/>
          <w:b/>
          <w:color w:val="000000"/>
          <w:sz w:val="52"/>
          <w:szCs w:val="52"/>
          <w:highlight w:val="none"/>
        </w:rPr>
      </w:pPr>
      <w:bookmarkStart w:id="40" w:name="_Toc433187361"/>
      <w:bookmarkStart w:id="41" w:name="_Toc420948017"/>
      <w:r>
        <w:rPr>
          <w:rFonts w:hint="eastAsia" w:ascii="Times New Roman" w:hAnsi="Times New Roman" w:eastAsia="仿宋_GB2312"/>
          <w:bCs/>
          <w:color w:val="000000"/>
          <w:sz w:val="30"/>
          <w:szCs w:val="30"/>
          <w:highlight w:val="none"/>
        </w:rPr>
        <w:t>GF—2015—0212</w:t>
      </w:r>
    </w:p>
    <w:p w14:paraId="5FDFAF21">
      <w:pPr>
        <w:pageBreakBefore w:val="0"/>
        <w:kinsoku/>
        <w:wordWrap/>
        <w:overflowPunct/>
        <w:topLinePunct w:val="0"/>
        <w:bidi w:val="0"/>
        <w:ind w:firstLine="4429" w:firstLineChars="2107"/>
        <w:textAlignment w:val="auto"/>
        <w:outlineLvl w:val="9"/>
        <w:rPr>
          <w:rFonts w:hint="eastAsia" w:ascii="Times New Roman" w:hAnsi="Times New Roman" w:eastAsia="华文中宋"/>
          <w:b/>
          <w:color w:val="000000"/>
          <w:highlight w:val="none"/>
        </w:rPr>
      </w:pPr>
    </w:p>
    <w:p w14:paraId="170CE6D0">
      <w:pPr>
        <w:pageBreakBefore w:val="0"/>
        <w:kinsoku/>
        <w:wordWrap/>
        <w:overflowPunct/>
        <w:topLinePunct w:val="0"/>
        <w:bidi w:val="0"/>
        <w:textAlignment w:val="auto"/>
        <w:outlineLvl w:val="9"/>
        <w:rPr>
          <w:highlight w:val="none"/>
        </w:rPr>
      </w:pPr>
      <w:r>
        <w:rPr>
          <w:highlight w:val="none"/>
        </w:rPr>
        <w:br w:type="textWrapping"/>
      </w:r>
      <w:r>
        <w:rPr>
          <w:highlight w:val="none"/>
        </w:rPr>
        <w:br w:type="textWrapping"/>
      </w:r>
    </w:p>
    <w:p w14:paraId="1F48C9D5">
      <w:pPr>
        <w:pageBreakBefore w:val="0"/>
        <w:kinsoku/>
        <w:wordWrap/>
        <w:overflowPunct/>
        <w:topLinePunct w:val="0"/>
        <w:bidi w:val="0"/>
        <w:textAlignment w:val="auto"/>
        <w:outlineLvl w:val="9"/>
        <w:rPr>
          <w:highlight w:val="none"/>
        </w:rPr>
      </w:pPr>
    </w:p>
    <w:p w14:paraId="6890392D">
      <w:pPr>
        <w:pageBreakBefore w:val="0"/>
        <w:kinsoku/>
        <w:wordWrap/>
        <w:overflowPunct/>
        <w:topLinePunct w:val="0"/>
        <w:bidi w:val="0"/>
        <w:textAlignment w:val="auto"/>
        <w:outlineLvl w:val="9"/>
        <w:rPr>
          <w:highlight w:val="none"/>
        </w:rPr>
      </w:pPr>
    </w:p>
    <w:p w14:paraId="6ED3EF55">
      <w:pPr>
        <w:pageBreakBefore w:val="0"/>
        <w:kinsoku/>
        <w:wordWrap/>
        <w:overflowPunct/>
        <w:topLinePunct w:val="0"/>
        <w:bidi w:val="0"/>
        <w:textAlignment w:val="auto"/>
        <w:outlineLvl w:val="9"/>
        <w:rPr>
          <w:highlight w:val="none"/>
        </w:rPr>
      </w:pPr>
    </w:p>
    <w:p w14:paraId="55D51E70">
      <w:pPr>
        <w:pageBreakBefore w:val="0"/>
        <w:kinsoku/>
        <w:wordWrap/>
        <w:overflowPunct/>
        <w:topLinePunct w:val="0"/>
        <w:bidi w:val="0"/>
        <w:textAlignment w:val="auto"/>
        <w:outlineLvl w:val="9"/>
        <w:rPr>
          <w:highlight w:val="none"/>
        </w:rPr>
      </w:pPr>
    </w:p>
    <w:p w14:paraId="7A533D20">
      <w:pPr>
        <w:pageBreakBefore w:val="0"/>
        <w:kinsoku/>
        <w:wordWrap/>
        <w:overflowPunct/>
        <w:topLinePunct w:val="0"/>
        <w:bidi w:val="0"/>
        <w:spacing w:line="360" w:lineRule="auto"/>
        <w:jc w:val="center"/>
        <w:textAlignment w:val="auto"/>
        <w:outlineLvl w:val="9"/>
        <w:rPr>
          <w:rFonts w:ascii="华文中宋" w:hAnsi="华文中宋" w:eastAsia="华文中宋"/>
          <w:b/>
          <w:sz w:val="52"/>
          <w:szCs w:val="52"/>
          <w:highlight w:val="none"/>
        </w:rPr>
      </w:pPr>
      <w:r>
        <w:rPr>
          <w:rFonts w:ascii="华文中宋" w:hAnsi="华文中宋" w:eastAsia="华文中宋"/>
          <w:b/>
          <w:sz w:val="72"/>
          <w:szCs w:val="72"/>
          <w:highlight w:val="none"/>
        </w:rPr>
        <w:t>建设工程造价咨询合同</w:t>
      </w:r>
      <w:r>
        <w:rPr>
          <w:rFonts w:ascii="华文中宋" w:hAnsi="华文中宋" w:eastAsia="华文中宋"/>
          <w:highlight w:val="none"/>
        </w:rPr>
        <w:br w:type="textWrapping"/>
      </w:r>
      <w:r>
        <w:rPr>
          <w:rFonts w:ascii="华文中宋" w:hAnsi="华文中宋" w:eastAsia="华文中宋"/>
          <w:b/>
          <w:sz w:val="52"/>
          <w:szCs w:val="52"/>
          <w:highlight w:val="none"/>
        </w:rPr>
        <w:t>（示范文本）</w:t>
      </w:r>
    </w:p>
    <w:p w14:paraId="7966C904">
      <w:pPr>
        <w:pageBreakBefore w:val="0"/>
        <w:kinsoku/>
        <w:wordWrap/>
        <w:overflowPunct/>
        <w:topLinePunct w:val="0"/>
        <w:bidi w:val="0"/>
        <w:spacing w:line="360" w:lineRule="auto"/>
        <w:jc w:val="center"/>
        <w:textAlignment w:val="auto"/>
        <w:outlineLvl w:val="9"/>
        <w:rPr>
          <w:rFonts w:ascii="华文中宋" w:hAnsi="华文中宋" w:eastAsia="华文中宋"/>
          <w:b/>
          <w:sz w:val="52"/>
          <w:szCs w:val="52"/>
          <w:highlight w:val="none"/>
        </w:rPr>
      </w:pPr>
    </w:p>
    <w:p w14:paraId="365822BB">
      <w:pPr>
        <w:pageBreakBefore w:val="0"/>
        <w:kinsoku/>
        <w:wordWrap/>
        <w:overflowPunct/>
        <w:topLinePunct w:val="0"/>
        <w:bidi w:val="0"/>
        <w:spacing w:line="360" w:lineRule="auto"/>
        <w:jc w:val="center"/>
        <w:textAlignment w:val="auto"/>
        <w:outlineLvl w:val="9"/>
        <w:rPr>
          <w:rFonts w:hint="eastAsia"/>
          <w:highlight w:val="none"/>
        </w:rPr>
      </w:pPr>
    </w:p>
    <w:p w14:paraId="5467B7F7">
      <w:pPr>
        <w:pageBreakBefore w:val="0"/>
        <w:kinsoku/>
        <w:wordWrap/>
        <w:overflowPunct/>
        <w:topLinePunct w:val="0"/>
        <w:bidi w:val="0"/>
        <w:ind w:firstLine="420" w:firstLineChars="200"/>
        <w:jc w:val="left"/>
        <w:textAlignment w:val="auto"/>
        <w:outlineLvl w:val="9"/>
        <w:rPr>
          <w:rFonts w:hint="eastAsia" w:ascii="宋体" w:hAnsi="宋体" w:eastAsia="宋体" w:cs="宋体"/>
          <w:b/>
          <w:bCs/>
          <w:color w:val="000000"/>
          <w:highlight w:val="none"/>
          <w:u w:val="single"/>
          <w:lang w:bidi="ar"/>
        </w:rPr>
      </w:pPr>
      <w:r>
        <w:rPr>
          <w:rFonts w:hint="eastAsia" w:eastAsia="宋体"/>
          <w:highlight w:val="none"/>
          <w:lang w:val="en-US" w:eastAsia="zh-CN"/>
        </w:rPr>
        <w:t xml:space="preserve">工 程 名 称： </w:t>
      </w:r>
      <w:r>
        <w:rPr>
          <w:rFonts w:hint="eastAsia" w:ascii="宋体" w:hAnsi="宋体" w:eastAsia="宋体" w:cs="宋体"/>
          <w:highlight w:val="none"/>
          <w:lang w:val="en-US" w:eastAsia="zh-CN"/>
        </w:rPr>
        <w:t>项目1：</w:t>
      </w:r>
      <w:r>
        <w:rPr>
          <w:rFonts w:hint="eastAsia" w:cs="宋体"/>
          <w:highlight w:val="none"/>
          <w:lang w:val="en-US" w:eastAsia="zh-CN"/>
        </w:rPr>
        <w:t xml:space="preserve">             </w:t>
      </w:r>
      <w:r>
        <w:rPr>
          <w:rFonts w:hint="eastAsia" w:ascii="宋体" w:hAnsi="宋体" w:eastAsia="宋体" w:cs="宋体"/>
          <w:color w:val="000000"/>
          <w:kern w:val="0"/>
          <w:sz w:val="24"/>
          <w:szCs w:val="24"/>
          <w:highlight w:val="none"/>
          <w:u w:val="single"/>
          <w:lang w:val="en-US" w:eastAsia="zh-CN" w:bidi="ar"/>
        </w:rPr>
        <w:t>（二审）</w:t>
      </w:r>
    </w:p>
    <w:p w14:paraId="39C2C1E2">
      <w:pPr>
        <w:pStyle w:val="9"/>
        <w:pageBreakBefore w:val="0"/>
        <w:kinsoku/>
        <w:wordWrap/>
        <w:overflowPunct/>
        <w:topLinePunct w:val="0"/>
        <w:bidi w:val="0"/>
        <w:ind w:left="3780" w:leftChars="200" w:hanging="3360" w:hangingChars="1400"/>
        <w:textAlignment w:val="auto"/>
        <w:outlineLvl w:val="9"/>
        <w:rPr>
          <w:rFonts w:hint="eastAsia" w:ascii="宋体" w:hAnsi="宋体" w:eastAsia="宋体" w:cs="宋体"/>
          <w:sz w:val="24"/>
          <w:szCs w:val="24"/>
          <w:highlight w:val="none"/>
          <w:u w:val="single"/>
          <w:lang w:val="en-US" w:eastAsia="zh-CN" w:bidi="ar-SA"/>
        </w:rPr>
      </w:pPr>
      <w:r>
        <w:rPr>
          <w:rFonts w:hint="eastAsia" w:ascii="宋体" w:hAnsi="宋体" w:eastAsia="宋体" w:cs="宋体"/>
          <w:highlight w:val="none"/>
          <w:lang w:val="en-US" w:eastAsia="zh-CN"/>
        </w:rPr>
        <w:t xml:space="preserve">            项目2：</w:t>
      </w:r>
      <w:r>
        <w:rPr>
          <w:rFonts w:hint="eastAsia" w:ascii="宋体" w:hAnsi="宋体" w:cs="宋体"/>
          <w:sz w:val="24"/>
          <w:szCs w:val="24"/>
          <w:highlight w:val="none"/>
          <w:u w:val="single"/>
          <w:lang w:val="en-US" w:eastAsia="zh-CN" w:bidi="ar-SA"/>
        </w:rPr>
        <w:t xml:space="preserve">              </w:t>
      </w:r>
      <w:r>
        <w:rPr>
          <w:rFonts w:hint="eastAsia" w:ascii="宋体" w:hAnsi="宋体" w:eastAsia="宋体" w:cs="宋体"/>
          <w:sz w:val="24"/>
          <w:szCs w:val="24"/>
          <w:highlight w:val="none"/>
          <w:u w:val="single"/>
          <w:lang w:val="en-US" w:eastAsia="zh-CN" w:bidi="ar-SA"/>
        </w:rPr>
        <w:t>（二审）</w:t>
      </w:r>
    </w:p>
    <w:p w14:paraId="13499AEA">
      <w:pPr>
        <w:pStyle w:val="9"/>
        <w:pageBreakBefore w:val="0"/>
        <w:kinsoku/>
        <w:wordWrap/>
        <w:overflowPunct/>
        <w:topLinePunct w:val="0"/>
        <w:bidi w:val="0"/>
        <w:ind w:left="3780" w:leftChars="200" w:hanging="3360" w:hangingChars="1400"/>
        <w:textAlignment w:val="auto"/>
        <w:outlineLvl w:val="9"/>
        <w:rPr>
          <w:rFonts w:hint="eastAsia" w:ascii="宋体" w:hAnsi="宋体" w:eastAsia="宋体" w:cs="宋体"/>
          <w:sz w:val="24"/>
          <w:szCs w:val="24"/>
          <w:highlight w:val="none"/>
          <w:u w:val="single"/>
          <w:lang w:val="en-US" w:eastAsia="zh-CN" w:bidi="ar-SA"/>
        </w:rPr>
      </w:pPr>
      <w:r>
        <w:rPr>
          <w:rFonts w:hint="eastAsia" w:ascii="宋体" w:hAnsi="宋体" w:eastAsia="宋体" w:cs="宋体"/>
          <w:highlight w:val="none"/>
          <w:lang w:val="en-US" w:eastAsia="zh-CN"/>
        </w:rPr>
        <w:t xml:space="preserve">            </w:t>
      </w:r>
    </w:p>
    <w:p w14:paraId="16227F56">
      <w:pPr>
        <w:pageBreakBefore w:val="0"/>
        <w:kinsoku/>
        <w:wordWrap/>
        <w:overflowPunct/>
        <w:topLinePunct w:val="0"/>
        <w:bidi w:val="0"/>
        <w:spacing w:line="360" w:lineRule="auto"/>
        <w:ind w:firstLine="420" w:firstLineChars="200"/>
        <w:textAlignment w:val="auto"/>
        <w:outlineLvl w:val="9"/>
        <w:rPr>
          <w:rFonts w:hint="default" w:ascii="Arial" w:hAnsi="Arial" w:eastAsia="宋体" w:cs="Arial"/>
          <w:b w:val="0"/>
          <w:bCs w:val="0"/>
          <w:color w:val="000000"/>
          <w:highlight w:val="none"/>
          <w:u w:val="none"/>
          <w:lang w:val="en-US" w:eastAsia="zh-CN"/>
        </w:rPr>
      </w:pPr>
      <w:r>
        <w:rPr>
          <w:rFonts w:hint="eastAsia"/>
          <w:highlight w:val="none"/>
        </w:rPr>
        <w:t>委托人</w:t>
      </w:r>
      <w:r>
        <w:rPr>
          <w:rFonts w:hint="default"/>
          <w:highlight w:val="none"/>
        </w:rPr>
        <w:t>（</w:t>
      </w:r>
      <w:r>
        <w:rPr>
          <w:rFonts w:hint="eastAsia"/>
          <w:highlight w:val="none"/>
          <w:lang w:val="en-US" w:eastAsia="zh-CN"/>
        </w:rPr>
        <w:t>甲方</w:t>
      </w:r>
      <w:r>
        <w:rPr>
          <w:rFonts w:hint="default"/>
          <w:highlight w:val="none"/>
        </w:rPr>
        <w:t>）</w:t>
      </w:r>
      <w:r>
        <w:rPr>
          <w:rFonts w:hint="eastAsia"/>
          <w:highlight w:val="none"/>
          <w:lang w:eastAsia="zh-CN"/>
        </w:rPr>
        <w:t>：</w:t>
      </w:r>
    </w:p>
    <w:p w14:paraId="039EB31F">
      <w:pPr>
        <w:pageBreakBefore w:val="0"/>
        <w:kinsoku/>
        <w:wordWrap/>
        <w:overflowPunct/>
        <w:topLinePunct w:val="0"/>
        <w:bidi w:val="0"/>
        <w:spacing w:line="360" w:lineRule="auto"/>
        <w:ind w:left="1920" w:hanging="1680" w:hangingChars="800"/>
        <w:textAlignment w:val="auto"/>
        <w:outlineLvl w:val="9"/>
        <w:rPr>
          <w:rFonts w:hint="eastAsia"/>
          <w:highlight w:val="none"/>
          <w:u w:val="none"/>
        </w:rPr>
      </w:pPr>
    </w:p>
    <w:p w14:paraId="06C73AFF">
      <w:pPr>
        <w:pStyle w:val="240"/>
        <w:pageBreakBefore w:val="0"/>
        <w:kinsoku/>
        <w:wordWrap/>
        <w:overflowPunct/>
        <w:topLinePunct w:val="0"/>
        <w:bidi w:val="0"/>
        <w:ind w:firstLine="480" w:firstLineChars="200"/>
        <w:jc w:val="both"/>
        <w:textAlignment w:val="auto"/>
        <w:outlineLvl w:val="9"/>
        <w:rPr>
          <w:rFonts w:hint="eastAsia"/>
          <w:color w:val="auto"/>
          <w:highlight w:val="none"/>
        </w:rPr>
      </w:pPr>
      <w:r>
        <w:rPr>
          <w:rFonts w:hint="eastAsia" w:ascii="宋体" w:hAnsi="宋体" w:eastAsia="宋体" w:cs="宋体"/>
          <w:b w:val="0"/>
          <w:bCs w:val="0"/>
          <w:smallCaps w:val="0"/>
          <w:color w:val="auto"/>
          <w:sz w:val="24"/>
          <w:szCs w:val="24"/>
          <w:highlight w:val="none"/>
          <w:lang w:val="en-US" w:eastAsia="zh-CN" w:bidi="ar-SA"/>
        </w:rPr>
        <w:t>咨询人</w:t>
      </w:r>
      <w:r>
        <w:rPr>
          <w:rFonts w:hint="default" w:ascii="宋体" w:hAnsi="宋体" w:eastAsia="宋体" w:cs="宋体"/>
          <w:b w:val="0"/>
          <w:bCs w:val="0"/>
          <w:smallCaps w:val="0"/>
          <w:color w:val="auto"/>
          <w:sz w:val="24"/>
          <w:szCs w:val="24"/>
          <w:highlight w:val="none"/>
          <w:lang w:val="en-US" w:eastAsia="zh-CN" w:bidi="ar-SA"/>
        </w:rPr>
        <w:t>（</w:t>
      </w:r>
      <w:r>
        <w:rPr>
          <w:rFonts w:hint="eastAsia" w:ascii="宋体" w:hAnsi="宋体" w:eastAsia="宋体" w:cs="宋体"/>
          <w:b w:val="0"/>
          <w:bCs w:val="0"/>
          <w:smallCaps w:val="0"/>
          <w:color w:val="auto"/>
          <w:sz w:val="24"/>
          <w:szCs w:val="24"/>
          <w:highlight w:val="none"/>
          <w:lang w:val="en-US" w:eastAsia="zh-CN" w:bidi="ar-SA"/>
        </w:rPr>
        <w:t>乙方</w:t>
      </w:r>
      <w:r>
        <w:rPr>
          <w:rFonts w:hint="default" w:ascii="宋体" w:hAnsi="宋体" w:eastAsia="宋体" w:cs="宋体"/>
          <w:b w:val="0"/>
          <w:bCs w:val="0"/>
          <w:smallCaps w:val="0"/>
          <w:color w:val="auto"/>
          <w:sz w:val="24"/>
          <w:szCs w:val="24"/>
          <w:highlight w:val="none"/>
          <w:lang w:val="en-US" w:eastAsia="zh-CN" w:bidi="ar-SA"/>
        </w:rPr>
        <w:t>）</w:t>
      </w:r>
      <w:r>
        <w:rPr>
          <w:rFonts w:hint="eastAsia" w:ascii="宋体" w:hAnsi="宋体" w:eastAsia="宋体" w:cs="宋体"/>
          <w:b w:val="0"/>
          <w:bCs w:val="0"/>
          <w:smallCaps w:val="0"/>
          <w:color w:val="auto"/>
          <w:sz w:val="24"/>
          <w:szCs w:val="24"/>
          <w:highlight w:val="none"/>
          <w:lang w:val="en-US" w:eastAsia="zh-CN" w:bidi="ar-SA"/>
        </w:rPr>
        <w:t xml:space="preserve">：   </w:t>
      </w:r>
      <w:r>
        <w:rPr>
          <w:rFonts w:hint="eastAsia"/>
          <w:highlight w:val="none"/>
          <w:lang w:val="en-US" w:eastAsia="zh-CN"/>
        </w:rPr>
        <w:t xml:space="preserve">           </w:t>
      </w:r>
    </w:p>
    <w:p w14:paraId="7460325E">
      <w:pPr>
        <w:pStyle w:val="240"/>
        <w:pageBreakBefore w:val="0"/>
        <w:kinsoku/>
        <w:wordWrap/>
        <w:overflowPunct/>
        <w:topLinePunct w:val="0"/>
        <w:bidi w:val="0"/>
        <w:jc w:val="center"/>
        <w:textAlignment w:val="auto"/>
        <w:outlineLvl w:val="9"/>
        <w:rPr>
          <w:rFonts w:hint="eastAsia"/>
          <w:color w:val="auto"/>
          <w:highlight w:val="none"/>
        </w:rPr>
      </w:pPr>
    </w:p>
    <w:p w14:paraId="11FC987E">
      <w:pPr>
        <w:pStyle w:val="240"/>
        <w:pageBreakBefore w:val="0"/>
        <w:kinsoku/>
        <w:wordWrap/>
        <w:overflowPunct/>
        <w:topLinePunct w:val="0"/>
        <w:bidi w:val="0"/>
        <w:jc w:val="center"/>
        <w:textAlignment w:val="auto"/>
        <w:outlineLvl w:val="9"/>
        <w:rPr>
          <w:rFonts w:hint="eastAsia"/>
          <w:color w:val="auto"/>
          <w:highlight w:val="none"/>
        </w:rPr>
      </w:pPr>
    </w:p>
    <w:p w14:paraId="0E9BDE63">
      <w:pPr>
        <w:pStyle w:val="240"/>
        <w:pageBreakBefore w:val="0"/>
        <w:kinsoku/>
        <w:wordWrap/>
        <w:overflowPunct/>
        <w:topLinePunct w:val="0"/>
        <w:bidi w:val="0"/>
        <w:jc w:val="both"/>
        <w:textAlignment w:val="auto"/>
        <w:outlineLvl w:val="9"/>
        <w:rPr>
          <w:rFonts w:hint="eastAsia"/>
          <w:color w:val="auto"/>
          <w:highlight w:val="none"/>
        </w:rPr>
      </w:pPr>
    </w:p>
    <w:p w14:paraId="5714F5A3">
      <w:pPr>
        <w:pStyle w:val="240"/>
        <w:pageBreakBefore w:val="0"/>
        <w:kinsoku/>
        <w:wordWrap/>
        <w:overflowPunct/>
        <w:topLinePunct w:val="0"/>
        <w:bidi w:val="0"/>
        <w:textAlignment w:val="auto"/>
        <w:outlineLvl w:val="9"/>
        <w:rPr>
          <w:rFonts w:hint="eastAsia"/>
          <w:color w:val="auto"/>
          <w:sz w:val="32"/>
          <w:szCs w:val="32"/>
          <w:highlight w:val="none"/>
        </w:rPr>
      </w:pPr>
      <w:r>
        <w:rPr>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487680"/>
                <wp:effectExtent l="5080" t="4445" r="13335" b="12700"/>
                <wp:wrapNone/>
                <wp:docPr id="4" name="Text Box 4"/>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25241424">
                            <w:pPr>
                              <w:rPr>
                                <w:b/>
                                <w:sz w:val="32"/>
                                <w:szCs w:val="32"/>
                              </w:rPr>
                            </w:pPr>
                            <w:r>
                              <w:rPr>
                                <w:rFonts w:hint="eastAsia"/>
                                <w:b/>
                                <w:sz w:val="32"/>
                                <w:szCs w:val="32"/>
                              </w:rPr>
                              <w:t>制定</w:t>
                            </w:r>
                          </w:p>
                        </w:txbxContent>
                      </wps:txbx>
                      <wps:bodyPr vert="horz" wrap="square" anchor="t" anchorCtr="0" upright="1">
                        <a:spAutoFit/>
                      </wps:bodyPr>
                    </wps:wsp>
                  </a:graphicData>
                </a:graphic>
              </wp:anchor>
            </w:drawing>
          </mc:Choice>
          <mc:Fallback>
            <w:pict>
              <v:shape id="Text Box 4" o:spid="_x0000_s1026" o:spt="202" type="#_x0000_t202" style="position:absolute;left:0pt;margin-left:296.15pt;margin-top:21.1pt;height:38.4pt;width:176.3pt;z-index:251659264;mso-width-relative:page;mso-height-relative:page;" fillcolor="#FFFFFF" filled="t" stroked="t" coordsize="21600,21600" o:gfxdata="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Fhw+tgAAAAK&#10;AQAADwAAAAAAAAABACAAAAAiAAAAZHJzL2Rvd25yZXYueG1sUEsBAhQAFAAAAAgAh07iQClM6CMc&#10;AgAAfwQAAA4AAAAAAAAAAQAgAAAAJwEAAGRycy9lMm9Eb2MueG1sUEsFBgAAAAAGAAYAWQEAALUF&#10;AAAAAA==&#10;">
                <v:fill on="t" focussize="0,0"/>
                <v:stroke weight="0pt" color="#FFFFFF" joinstyle="miter"/>
                <v:imagedata o:title=""/>
                <o:lock v:ext="edit" aspectratio="f"/>
                <v:textbox style="mso-fit-shape-to-text:t;">
                  <w:txbxContent>
                    <w:p w14:paraId="25241424">
                      <w:pPr>
                        <w:rPr>
                          <w:b/>
                          <w:sz w:val="32"/>
                          <w:szCs w:val="32"/>
                        </w:rPr>
                      </w:pPr>
                      <w:r>
                        <w:rPr>
                          <w:rFonts w:hint="eastAsia"/>
                          <w:b/>
                          <w:sz w:val="32"/>
                          <w:szCs w:val="32"/>
                        </w:rPr>
                        <w:t>制定</w:t>
                      </w:r>
                    </w:p>
                  </w:txbxContent>
                </v:textbox>
              </v:shape>
            </w:pict>
          </mc:Fallback>
        </mc:AlternateContent>
      </w:r>
      <w:r>
        <w:rPr>
          <w:rFonts w:hint="eastAsia"/>
          <w:color w:val="auto"/>
          <w:sz w:val="32"/>
          <w:szCs w:val="32"/>
          <w:highlight w:val="none"/>
        </w:rPr>
        <w:t xml:space="preserve">                  住 房 和 城 乡 建 设 部</w:t>
      </w:r>
    </w:p>
    <w:p w14:paraId="31F2BEA0">
      <w:pPr>
        <w:pStyle w:val="240"/>
        <w:pageBreakBefore w:val="0"/>
        <w:kinsoku/>
        <w:wordWrap/>
        <w:overflowPunct/>
        <w:topLinePunct w:val="0"/>
        <w:bidi w:val="0"/>
        <w:ind w:firstLine="2409" w:firstLineChars="750"/>
        <w:jc w:val="both"/>
        <w:textAlignment w:val="auto"/>
        <w:outlineLvl w:val="9"/>
        <w:rPr>
          <w:rFonts w:hint="eastAsia" w:ascii="宋体" w:hAnsi="宋体"/>
          <w:sz w:val="24"/>
          <w:szCs w:val="24"/>
          <w:highlight w:val="none"/>
          <w:lang w:val="zh-CN"/>
        </w:rPr>
      </w:pPr>
      <w:r>
        <w:rPr>
          <w:rFonts w:hint="eastAsia"/>
          <w:color w:val="auto"/>
          <w:sz w:val="32"/>
          <w:szCs w:val="32"/>
          <w:highlight w:val="none"/>
        </w:rPr>
        <w:t>国家工商行政管理总局</w:t>
      </w:r>
    </w:p>
    <w:p w14:paraId="7DC033A1">
      <w:pPr>
        <w:pStyle w:val="241"/>
        <w:pageBreakBefore w:val="0"/>
        <w:kinsoku/>
        <w:wordWrap/>
        <w:overflowPunct/>
        <w:topLinePunct w:val="0"/>
        <w:bidi w:val="0"/>
        <w:spacing w:before="0" w:after="0" w:line="500" w:lineRule="exact"/>
        <w:jc w:val="center"/>
        <w:textAlignment w:val="auto"/>
        <w:outlineLvl w:val="9"/>
        <w:rPr>
          <w:rFonts w:hint="eastAsia" w:ascii="宋体" w:hAnsi="宋体"/>
          <w:sz w:val="24"/>
          <w:szCs w:val="24"/>
          <w:highlight w:val="none"/>
          <w:lang w:val="zh-CN"/>
        </w:rPr>
      </w:pPr>
      <w:r>
        <w:rPr>
          <w:rFonts w:hint="eastAsia" w:ascii="宋体" w:hAnsi="宋体"/>
          <w:sz w:val="24"/>
          <w:szCs w:val="24"/>
          <w:highlight w:val="none"/>
          <w:lang w:val="zh-CN"/>
        </w:rPr>
        <w:t>说  明</w:t>
      </w:r>
    </w:p>
    <w:p w14:paraId="03D34E81">
      <w:pPr>
        <w:pageBreakBefore w:val="0"/>
        <w:kinsoku/>
        <w:wordWrap/>
        <w:overflowPunct/>
        <w:topLinePunct w:val="0"/>
        <w:bidi w:val="0"/>
        <w:spacing w:line="500" w:lineRule="exact"/>
        <w:ind w:firstLine="420" w:firstLineChars="200"/>
        <w:textAlignment w:val="auto"/>
        <w:outlineLvl w:val="9"/>
        <w:rPr>
          <w:highlight w:val="none"/>
        </w:rPr>
      </w:pPr>
      <w:r>
        <w:rPr>
          <w:rFonts w:hint="eastAsia"/>
          <w:highlight w:val="none"/>
        </w:rPr>
        <w:t>为了指导建设工程造价咨询合同当事人的签约行为，维护合同当事人的合法权益，依据《中华人民共和国民法典》、《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14:paraId="16AD11EF">
      <w:pPr>
        <w:pageBreakBefore w:val="0"/>
        <w:kinsoku/>
        <w:wordWrap/>
        <w:overflowPunct/>
        <w:topLinePunct w:val="0"/>
        <w:bidi w:val="0"/>
        <w:spacing w:line="500" w:lineRule="exact"/>
        <w:ind w:firstLine="420" w:firstLineChars="200"/>
        <w:textAlignment w:val="auto"/>
        <w:outlineLvl w:val="9"/>
        <w:rPr>
          <w:rFonts w:hint="eastAsia"/>
          <w:bCs/>
          <w:highlight w:val="none"/>
        </w:rPr>
      </w:pPr>
      <w:r>
        <w:rPr>
          <w:rFonts w:hint="eastAsia"/>
          <w:bCs/>
          <w:highlight w:val="none"/>
        </w:rPr>
        <w:t>一、《示范文本》的组成</w:t>
      </w:r>
    </w:p>
    <w:p w14:paraId="1FC11B67">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《示范文本》由协议书、通用条件和专用条件三部分组成。</w:t>
      </w:r>
    </w:p>
    <w:p w14:paraId="1A503898">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（一）协议书</w:t>
      </w:r>
    </w:p>
    <w:p w14:paraId="69914F0E">
      <w:pPr>
        <w:pageBreakBefore w:val="0"/>
        <w:kinsoku/>
        <w:wordWrap/>
        <w:overflowPunct/>
        <w:topLinePunct w:val="0"/>
        <w:bidi w:val="0"/>
        <w:spacing w:line="500" w:lineRule="exact"/>
        <w:ind w:left="147" w:leftChars="70" w:firstLine="315" w:firstLineChars="150"/>
        <w:textAlignment w:val="auto"/>
        <w:outlineLvl w:val="9"/>
        <w:rPr>
          <w:rFonts w:hint="eastAsia"/>
          <w:highlight w:val="none"/>
        </w:rPr>
      </w:pPr>
      <w:r>
        <w:rPr>
          <w:rFonts w:hint="eastAsia"/>
          <w:highlight w:val="none"/>
        </w:rPr>
        <w:t>《示范文本》协议书集中约定了合同当事人基本的合同权利义务。</w:t>
      </w:r>
    </w:p>
    <w:p w14:paraId="42E88B85">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（二）通用条件</w:t>
      </w:r>
    </w:p>
    <w:p w14:paraId="6F04334A">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通用条件是合同当事人根据《中华人民共和国民法典》、《中华人民共和国建筑法》等法律法规的规定，就工程造价咨询的实施及相关事项，对合同当事人的权利义务作出的原则性约定。</w:t>
      </w:r>
    </w:p>
    <w:p w14:paraId="5714A6CE">
      <w:pPr>
        <w:pageBreakBefore w:val="0"/>
        <w:kinsoku/>
        <w:wordWrap/>
        <w:overflowPunct/>
        <w:topLinePunct w:val="0"/>
        <w:bidi w:val="0"/>
        <w:spacing w:line="500" w:lineRule="exact"/>
        <w:ind w:firstLine="420" w:firstLineChars="200"/>
        <w:textAlignment w:val="auto"/>
        <w:outlineLvl w:val="9"/>
        <w:rPr>
          <w:highlight w:val="none"/>
        </w:rPr>
      </w:pPr>
      <w:r>
        <w:rPr>
          <w:rFonts w:hint="eastAsia"/>
          <w:highlight w:val="none"/>
        </w:rPr>
        <w:t>通用条件既考虑了现行法律法规对工程发承包计价的有关要求，也考虑了工程造价咨询管理的特殊需要。</w:t>
      </w:r>
    </w:p>
    <w:p w14:paraId="60E9433C">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（三）专用条件</w:t>
      </w:r>
    </w:p>
    <w:p w14:paraId="1D03DF73">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30B5F31D">
      <w:pPr>
        <w:pageBreakBefore w:val="0"/>
        <w:kinsoku/>
        <w:wordWrap/>
        <w:overflowPunct/>
        <w:topLinePunct w:val="0"/>
        <w:bidi w:val="0"/>
        <w:spacing w:line="500" w:lineRule="exact"/>
        <w:ind w:right="25" w:rightChars="12" w:firstLine="420" w:firstLineChars="200"/>
        <w:textAlignment w:val="auto"/>
        <w:outlineLvl w:val="9"/>
        <w:rPr>
          <w:rFonts w:hint="eastAsia"/>
          <w:highlight w:val="none"/>
        </w:rPr>
      </w:pPr>
      <w:r>
        <w:rPr>
          <w:rFonts w:hint="eastAsia"/>
          <w:highlight w:val="none"/>
        </w:rPr>
        <w:t>1.专用条件的编号应与相应的通用条件的编号一致；</w:t>
      </w:r>
    </w:p>
    <w:p w14:paraId="48E1FCD8">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2.合同当事人可以通过对专用条件的修改，满足具体工程的特殊要求，避免直接修改通用条件；</w:t>
      </w:r>
    </w:p>
    <w:p w14:paraId="044E2AF3">
      <w:pPr>
        <w:pageBreakBefore w:val="0"/>
        <w:kinsoku/>
        <w:wordWrap/>
        <w:overflowPunct/>
        <w:topLinePunct w:val="0"/>
        <w:bidi w:val="0"/>
        <w:spacing w:line="500" w:lineRule="exact"/>
        <w:ind w:firstLine="420" w:firstLineChars="200"/>
        <w:textAlignment w:val="auto"/>
        <w:outlineLvl w:val="9"/>
        <w:rPr>
          <w:rFonts w:hint="eastAsia"/>
          <w:highlight w:val="none"/>
        </w:rPr>
      </w:pPr>
      <w:r>
        <w:rPr>
          <w:rFonts w:hint="eastAsia"/>
          <w:highlight w:val="none"/>
        </w:rPr>
        <w:t>3.在专用条件中有横道线的地方，合同当事人可针对相应的通用条件进行细化、完善、补充、修改或另行约定；如无细化、完善、补充、修改或另行约定，则填写“无”或划“/”。</w:t>
      </w:r>
    </w:p>
    <w:p w14:paraId="4868FBC6">
      <w:pPr>
        <w:pageBreakBefore w:val="0"/>
        <w:kinsoku/>
        <w:wordWrap/>
        <w:overflowPunct/>
        <w:topLinePunct w:val="0"/>
        <w:bidi w:val="0"/>
        <w:spacing w:line="500" w:lineRule="exact"/>
        <w:ind w:firstLine="420" w:firstLineChars="200"/>
        <w:textAlignment w:val="auto"/>
        <w:outlineLvl w:val="9"/>
        <w:rPr>
          <w:rFonts w:hint="eastAsia"/>
          <w:b/>
          <w:highlight w:val="none"/>
        </w:rPr>
      </w:pPr>
      <w:r>
        <w:rPr>
          <w:rFonts w:hint="eastAsia"/>
          <w:bCs/>
          <w:highlight w:val="none"/>
        </w:rPr>
        <w:t>二、《示范文本》的性质和适用范围</w:t>
      </w:r>
    </w:p>
    <w:p w14:paraId="7EA9BE20">
      <w:pPr>
        <w:pageBreakBefore w:val="0"/>
        <w:kinsoku/>
        <w:wordWrap/>
        <w:overflowPunct/>
        <w:topLinePunct w:val="0"/>
        <w:bidi w:val="0"/>
        <w:spacing w:line="500" w:lineRule="exact"/>
        <w:ind w:firstLine="420" w:firstLineChars="200"/>
        <w:textAlignment w:val="auto"/>
        <w:outlineLvl w:val="9"/>
        <w:rPr>
          <w:sz w:val="28"/>
          <w:szCs w:val="28"/>
          <w:highlight w:val="none"/>
        </w:rPr>
        <w:sectPr>
          <w:headerReference r:id="rId8" w:type="default"/>
          <w:footerReference r:id="rId9" w:type="default"/>
          <w:pgSz w:w="11906" w:h="16838"/>
          <w:pgMar w:top="1418" w:right="1555" w:bottom="1418" w:left="1531" w:header="851" w:footer="992" w:gutter="0"/>
          <w:pgNumType w:start="0"/>
          <w:cols w:space="720" w:num="1"/>
          <w:titlePg/>
          <w:docGrid w:type="lines" w:linePitch="312" w:charSpace="0"/>
        </w:sectPr>
      </w:pPr>
      <w:r>
        <w:rPr>
          <w:rFonts w:hint="eastAsia"/>
          <w:highlight w:val="none"/>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133D62A6">
      <w:pPr>
        <w:pStyle w:val="241"/>
        <w:pageBreakBefore w:val="0"/>
        <w:tabs>
          <w:tab w:val="left" w:pos="3360"/>
          <w:tab w:val="center" w:pos="4153"/>
        </w:tabs>
        <w:kinsoku/>
        <w:wordWrap/>
        <w:overflowPunct/>
        <w:topLinePunct w:val="0"/>
        <w:bidi w:val="0"/>
        <w:jc w:val="left"/>
        <w:textAlignment w:val="auto"/>
        <w:outlineLvl w:val="9"/>
        <w:rPr>
          <w:highlight w:val="none"/>
        </w:rPr>
      </w:pPr>
      <w:r>
        <w:rPr>
          <w:highlight w:val="none"/>
        </w:rPr>
        <w:tab/>
      </w:r>
      <w:r>
        <w:rPr>
          <w:highlight w:val="none"/>
        </w:rPr>
        <w:tab/>
      </w:r>
      <w:r>
        <w:rPr>
          <w:rFonts w:hint="eastAsia"/>
          <w:highlight w:val="none"/>
        </w:rPr>
        <w:t>目  录</w:t>
      </w:r>
    </w:p>
    <w:p w14:paraId="4EC143F4">
      <w:pPr>
        <w:pStyle w:val="25"/>
        <w:pageBreakBefore w:val="0"/>
        <w:tabs>
          <w:tab w:val="right" w:leader="dot" w:pos="8296"/>
        </w:tabs>
        <w:kinsoku/>
        <w:wordWrap/>
        <w:overflowPunct/>
        <w:topLinePunct w:val="0"/>
        <w:bidi w:val="0"/>
        <w:spacing w:line="360" w:lineRule="auto"/>
        <w:textAlignment w:val="auto"/>
        <w:outlineLvl w:val="9"/>
        <w:rPr>
          <w:rFonts w:ascii="Calibri" w:hAnsi="Calibri" w:eastAsia="宋体" w:cs="Times New Roman"/>
          <w:kern w:val="2"/>
          <w:sz w:val="30"/>
          <w:szCs w:val="30"/>
          <w:highlight w:val="none"/>
        </w:rPr>
      </w:pPr>
      <w:r>
        <w:rPr>
          <w:highlight w:val="none"/>
        </w:rPr>
        <w:fldChar w:fldCharType="begin"/>
      </w:r>
      <w:r>
        <w:rPr>
          <w:highlight w:val="none"/>
        </w:rPr>
        <w:instrText xml:space="preserve"> TOC \o "1-3" \h \z \u </w:instrText>
      </w:r>
      <w:r>
        <w:rPr>
          <w:highlight w:val="none"/>
        </w:rPr>
        <w:fldChar w:fldCharType="separate"/>
      </w:r>
      <w:r>
        <w:rPr>
          <w:sz w:val="30"/>
          <w:szCs w:val="30"/>
          <w:highlight w:val="none"/>
        </w:rPr>
        <w:fldChar w:fldCharType="begin"/>
      </w:r>
      <w:r>
        <w:rPr>
          <w:rStyle w:val="53"/>
          <w:color w:val="auto"/>
          <w:sz w:val="30"/>
          <w:szCs w:val="30"/>
          <w:highlight w:val="none"/>
        </w:rPr>
        <w:instrText xml:space="preserve"> </w:instrText>
      </w:r>
      <w:r>
        <w:rPr>
          <w:sz w:val="30"/>
          <w:szCs w:val="30"/>
          <w:highlight w:val="none"/>
        </w:rPr>
        <w:instrText xml:space="preserve">HYPERLINK \l "_Toc422322470"</w:instrText>
      </w:r>
      <w:r>
        <w:rPr>
          <w:rStyle w:val="53"/>
          <w:color w:val="auto"/>
          <w:sz w:val="30"/>
          <w:szCs w:val="30"/>
          <w:highlight w:val="none"/>
        </w:rPr>
        <w:instrText xml:space="preserve"> </w:instrText>
      </w:r>
      <w:r>
        <w:rPr>
          <w:sz w:val="30"/>
          <w:szCs w:val="30"/>
          <w:highlight w:val="none"/>
        </w:rPr>
        <w:fldChar w:fldCharType="separate"/>
      </w:r>
      <w:r>
        <w:rPr>
          <w:rStyle w:val="53"/>
          <w:rFonts w:hint="eastAsia"/>
          <w:color w:val="auto"/>
          <w:sz w:val="30"/>
          <w:szCs w:val="30"/>
          <w:highlight w:val="none"/>
        </w:rPr>
        <w:t>第一部分　协议书</w:t>
      </w:r>
      <w:r>
        <w:rPr>
          <w:sz w:val="30"/>
          <w:szCs w:val="30"/>
          <w:highlight w:val="none"/>
        </w:rPr>
        <w:tab/>
      </w:r>
      <w:r>
        <w:rPr>
          <w:sz w:val="30"/>
          <w:szCs w:val="30"/>
          <w:highlight w:val="none"/>
        </w:rPr>
        <w:fldChar w:fldCharType="begin"/>
      </w:r>
      <w:r>
        <w:rPr>
          <w:sz w:val="30"/>
          <w:szCs w:val="30"/>
          <w:highlight w:val="none"/>
        </w:rPr>
        <w:instrText xml:space="preserve"> PAGEREF _Toc422322470 \h </w:instrText>
      </w:r>
      <w:r>
        <w:rPr>
          <w:sz w:val="30"/>
          <w:szCs w:val="30"/>
          <w:highlight w:val="none"/>
        </w:rPr>
        <w:fldChar w:fldCharType="separate"/>
      </w:r>
      <w:r>
        <w:rPr>
          <w:sz w:val="30"/>
          <w:szCs w:val="30"/>
          <w:highlight w:val="none"/>
        </w:rPr>
        <w:t>1</w:t>
      </w:r>
      <w:r>
        <w:rPr>
          <w:sz w:val="30"/>
          <w:szCs w:val="30"/>
          <w:highlight w:val="none"/>
        </w:rPr>
        <w:fldChar w:fldCharType="end"/>
      </w:r>
      <w:r>
        <w:rPr>
          <w:sz w:val="30"/>
          <w:szCs w:val="30"/>
          <w:highlight w:val="none"/>
        </w:rPr>
        <w:fldChar w:fldCharType="end"/>
      </w:r>
    </w:p>
    <w:p w14:paraId="1C65EAE2">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"_Toc422322471"</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一、工程概况</w:t>
      </w:r>
      <w:r>
        <w:rPr>
          <w:rFonts w:eastAsia="宋体"/>
          <w:highlight w:val="none"/>
        </w:rPr>
        <w:tab/>
      </w:r>
      <w:r>
        <w:rPr>
          <w:rFonts w:eastAsia="宋体"/>
          <w:highlight w:val="none"/>
        </w:rPr>
        <w:fldChar w:fldCharType="begin"/>
      </w:r>
      <w:r>
        <w:rPr>
          <w:rFonts w:eastAsia="宋体"/>
          <w:highlight w:val="none"/>
        </w:rPr>
        <w:instrText xml:space="preserve"> PAGEREF _Toc422322471 \h </w:instrText>
      </w:r>
      <w:r>
        <w:rPr>
          <w:rFonts w:eastAsia="宋体"/>
          <w:highlight w:val="none"/>
        </w:rPr>
        <w:fldChar w:fldCharType="separate"/>
      </w:r>
      <w:r>
        <w:rPr>
          <w:rFonts w:eastAsia="宋体"/>
          <w:highlight w:val="none"/>
        </w:rPr>
        <w:t>1</w:t>
      </w:r>
      <w:r>
        <w:rPr>
          <w:rFonts w:eastAsia="宋体"/>
          <w:highlight w:val="none"/>
        </w:rPr>
        <w:fldChar w:fldCharType="end"/>
      </w:r>
      <w:r>
        <w:rPr>
          <w:rFonts w:eastAsia="宋体"/>
          <w:highlight w:val="none"/>
        </w:rPr>
        <w:fldChar w:fldCharType="end"/>
      </w:r>
    </w:p>
    <w:p w14:paraId="5DD3E245">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"_Toc422322472"</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二、服务范围及工作内容</w:t>
      </w:r>
      <w:r>
        <w:rPr>
          <w:rFonts w:eastAsia="宋体"/>
          <w:highlight w:val="none"/>
        </w:rPr>
        <w:tab/>
      </w:r>
      <w:r>
        <w:rPr>
          <w:rFonts w:eastAsia="宋体"/>
          <w:highlight w:val="none"/>
        </w:rPr>
        <w:fldChar w:fldCharType="begin"/>
      </w:r>
      <w:r>
        <w:rPr>
          <w:rFonts w:eastAsia="宋体"/>
          <w:highlight w:val="none"/>
        </w:rPr>
        <w:instrText xml:space="preserve"> PAGEREF _Toc422322472 \h </w:instrText>
      </w:r>
      <w:r>
        <w:rPr>
          <w:rFonts w:eastAsia="宋体"/>
          <w:highlight w:val="none"/>
        </w:rPr>
        <w:fldChar w:fldCharType="separate"/>
      </w:r>
      <w:r>
        <w:rPr>
          <w:rFonts w:eastAsia="宋体"/>
          <w:highlight w:val="none"/>
        </w:rPr>
        <w:t>1</w:t>
      </w:r>
      <w:r>
        <w:rPr>
          <w:rFonts w:eastAsia="宋体"/>
          <w:highlight w:val="none"/>
        </w:rPr>
        <w:fldChar w:fldCharType="end"/>
      </w:r>
      <w:r>
        <w:rPr>
          <w:rFonts w:eastAsia="宋体"/>
          <w:highlight w:val="none"/>
        </w:rPr>
        <w:fldChar w:fldCharType="end"/>
      </w:r>
    </w:p>
    <w:p w14:paraId="090A2A0D">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"_Toc422322473"</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三、服务期限</w:t>
      </w:r>
      <w:r>
        <w:rPr>
          <w:rFonts w:eastAsia="宋体"/>
          <w:highlight w:val="none"/>
        </w:rPr>
        <w:tab/>
      </w:r>
      <w:r>
        <w:rPr>
          <w:rFonts w:eastAsia="宋体"/>
          <w:highlight w:val="none"/>
        </w:rPr>
        <w:fldChar w:fldCharType="begin"/>
      </w:r>
      <w:r>
        <w:rPr>
          <w:rFonts w:eastAsia="宋体"/>
          <w:highlight w:val="none"/>
        </w:rPr>
        <w:instrText xml:space="preserve"> PAGEREF _Toc422322473 \h </w:instrText>
      </w:r>
      <w:r>
        <w:rPr>
          <w:rFonts w:eastAsia="宋体"/>
          <w:highlight w:val="none"/>
        </w:rPr>
        <w:fldChar w:fldCharType="separate"/>
      </w:r>
      <w:r>
        <w:rPr>
          <w:rFonts w:eastAsia="宋体"/>
          <w:highlight w:val="none"/>
        </w:rPr>
        <w:t>1</w:t>
      </w:r>
      <w:r>
        <w:rPr>
          <w:rFonts w:eastAsia="宋体"/>
          <w:highlight w:val="none"/>
        </w:rPr>
        <w:fldChar w:fldCharType="end"/>
      </w:r>
      <w:r>
        <w:rPr>
          <w:rFonts w:eastAsia="宋体"/>
          <w:highlight w:val="none"/>
        </w:rPr>
        <w:fldChar w:fldCharType="end"/>
      </w:r>
    </w:p>
    <w:p w14:paraId="7121C4CD">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"_Toc422322474"</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四、质量标准</w:t>
      </w:r>
      <w:r>
        <w:rPr>
          <w:rFonts w:eastAsia="宋体"/>
          <w:highlight w:val="none"/>
        </w:rPr>
        <w:tab/>
      </w:r>
      <w:r>
        <w:rPr>
          <w:rFonts w:eastAsia="宋体"/>
          <w:highlight w:val="none"/>
        </w:rPr>
        <w:fldChar w:fldCharType="begin"/>
      </w:r>
      <w:r>
        <w:rPr>
          <w:rFonts w:eastAsia="宋体"/>
          <w:highlight w:val="none"/>
        </w:rPr>
        <w:instrText xml:space="preserve"> PAGEREF _Toc422322474 \h </w:instrText>
      </w:r>
      <w:r>
        <w:rPr>
          <w:rFonts w:eastAsia="宋体"/>
          <w:highlight w:val="none"/>
        </w:rPr>
        <w:fldChar w:fldCharType="separate"/>
      </w:r>
      <w:r>
        <w:rPr>
          <w:rFonts w:eastAsia="宋体"/>
          <w:highlight w:val="none"/>
        </w:rPr>
        <w:t>1</w:t>
      </w:r>
      <w:r>
        <w:rPr>
          <w:rFonts w:eastAsia="宋体"/>
          <w:highlight w:val="none"/>
        </w:rPr>
        <w:fldChar w:fldCharType="end"/>
      </w:r>
      <w:r>
        <w:rPr>
          <w:rFonts w:eastAsia="宋体"/>
          <w:highlight w:val="none"/>
        </w:rPr>
        <w:fldChar w:fldCharType="end"/>
      </w:r>
    </w:p>
    <w:p w14:paraId="71609613">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"_Toc422322475"</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五、酬金或计取方式</w:t>
      </w:r>
      <w:r>
        <w:rPr>
          <w:rFonts w:eastAsia="宋体"/>
          <w:highlight w:val="none"/>
        </w:rPr>
        <w:tab/>
      </w:r>
      <w:r>
        <w:rPr>
          <w:rFonts w:eastAsia="宋体"/>
          <w:highlight w:val="none"/>
        </w:rPr>
        <w:fldChar w:fldCharType="begin"/>
      </w:r>
      <w:r>
        <w:rPr>
          <w:rFonts w:eastAsia="宋体"/>
          <w:highlight w:val="none"/>
        </w:rPr>
        <w:instrText xml:space="preserve"> PAGEREF _Toc422322475 \h </w:instrText>
      </w:r>
      <w:r>
        <w:rPr>
          <w:rFonts w:eastAsia="宋体"/>
          <w:highlight w:val="none"/>
        </w:rPr>
        <w:fldChar w:fldCharType="separate"/>
      </w:r>
      <w:r>
        <w:rPr>
          <w:rFonts w:eastAsia="宋体"/>
          <w:highlight w:val="none"/>
        </w:rPr>
        <w:t>2</w:t>
      </w:r>
      <w:r>
        <w:rPr>
          <w:rFonts w:eastAsia="宋体"/>
          <w:highlight w:val="none"/>
        </w:rPr>
        <w:fldChar w:fldCharType="end"/>
      </w:r>
      <w:r>
        <w:rPr>
          <w:rFonts w:eastAsia="宋体"/>
          <w:highlight w:val="none"/>
        </w:rPr>
        <w:fldChar w:fldCharType="end"/>
      </w:r>
    </w:p>
    <w:p w14:paraId="1DEB7608">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"_Toc422322476"</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六、合同文件的构成</w:t>
      </w:r>
      <w:r>
        <w:rPr>
          <w:rFonts w:eastAsia="宋体"/>
          <w:highlight w:val="none"/>
        </w:rPr>
        <w:tab/>
      </w:r>
      <w:r>
        <w:rPr>
          <w:rFonts w:eastAsia="宋体"/>
          <w:highlight w:val="none"/>
        </w:rPr>
        <w:fldChar w:fldCharType="begin"/>
      </w:r>
      <w:r>
        <w:rPr>
          <w:rFonts w:eastAsia="宋体"/>
          <w:highlight w:val="none"/>
        </w:rPr>
        <w:instrText xml:space="preserve"> PAGEREF _Toc422322476 \h </w:instrText>
      </w:r>
      <w:r>
        <w:rPr>
          <w:rFonts w:eastAsia="宋体"/>
          <w:highlight w:val="none"/>
        </w:rPr>
        <w:fldChar w:fldCharType="separate"/>
      </w:r>
      <w:r>
        <w:rPr>
          <w:rFonts w:eastAsia="宋体"/>
          <w:highlight w:val="none"/>
        </w:rPr>
        <w:t>2</w:t>
      </w:r>
      <w:r>
        <w:rPr>
          <w:rFonts w:eastAsia="宋体"/>
          <w:highlight w:val="none"/>
        </w:rPr>
        <w:fldChar w:fldCharType="end"/>
      </w:r>
      <w:r>
        <w:rPr>
          <w:rFonts w:eastAsia="宋体"/>
          <w:highlight w:val="none"/>
        </w:rPr>
        <w:fldChar w:fldCharType="end"/>
      </w:r>
    </w:p>
    <w:p w14:paraId="04CA55D8">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"_Toc422322477"</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七、词语定义</w:t>
      </w:r>
      <w:r>
        <w:rPr>
          <w:rFonts w:eastAsia="宋体"/>
          <w:highlight w:val="none"/>
        </w:rPr>
        <w:tab/>
      </w:r>
      <w:r>
        <w:rPr>
          <w:rFonts w:eastAsia="宋体"/>
          <w:highlight w:val="none"/>
        </w:rPr>
        <w:fldChar w:fldCharType="begin"/>
      </w:r>
      <w:r>
        <w:rPr>
          <w:rFonts w:eastAsia="宋体"/>
          <w:highlight w:val="none"/>
        </w:rPr>
        <w:instrText xml:space="preserve"> PAGEREF _Toc422322477 \h </w:instrText>
      </w:r>
      <w:r>
        <w:rPr>
          <w:rFonts w:eastAsia="宋体"/>
          <w:highlight w:val="none"/>
        </w:rPr>
        <w:fldChar w:fldCharType="separate"/>
      </w:r>
      <w:r>
        <w:rPr>
          <w:rFonts w:eastAsia="宋体"/>
          <w:highlight w:val="none"/>
        </w:rPr>
        <w:t>2</w:t>
      </w:r>
      <w:r>
        <w:rPr>
          <w:rFonts w:eastAsia="宋体"/>
          <w:highlight w:val="none"/>
        </w:rPr>
        <w:fldChar w:fldCharType="end"/>
      </w:r>
      <w:r>
        <w:rPr>
          <w:rFonts w:eastAsia="宋体"/>
          <w:highlight w:val="none"/>
        </w:rPr>
        <w:fldChar w:fldCharType="end"/>
      </w:r>
    </w:p>
    <w:p w14:paraId="69EA72F3">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"_Toc422322478"</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八、合同订立</w:t>
      </w:r>
      <w:r>
        <w:rPr>
          <w:rFonts w:eastAsia="宋体"/>
          <w:highlight w:val="none"/>
        </w:rPr>
        <w:tab/>
      </w:r>
      <w:r>
        <w:rPr>
          <w:rFonts w:eastAsia="宋体"/>
          <w:highlight w:val="none"/>
        </w:rPr>
        <w:fldChar w:fldCharType="begin"/>
      </w:r>
      <w:r>
        <w:rPr>
          <w:rFonts w:eastAsia="宋体"/>
          <w:highlight w:val="none"/>
        </w:rPr>
        <w:instrText xml:space="preserve"> PAGEREF _Toc422322478 \h </w:instrText>
      </w:r>
      <w:r>
        <w:rPr>
          <w:rFonts w:eastAsia="宋体"/>
          <w:highlight w:val="none"/>
        </w:rPr>
        <w:fldChar w:fldCharType="separate"/>
      </w:r>
      <w:r>
        <w:rPr>
          <w:rFonts w:eastAsia="宋体"/>
          <w:highlight w:val="none"/>
        </w:rPr>
        <w:t>2</w:t>
      </w:r>
      <w:r>
        <w:rPr>
          <w:rFonts w:eastAsia="宋体"/>
          <w:highlight w:val="none"/>
        </w:rPr>
        <w:fldChar w:fldCharType="end"/>
      </w:r>
      <w:r>
        <w:rPr>
          <w:rFonts w:eastAsia="宋体"/>
          <w:highlight w:val="none"/>
        </w:rPr>
        <w:fldChar w:fldCharType="end"/>
      </w:r>
    </w:p>
    <w:p w14:paraId="1BB79583">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"_Toc422322479"</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九、合同生效</w:t>
      </w:r>
      <w:r>
        <w:rPr>
          <w:rFonts w:eastAsia="宋体"/>
          <w:highlight w:val="none"/>
        </w:rPr>
        <w:tab/>
      </w:r>
      <w:r>
        <w:rPr>
          <w:rFonts w:eastAsia="宋体"/>
          <w:highlight w:val="none"/>
        </w:rPr>
        <w:fldChar w:fldCharType="begin"/>
      </w:r>
      <w:r>
        <w:rPr>
          <w:rFonts w:eastAsia="宋体"/>
          <w:highlight w:val="none"/>
        </w:rPr>
        <w:instrText xml:space="preserve"> PAGEREF _Toc422322479 \h </w:instrText>
      </w:r>
      <w:r>
        <w:rPr>
          <w:rFonts w:eastAsia="宋体"/>
          <w:highlight w:val="none"/>
        </w:rPr>
        <w:fldChar w:fldCharType="separate"/>
      </w:r>
      <w:r>
        <w:rPr>
          <w:rFonts w:eastAsia="宋体"/>
          <w:highlight w:val="none"/>
        </w:rPr>
        <w:t>2</w:t>
      </w:r>
      <w:r>
        <w:rPr>
          <w:rFonts w:eastAsia="宋体"/>
          <w:highlight w:val="none"/>
        </w:rPr>
        <w:fldChar w:fldCharType="end"/>
      </w:r>
      <w:r>
        <w:rPr>
          <w:rFonts w:eastAsia="宋体"/>
          <w:highlight w:val="none"/>
        </w:rPr>
        <w:fldChar w:fldCharType="end"/>
      </w:r>
    </w:p>
    <w:p w14:paraId="62BB8A56">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"_Toc422322480"</w:instrText>
      </w:r>
      <w:r>
        <w:rPr>
          <w:rStyle w:val="53"/>
          <w:rFonts w:eastAsia="宋体"/>
          <w:color w:val="auto"/>
          <w:highlight w:val="none"/>
        </w:rPr>
        <w:instrText xml:space="preserve"> </w:instrText>
      </w:r>
      <w:r>
        <w:rPr>
          <w:rFonts w:eastAsia="宋体"/>
          <w:highlight w:val="none"/>
        </w:rPr>
        <w:fldChar w:fldCharType="separate"/>
      </w:r>
      <w:r>
        <w:rPr>
          <w:rStyle w:val="53"/>
          <w:rFonts w:hint="eastAsia" w:eastAsia="宋体"/>
          <w:color w:val="auto"/>
          <w:highlight w:val="none"/>
        </w:rPr>
        <w:t>十、合同份数</w:t>
      </w:r>
      <w:r>
        <w:rPr>
          <w:rFonts w:eastAsia="宋体"/>
          <w:highlight w:val="none"/>
        </w:rPr>
        <w:tab/>
      </w:r>
      <w:r>
        <w:rPr>
          <w:rFonts w:eastAsia="宋体"/>
          <w:highlight w:val="none"/>
        </w:rPr>
        <w:fldChar w:fldCharType="begin"/>
      </w:r>
      <w:r>
        <w:rPr>
          <w:rFonts w:eastAsia="宋体"/>
          <w:highlight w:val="none"/>
        </w:rPr>
        <w:instrText xml:space="preserve"> PAGEREF _Toc422322480 \h </w:instrText>
      </w:r>
      <w:r>
        <w:rPr>
          <w:rFonts w:eastAsia="宋体"/>
          <w:highlight w:val="none"/>
        </w:rPr>
        <w:fldChar w:fldCharType="separate"/>
      </w:r>
      <w:r>
        <w:rPr>
          <w:rFonts w:eastAsia="宋体"/>
          <w:highlight w:val="none"/>
        </w:rPr>
        <w:t>3</w:t>
      </w:r>
      <w:r>
        <w:rPr>
          <w:rFonts w:eastAsia="宋体"/>
          <w:highlight w:val="none"/>
        </w:rPr>
        <w:fldChar w:fldCharType="end"/>
      </w:r>
      <w:r>
        <w:rPr>
          <w:rFonts w:eastAsia="宋体"/>
          <w:highlight w:val="none"/>
        </w:rPr>
        <w:fldChar w:fldCharType="end"/>
      </w:r>
    </w:p>
    <w:p w14:paraId="57373006">
      <w:pPr>
        <w:pStyle w:val="25"/>
        <w:pageBreakBefore w:val="0"/>
        <w:tabs>
          <w:tab w:val="right" w:leader="dot" w:pos="8296"/>
        </w:tabs>
        <w:kinsoku/>
        <w:wordWrap/>
        <w:overflowPunct/>
        <w:topLinePunct w:val="0"/>
        <w:bidi w:val="0"/>
        <w:spacing w:line="360" w:lineRule="auto"/>
        <w:textAlignment w:val="auto"/>
        <w:outlineLvl w:val="9"/>
        <w:rPr>
          <w:rFonts w:ascii="Calibri" w:hAnsi="Calibri" w:eastAsia="宋体" w:cs="Times New Roman"/>
          <w:kern w:val="2"/>
          <w:sz w:val="30"/>
          <w:szCs w:val="30"/>
          <w:highlight w:val="none"/>
        </w:rPr>
      </w:pPr>
      <w:r>
        <w:rPr>
          <w:sz w:val="30"/>
          <w:szCs w:val="30"/>
          <w:highlight w:val="none"/>
        </w:rPr>
        <w:fldChar w:fldCharType="begin"/>
      </w:r>
      <w:r>
        <w:rPr>
          <w:rStyle w:val="53"/>
          <w:color w:val="auto"/>
          <w:sz w:val="30"/>
          <w:szCs w:val="30"/>
          <w:highlight w:val="none"/>
        </w:rPr>
        <w:instrText xml:space="preserve"> </w:instrText>
      </w:r>
      <w:r>
        <w:rPr>
          <w:sz w:val="30"/>
          <w:szCs w:val="30"/>
          <w:highlight w:val="none"/>
        </w:rPr>
        <w:instrText xml:space="preserve">HYPERLINK \l "_Toc422322481"</w:instrText>
      </w:r>
      <w:r>
        <w:rPr>
          <w:rStyle w:val="53"/>
          <w:color w:val="auto"/>
          <w:sz w:val="30"/>
          <w:szCs w:val="30"/>
          <w:highlight w:val="none"/>
        </w:rPr>
        <w:instrText xml:space="preserve"> </w:instrText>
      </w:r>
      <w:r>
        <w:rPr>
          <w:sz w:val="30"/>
          <w:szCs w:val="30"/>
          <w:highlight w:val="none"/>
        </w:rPr>
        <w:fldChar w:fldCharType="separate"/>
      </w:r>
      <w:r>
        <w:rPr>
          <w:rStyle w:val="53"/>
          <w:rFonts w:hint="eastAsia"/>
          <w:color w:val="auto"/>
          <w:sz w:val="30"/>
          <w:szCs w:val="30"/>
          <w:highlight w:val="none"/>
        </w:rPr>
        <w:t>第二部分　通用条件</w:t>
      </w:r>
      <w:r>
        <w:rPr>
          <w:sz w:val="30"/>
          <w:szCs w:val="30"/>
          <w:highlight w:val="none"/>
        </w:rPr>
        <w:tab/>
      </w:r>
      <w:r>
        <w:rPr>
          <w:sz w:val="30"/>
          <w:szCs w:val="30"/>
          <w:highlight w:val="none"/>
        </w:rPr>
        <w:fldChar w:fldCharType="begin"/>
      </w:r>
      <w:r>
        <w:rPr>
          <w:sz w:val="30"/>
          <w:szCs w:val="30"/>
          <w:highlight w:val="none"/>
        </w:rPr>
        <w:instrText xml:space="preserve"> PAGEREF _Toc422322481 \h </w:instrText>
      </w:r>
      <w:r>
        <w:rPr>
          <w:sz w:val="30"/>
          <w:szCs w:val="30"/>
          <w:highlight w:val="none"/>
        </w:rPr>
        <w:fldChar w:fldCharType="separate"/>
      </w:r>
      <w:r>
        <w:rPr>
          <w:sz w:val="30"/>
          <w:szCs w:val="30"/>
          <w:highlight w:val="none"/>
        </w:rPr>
        <w:t>4</w:t>
      </w:r>
      <w:r>
        <w:rPr>
          <w:sz w:val="30"/>
          <w:szCs w:val="30"/>
          <w:highlight w:val="none"/>
        </w:rPr>
        <w:fldChar w:fldCharType="end"/>
      </w:r>
      <w:r>
        <w:rPr>
          <w:sz w:val="30"/>
          <w:szCs w:val="30"/>
          <w:highlight w:val="none"/>
        </w:rPr>
        <w:fldChar w:fldCharType="end"/>
      </w:r>
    </w:p>
    <w:p w14:paraId="4726D1FF">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"_Toc422322482"</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1.</w:t>
      </w:r>
      <w:r>
        <w:rPr>
          <w:rStyle w:val="53"/>
          <w:rFonts w:hint="eastAsia" w:eastAsia="宋体"/>
          <w:color w:val="auto"/>
          <w:highlight w:val="none"/>
        </w:rPr>
        <w:t>词语定义、语言、解释顺序与适用法律</w:t>
      </w:r>
      <w:r>
        <w:rPr>
          <w:rFonts w:eastAsia="宋体"/>
          <w:highlight w:val="none"/>
        </w:rPr>
        <w:tab/>
      </w:r>
      <w:r>
        <w:rPr>
          <w:rFonts w:eastAsia="宋体"/>
          <w:highlight w:val="none"/>
        </w:rPr>
        <w:fldChar w:fldCharType="begin"/>
      </w:r>
      <w:r>
        <w:rPr>
          <w:rFonts w:eastAsia="宋体"/>
          <w:highlight w:val="none"/>
        </w:rPr>
        <w:instrText xml:space="preserve"> PAGEREF _Toc422322482 \h </w:instrText>
      </w:r>
      <w:r>
        <w:rPr>
          <w:rFonts w:eastAsia="宋体"/>
          <w:highlight w:val="none"/>
        </w:rPr>
        <w:fldChar w:fldCharType="separate"/>
      </w:r>
      <w:r>
        <w:rPr>
          <w:rFonts w:eastAsia="宋体"/>
          <w:highlight w:val="none"/>
        </w:rPr>
        <w:t>4</w:t>
      </w:r>
      <w:r>
        <w:rPr>
          <w:rFonts w:eastAsia="宋体"/>
          <w:highlight w:val="none"/>
        </w:rPr>
        <w:fldChar w:fldCharType="end"/>
      </w:r>
      <w:r>
        <w:rPr>
          <w:rFonts w:eastAsia="宋体"/>
          <w:highlight w:val="none"/>
        </w:rPr>
        <w:fldChar w:fldCharType="end"/>
      </w:r>
    </w:p>
    <w:p w14:paraId="7C01E037">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"_Toc422322483"</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1.1</w:t>
      </w:r>
      <w:r>
        <w:rPr>
          <w:rStyle w:val="53"/>
          <w:rFonts w:hint="eastAsia"/>
          <w:color w:val="auto"/>
          <w:sz w:val="28"/>
          <w:highlight w:val="none"/>
        </w:rPr>
        <w:t>词语定义</w:t>
      </w:r>
      <w:r>
        <w:rPr>
          <w:sz w:val="28"/>
          <w:highlight w:val="none"/>
        </w:rPr>
        <w:tab/>
      </w:r>
      <w:r>
        <w:rPr>
          <w:sz w:val="28"/>
          <w:highlight w:val="none"/>
        </w:rPr>
        <w:fldChar w:fldCharType="begin"/>
      </w:r>
      <w:r>
        <w:rPr>
          <w:sz w:val="28"/>
          <w:highlight w:val="none"/>
        </w:rPr>
        <w:instrText xml:space="preserve"> PAGEREF _Toc422322483 \h </w:instrText>
      </w:r>
      <w:r>
        <w:rPr>
          <w:sz w:val="28"/>
          <w:highlight w:val="none"/>
        </w:rPr>
        <w:fldChar w:fldCharType="separate"/>
      </w:r>
      <w:r>
        <w:rPr>
          <w:sz w:val="28"/>
          <w:highlight w:val="none"/>
        </w:rPr>
        <w:t>4</w:t>
      </w:r>
      <w:r>
        <w:rPr>
          <w:sz w:val="28"/>
          <w:highlight w:val="none"/>
        </w:rPr>
        <w:fldChar w:fldCharType="end"/>
      </w:r>
      <w:r>
        <w:rPr>
          <w:sz w:val="28"/>
          <w:highlight w:val="none"/>
        </w:rPr>
        <w:fldChar w:fldCharType="end"/>
      </w:r>
    </w:p>
    <w:p w14:paraId="5FC22BB8">
      <w:pPr>
        <w:pStyle w:val="32"/>
        <w:pageBreakBefore w:val="0"/>
        <w:tabs>
          <w:tab w:val="right" w:leader="dot" w:pos="8296"/>
        </w:tabs>
        <w:kinsoku/>
        <w:wordWrap/>
        <w:overflowPunct/>
        <w:topLinePunct w:val="0"/>
        <w:bidi w:val="0"/>
        <w:spacing w:line="360" w:lineRule="auto"/>
        <w:ind w:leftChars="175" w:firstLine="140" w:firstLineChars="5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"_Toc422322484"</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1.2</w:t>
      </w:r>
      <w:r>
        <w:rPr>
          <w:rStyle w:val="53"/>
          <w:rFonts w:hint="eastAsia"/>
          <w:color w:val="auto"/>
          <w:sz w:val="28"/>
          <w:highlight w:val="none"/>
        </w:rPr>
        <w:t>语言</w:t>
      </w:r>
      <w:r>
        <w:rPr>
          <w:sz w:val="28"/>
          <w:highlight w:val="none"/>
        </w:rPr>
        <w:tab/>
      </w:r>
      <w:r>
        <w:rPr>
          <w:sz w:val="28"/>
          <w:highlight w:val="none"/>
        </w:rPr>
        <w:fldChar w:fldCharType="begin"/>
      </w:r>
      <w:r>
        <w:rPr>
          <w:sz w:val="28"/>
          <w:highlight w:val="none"/>
        </w:rPr>
        <w:instrText xml:space="preserve"> PAGEREF _Toc422322484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14:paraId="7E136DA2">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"_Toc422322485"</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1.3</w:t>
      </w:r>
      <w:r>
        <w:rPr>
          <w:rStyle w:val="53"/>
          <w:rFonts w:hint="eastAsia"/>
          <w:color w:val="auto"/>
          <w:sz w:val="28"/>
          <w:highlight w:val="none"/>
        </w:rPr>
        <w:t>合同文件的优先顺序</w:t>
      </w:r>
      <w:r>
        <w:rPr>
          <w:sz w:val="28"/>
          <w:highlight w:val="none"/>
        </w:rPr>
        <w:tab/>
      </w:r>
      <w:r>
        <w:rPr>
          <w:sz w:val="28"/>
          <w:highlight w:val="none"/>
        </w:rPr>
        <w:fldChar w:fldCharType="begin"/>
      </w:r>
      <w:r>
        <w:rPr>
          <w:sz w:val="28"/>
          <w:highlight w:val="none"/>
        </w:rPr>
        <w:instrText xml:space="preserve"> PAGEREF _Toc422322485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14:paraId="6E3A866A">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"_Toc422322486"</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1.4</w:t>
      </w:r>
      <w:r>
        <w:rPr>
          <w:rStyle w:val="53"/>
          <w:rFonts w:hint="eastAsia"/>
          <w:color w:val="auto"/>
          <w:sz w:val="28"/>
          <w:highlight w:val="none"/>
        </w:rPr>
        <w:t>适用法律</w:t>
      </w:r>
      <w:r>
        <w:rPr>
          <w:sz w:val="28"/>
          <w:highlight w:val="none"/>
        </w:rPr>
        <w:tab/>
      </w:r>
      <w:r>
        <w:rPr>
          <w:sz w:val="28"/>
          <w:highlight w:val="none"/>
        </w:rPr>
        <w:fldChar w:fldCharType="begin"/>
      </w:r>
      <w:r>
        <w:rPr>
          <w:sz w:val="28"/>
          <w:highlight w:val="none"/>
        </w:rPr>
        <w:instrText xml:space="preserve"> PAGEREF _Toc422322486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14:paraId="4D9A6801">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"_Toc422322487"</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2.</w:t>
      </w:r>
      <w:r>
        <w:rPr>
          <w:rStyle w:val="53"/>
          <w:rFonts w:hint="eastAsia" w:eastAsia="宋体"/>
          <w:color w:val="auto"/>
          <w:highlight w:val="none"/>
        </w:rPr>
        <w:t>委托人的义务</w:t>
      </w:r>
      <w:r>
        <w:rPr>
          <w:rFonts w:eastAsia="宋体"/>
          <w:highlight w:val="none"/>
        </w:rPr>
        <w:tab/>
      </w:r>
      <w:r>
        <w:rPr>
          <w:rFonts w:eastAsia="宋体"/>
          <w:highlight w:val="none"/>
        </w:rPr>
        <w:fldChar w:fldCharType="begin"/>
      </w:r>
      <w:r>
        <w:rPr>
          <w:rFonts w:eastAsia="宋体"/>
          <w:highlight w:val="none"/>
        </w:rPr>
        <w:instrText xml:space="preserve"> PAGEREF _Toc422322487 \h </w:instrText>
      </w:r>
      <w:r>
        <w:rPr>
          <w:rFonts w:eastAsia="宋体"/>
          <w:highlight w:val="none"/>
        </w:rPr>
        <w:fldChar w:fldCharType="separate"/>
      </w:r>
      <w:r>
        <w:rPr>
          <w:rFonts w:eastAsia="宋体"/>
          <w:highlight w:val="none"/>
        </w:rPr>
        <w:t>5</w:t>
      </w:r>
      <w:r>
        <w:rPr>
          <w:rFonts w:eastAsia="宋体"/>
          <w:highlight w:val="none"/>
        </w:rPr>
        <w:fldChar w:fldCharType="end"/>
      </w:r>
      <w:r>
        <w:rPr>
          <w:rFonts w:eastAsia="宋体"/>
          <w:highlight w:val="none"/>
        </w:rPr>
        <w:fldChar w:fldCharType="end"/>
      </w:r>
    </w:p>
    <w:p w14:paraId="4C95881E">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"_Toc422322488"</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2.1</w:t>
      </w:r>
      <w:r>
        <w:rPr>
          <w:rStyle w:val="53"/>
          <w:rFonts w:hint="eastAsia"/>
          <w:color w:val="auto"/>
          <w:sz w:val="28"/>
          <w:highlight w:val="none"/>
        </w:rPr>
        <w:t>提供资料</w:t>
      </w:r>
      <w:r>
        <w:rPr>
          <w:sz w:val="28"/>
          <w:highlight w:val="none"/>
        </w:rPr>
        <w:tab/>
      </w:r>
      <w:r>
        <w:rPr>
          <w:sz w:val="28"/>
          <w:highlight w:val="none"/>
        </w:rPr>
        <w:fldChar w:fldCharType="begin"/>
      </w:r>
      <w:r>
        <w:rPr>
          <w:sz w:val="28"/>
          <w:highlight w:val="none"/>
        </w:rPr>
        <w:instrText xml:space="preserve"> PAGEREF _Toc422322488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14:paraId="2FE0D018">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"_Toc422322489"</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2.2</w:t>
      </w:r>
      <w:r>
        <w:rPr>
          <w:rStyle w:val="53"/>
          <w:rFonts w:hint="eastAsia"/>
          <w:color w:val="auto"/>
          <w:sz w:val="28"/>
          <w:highlight w:val="none"/>
        </w:rPr>
        <w:t>提供工作条件</w:t>
      </w:r>
      <w:r>
        <w:rPr>
          <w:sz w:val="28"/>
          <w:highlight w:val="none"/>
        </w:rPr>
        <w:tab/>
      </w:r>
      <w:r>
        <w:rPr>
          <w:sz w:val="28"/>
          <w:highlight w:val="none"/>
        </w:rPr>
        <w:fldChar w:fldCharType="begin"/>
      </w:r>
      <w:r>
        <w:rPr>
          <w:sz w:val="28"/>
          <w:highlight w:val="none"/>
        </w:rPr>
        <w:instrText xml:space="preserve"> PAGEREF _Toc422322489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14:paraId="61AD3D45">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"_Toc422322490"</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2.3</w:t>
      </w:r>
      <w:r>
        <w:rPr>
          <w:rStyle w:val="53"/>
          <w:rFonts w:hint="eastAsia"/>
          <w:color w:val="auto"/>
          <w:sz w:val="28"/>
          <w:highlight w:val="none"/>
        </w:rPr>
        <w:t>合理工作时限</w:t>
      </w:r>
      <w:r>
        <w:rPr>
          <w:sz w:val="28"/>
          <w:highlight w:val="none"/>
        </w:rPr>
        <w:tab/>
      </w:r>
      <w:r>
        <w:rPr>
          <w:sz w:val="28"/>
          <w:highlight w:val="none"/>
        </w:rPr>
        <w:fldChar w:fldCharType="begin"/>
      </w:r>
      <w:r>
        <w:rPr>
          <w:sz w:val="28"/>
          <w:highlight w:val="none"/>
        </w:rPr>
        <w:instrText xml:space="preserve"> PAGEREF _Toc422322490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14:paraId="5A1F00B1">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"_Toc422322491"</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2.4</w:t>
      </w:r>
      <w:r>
        <w:rPr>
          <w:rStyle w:val="53"/>
          <w:rFonts w:hint="eastAsia"/>
          <w:color w:val="auto"/>
          <w:sz w:val="28"/>
          <w:highlight w:val="none"/>
        </w:rPr>
        <w:t>委托人代表</w:t>
      </w:r>
      <w:r>
        <w:rPr>
          <w:sz w:val="28"/>
          <w:highlight w:val="none"/>
        </w:rPr>
        <w:tab/>
      </w:r>
      <w:r>
        <w:rPr>
          <w:sz w:val="28"/>
          <w:highlight w:val="none"/>
        </w:rPr>
        <w:fldChar w:fldCharType="begin"/>
      </w:r>
      <w:r>
        <w:rPr>
          <w:sz w:val="28"/>
          <w:highlight w:val="none"/>
        </w:rPr>
        <w:instrText xml:space="preserve"> PAGEREF _Toc422322491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14:paraId="7FCDFDF1">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"_Toc422322492"</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2.5</w:t>
      </w:r>
      <w:r>
        <w:rPr>
          <w:rStyle w:val="53"/>
          <w:rFonts w:hint="eastAsia"/>
          <w:color w:val="auto"/>
          <w:sz w:val="28"/>
          <w:highlight w:val="none"/>
        </w:rPr>
        <w:t>答复</w:t>
      </w:r>
      <w:r>
        <w:rPr>
          <w:sz w:val="28"/>
          <w:highlight w:val="none"/>
        </w:rPr>
        <w:tab/>
      </w:r>
      <w:r>
        <w:rPr>
          <w:sz w:val="28"/>
          <w:highlight w:val="none"/>
        </w:rPr>
        <w:fldChar w:fldCharType="begin"/>
      </w:r>
      <w:r>
        <w:rPr>
          <w:sz w:val="28"/>
          <w:highlight w:val="none"/>
        </w:rPr>
        <w:instrText xml:space="preserve"> PAGEREF _Toc422322492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14:paraId="56AED2A3">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"_Toc422322493"</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2.6</w:t>
      </w:r>
      <w:r>
        <w:rPr>
          <w:rStyle w:val="53"/>
          <w:rFonts w:hint="eastAsia"/>
          <w:color w:val="auto"/>
          <w:sz w:val="28"/>
          <w:highlight w:val="none"/>
        </w:rPr>
        <w:t>支付</w:t>
      </w:r>
      <w:r>
        <w:rPr>
          <w:sz w:val="28"/>
          <w:highlight w:val="none"/>
        </w:rPr>
        <w:tab/>
      </w:r>
      <w:r>
        <w:rPr>
          <w:sz w:val="28"/>
          <w:highlight w:val="none"/>
        </w:rPr>
        <w:fldChar w:fldCharType="begin"/>
      </w:r>
      <w:r>
        <w:rPr>
          <w:sz w:val="28"/>
          <w:highlight w:val="none"/>
        </w:rPr>
        <w:instrText xml:space="preserve"> PAGEREF _Toc422322493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14:paraId="45EE6CD8">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"_Toc422322494"</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3.</w:t>
      </w:r>
      <w:r>
        <w:rPr>
          <w:rStyle w:val="53"/>
          <w:rFonts w:hint="eastAsia" w:eastAsia="宋体"/>
          <w:color w:val="auto"/>
          <w:highlight w:val="none"/>
        </w:rPr>
        <w:t>咨询人的义务</w:t>
      </w:r>
      <w:r>
        <w:rPr>
          <w:rFonts w:eastAsia="宋体"/>
          <w:highlight w:val="none"/>
        </w:rPr>
        <w:tab/>
      </w:r>
      <w:r>
        <w:rPr>
          <w:rFonts w:eastAsia="宋体"/>
          <w:highlight w:val="none"/>
        </w:rPr>
        <w:fldChar w:fldCharType="begin"/>
      </w:r>
      <w:r>
        <w:rPr>
          <w:rFonts w:eastAsia="宋体"/>
          <w:highlight w:val="none"/>
        </w:rPr>
        <w:instrText xml:space="preserve"> PAGEREF _Toc422322494 \h </w:instrText>
      </w:r>
      <w:r>
        <w:rPr>
          <w:rFonts w:eastAsia="宋体"/>
          <w:highlight w:val="none"/>
        </w:rPr>
        <w:fldChar w:fldCharType="separate"/>
      </w:r>
      <w:r>
        <w:rPr>
          <w:rFonts w:eastAsia="宋体"/>
          <w:highlight w:val="none"/>
        </w:rPr>
        <w:t>6</w:t>
      </w:r>
      <w:r>
        <w:rPr>
          <w:rFonts w:eastAsia="宋体"/>
          <w:highlight w:val="none"/>
        </w:rPr>
        <w:fldChar w:fldCharType="end"/>
      </w:r>
      <w:r>
        <w:rPr>
          <w:rFonts w:eastAsia="宋体"/>
          <w:highlight w:val="none"/>
        </w:rPr>
        <w:fldChar w:fldCharType="end"/>
      </w:r>
    </w:p>
    <w:p w14:paraId="7DF58316">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"_Toc422322495"</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3.1</w:t>
      </w:r>
      <w:r>
        <w:rPr>
          <w:rStyle w:val="53"/>
          <w:rFonts w:hint="eastAsia"/>
          <w:color w:val="auto"/>
          <w:sz w:val="28"/>
          <w:highlight w:val="none"/>
        </w:rPr>
        <w:t>项目咨询团队及人员</w:t>
      </w:r>
      <w:r>
        <w:rPr>
          <w:sz w:val="28"/>
          <w:highlight w:val="none"/>
        </w:rPr>
        <w:tab/>
      </w:r>
      <w:r>
        <w:rPr>
          <w:sz w:val="28"/>
          <w:highlight w:val="none"/>
        </w:rPr>
        <w:fldChar w:fldCharType="begin"/>
      </w:r>
      <w:r>
        <w:rPr>
          <w:sz w:val="28"/>
          <w:highlight w:val="none"/>
        </w:rPr>
        <w:instrText xml:space="preserve"> PAGEREF _Toc422322495 \h </w:instrText>
      </w:r>
      <w:r>
        <w:rPr>
          <w:sz w:val="28"/>
          <w:highlight w:val="none"/>
        </w:rPr>
        <w:fldChar w:fldCharType="separate"/>
      </w:r>
      <w:r>
        <w:rPr>
          <w:sz w:val="28"/>
          <w:highlight w:val="none"/>
        </w:rPr>
        <w:t>6</w:t>
      </w:r>
      <w:r>
        <w:rPr>
          <w:sz w:val="28"/>
          <w:highlight w:val="none"/>
        </w:rPr>
        <w:fldChar w:fldCharType="end"/>
      </w:r>
      <w:r>
        <w:rPr>
          <w:sz w:val="28"/>
          <w:highlight w:val="none"/>
        </w:rPr>
        <w:fldChar w:fldCharType="end"/>
      </w:r>
    </w:p>
    <w:p w14:paraId="693899CF">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"_Toc422322496"</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3.2</w:t>
      </w:r>
      <w:r>
        <w:rPr>
          <w:rStyle w:val="53"/>
          <w:rFonts w:hint="eastAsia"/>
          <w:color w:val="auto"/>
          <w:sz w:val="28"/>
          <w:highlight w:val="none"/>
        </w:rPr>
        <w:t>咨询人的工作要求</w:t>
      </w:r>
      <w:r>
        <w:rPr>
          <w:sz w:val="28"/>
          <w:highlight w:val="none"/>
        </w:rPr>
        <w:tab/>
      </w:r>
      <w:r>
        <w:rPr>
          <w:sz w:val="28"/>
          <w:highlight w:val="none"/>
        </w:rPr>
        <w:fldChar w:fldCharType="begin"/>
      </w:r>
      <w:r>
        <w:rPr>
          <w:sz w:val="28"/>
          <w:highlight w:val="none"/>
        </w:rPr>
        <w:instrText xml:space="preserve"> PAGEREF _Toc422322496 \h </w:instrText>
      </w:r>
      <w:r>
        <w:rPr>
          <w:sz w:val="28"/>
          <w:highlight w:val="none"/>
        </w:rPr>
        <w:fldChar w:fldCharType="separate"/>
      </w:r>
      <w:r>
        <w:rPr>
          <w:sz w:val="28"/>
          <w:highlight w:val="none"/>
        </w:rPr>
        <w:t>7</w:t>
      </w:r>
      <w:r>
        <w:rPr>
          <w:sz w:val="28"/>
          <w:highlight w:val="none"/>
        </w:rPr>
        <w:fldChar w:fldCharType="end"/>
      </w:r>
      <w:r>
        <w:rPr>
          <w:sz w:val="28"/>
          <w:highlight w:val="none"/>
        </w:rPr>
        <w:fldChar w:fldCharType="end"/>
      </w:r>
    </w:p>
    <w:p w14:paraId="45EA2FEE">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"_Toc422322497"</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3.3</w:t>
      </w:r>
      <w:r>
        <w:rPr>
          <w:rStyle w:val="53"/>
          <w:rFonts w:hint="eastAsia"/>
          <w:color w:val="auto"/>
          <w:sz w:val="28"/>
          <w:highlight w:val="none"/>
        </w:rPr>
        <w:t>咨询人的工作依据</w:t>
      </w:r>
      <w:r>
        <w:rPr>
          <w:sz w:val="28"/>
          <w:highlight w:val="none"/>
        </w:rPr>
        <w:tab/>
      </w:r>
      <w:r>
        <w:rPr>
          <w:sz w:val="28"/>
          <w:highlight w:val="none"/>
        </w:rPr>
        <w:fldChar w:fldCharType="begin"/>
      </w:r>
      <w:r>
        <w:rPr>
          <w:sz w:val="28"/>
          <w:highlight w:val="none"/>
        </w:rPr>
        <w:instrText xml:space="preserve"> PAGEREF _Toc422322497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14:paraId="11AABB1D">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"_Toc422322498"</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3.4</w:t>
      </w:r>
      <w:r>
        <w:rPr>
          <w:rStyle w:val="53"/>
          <w:rFonts w:hint="eastAsia"/>
          <w:color w:val="auto"/>
          <w:sz w:val="28"/>
          <w:highlight w:val="none"/>
        </w:rPr>
        <w:t>使用委托人房屋及设备的返还</w:t>
      </w:r>
      <w:r>
        <w:rPr>
          <w:sz w:val="28"/>
          <w:highlight w:val="none"/>
        </w:rPr>
        <w:tab/>
      </w:r>
      <w:r>
        <w:rPr>
          <w:sz w:val="28"/>
          <w:highlight w:val="none"/>
        </w:rPr>
        <w:fldChar w:fldCharType="begin"/>
      </w:r>
      <w:r>
        <w:rPr>
          <w:sz w:val="28"/>
          <w:highlight w:val="none"/>
        </w:rPr>
        <w:instrText xml:space="preserve"> PAGEREF _Toc422322498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14:paraId="11935F07">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"_Toc422322499"</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4.</w:t>
      </w:r>
      <w:r>
        <w:rPr>
          <w:rStyle w:val="53"/>
          <w:rFonts w:hint="eastAsia" w:eastAsia="宋体"/>
          <w:color w:val="auto"/>
          <w:highlight w:val="none"/>
        </w:rPr>
        <w:t>违约责任</w:t>
      </w:r>
      <w:r>
        <w:rPr>
          <w:rFonts w:eastAsia="宋体"/>
          <w:highlight w:val="none"/>
        </w:rPr>
        <w:tab/>
      </w:r>
      <w:r>
        <w:rPr>
          <w:rFonts w:eastAsia="宋体"/>
          <w:highlight w:val="none"/>
        </w:rPr>
        <w:fldChar w:fldCharType="begin"/>
      </w:r>
      <w:r>
        <w:rPr>
          <w:rFonts w:eastAsia="宋体"/>
          <w:highlight w:val="none"/>
        </w:rPr>
        <w:instrText xml:space="preserve"> PAGEREF _Toc422322499 \h </w:instrText>
      </w:r>
      <w:r>
        <w:rPr>
          <w:rFonts w:eastAsia="宋体"/>
          <w:highlight w:val="none"/>
        </w:rPr>
        <w:fldChar w:fldCharType="separate"/>
      </w:r>
      <w:r>
        <w:rPr>
          <w:rFonts w:eastAsia="宋体"/>
          <w:highlight w:val="none"/>
        </w:rPr>
        <w:t>8</w:t>
      </w:r>
      <w:r>
        <w:rPr>
          <w:rFonts w:eastAsia="宋体"/>
          <w:highlight w:val="none"/>
        </w:rPr>
        <w:fldChar w:fldCharType="end"/>
      </w:r>
      <w:r>
        <w:rPr>
          <w:rFonts w:eastAsia="宋体"/>
          <w:highlight w:val="none"/>
        </w:rPr>
        <w:fldChar w:fldCharType="end"/>
      </w:r>
    </w:p>
    <w:p w14:paraId="4810C10A">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"_Toc422322500"</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4.1</w:t>
      </w:r>
      <w:r>
        <w:rPr>
          <w:rStyle w:val="53"/>
          <w:rFonts w:hint="eastAsia"/>
          <w:color w:val="auto"/>
          <w:sz w:val="28"/>
          <w:highlight w:val="none"/>
        </w:rPr>
        <w:t>委托人的违约责任</w:t>
      </w:r>
      <w:r>
        <w:rPr>
          <w:sz w:val="28"/>
          <w:highlight w:val="none"/>
        </w:rPr>
        <w:tab/>
      </w:r>
      <w:r>
        <w:rPr>
          <w:sz w:val="28"/>
          <w:highlight w:val="none"/>
        </w:rPr>
        <w:fldChar w:fldCharType="begin"/>
      </w:r>
      <w:r>
        <w:rPr>
          <w:sz w:val="28"/>
          <w:highlight w:val="none"/>
        </w:rPr>
        <w:instrText xml:space="preserve"> PAGEREF _Toc422322500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14:paraId="346C4693">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"_Toc422322501"</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4.2</w:t>
      </w:r>
      <w:r>
        <w:rPr>
          <w:rStyle w:val="53"/>
          <w:rFonts w:hint="eastAsia"/>
          <w:color w:val="auto"/>
          <w:sz w:val="28"/>
          <w:highlight w:val="none"/>
        </w:rPr>
        <w:t>咨询人的违约责任</w:t>
      </w:r>
      <w:r>
        <w:rPr>
          <w:sz w:val="28"/>
          <w:highlight w:val="none"/>
        </w:rPr>
        <w:tab/>
      </w:r>
      <w:r>
        <w:rPr>
          <w:sz w:val="28"/>
          <w:highlight w:val="none"/>
        </w:rPr>
        <w:fldChar w:fldCharType="begin"/>
      </w:r>
      <w:r>
        <w:rPr>
          <w:sz w:val="28"/>
          <w:highlight w:val="none"/>
        </w:rPr>
        <w:instrText xml:space="preserve"> PAGEREF _Toc422322501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14:paraId="1871685A">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"_Toc422322502"</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5.</w:t>
      </w:r>
      <w:r>
        <w:rPr>
          <w:rStyle w:val="53"/>
          <w:rFonts w:hint="eastAsia" w:eastAsia="宋体"/>
          <w:color w:val="auto"/>
          <w:highlight w:val="none"/>
        </w:rPr>
        <w:t>支付</w:t>
      </w:r>
      <w:r>
        <w:rPr>
          <w:rFonts w:eastAsia="宋体"/>
          <w:highlight w:val="none"/>
        </w:rPr>
        <w:tab/>
      </w:r>
      <w:r>
        <w:rPr>
          <w:rFonts w:eastAsia="宋体"/>
          <w:highlight w:val="none"/>
        </w:rPr>
        <w:fldChar w:fldCharType="begin"/>
      </w:r>
      <w:r>
        <w:rPr>
          <w:rFonts w:eastAsia="宋体"/>
          <w:highlight w:val="none"/>
        </w:rPr>
        <w:instrText xml:space="preserve"> PAGEREF _Toc422322502 \h </w:instrText>
      </w:r>
      <w:r>
        <w:rPr>
          <w:rFonts w:eastAsia="宋体"/>
          <w:highlight w:val="none"/>
        </w:rPr>
        <w:fldChar w:fldCharType="separate"/>
      </w:r>
      <w:r>
        <w:rPr>
          <w:rFonts w:eastAsia="宋体"/>
          <w:highlight w:val="none"/>
        </w:rPr>
        <w:t>8</w:t>
      </w:r>
      <w:r>
        <w:rPr>
          <w:rFonts w:eastAsia="宋体"/>
          <w:highlight w:val="none"/>
        </w:rPr>
        <w:fldChar w:fldCharType="end"/>
      </w:r>
      <w:r>
        <w:rPr>
          <w:rFonts w:eastAsia="宋体"/>
          <w:highlight w:val="none"/>
        </w:rPr>
        <w:fldChar w:fldCharType="end"/>
      </w:r>
    </w:p>
    <w:p w14:paraId="3CC615A9">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"_Toc422322503"</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5.1</w:t>
      </w:r>
      <w:r>
        <w:rPr>
          <w:rStyle w:val="53"/>
          <w:rFonts w:hint="eastAsia"/>
          <w:color w:val="auto"/>
          <w:sz w:val="28"/>
          <w:highlight w:val="none"/>
        </w:rPr>
        <w:t>支付货币</w:t>
      </w:r>
      <w:r>
        <w:rPr>
          <w:sz w:val="28"/>
          <w:highlight w:val="none"/>
        </w:rPr>
        <w:tab/>
      </w:r>
      <w:r>
        <w:rPr>
          <w:sz w:val="28"/>
          <w:highlight w:val="none"/>
        </w:rPr>
        <w:fldChar w:fldCharType="begin"/>
      </w:r>
      <w:r>
        <w:rPr>
          <w:sz w:val="28"/>
          <w:highlight w:val="none"/>
        </w:rPr>
        <w:instrText xml:space="preserve"> PAGEREF _Toc422322503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14:paraId="7944F3BE">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"_Toc422322504"</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5.2</w:t>
      </w:r>
      <w:r>
        <w:rPr>
          <w:rStyle w:val="53"/>
          <w:rFonts w:hint="eastAsia"/>
          <w:color w:val="auto"/>
          <w:sz w:val="28"/>
          <w:highlight w:val="none"/>
        </w:rPr>
        <w:t>支付申请</w:t>
      </w:r>
      <w:r>
        <w:rPr>
          <w:sz w:val="28"/>
          <w:highlight w:val="none"/>
        </w:rPr>
        <w:tab/>
      </w:r>
      <w:r>
        <w:rPr>
          <w:sz w:val="28"/>
          <w:highlight w:val="none"/>
        </w:rPr>
        <w:fldChar w:fldCharType="begin"/>
      </w:r>
      <w:r>
        <w:rPr>
          <w:sz w:val="28"/>
          <w:highlight w:val="none"/>
        </w:rPr>
        <w:instrText xml:space="preserve"> PAGEREF _Toc422322504 \h </w:instrText>
      </w:r>
      <w:r>
        <w:rPr>
          <w:sz w:val="28"/>
          <w:highlight w:val="none"/>
        </w:rPr>
        <w:fldChar w:fldCharType="separate"/>
      </w:r>
      <w:r>
        <w:rPr>
          <w:sz w:val="28"/>
          <w:highlight w:val="none"/>
        </w:rPr>
        <w:t>8</w:t>
      </w:r>
      <w:r>
        <w:rPr>
          <w:sz w:val="28"/>
          <w:highlight w:val="none"/>
        </w:rPr>
        <w:fldChar w:fldCharType="end"/>
      </w:r>
      <w:r>
        <w:rPr>
          <w:sz w:val="28"/>
          <w:highlight w:val="none"/>
        </w:rPr>
        <w:fldChar w:fldCharType="end"/>
      </w:r>
    </w:p>
    <w:p w14:paraId="6C76D834">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"_Toc422322505"</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5.3</w:t>
      </w:r>
      <w:r>
        <w:rPr>
          <w:rStyle w:val="53"/>
          <w:rFonts w:hint="eastAsia"/>
          <w:color w:val="auto"/>
          <w:sz w:val="28"/>
          <w:highlight w:val="none"/>
        </w:rPr>
        <w:t>支付酬金</w:t>
      </w:r>
      <w:r>
        <w:rPr>
          <w:sz w:val="28"/>
          <w:highlight w:val="none"/>
        </w:rPr>
        <w:tab/>
      </w:r>
      <w:r>
        <w:rPr>
          <w:sz w:val="28"/>
          <w:highlight w:val="none"/>
        </w:rPr>
        <w:fldChar w:fldCharType="begin"/>
      </w:r>
      <w:r>
        <w:rPr>
          <w:sz w:val="28"/>
          <w:highlight w:val="none"/>
        </w:rPr>
        <w:instrText xml:space="preserve"> PAGEREF _Toc422322505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14:paraId="7474C679">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"_Toc422322506"</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5.4</w:t>
      </w:r>
      <w:r>
        <w:rPr>
          <w:rStyle w:val="53"/>
          <w:rFonts w:hint="eastAsia"/>
          <w:color w:val="auto"/>
          <w:sz w:val="28"/>
          <w:highlight w:val="none"/>
        </w:rPr>
        <w:t>有异议部分的支付</w:t>
      </w:r>
      <w:r>
        <w:rPr>
          <w:sz w:val="28"/>
          <w:highlight w:val="none"/>
        </w:rPr>
        <w:tab/>
      </w:r>
      <w:r>
        <w:rPr>
          <w:sz w:val="28"/>
          <w:highlight w:val="none"/>
        </w:rPr>
        <w:fldChar w:fldCharType="begin"/>
      </w:r>
      <w:r>
        <w:rPr>
          <w:sz w:val="28"/>
          <w:highlight w:val="none"/>
        </w:rPr>
        <w:instrText xml:space="preserve"> PAGEREF _Toc422322506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14:paraId="6FC434E8">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"_Toc422322507"</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6.</w:t>
      </w:r>
      <w:r>
        <w:rPr>
          <w:rStyle w:val="53"/>
          <w:rFonts w:hint="eastAsia" w:eastAsia="宋体"/>
          <w:color w:val="auto"/>
          <w:highlight w:val="none"/>
        </w:rPr>
        <w:t>合同变更、解除与终止</w:t>
      </w:r>
      <w:r>
        <w:rPr>
          <w:rFonts w:eastAsia="宋体"/>
          <w:highlight w:val="none"/>
        </w:rPr>
        <w:tab/>
      </w:r>
      <w:r>
        <w:rPr>
          <w:rFonts w:eastAsia="宋体"/>
          <w:highlight w:val="none"/>
        </w:rPr>
        <w:fldChar w:fldCharType="begin"/>
      </w:r>
      <w:r>
        <w:rPr>
          <w:rFonts w:eastAsia="宋体"/>
          <w:highlight w:val="none"/>
        </w:rPr>
        <w:instrText xml:space="preserve"> PAGEREF _Toc422322507 \h </w:instrText>
      </w:r>
      <w:r>
        <w:rPr>
          <w:rFonts w:eastAsia="宋体"/>
          <w:highlight w:val="none"/>
        </w:rPr>
        <w:fldChar w:fldCharType="separate"/>
      </w:r>
      <w:r>
        <w:rPr>
          <w:rFonts w:eastAsia="宋体"/>
          <w:highlight w:val="none"/>
        </w:rPr>
        <w:t>9</w:t>
      </w:r>
      <w:r>
        <w:rPr>
          <w:rFonts w:eastAsia="宋体"/>
          <w:highlight w:val="none"/>
        </w:rPr>
        <w:fldChar w:fldCharType="end"/>
      </w:r>
      <w:r>
        <w:rPr>
          <w:rFonts w:eastAsia="宋体"/>
          <w:highlight w:val="none"/>
        </w:rPr>
        <w:fldChar w:fldCharType="end"/>
      </w:r>
    </w:p>
    <w:p w14:paraId="7E3AD26F">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"_Toc422322508"</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6.1</w:t>
      </w:r>
      <w:r>
        <w:rPr>
          <w:rStyle w:val="53"/>
          <w:rFonts w:hint="eastAsia"/>
          <w:color w:val="auto"/>
          <w:sz w:val="28"/>
          <w:highlight w:val="none"/>
        </w:rPr>
        <w:t>合同变更</w:t>
      </w:r>
      <w:r>
        <w:rPr>
          <w:sz w:val="28"/>
          <w:highlight w:val="none"/>
        </w:rPr>
        <w:tab/>
      </w:r>
      <w:r>
        <w:rPr>
          <w:sz w:val="28"/>
          <w:highlight w:val="none"/>
        </w:rPr>
        <w:fldChar w:fldCharType="begin"/>
      </w:r>
      <w:r>
        <w:rPr>
          <w:sz w:val="28"/>
          <w:highlight w:val="none"/>
        </w:rPr>
        <w:instrText xml:space="preserve"> PAGEREF _Toc422322508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14:paraId="28FED264">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"_Toc422322509"</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6.2</w:t>
      </w:r>
      <w:r>
        <w:rPr>
          <w:rStyle w:val="53"/>
          <w:rFonts w:hint="eastAsia"/>
          <w:color w:val="auto"/>
          <w:sz w:val="28"/>
          <w:highlight w:val="none"/>
        </w:rPr>
        <w:t>合同解除</w:t>
      </w:r>
      <w:r>
        <w:rPr>
          <w:sz w:val="28"/>
          <w:highlight w:val="none"/>
        </w:rPr>
        <w:tab/>
      </w:r>
      <w:r>
        <w:rPr>
          <w:sz w:val="28"/>
          <w:highlight w:val="none"/>
        </w:rPr>
        <w:fldChar w:fldCharType="begin"/>
      </w:r>
      <w:r>
        <w:rPr>
          <w:sz w:val="28"/>
          <w:highlight w:val="none"/>
        </w:rPr>
        <w:instrText xml:space="preserve"> PAGEREF _Toc422322509 \h </w:instrText>
      </w:r>
      <w:r>
        <w:rPr>
          <w:sz w:val="28"/>
          <w:highlight w:val="none"/>
        </w:rPr>
        <w:fldChar w:fldCharType="separate"/>
      </w:r>
      <w:r>
        <w:rPr>
          <w:sz w:val="28"/>
          <w:highlight w:val="none"/>
        </w:rPr>
        <w:t>9</w:t>
      </w:r>
      <w:r>
        <w:rPr>
          <w:sz w:val="28"/>
          <w:highlight w:val="none"/>
        </w:rPr>
        <w:fldChar w:fldCharType="end"/>
      </w:r>
      <w:r>
        <w:rPr>
          <w:sz w:val="28"/>
          <w:highlight w:val="none"/>
        </w:rPr>
        <w:fldChar w:fldCharType="end"/>
      </w:r>
    </w:p>
    <w:p w14:paraId="09E2A160">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"_Toc422322510"</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6.3</w:t>
      </w:r>
      <w:r>
        <w:rPr>
          <w:rStyle w:val="53"/>
          <w:rFonts w:hint="eastAsia"/>
          <w:color w:val="auto"/>
          <w:sz w:val="28"/>
          <w:highlight w:val="none"/>
        </w:rPr>
        <w:t>合同终止</w:t>
      </w:r>
      <w:r>
        <w:rPr>
          <w:sz w:val="28"/>
          <w:highlight w:val="none"/>
        </w:rPr>
        <w:tab/>
      </w:r>
      <w:r>
        <w:rPr>
          <w:sz w:val="28"/>
          <w:highlight w:val="none"/>
        </w:rPr>
        <w:fldChar w:fldCharType="begin"/>
      </w:r>
      <w:r>
        <w:rPr>
          <w:sz w:val="28"/>
          <w:highlight w:val="none"/>
        </w:rPr>
        <w:instrText xml:space="preserve"> PAGEREF _Toc422322510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14:paraId="68EFB732">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"_Toc422322511"</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7.</w:t>
      </w:r>
      <w:r>
        <w:rPr>
          <w:rStyle w:val="53"/>
          <w:rFonts w:hint="eastAsia" w:eastAsia="宋体"/>
          <w:color w:val="auto"/>
          <w:highlight w:val="none"/>
        </w:rPr>
        <w:t>争议解决</w:t>
      </w:r>
      <w:r>
        <w:rPr>
          <w:rFonts w:eastAsia="宋体"/>
          <w:highlight w:val="none"/>
        </w:rPr>
        <w:tab/>
      </w:r>
      <w:r>
        <w:rPr>
          <w:rFonts w:eastAsia="宋体"/>
          <w:highlight w:val="none"/>
        </w:rPr>
        <w:fldChar w:fldCharType="begin"/>
      </w:r>
      <w:r>
        <w:rPr>
          <w:rFonts w:eastAsia="宋体"/>
          <w:highlight w:val="none"/>
        </w:rPr>
        <w:instrText xml:space="preserve"> PAGEREF _Toc422322511 \h </w:instrText>
      </w:r>
      <w:r>
        <w:rPr>
          <w:rFonts w:eastAsia="宋体"/>
          <w:highlight w:val="none"/>
        </w:rPr>
        <w:fldChar w:fldCharType="separate"/>
      </w:r>
      <w:r>
        <w:rPr>
          <w:rFonts w:eastAsia="宋体"/>
          <w:highlight w:val="none"/>
        </w:rPr>
        <w:t>10</w:t>
      </w:r>
      <w:r>
        <w:rPr>
          <w:rFonts w:eastAsia="宋体"/>
          <w:highlight w:val="none"/>
        </w:rPr>
        <w:fldChar w:fldCharType="end"/>
      </w:r>
      <w:r>
        <w:rPr>
          <w:rFonts w:eastAsia="宋体"/>
          <w:highlight w:val="none"/>
        </w:rPr>
        <w:fldChar w:fldCharType="end"/>
      </w:r>
    </w:p>
    <w:p w14:paraId="0E80A3CD">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"_Toc422322512"</w:instrText>
      </w:r>
      <w:r>
        <w:rPr>
          <w:rStyle w:val="53"/>
          <w:color w:val="auto"/>
          <w:sz w:val="28"/>
          <w:highlight w:val="none"/>
        </w:rPr>
        <w:instrText xml:space="preserve"> </w:instrText>
      </w:r>
      <w:r>
        <w:rPr>
          <w:sz w:val="28"/>
          <w:highlight w:val="none"/>
        </w:rPr>
        <w:fldChar w:fldCharType="separate"/>
      </w:r>
      <w:r>
        <w:rPr>
          <w:rStyle w:val="53"/>
          <w:smallCaps/>
          <w:color w:val="auto"/>
          <w:sz w:val="28"/>
          <w:highlight w:val="none"/>
        </w:rPr>
        <w:t>7.1</w:t>
      </w:r>
      <w:r>
        <w:rPr>
          <w:rStyle w:val="53"/>
          <w:rFonts w:hint="eastAsia"/>
          <w:smallCaps/>
          <w:color w:val="auto"/>
          <w:sz w:val="28"/>
          <w:highlight w:val="none"/>
        </w:rPr>
        <w:t>协商</w:t>
      </w:r>
      <w:r>
        <w:rPr>
          <w:sz w:val="28"/>
          <w:highlight w:val="none"/>
        </w:rPr>
        <w:tab/>
      </w:r>
      <w:r>
        <w:rPr>
          <w:sz w:val="28"/>
          <w:highlight w:val="none"/>
        </w:rPr>
        <w:fldChar w:fldCharType="begin"/>
      </w:r>
      <w:r>
        <w:rPr>
          <w:sz w:val="28"/>
          <w:highlight w:val="none"/>
        </w:rPr>
        <w:instrText xml:space="preserve"> PAGEREF _Toc422322512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14:paraId="5FAF31FB">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"_Toc422322513"</w:instrText>
      </w:r>
      <w:r>
        <w:rPr>
          <w:rStyle w:val="53"/>
          <w:color w:val="auto"/>
          <w:sz w:val="28"/>
          <w:highlight w:val="none"/>
        </w:rPr>
        <w:instrText xml:space="preserve"> </w:instrText>
      </w:r>
      <w:r>
        <w:rPr>
          <w:sz w:val="28"/>
          <w:highlight w:val="none"/>
        </w:rPr>
        <w:fldChar w:fldCharType="separate"/>
      </w:r>
      <w:r>
        <w:rPr>
          <w:rStyle w:val="53"/>
          <w:smallCaps/>
          <w:color w:val="auto"/>
          <w:sz w:val="28"/>
          <w:highlight w:val="none"/>
        </w:rPr>
        <w:t>7.2</w:t>
      </w:r>
      <w:r>
        <w:rPr>
          <w:rStyle w:val="53"/>
          <w:rFonts w:hint="eastAsia"/>
          <w:smallCaps/>
          <w:color w:val="auto"/>
          <w:sz w:val="28"/>
          <w:highlight w:val="none"/>
        </w:rPr>
        <w:t>调解</w:t>
      </w:r>
      <w:r>
        <w:rPr>
          <w:sz w:val="28"/>
          <w:highlight w:val="none"/>
        </w:rPr>
        <w:tab/>
      </w:r>
      <w:r>
        <w:rPr>
          <w:sz w:val="28"/>
          <w:highlight w:val="none"/>
        </w:rPr>
        <w:fldChar w:fldCharType="begin"/>
      </w:r>
      <w:r>
        <w:rPr>
          <w:sz w:val="28"/>
          <w:highlight w:val="none"/>
        </w:rPr>
        <w:instrText xml:space="preserve"> PAGEREF _Toc422322513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14:paraId="2FB912CA">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"_Toc422322514"</w:instrText>
      </w:r>
      <w:r>
        <w:rPr>
          <w:rStyle w:val="53"/>
          <w:color w:val="auto"/>
          <w:sz w:val="28"/>
          <w:highlight w:val="none"/>
        </w:rPr>
        <w:instrText xml:space="preserve"> </w:instrText>
      </w:r>
      <w:r>
        <w:rPr>
          <w:sz w:val="28"/>
          <w:highlight w:val="none"/>
        </w:rPr>
        <w:fldChar w:fldCharType="separate"/>
      </w:r>
      <w:r>
        <w:rPr>
          <w:rStyle w:val="53"/>
          <w:smallCaps/>
          <w:color w:val="auto"/>
          <w:sz w:val="28"/>
          <w:highlight w:val="none"/>
        </w:rPr>
        <w:t>7.3</w:t>
      </w:r>
      <w:r>
        <w:rPr>
          <w:rStyle w:val="53"/>
          <w:rFonts w:hint="eastAsia"/>
          <w:smallCaps/>
          <w:color w:val="auto"/>
          <w:sz w:val="28"/>
          <w:highlight w:val="none"/>
        </w:rPr>
        <w:t>仲裁或诉讼</w:t>
      </w:r>
      <w:r>
        <w:rPr>
          <w:sz w:val="28"/>
          <w:highlight w:val="none"/>
        </w:rPr>
        <w:tab/>
      </w:r>
      <w:r>
        <w:rPr>
          <w:sz w:val="28"/>
          <w:highlight w:val="none"/>
        </w:rPr>
        <w:fldChar w:fldCharType="begin"/>
      </w:r>
      <w:r>
        <w:rPr>
          <w:sz w:val="28"/>
          <w:highlight w:val="none"/>
        </w:rPr>
        <w:instrText xml:space="preserve"> PAGEREF _Toc422322514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14:paraId="606D3542">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"_Toc422322515"</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8.</w:t>
      </w:r>
      <w:r>
        <w:rPr>
          <w:rStyle w:val="53"/>
          <w:rFonts w:hint="eastAsia" w:eastAsia="宋体"/>
          <w:color w:val="auto"/>
          <w:highlight w:val="none"/>
        </w:rPr>
        <w:t>其他</w:t>
      </w:r>
      <w:r>
        <w:rPr>
          <w:rFonts w:eastAsia="宋体"/>
          <w:highlight w:val="none"/>
        </w:rPr>
        <w:tab/>
      </w:r>
      <w:r>
        <w:rPr>
          <w:rFonts w:eastAsia="宋体"/>
          <w:highlight w:val="none"/>
        </w:rPr>
        <w:fldChar w:fldCharType="begin"/>
      </w:r>
      <w:r>
        <w:rPr>
          <w:rFonts w:eastAsia="宋体"/>
          <w:highlight w:val="none"/>
        </w:rPr>
        <w:instrText xml:space="preserve"> PAGEREF _Toc422322515 \h </w:instrText>
      </w:r>
      <w:r>
        <w:rPr>
          <w:rFonts w:eastAsia="宋体"/>
          <w:highlight w:val="none"/>
        </w:rPr>
        <w:fldChar w:fldCharType="separate"/>
      </w:r>
      <w:r>
        <w:rPr>
          <w:rFonts w:eastAsia="宋体"/>
          <w:highlight w:val="none"/>
        </w:rPr>
        <w:t>10</w:t>
      </w:r>
      <w:r>
        <w:rPr>
          <w:rFonts w:eastAsia="宋体"/>
          <w:highlight w:val="none"/>
        </w:rPr>
        <w:fldChar w:fldCharType="end"/>
      </w:r>
      <w:r>
        <w:rPr>
          <w:rFonts w:eastAsia="宋体"/>
          <w:highlight w:val="none"/>
        </w:rPr>
        <w:fldChar w:fldCharType="end"/>
      </w:r>
    </w:p>
    <w:p w14:paraId="1C46B9C7">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"_Toc422322516"</w:instrText>
      </w:r>
      <w:r>
        <w:rPr>
          <w:rStyle w:val="53"/>
          <w:color w:val="auto"/>
          <w:sz w:val="28"/>
          <w:highlight w:val="none"/>
        </w:rPr>
        <w:instrText xml:space="preserve"> </w:instrText>
      </w:r>
      <w:r>
        <w:rPr>
          <w:sz w:val="28"/>
          <w:highlight w:val="none"/>
        </w:rPr>
        <w:fldChar w:fldCharType="separate"/>
      </w:r>
      <w:r>
        <w:rPr>
          <w:rStyle w:val="53"/>
          <w:smallCaps/>
          <w:color w:val="auto"/>
          <w:sz w:val="28"/>
          <w:highlight w:val="none"/>
        </w:rPr>
        <w:t>8.1</w:t>
      </w:r>
      <w:r>
        <w:rPr>
          <w:rStyle w:val="53"/>
          <w:rFonts w:hint="eastAsia"/>
          <w:color w:val="auto"/>
          <w:sz w:val="28"/>
          <w:highlight w:val="none"/>
        </w:rPr>
        <w:t>考察及相关费用</w:t>
      </w:r>
      <w:r>
        <w:rPr>
          <w:sz w:val="28"/>
          <w:highlight w:val="none"/>
        </w:rPr>
        <w:tab/>
      </w:r>
      <w:r>
        <w:rPr>
          <w:sz w:val="28"/>
          <w:highlight w:val="none"/>
        </w:rPr>
        <w:fldChar w:fldCharType="begin"/>
      </w:r>
      <w:r>
        <w:rPr>
          <w:sz w:val="28"/>
          <w:highlight w:val="none"/>
        </w:rPr>
        <w:instrText xml:space="preserve"> PAGEREF _Toc422322516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14:paraId="0E097771">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"_Toc422322517"</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8.2</w:t>
      </w:r>
      <w:r>
        <w:rPr>
          <w:rStyle w:val="53"/>
          <w:rFonts w:hint="eastAsia"/>
          <w:color w:val="auto"/>
          <w:sz w:val="28"/>
          <w:highlight w:val="none"/>
        </w:rPr>
        <w:t>奖励</w:t>
      </w:r>
      <w:r>
        <w:rPr>
          <w:sz w:val="28"/>
          <w:highlight w:val="none"/>
        </w:rPr>
        <w:tab/>
      </w:r>
      <w:r>
        <w:rPr>
          <w:sz w:val="28"/>
          <w:highlight w:val="none"/>
        </w:rPr>
        <w:fldChar w:fldCharType="begin"/>
      </w:r>
      <w:r>
        <w:rPr>
          <w:sz w:val="28"/>
          <w:highlight w:val="none"/>
        </w:rPr>
        <w:instrText xml:space="preserve"> PAGEREF _Toc422322517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14:paraId="774B7126">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"_Toc422322518"</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8.3</w:t>
      </w:r>
      <w:r>
        <w:rPr>
          <w:rStyle w:val="53"/>
          <w:rFonts w:hint="eastAsia"/>
          <w:color w:val="auto"/>
          <w:sz w:val="28"/>
          <w:highlight w:val="none"/>
        </w:rPr>
        <w:t>保密</w:t>
      </w:r>
      <w:r>
        <w:rPr>
          <w:sz w:val="28"/>
          <w:highlight w:val="none"/>
        </w:rPr>
        <w:tab/>
      </w:r>
      <w:r>
        <w:rPr>
          <w:sz w:val="28"/>
          <w:highlight w:val="none"/>
        </w:rPr>
        <w:fldChar w:fldCharType="begin"/>
      </w:r>
      <w:r>
        <w:rPr>
          <w:sz w:val="28"/>
          <w:highlight w:val="none"/>
        </w:rPr>
        <w:instrText xml:space="preserve"> PAGEREF _Toc422322518 \h </w:instrText>
      </w:r>
      <w:r>
        <w:rPr>
          <w:sz w:val="28"/>
          <w:highlight w:val="none"/>
        </w:rPr>
        <w:fldChar w:fldCharType="separate"/>
      </w:r>
      <w:r>
        <w:rPr>
          <w:sz w:val="28"/>
          <w:highlight w:val="none"/>
        </w:rPr>
        <w:t>10</w:t>
      </w:r>
      <w:r>
        <w:rPr>
          <w:sz w:val="28"/>
          <w:highlight w:val="none"/>
        </w:rPr>
        <w:fldChar w:fldCharType="end"/>
      </w:r>
      <w:r>
        <w:rPr>
          <w:sz w:val="28"/>
          <w:highlight w:val="none"/>
        </w:rPr>
        <w:fldChar w:fldCharType="end"/>
      </w:r>
    </w:p>
    <w:p w14:paraId="509A32AE">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"_Toc422322519"</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8.4</w:t>
      </w:r>
      <w:r>
        <w:rPr>
          <w:rStyle w:val="53"/>
          <w:rFonts w:hint="eastAsia"/>
          <w:color w:val="auto"/>
          <w:sz w:val="28"/>
          <w:highlight w:val="none"/>
        </w:rPr>
        <w:t>联络</w:t>
      </w:r>
      <w:r>
        <w:rPr>
          <w:sz w:val="28"/>
          <w:highlight w:val="none"/>
        </w:rPr>
        <w:tab/>
      </w:r>
      <w:r>
        <w:rPr>
          <w:sz w:val="28"/>
          <w:highlight w:val="none"/>
        </w:rPr>
        <w:fldChar w:fldCharType="begin"/>
      </w:r>
      <w:r>
        <w:rPr>
          <w:sz w:val="28"/>
          <w:highlight w:val="none"/>
        </w:rPr>
        <w:instrText xml:space="preserve"> PAGEREF _Toc422322519 \h </w:instrText>
      </w:r>
      <w:r>
        <w:rPr>
          <w:sz w:val="28"/>
          <w:highlight w:val="none"/>
        </w:rPr>
        <w:fldChar w:fldCharType="separate"/>
      </w:r>
      <w:r>
        <w:rPr>
          <w:sz w:val="28"/>
          <w:highlight w:val="none"/>
        </w:rPr>
        <w:t>11</w:t>
      </w:r>
      <w:r>
        <w:rPr>
          <w:sz w:val="28"/>
          <w:highlight w:val="none"/>
        </w:rPr>
        <w:fldChar w:fldCharType="end"/>
      </w:r>
      <w:r>
        <w:rPr>
          <w:sz w:val="28"/>
          <w:highlight w:val="none"/>
        </w:rPr>
        <w:fldChar w:fldCharType="end"/>
      </w:r>
    </w:p>
    <w:p w14:paraId="41FA46AB">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"_Toc422322520"</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8.5</w:t>
      </w:r>
      <w:r>
        <w:rPr>
          <w:rStyle w:val="53"/>
          <w:rFonts w:hint="eastAsia"/>
          <w:color w:val="auto"/>
          <w:sz w:val="28"/>
          <w:highlight w:val="none"/>
        </w:rPr>
        <w:t>知识产权</w:t>
      </w:r>
      <w:r>
        <w:rPr>
          <w:sz w:val="28"/>
          <w:highlight w:val="none"/>
        </w:rPr>
        <w:tab/>
      </w:r>
      <w:r>
        <w:rPr>
          <w:sz w:val="28"/>
          <w:highlight w:val="none"/>
        </w:rPr>
        <w:fldChar w:fldCharType="begin"/>
      </w:r>
      <w:r>
        <w:rPr>
          <w:sz w:val="28"/>
          <w:highlight w:val="none"/>
        </w:rPr>
        <w:instrText xml:space="preserve"> PAGEREF _Toc422322520 \h </w:instrText>
      </w:r>
      <w:r>
        <w:rPr>
          <w:sz w:val="28"/>
          <w:highlight w:val="none"/>
        </w:rPr>
        <w:fldChar w:fldCharType="separate"/>
      </w:r>
      <w:r>
        <w:rPr>
          <w:sz w:val="28"/>
          <w:highlight w:val="none"/>
        </w:rPr>
        <w:t>11</w:t>
      </w:r>
      <w:r>
        <w:rPr>
          <w:sz w:val="28"/>
          <w:highlight w:val="none"/>
        </w:rPr>
        <w:fldChar w:fldCharType="end"/>
      </w:r>
      <w:r>
        <w:rPr>
          <w:sz w:val="28"/>
          <w:highlight w:val="none"/>
        </w:rPr>
        <w:fldChar w:fldCharType="end"/>
      </w:r>
    </w:p>
    <w:p w14:paraId="79F09817">
      <w:pPr>
        <w:pStyle w:val="25"/>
        <w:pageBreakBefore w:val="0"/>
        <w:tabs>
          <w:tab w:val="right" w:leader="dot" w:pos="8296"/>
        </w:tabs>
        <w:kinsoku/>
        <w:wordWrap/>
        <w:overflowPunct/>
        <w:topLinePunct w:val="0"/>
        <w:bidi w:val="0"/>
        <w:spacing w:line="360" w:lineRule="auto"/>
        <w:textAlignment w:val="auto"/>
        <w:outlineLvl w:val="9"/>
        <w:rPr>
          <w:rFonts w:ascii="Calibri" w:hAnsi="Calibri" w:eastAsia="宋体" w:cs="Times New Roman"/>
          <w:kern w:val="2"/>
          <w:sz w:val="30"/>
          <w:szCs w:val="30"/>
          <w:highlight w:val="none"/>
        </w:rPr>
      </w:pPr>
      <w:r>
        <w:rPr>
          <w:sz w:val="30"/>
          <w:szCs w:val="30"/>
          <w:highlight w:val="none"/>
        </w:rPr>
        <w:fldChar w:fldCharType="begin"/>
      </w:r>
      <w:r>
        <w:rPr>
          <w:rStyle w:val="53"/>
          <w:color w:val="auto"/>
          <w:sz w:val="30"/>
          <w:szCs w:val="30"/>
          <w:highlight w:val="none"/>
        </w:rPr>
        <w:instrText xml:space="preserve"> </w:instrText>
      </w:r>
      <w:r>
        <w:rPr>
          <w:sz w:val="30"/>
          <w:szCs w:val="30"/>
          <w:highlight w:val="none"/>
        </w:rPr>
        <w:instrText xml:space="preserve">HYPERLINK \l "_Toc422322521"</w:instrText>
      </w:r>
      <w:r>
        <w:rPr>
          <w:rStyle w:val="53"/>
          <w:color w:val="auto"/>
          <w:sz w:val="30"/>
          <w:szCs w:val="30"/>
          <w:highlight w:val="none"/>
        </w:rPr>
        <w:instrText xml:space="preserve"> </w:instrText>
      </w:r>
      <w:r>
        <w:rPr>
          <w:sz w:val="30"/>
          <w:szCs w:val="30"/>
          <w:highlight w:val="none"/>
        </w:rPr>
        <w:fldChar w:fldCharType="separate"/>
      </w:r>
      <w:r>
        <w:rPr>
          <w:rStyle w:val="53"/>
          <w:rFonts w:hint="eastAsia"/>
          <w:color w:val="auto"/>
          <w:sz w:val="30"/>
          <w:szCs w:val="30"/>
          <w:highlight w:val="none"/>
        </w:rPr>
        <w:t>第三部分　专用条件</w:t>
      </w:r>
      <w:r>
        <w:rPr>
          <w:sz w:val="30"/>
          <w:szCs w:val="30"/>
          <w:highlight w:val="none"/>
        </w:rPr>
        <w:tab/>
      </w:r>
      <w:r>
        <w:rPr>
          <w:sz w:val="30"/>
          <w:szCs w:val="30"/>
          <w:highlight w:val="none"/>
        </w:rPr>
        <w:fldChar w:fldCharType="begin"/>
      </w:r>
      <w:r>
        <w:rPr>
          <w:sz w:val="30"/>
          <w:szCs w:val="30"/>
          <w:highlight w:val="none"/>
        </w:rPr>
        <w:instrText xml:space="preserve"> PAGEREF _Toc422322521 \h </w:instrText>
      </w:r>
      <w:r>
        <w:rPr>
          <w:sz w:val="30"/>
          <w:szCs w:val="30"/>
          <w:highlight w:val="none"/>
        </w:rPr>
        <w:fldChar w:fldCharType="separate"/>
      </w:r>
      <w:r>
        <w:rPr>
          <w:sz w:val="30"/>
          <w:szCs w:val="30"/>
          <w:highlight w:val="none"/>
        </w:rPr>
        <w:t>12</w:t>
      </w:r>
      <w:r>
        <w:rPr>
          <w:sz w:val="30"/>
          <w:szCs w:val="30"/>
          <w:highlight w:val="none"/>
        </w:rPr>
        <w:fldChar w:fldCharType="end"/>
      </w:r>
      <w:r>
        <w:rPr>
          <w:sz w:val="30"/>
          <w:szCs w:val="30"/>
          <w:highlight w:val="none"/>
        </w:rPr>
        <w:fldChar w:fldCharType="end"/>
      </w:r>
    </w:p>
    <w:p w14:paraId="17A4F867">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 w:val="21"/>
          <w:szCs w:val="22"/>
          <w:highlight w:val="none"/>
        </w:rPr>
      </w:pPr>
      <w:r>
        <w:rPr>
          <w:highlight w:val="none"/>
        </w:rPr>
        <w:fldChar w:fldCharType="begin"/>
      </w:r>
      <w:r>
        <w:rPr>
          <w:rStyle w:val="53"/>
          <w:color w:val="auto"/>
          <w:highlight w:val="none"/>
        </w:rPr>
        <w:instrText xml:space="preserve"> </w:instrText>
      </w:r>
      <w:r>
        <w:rPr>
          <w:highlight w:val="none"/>
        </w:rPr>
        <w:instrText xml:space="preserve">HYPERLINK \l "_Toc422322522"</w:instrText>
      </w:r>
      <w:r>
        <w:rPr>
          <w:rStyle w:val="53"/>
          <w:color w:val="auto"/>
          <w:highlight w:val="none"/>
        </w:rPr>
        <w:instrText xml:space="preserve"> </w:instrText>
      </w:r>
      <w:r>
        <w:rPr>
          <w:highlight w:val="none"/>
        </w:rPr>
        <w:fldChar w:fldCharType="separate"/>
      </w:r>
      <w:r>
        <w:rPr>
          <w:rStyle w:val="53"/>
          <w:rFonts w:eastAsia="宋体"/>
          <w:color w:val="auto"/>
          <w:highlight w:val="none"/>
        </w:rPr>
        <w:t>1.</w:t>
      </w:r>
      <w:r>
        <w:rPr>
          <w:rStyle w:val="53"/>
          <w:rFonts w:hint="eastAsia" w:eastAsia="宋体"/>
          <w:color w:val="auto"/>
          <w:highlight w:val="none"/>
        </w:rPr>
        <w:t>词语定义、语言、解释顺序与适用法律</w:t>
      </w:r>
      <w:r>
        <w:rPr>
          <w:rFonts w:eastAsia="宋体"/>
          <w:highlight w:val="none"/>
        </w:rPr>
        <w:tab/>
      </w:r>
      <w:r>
        <w:rPr>
          <w:rFonts w:eastAsia="宋体"/>
          <w:highlight w:val="none"/>
        </w:rPr>
        <w:fldChar w:fldCharType="begin"/>
      </w:r>
      <w:r>
        <w:rPr>
          <w:rFonts w:eastAsia="宋体"/>
          <w:highlight w:val="none"/>
        </w:rPr>
        <w:instrText xml:space="preserve"> PAGEREF _Toc422322522 \h </w:instrText>
      </w:r>
      <w:r>
        <w:rPr>
          <w:rFonts w:eastAsia="宋体"/>
          <w:highlight w:val="none"/>
        </w:rPr>
        <w:fldChar w:fldCharType="separate"/>
      </w:r>
      <w:r>
        <w:rPr>
          <w:rFonts w:eastAsia="宋体"/>
          <w:highlight w:val="none"/>
        </w:rPr>
        <w:t>12</w:t>
      </w:r>
      <w:r>
        <w:rPr>
          <w:rFonts w:eastAsia="宋体"/>
          <w:highlight w:val="none"/>
        </w:rPr>
        <w:fldChar w:fldCharType="end"/>
      </w:r>
      <w:r>
        <w:rPr>
          <w:rFonts w:eastAsia="宋体"/>
          <w:highlight w:val="none"/>
        </w:rPr>
        <w:fldChar w:fldCharType="end"/>
      </w:r>
    </w:p>
    <w:p w14:paraId="190090BD">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"_Toc422322524"</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1.2</w:t>
      </w:r>
      <w:r>
        <w:rPr>
          <w:rStyle w:val="53"/>
          <w:rFonts w:hint="eastAsia"/>
          <w:color w:val="auto"/>
          <w:sz w:val="28"/>
          <w:highlight w:val="none"/>
        </w:rPr>
        <w:t>语言</w:t>
      </w:r>
      <w:r>
        <w:rPr>
          <w:sz w:val="28"/>
          <w:highlight w:val="none"/>
        </w:rPr>
        <w:tab/>
      </w:r>
      <w:r>
        <w:rPr>
          <w:sz w:val="28"/>
          <w:highlight w:val="none"/>
        </w:rPr>
        <w:fldChar w:fldCharType="begin"/>
      </w:r>
      <w:r>
        <w:rPr>
          <w:sz w:val="28"/>
          <w:highlight w:val="none"/>
        </w:rPr>
        <w:instrText xml:space="preserve"> PAGEREF _Toc422322524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6B135EB8">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"_Toc422322525"</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1.3</w:t>
      </w:r>
      <w:r>
        <w:rPr>
          <w:rStyle w:val="53"/>
          <w:rFonts w:hint="eastAsia"/>
          <w:color w:val="auto"/>
          <w:sz w:val="28"/>
          <w:highlight w:val="none"/>
        </w:rPr>
        <w:t>合同文件的优先顺序</w:t>
      </w:r>
      <w:r>
        <w:rPr>
          <w:sz w:val="28"/>
          <w:highlight w:val="none"/>
        </w:rPr>
        <w:tab/>
      </w:r>
      <w:r>
        <w:rPr>
          <w:sz w:val="28"/>
          <w:highlight w:val="none"/>
        </w:rPr>
        <w:fldChar w:fldCharType="begin"/>
      </w:r>
      <w:r>
        <w:rPr>
          <w:sz w:val="28"/>
          <w:highlight w:val="none"/>
        </w:rPr>
        <w:instrText xml:space="preserve"> PAGEREF _Toc422322525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1BF379F9">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"_Toc422322526"</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1.4</w:t>
      </w:r>
      <w:r>
        <w:rPr>
          <w:rStyle w:val="53"/>
          <w:rFonts w:hint="eastAsia"/>
          <w:color w:val="auto"/>
          <w:sz w:val="28"/>
          <w:highlight w:val="none"/>
        </w:rPr>
        <w:t>适用法律</w:t>
      </w:r>
      <w:r>
        <w:rPr>
          <w:sz w:val="28"/>
          <w:highlight w:val="none"/>
        </w:rPr>
        <w:tab/>
      </w:r>
      <w:r>
        <w:rPr>
          <w:sz w:val="28"/>
          <w:highlight w:val="none"/>
        </w:rPr>
        <w:fldChar w:fldCharType="begin"/>
      </w:r>
      <w:r>
        <w:rPr>
          <w:sz w:val="28"/>
          <w:highlight w:val="none"/>
        </w:rPr>
        <w:instrText xml:space="preserve"> PAGEREF _Toc422322526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68CEC8B4">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"_Toc422322527"</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2.</w:t>
      </w:r>
      <w:r>
        <w:rPr>
          <w:rStyle w:val="53"/>
          <w:rFonts w:hint="eastAsia" w:eastAsia="宋体"/>
          <w:color w:val="auto"/>
          <w:highlight w:val="none"/>
        </w:rPr>
        <w:t>委托人的义务</w:t>
      </w:r>
      <w:r>
        <w:rPr>
          <w:rFonts w:eastAsia="宋体"/>
          <w:highlight w:val="none"/>
        </w:rPr>
        <w:tab/>
      </w:r>
      <w:r>
        <w:rPr>
          <w:rFonts w:eastAsia="宋体"/>
          <w:highlight w:val="none"/>
        </w:rPr>
        <w:fldChar w:fldCharType="begin"/>
      </w:r>
      <w:r>
        <w:rPr>
          <w:rFonts w:eastAsia="宋体"/>
          <w:highlight w:val="none"/>
        </w:rPr>
        <w:instrText xml:space="preserve"> PAGEREF _Toc422322527 \h </w:instrText>
      </w:r>
      <w:r>
        <w:rPr>
          <w:rFonts w:eastAsia="宋体"/>
          <w:highlight w:val="none"/>
        </w:rPr>
        <w:fldChar w:fldCharType="separate"/>
      </w:r>
      <w:r>
        <w:rPr>
          <w:rFonts w:eastAsia="宋体"/>
          <w:highlight w:val="none"/>
        </w:rPr>
        <w:t>12</w:t>
      </w:r>
      <w:r>
        <w:rPr>
          <w:rFonts w:eastAsia="宋体"/>
          <w:highlight w:val="none"/>
        </w:rPr>
        <w:fldChar w:fldCharType="end"/>
      </w:r>
      <w:r>
        <w:rPr>
          <w:rFonts w:eastAsia="宋体"/>
          <w:highlight w:val="none"/>
        </w:rPr>
        <w:fldChar w:fldCharType="end"/>
      </w:r>
    </w:p>
    <w:p w14:paraId="02CC7E98">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"_Toc422322528"</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2.1</w:t>
      </w:r>
      <w:r>
        <w:rPr>
          <w:rStyle w:val="53"/>
          <w:rFonts w:hint="eastAsia"/>
          <w:color w:val="auto"/>
          <w:sz w:val="28"/>
          <w:highlight w:val="none"/>
        </w:rPr>
        <w:t>提供资料</w:t>
      </w:r>
      <w:r>
        <w:rPr>
          <w:sz w:val="28"/>
          <w:highlight w:val="none"/>
        </w:rPr>
        <w:tab/>
      </w:r>
      <w:r>
        <w:rPr>
          <w:sz w:val="28"/>
          <w:highlight w:val="none"/>
        </w:rPr>
        <w:fldChar w:fldCharType="begin"/>
      </w:r>
      <w:r>
        <w:rPr>
          <w:sz w:val="28"/>
          <w:highlight w:val="none"/>
        </w:rPr>
        <w:instrText xml:space="preserve"> PAGEREF _Toc422322528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09EDFD18">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"_Toc422322529"</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2.2</w:t>
      </w:r>
      <w:r>
        <w:rPr>
          <w:rStyle w:val="53"/>
          <w:rFonts w:hint="eastAsia"/>
          <w:color w:val="auto"/>
          <w:sz w:val="28"/>
          <w:highlight w:val="none"/>
        </w:rPr>
        <w:t>提供工作条件</w:t>
      </w:r>
      <w:r>
        <w:rPr>
          <w:sz w:val="28"/>
          <w:highlight w:val="none"/>
        </w:rPr>
        <w:tab/>
      </w:r>
      <w:r>
        <w:rPr>
          <w:sz w:val="28"/>
          <w:highlight w:val="none"/>
        </w:rPr>
        <w:fldChar w:fldCharType="begin"/>
      </w:r>
      <w:r>
        <w:rPr>
          <w:sz w:val="28"/>
          <w:highlight w:val="none"/>
        </w:rPr>
        <w:instrText xml:space="preserve"> PAGEREF _Toc422322529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433D94A5">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"_Toc422322530"</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2.4</w:t>
      </w:r>
      <w:r>
        <w:rPr>
          <w:rStyle w:val="53"/>
          <w:rFonts w:hint="eastAsia"/>
          <w:color w:val="auto"/>
          <w:sz w:val="28"/>
          <w:highlight w:val="none"/>
        </w:rPr>
        <w:t>委托人代表</w:t>
      </w:r>
      <w:r>
        <w:rPr>
          <w:sz w:val="28"/>
          <w:highlight w:val="none"/>
        </w:rPr>
        <w:tab/>
      </w:r>
      <w:r>
        <w:rPr>
          <w:sz w:val="28"/>
          <w:highlight w:val="none"/>
        </w:rPr>
        <w:fldChar w:fldCharType="begin"/>
      </w:r>
      <w:r>
        <w:rPr>
          <w:sz w:val="28"/>
          <w:highlight w:val="none"/>
        </w:rPr>
        <w:instrText xml:space="preserve"> PAGEREF _Toc422322530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49F920FC">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"_Toc422322531"</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2.5</w:t>
      </w:r>
      <w:r>
        <w:rPr>
          <w:rStyle w:val="53"/>
          <w:rFonts w:hint="eastAsia"/>
          <w:color w:val="auto"/>
          <w:sz w:val="28"/>
          <w:highlight w:val="none"/>
        </w:rPr>
        <w:t>答复</w:t>
      </w:r>
      <w:r>
        <w:rPr>
          <w:sz w:val="28"/>
          <w:highlight w:val="none"/>
        </w:rPr>
        <w:tab/>
      </w:r>
      <w:r>
        <w:rPr>
          <w:sz w:val="28"/>
          <w:highlight w:val="none"/>
        </w:rPr>
        <w:fldChar w:fldCharType="begin"/>
      </w:r>
      <w:r>
        <w:rPr>
          <w:sz w:val="28"/>
          <w:highlight w:val="none"/>
        </w:rPr>
        <w:instrText xml:space="preserve"> PAGEREF _Toc422322531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7E0C0D10">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"_Toc422322532"</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3.</w:t>
      </w:r>
      <w:r>
        <w:rPr>
          <w:rStyle w:val="53"/>
          <w:rFonts w:hint="eastAsia" w:eastAsia="宋体"/>
          <w:color w:val="auto"/>
          <w:highlight w:val="none"/>
        </w:rPr>
        <w:t>咨询人的义务</w:t>
      </w:r>
      <w:r>
        <w:rPr>
          <w:rFonts w:eastAsia="宋体"/>
          <w:highlight w:val="none"/>
        </w:rPr>
        <w:tab/>
      </w:r>
      <w:r>
        <w:rPr>
          <w:rFonts w:eastAsia="宋体"/>
          <w:highlight w:val="none"/>
        </w:rPr>
        <w:fldChar w:fldCharType="begin"/>
      </w:r>
      <w:r>
        <w:rPr>
          <w:rFonts w:eastAsia="宋体"/>
          <w:highlight w:val="none"/>
        </w:rPr>
        <w:instrText xml:space="preserve"> PAGEREF _Toc422322532 \h </w:instrText>
      </w:r>
      <w:r>
        <w:rPr>
          <w:rFonts w:eastAsia="宋体"/>
          <w:highlight w:val="none"/>
        </w:rPr>
        <w:fldChar w:fldCharType="separate"/>
      </w:r>
      <w:r>
        <w:rPr>
          <w:rFonts w:eastAsia="宋体"/>
          <w:highlight w:val="none"/>
        </w:rPr>
        <w:t>12</w:t>
      </w:r>
      <w:r>
        <w:rPr>
          <w:rFonts w:eastAsia="宋体"/>
          <w:highlight w:val="none"/>
        </w:rPr>
        <w:fldChar w:fldCharType="end"/>
      </w:r>
      <w:r>
        <w:rPr>
          <w:rFonts w:eastAsia="宋体"/>
          <w:highlight w:val="none"/>
        </w:rPr>
        <w:fldChar w:fldCharType="end"/>
      </w:r>
    </w:p>
    <w:p w14:paraId="23368578">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"_Toc422322533"</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3.1</w:t>
      </w:r>
      <w:r>
        <w:rPr>
          <w:rStyle w:val="53"/>
          <w:rFonts w:hint="eastAsia"/>
          <w:color w:val="auto"/>
          <w:sz w:val="28"/>
          <w:highlight w:val="none"/>
        </w:rPr>
        <w:t>项目咨询团队及人员</w:t>
      </w:r>
      <w:r>
        <w:rPr>
          <w:sz w:val="28"/>
          <w:highlight w:val="none"/>
        </w:rPr>
        <w:tab/>
      </w:r>
      <w:r>
        <w:rPr>
          <w:sz w:val="28"/>
          <w:highlight w:val="none"/>
        </w:rPr>
        <w:fldChar w:fldCharType="begin"/>
      </w:r>
      <w:r>
        <w:rPr>
          <w:sz w:val="28"/>
          <w:highlight w:val="none"/>
        </w:rPr>
        <w:instrText xml:space="preserve"> PAGEREF _Toc422322533 \h </w:instrText>
      </w:r>
      <w:r>
        <w:rPr>
          <w:sz w:val="28"/>
          <w:highlight w:val="none"/>
        </w:rPr>
        <w:fldChar w:fldCharType="separate"/>
      </w:r>
      <w:r>
        <w:rPr>
          <w:sz w:val="28"/>
          <w:highlight w:val="none"/>
        </w:rPr>
        <w:t>12</w:t>
      </w:r>
      <w:r>
        <w:rPr>
          <w:sz w:val="28"/>
          <w:highlight w:val="none"/>
        </w:rPr>
        <w:fldChar w:fldCharType="end"/>
      </w:r>
      <w:r>
        <w:rPr>
          <w:sz w:val="28"/>
          <w:highlight w:val="none"/>
        </w:rPr>
        <w:fldChar w:fldCharType="end"/>
      </w:r>
    </w:p>
    <w:p w14:paraId="260D8E41">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"_Toc422322534"</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3.2</w:t>
      </w:r>
      <w:r>
        <w:rPr>
          <w:rStyle w:val="53"/>
          <w:rFonts w:hint="eastAsia"/>
          <w:color w:val="auto"/>
          <w:sz w:val="28"/>
          <w:highlight w:val="none"/>
        </w:rPr>
        <w:t>咨询人的工作要求</w:t>
      </w:r>
      <w:r>
        <w:rPr>
          <w:sz w:val="28"/>
          <w:highlight w:val="none"/>
        </w:rPr>
        <w:tab/>
      </w:r>
      <w:r>
        <w:rPr>
          <w:sz w:val="28"/>
          <w:highlight w:val="none"/>
        </w:rPr>
        <w:fldChar w:fldCharType="begin"/>
      </w:r>
      <w:r>
        <w:rPr>
          <w:sz w:val="28"/>
          <w:highlight w:val="none"/>
        </w:rPr>
        <w:instrText xml:space="preserve"> PAGEREF _Toc422322534 \h </w:instrText>
      </w:r>
      <w:r>
        <w:rPr>
          <w:sz w:val="28"/>
          <w:highlight w:val="none"/>
        </w:rPr>
        <w:fldChar w:fldCharType="separate"/>
      </w:r>
      <w:r>
        <w:rPr>
          <w:sz w:val="28"/>
          <w:highlight w:val="none"/>
        </w:rPr>
        <w:t>13</w:t>
      </w:r>
      <w:r>
        <w:rPr>
          <w:sz w:val="28"/>
          <w:highlight w:val="none"/>
        </w:rPr>
        <w:fldChar w:fldCharType="end"/>
      </w:r>
      <w:r>
        <w:rPr>
          <w:sz w:val="28"/>
          <w:highlight w:val="none"/>
        </w:rPr>
        <w:fldChar w:fldCharType="end"/>
      </w:r>
    </w:p>
    <w:p w14:paraId="7EAB098B">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"_Toc422322535"</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3.3</w:t>
      </w:r>
      <w:r>
        <w:rPr>
          <w:rStyle w:val="53"/>
          <w:rFonts w:hint="eastAsia"/>
          <w:color w:val="auto"/>
          <w:sz w:val="28"/>
          <w:highlight w:val="none"/>
        </w:rPr>
        <w:t>咨询人的工作依据</w:t>
      </w:r>
      <w:r>
        <w:rPr>
          <w:sz w:val="28"/>
          <w:highlight w:val="none"/>
        </w:rPr>
        <w:tab/>
      </w:r>
      <w:r>
        <w:rPr>
          <w:sz w:val="28"/>
          <w:highlight w:val="none"/>
        </w:rPr>
        <w:fldChar w:fldCharType="begin"/>
      </w:r>
      <w:r>
        <w:rPr>
          <w:sz w:val="28"/>
          <w:highlight w:val="none"/>
        </w:rPr>
        <w:instrText xml:space="preserve"> PAGEREF _Toc422322535 \h </w:instrText>
      </w:r>
      <w:r>
        <w:rPr>
          <w:sz w:val="28"/>
          <w:highlight w:val="none"/>
        </w:rPr>
        <w:fldChar w:fldCharType="separate"/>
      </w:r>
      <w:r>
        <w:rPr>
          <w:sz w:val="28"/>
          <w:highlight w:val="none"/>
        </w:rPr>
        <w:t>13</w:t>
      </w:r>
      <w:r>
        <w:rPr>
          <w:sz w:val="28"/>
          <w:highlight w:val="none"/>
        </w:rPr>
        <w:fldChar w:fldCharType="end"/>
      </w:r>
      <w:r>
        <w:rPr>
          <w:sz w:val="28"/>
          <w:highlight w:val="none"/>
        </w:rPr>
        <w:fldChar w:fldCharType="end"/>
      </w:r>
    </w:p>
    <w:p w14:paraId="24BC8B16">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"_Toc422322536"</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3.4</w:t>
      </w:r>
      <w:r>
        <w:rPr>
          <w:rStyle w:val="53"/>
          <w:rFonts w:hint="eastAsia"/>
          <w:color w:val="auto"/>
          <w:sz w:val="28"/>
          <w:highlight w:val="none"/>
        </w:rPr>
        <w:t>使用委托人房屋及设备的返还</w:t>
      </w:r>
      <w:r>
        <w:rPr>
          <w:sz w:val="28"/>
          <w:highlight w:val="none"/>
        </w:rPr>
        <w:tab/>
      </w:r>
      <w:r>
        <w:rPr>
          <w:sz w:val="28"/>
          <w:highlight w:val="none"/>
        </w:rPr>
        <w:fldChar w:fldCharType="begin"/>
      </w:r>
      <w:r>
        <w:rPr>
          <w:sz w:val="28"/>
          <w:highlight w:val="none"/>
        </w:rPr>
        <w:instrText xml:space="preserve"> PAGEREF _Toc422322536 \h </w:instrText>
      </w:r>
      <w:r>
        <w:rPr>
          <w:sz w:val="28"/>
          <w:highlight w:val="none"/>
        </w:rPr>
        <w:fldChar w:fldCharType="separate"/>
      </w:r>
      <w:r>
        <w:rPr>
          <w:sz w:val="28"/>
          <w:highlight w:val="none"/>
        </w:rPr>
        <w:t>13</w:t>
      </w:r>
      <w:r>
        <w:rPr>
          <w:sz w:val="28"/>
          <w:highlight w:val="none"/>
        </w:rPr>
        <w:fldChar w:fldCharType="end"/>
      </w:r>
      <w:r>
        <w:rPr>
          <w:sz w:val="28"/>
          <w:highlight w:val="none"/>
        </w:rPr>
        <w:fldChar w:fldCharType="end"/>
      </w:r>
    </w:p>
    <w:p w14:paraId="50EE79F3">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"_Toc422322537"</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4.</w:t>
      </w:r>
      <w:r>
        <w:rPr>
          <w:rStyle w:val="53"/>
          <w:rFonts w:hint="eastAsia" w:eastAsia="宋体"/>
          <w:color w:val="auto"/>
          <w:highlight w:val="none"/>
        </w:rPr>
        <w:t>违约责任</w:t>
      </w:r>
      <w:r>
        <w:rPr>
          <w:rFonts w:eastAsia="宋体"/>
          <w:highlight w:val="none"/>
        </w:rPr>
        <w:tab/>
      </w:r>
      <w:r>
        <w:rPr>
          <w:rFonts w:eastAsia="宋体"/>
          <w:highlight w:val="none"/>
        </w:rPr>
        <w:fldChar w:fldCharType="begin"/>
      </w:r>
      <w:r>
        <w:rPr>
          <w:rFonts w:eastAsia="宋体"/>
          <w:highlight w:val="none"/>
        </w:rPr>
        <w:instrText xml:space="preserve"> PAGEREF _Toc422322537 \h </w:instrText>
      </w:r>
      <w:r>
        <w:rPr>
          <w:rFonts w:eastAsia="宋体"/>
          <w:highlight w:val="none"/>
        </w:rPr>
        <w:fldChar w:fldCharType="separate"/>
      </w:r>
      <w:r>
        <w:rPr>
          <w:rFonts w:eastAsia="宋体"/>
          <w:highlight w:val="none"/>
        </w:rPr>
        <w:t>14</w:t>
      </w:r>
      <w:r>
        <w:rPr>
          <w:rFonts w:eastAsia="宋体"/>
          <w:highlight w:val="none"/>
        </w:rPr>
        <w:fldChar w:fldCharType="end"/>
      </w:r>
      <w:r>
        <w:rPr>
          <w:rFonts w:eastAsia="宋体"/>
          <w:highlight w:val="none"/>
        </w:rPr>
        <w:fldChar w:fldCharType="end"/>
      </w:r>
    </w:p>
    <w:p w14:paraId="5FDE52C8">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"_Toc422322538"</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4.1</w:t>
      </w:r>
      <w:r>
        <w:rPr>
          <w:rStyle w:val="53"/>
          <w:rFonts w:hint="eastAsia"/>
          <w:color w:val="auto"/>
          <w:sz w:val="28"/>
          <w:highlight w:val="none"/>
        </w:rPr>
        <w:t>委托人的违约责任</w:t>
      </w:r>
      <w:r>
        <w:rPr>
          <w:sz w:val="28"/>
          <w:highlight w:val="none"/>
        </w:rPr>
        <w:tab/>
      </w:r>
      <w:r>
        <w:rPr>
          <w:sz w:val="28"/>
          <w:highlight w:val="none"/>
        </w:rPr>
        <w:fldChar w:fldCharType="begin"/>
      </w:r>
      <w:r>
        <w:rPr>
          <w:sz w:val="28"/>
          <w:highlight w:val="none"/>
        </w:rPr>
        <w:instrText xml:space="preserve"> PAGEREF _Toc422322538 \h </w:instrText>
      </w:r>
      <w:r>
        <w:rPr>
          <w:sz w:val="28"/>
          <w:highlight w:val="none"/>
        </w:rPr>
        <w:fldChar w:fldCharType="separate"/>
      </w:r>
      <w:r>
        <w:rPr>
          <w:sz w:val="28"/>
          <w:highlight w:val="none"/>
        </w:rPr>
        <w:t>14</w:t>
      </w:r>
      <w:r>
        <w:rPr>
          <w:sz w:val="28"/>
          <w:highlight w:val="none"/>
        </w:rPr>
        <w:fldChar w:fldCharType="end"/>
      </w:r>
      <w:r>
        <w:rPr>
          <w:sz w:val="28"/>
          <w:highlight w:val="none"/>
        </w:rPr>
        <w:fldChar w:fldCharType="end"/>
      </w:r>
    </w:p>
    <w:p w14:paraId="1B09E522">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"_Toc422322539"</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4.2</w:t>
      </w:r>
      <w:r>
        <w:rPr>
          <w:rStyle w:val="53"/>
          <w:rFonts w:hint="eastAsia"/>
          <w:color w:val="auto"/>
          <w:sz w:val="28"/>
          <w:highlight w:val="none"/>
        </w:rPr>
        <w:t>咨询人的违约责任</w:t>
      </w:r>
      <w:r>
        <w:rPr>
          <w:sz w:val="28"/>
          <w:highlight w:val="none"/>
        </w:rPr>
        <w:tab/>
      </w:r>
      <w:r>
        <w:rPr>
          <w:sz w:val="28"/>
          <w:highlight w:val="none"/>
        </w:rPr>
        <w:fldChar w:fldCharType="begin"/>
      </w:r>
      <w:r>
        <w:rPr>
          <w:sz w:val="28"/>
          <w:highlight w:val="none"/>
        </w:rPr>
        <w:instrText xml:space="preserve"> PAGEREF _Toc422322539 \h </w:instrText>
      </w:r>
      <w:r>
        <w:rPr>
          <w:sz w:val="28"/>
          <w:highlight w:val="none"/>
        </w:rPr>
        <w:fldChar w:fldCharType="separate"/>
      </w:r>
      <w:r>
        <w:rPr>
          <w:sz w:val="28"/>
          <w:highlight w:val="none"/>
        </w:rPr>
        <w:t>14</w:t>
      </w:r>
      <w:r>
        <w:rPr>
          <w:sz w:val="28"/>
          <w:highlight w:val="none"/>
        </w:rPr>
        <w:fldChar w:fldCharType="end"/>
      </w:r>
      <w:r>
        <w:rPr>
          <w:sz w:val="28"/>
          <w:highlight w:val="none"/>
        </w:rPr>
        <w:fldChar w:fldCharType="end"/>
      </w:r>
    </w:p>
    <w:p w14:paraId="4D5827F9">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"_Toc422322540"</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5.</w:t>
      </w:r>
      <w:r>
        <w:rPr>
          <w:rStyle w:val="53"/>
          <w:rFonts w:hint="eastAsia" w:eastAsia="宋体"/>
          <w:color w:val="auto"/>
          <w:highlight w:val="none"/>
        </w:rPr>
        <w:t>支付</w:t>
      </w:r>
      <w:r>
        <w:rPr>
          <w:rFonts w:eastAsia="宋体"/>
          <w:highlight w:val="none"/>
        </w:rPr>
        <w:tab/>
      </w:r>
      <w:r>
        <w:rPr>
          <w:rFonts w:eastAsia="宋体"/>
          <w:highlight w:val="none"/>
        </w:rPr>
        <w:fldChar w:fldCharType="begin"/>
      </w:r>
      <w:r>
        <w:rPr>
          <w:rFonts w:eastAsia="宋体"/>
          <w:highlight w:val="none"/>
        </w:rPr>
        <w:instrText xml:space="preserve"> PAGEREF _Toc422322540 \h </w:instrText>
      </w:r>
      <w:r>
        <w:rPr>
          <w:rFonts w:eastAsia="宋体"/>
          <w:highlight w:val="none"/>
        </w:rPr>
        <w:fldChar w:fldCharType="separate"/>
      </w:r>
      <w:r>
        <w:rPr>
          <w:rFonts w:eastAsia="宋体"/>
          <w:highlight w:val="none"/>
        </w:rPr>
        <w:t>14</w:t>
      </w:r>
      <w:r>
        <w:rPr>
          <w:rFonts w:eastAsia="宋体"/>
          <w:highlight w:val="none"/>
        </w:rPr>
        <w:fldChar w:fldCharType="end"/>
      </w:r>
      <w:r>
        <w:rPr>
          <w:rFonts w:eastAsia="宋体"/>
          <w:highlight w:val="none"/>
        </w:rPr>
        <w:fldChar w:fldCharType="end"/>
      </w:r>
    </w:p>
    <w:p w14:paraId="4F68CCAB">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"_Toc422322541"</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5.1</w:t>
      </w:r>
      <w:r>
        <w:rPr>
          <w:rStyle w:val="53"/>
          <w:rFonts w:hint="eastAsia"/>
          <w:color w:val="auto"/>
          <w:sz w:val="28"/>
          <w:highlight w:val="none"/>
        </w:rPr>
        <w:t>支付货币</w:t>
      </w:r>
      <w:r>
        <w:rPr>
          <w:sz w:val="28"/>
          <w:highlight w:val="none"/>
        </w:rPr>
        <w:tab/>
      </w:r>
      <w:r>
        <w:rPr>
          <w:sz w:val="28"/>
          <w:highlight w:val="none"/>
        </w:rPr>
        <w:fldChar w:fldCharType="begin"/>
      </w:r>
      <w:r>
        <w:rPr>
          <w:sz w:val="28"/>
          <w:highlight w:val="none"/>
        </w:rPr>
        <w:instrText xml:space="preserve"> PAGEREF _Toc422322541 \h </w:instrText>
      </w:r>
      <w:r>
        <w:rPr>
          <w:sz w:val="28"/>
          <w:highlight w:val="none"/>
        </w:rPr>
        <w:fldChar w:fldCharType="separate"/>
      </w:r>
      <w:r>
        <w:rPr>
          <w:sz w:val="28"/>
          <w:highlight w:val="none"/>
        </w:rPr>
        <w:t>14</w:t>
      </w:r>
      <w:r>
        <w:rPr>
          <w:sz w:val="28"/>
          <w:highlight w:val="none"/>
        </w:rPr>
        <w:fldChar w:fldCharType="end"/>
      </w:r>
      <w:r>
        <w:rPr>
          <w:sz w:val="28"/>
          <w:highlight w:val="none"/>
        </w:rPr>
        <w:fldChar w:fldCharType="end"/>
      </w:r>
    </w:p>
    <w:p w14:paraId="746C87A6">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"_Toc422322542"</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5.2</w:t>
      </w:r>
      <w:r>
        <w:rPr>
          <w:rStyle w:val="53"/>
          <w:rFonts w:hint="eastAsia"/>
          <w:color w:val="auto"/>
          <w:sz w:val="28"/>
          <w:highlight w:val="none"/>
        </w:rPr>
        <w:t>支付申请</w:t>
      </w:r>
      <w:r>
        <w:rPr>
          <w:sz w:val="28"/>
          <w:highlight w:val="none"/>
        </w:rPr>
        <w:tab/>
      </w:r>
      <w:r>
        <w:rPr>
          <w:sz w:val="28"/>
          <w:highlight w:val="none"/>
        </w:rPr>
        <w:fldChar w:fldCharType="begin"/>
      </w:r>
      <w:r>
        <w:rPr>
          <w:sz w:val="28"/>
          <w:highlight w:val="none"/>
        </w:rPr>
        <w:instrText xml:space="preserve"> PAGEREF _Toc422322542 \h </w:instrText>
      </w:r>
      <w:r>
        <w:rPr>
          <w:sz w:val="28"/>
          <w:highlight w:val="none"/>
        </w:rPr>
        <w:fldChar w:fldCharType="separate"/>
      </w:r>
      <w:r>
        <w:rPr>
          <w:sz w:val="28"/>
          <w:highlight w:val="none"/>
        </w:rPr>
        <w:t>14</w:t>
      </w:r>
      <w:r>
        <w:rPr>
          <w:sz w:val="28"/>
          <w:highlight w:val="none"/>
        </w:rPr>
        <w:fldChar w:fldCharType="end"/>
      </w:r>
      <w:r>
        <w:rPr>
          <w:sz w:val="28"/>
          <w:highlight w:val="none"/>
        </w:rPr>
        <w:fldChar w:fldCharType="end"/>
      </w:r>
    </w:p>
    <w:p w14:paraId="73061A7F">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"_Toc422322543"</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5.3</w:t>
      </w:r>
      <w:r>
        <w:rPr>
          <w:rStyle w:val="53"/>
          <w:rFonts w:hint="eastAsia"/>
          <w:color w:val="auto"/>
          <w:sz w:val="28"/>
          <w:highlight w:val="none"/>
        </w:rPr>
        <w:t>支付酬金</w:t>
      </w:r>
      <w:r>
        <w:rPr>
          <w:sz w:val="28"/>
          <w:highlight w:val="none"/>
        </w:rPr>
        <w:tab/>
      </w:r>
      <w:r>
        <w:rPr>
          <w:sz w:val="28"/>
          <w:highlight w:val="none"/>
        </w:rPr>
        <w:fldChar w:fldCharType="begin"/>
      </w:r>
      <w:r>
        <w:rPr>
          <w:sz w:val="28"/>
          <w:highlight w:val="none"/>
        </w:rPr>
        <w:instrText xml:space="preserve"> PAGEREF _Toc422322543 \h </w:instrText>
      </w:r>
      <w:r>
        <w:rPr>
          <w:sz w:val="28"/>
          <w:highlight w:val="none"/>
        </w:rPr>
        <w:fldChar w:fldCharType="separate"/>
      </w:r>
      <w:r>
        <w:rPr>
          <w:sz w:val="28"/>
          <w:highlight w:val="none"/>
        </w:rPr>
        <w:t>15</w:t>
      </w:r>
      <w:r>
        <w:rPr>
          <w:sz w:val="28"/>
          <w:highlight w:val="none"/>
        </w:rPr>
        <w:fldChar w:fldCharType="end"/>
      </w:r>
      <w:r>
        <w:rPr>
          <w:sz w:val="28"/>
          <w:highlight w:val="none"/>
        </w:rPr>
        <w:fldChar w:fldCharType="end"/>
      </w:r>
    </w:p>
    <w:p w14:paraId="7F42342E">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"_Toc422322544"</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6.</w:t>
      </w:r>
      <w:r>
        <w:rPr>
          <w:rStyle w:val="53"/>
          <w:rFonts w:hint="eastAsia" w:eastAsia="宋体"/>
          <w:color w:val="auto"/>
          <w:highlight w:val="none"/>
        </w:rPr>
        <w:t>合同变更、解除与终止</w:t>
      </w:r>
      <w:r>
        <w:rPr>
          <w:rFonts w:eastAsia="宋体"/>
          <w:highlight w:val="none"/>
        </w:rPr>
        <w:tab/>
      </w:r>
      <w:r>
        <w:rPr>
          <w:rFonts w:eastAsia="宋体"/>
          <w:highlight w:val="none"/>
        </w:rPr>
        <w:fldChar w:fldCharType="begin"/>
      </w:r>
      <w:r>
        <w:rPr>
          <w:rFonts w:eastAsia="宋体"/>
          <w:highlight w:val="none"/>
        </w:rPr>
        <w:instrText xml:space="preserve"> PAGEREF _Toc422322544 \h </w:instrText>
      </w:r>
      <w:r>
        <w:rPr>
          <w:rFonts w:eastAsia="宋体"/>
          <w:highlight w:val="none"/>
        </w:rPr>
        <w:fldChar w:fldCharType="separate"/>
      </w:r>
      <w:r>
        <w:rPr>
          <w:rFonts w:eastAsia="宋体"/>
          <w:highlight w:val="none"/>
        </w:rPr>
        <w:t>15</w:t>
      </w:r>
      <w:r>
        <w:rPr>
          <w:rFonts w:eastAsia="宋体"/>
          <w:highlight w:val="none"/>
        </w:rPr>
        <w:fldChar w:fldCharType="end"/>
      </w:r>
      <w:r>
        <w:rPr>
          <w:rFonts w:eastAsia="宋体"/>
          <w:highlight w:val="none"/>
        </w:rPr>
        <w:fldChar w:fldCharType="end"/>
      </w:r>
    </w:p>
    <w:p w14:paraId="785AFBFA">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"_Toc422322545"</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6.1</w:t>
      </w:r>
      <w:r>
        <w:rPr>
          <w:rStyle w:val="53"/>
          <w:rFonts w:hint="eastAsia"/>
          <w:color w:val="auto"/>
          <w:sz w:val="28"/>
          <w:highlight w:val="none"/>
        </w:rPr>
        <w:t>合同变更</w:t>
      </w:r>
      <w:r>
        <w:rPr>
          <w:sz w:val="28"/>
          <w:highlight w:val="none"/>
        </w:rPr>
        <w:tab/>
      </w:r>
      <w:r>
        <w:rPr>
          <w:sz w:val="28"/>
          <w:highlight w:val="none"/>
        </w:rPr>
        <w:fldChar w:fldCharType="begin"/>
      </w:r>
      <w:r>
        <w:rPr>
          <w:sz w:val="28"/>
          <w:highlight w:val="none"/>
        </w:rPr>
        <w:instrText xml:space="preserve"> PAGEREF _Toc422322545 \h </w:instrText>
      </w:r>
      <w:r>
        <w:rPr>
          <w:sz w:val="28"/>
          <w:highlight w:val="none"/>
        </w:rPr>
        <w:fldChar w:fldCharType="separate"/>
      </w:r>
      <w:r>
        <w:rPr>
          <w:sz w:val="28"/>
          <w:highlight w:val="none"/>
        </w:rPr>
        <w:t>15</w:t>
      </w:r>
      <w:r>
        <w:rPr>
          <w:sz w:val="28"/>
          <w:highlight w:val="none"/>
        </w:rPr>
        <w:fldChar w:fldCharType="end"/>
      </w:r>
      <w:r>
        <w:rPr>
          <w:sz w:val="28"/>
          <w:highlight w:val="none"/>
        </w:rPr>
        <w:fldChar w:fldCharType="end"/>
      </w:r>
    </w:p>
    <w:p w14:paraId="4531BEFE">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"_Toc422322546"</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6.2</w:t>
      </w:r>
      <w:r>
        <w:rPr>
          <w:rStyle w:val="53"/>
          <w:rFonts w:hint="eastAsia"/>
          <w:color w:val="auto"/>
          <w:sz w:val="28"/>
          <w:highlight w:val="none"/>
        </w:rPr>
        <w:t>合同解除</w:t>
      </w:r>
      <w:r>
        <w:rPr>
          <w:sz w:val="28"/>
          <w:highlight w:val="none"/>
        </w:rPr>
        <w:tab/>
      </w:r>
      <w:r>
        <w:rPr>
          <w:sz w:val="28"/>
          <w:highlight w:val="none"/>
        </w:rPr>
        <w:fldChar w:fldCharType="begin"/>
      </w:r>
      <w:r>
        <w:rPr>
          <w:sz w:val="28"/>
          <w:highlight w:val="none"/>
        </w:rPr>
        <w:instrText xml:space="preserve"> PAGEREF _Toc422322546 \h </w:instrText>
      </w:r>
      <w:r>
        <w:rPr>
          <w:sz w:val="28"/>
          <w:highlight w:val="none"/>
        </w:rPr>
        <w:fldChar w:fldCharType="separate"/>
      </w:r>
      <w:r>
        <w:rPr>
          <w:sz w:val="28"/>
          <w:highlight w:val="none"/>
        </w:rPr>
        <w:t>15</w:t>
      </w:r>
      <w:r>
        <w:rPr>
          <w:sz w:val="28"/>
          <w:highlight w:val="none"/>
        </w:rPr>
        <w:fldChar w:fldCharType="end"/>
      </w:r>
      <w:r>
        <w:rPr>
          <w:sz w:val="28"/>
          <w:highlight w:val="none"/>
        </w:rPr>
        <w:fldChar w:fldCharType="end"/>
      </w:r>
    </w:p>
    <w:p w14:paraId="620C44AE">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"_Toc422322547"</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7.</w:t>
      </w:r>
      <w:r>
        <w:rPr>
          <w:rStyle w:val="53"/>
          <w:rFonts w:hint="eastAsia" w:eastAsia="宋体"/>
          <w:color w:val="auto"/>
          <w:highlight w:val="none"/>
        </w:rPr>
        <w:t>争议解决</w:t>
      </w:r>
      <w:r>
        <w:rPr>
          <w:rFonts w:eastAsia="宋体"/>
          <w:highlight w:val="none"/>
        </w:rPr>
        <w:tab/>
      </w:r>
      <w:r>
        <w:rPr>
          <w:rFonts w:eastAsia="宋体"/>
          <w:highlight w:val="none"/>
        </w:rPr>
        <w:fldChar w:fldCharType="begin"/>
      </w:r>
      <w:r>
        <w:rPr>
          <w:rFonts w:eastAsia="宋体"/>
          <w:highlight w:val="none"/>
        </w:rPr>
        <w:instrText xml:space="preserve"> PAGEREF _Toc422322547 \h </w:instrText>
      </w:r>
      <w:r>
        <w:rPr>
          <w:rFonts w:eastAsia="宋体"/>
          <w:highlight w:val="none"/>
        </w:rPr>
        <w:fldChar w:fldCharType="separate"/>
      </w:r>
      <w:r>
        <w:rPr>
          <w:rFonts w:eastAsia="宋体"/>
          <w:highlight w:val="none"/>
        </w:rPr>
        <w:t>15</w:t>
      </w:r>
      <w:r>
        <w:rPr>
          <w:rFonts w:eastAsia="宋体"/>
          <w:highlight w:val="none"/>
        </w:rPr>
        <w:fldChar w:fldCharType="end"/>
      </w:r>
      <w:r>
        <w:rPr>
          <w:rFonts w:eastAsia="宋体"/>
          <w:highlight w:val="none"/>
        </w:rPr>
        <w:fldChar w:fldCharType="end"/>
      </w:r>
    </w:p>
    <w:p w14:paraId="7FB3CB62">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"_Toc422322548"</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7.2</w:t>
      </w:r>
      <w:r>
        <w:rPr>
          <w:rStyle w:val="53"/>
          <w:rFonts w:hint="eastAsia"/>
          <w:color w:val="auto"/>
          <w:sz w:val="28"/>
          <w:highlight w:val="none"/>
        </w:rPr>
        <w:t>调解</w:t>
      </w:r>
      <w:r>
        <w:rPr>
          <w:sz w:val="28"/>
          <w:highlight w:val="none"/>
        </w:rPr>
        <w:tab/>
      </w:r>
      <w:r>
        <w:rPr>
          <w:sz w:val="28"/>
          <w:highlight w:val="none"/>
        </w:rPr>
        <w:fldChar w:fldCharType="begin"/>
      </w:r>
      <w:r>
        <w:rPr>
          <w:sz w:val="28"/>
          <w:highlight w:val="none"/>
        </w:rPr>
        <w:instrText xml:space="preserve"> PAGEREF _Toc422322548 \h </w:instrText>
      </w:r>
      <w:r>
        <w:rPr>
          <w:sz w:val="28"/>
          <w:highlight w:val="none"/>
        </w:rPr>
        <w:fldChar w:fldCharType="separate"/>
      </w:r>
      <w:r>
        <w:rPr>
          <w:sz w:val="28"/>
          <w:highlight w:val="none"/>
        </w:rPr>
        <w:t>15</w:t>
      </w:r>
      <w:r>
        <w:rPr>
          <w:sz w:val="28"/>
          <w:highlight w:val="none"/>
        </w:rPr>
        <w:fldChar w:fldCharType="end"/>
      </w:r>
      <w:r>
        <w:rPr>
          <w:sz w:val="28"/>
          <w:highlight w:val="none"/>
        </w:rPr>
        <w:fldChar w:fldCharType="end"/>
      </w:r>
    </w:p>
    <w:p w14:paraId="392B4EE0">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"_Toc422322549"</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7.3</w:t>
      </w:r>
      <w:r>
        <w:rPr>
          <w:rStyle w:val="53"/>
          <w:rFonts w:hint="eastAsia"/>
          <w:color w:val="auto"/>
          <w:sz w:val="28"/>
          <w:highlight w:val="none"/>
        </w:rPr>
        <w:t>仲裁或诉讼</w:t>
      </w:r>
      <w:r>
        <w:rPr>
          <w:sz w:val="28"/>
          <w:highlight w:val="none"/>
        </w:rPr>
        <w:tab/>
      </w:r>
      <w:r>
        <w:rPr>
          <w:sz w:val="28"/>
          <w:highlight w:val="none"/>
        </w:rPr>
        <w:fldChar w:fldCharType="begin"/>
      </w:r>
      <w:r>
        <w:rPr>
          <w:sz w:val="28"/>
          <w:highlight w:val="none"/>
        </w:rPr>
        <w:instrText xml:space="preserve"> PAGEREF _Toc422322549 \h </w:instrText>
      </w:r>
      <w:r>
        <w:rPr>
          <w:sz w:val="28"/>
          <w:highlight w:val="none"/>
        </w:rPr>
        <w:fldChar w:fldCharType="separate"/>
      </w:r>
      <w:r>
        <w:rPr>
          <w:sz w:val="28"/>
          <w:highlight w:val="none"/>
        </w:rPr>
        <w:t>15</w:t>
      </w:r>
      <w:r>
        <w:rPr>
          <w:sz w:val="28"/>
          <w:highlight w:val="none"/>
        </w:rPr>
        <w:fldChar w:fldCharType="end"/>
      </w:r>
      <w:r>
        <w:rPr>
          <w:sz w:val="28"/>
          <w:highlight w:val="none"/>
        </w:rPr>
        <w:fldChar w:fldCharType="end"/>
      </w:r>
    </w:p>
    <w:p w14:paraId="6BE49557">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"_Toc422322550"</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8.</w:t>
      </w:r>
      <w:r>
        <w:rPr>
          <w:rStyle w:val="53"/>
          <w:rFonts w:hint="eastAsia" w:eastAsia="宋体"/>
          <w:color w:val="auto"/>
          <w:highlight w:val="none"/>
        </w:rPr>
        <w:t>其他</w:t>
      </w:r>
      <w:r>
        <w:rPr>
          <w:rFonts w:eastAsia="宋体"/>
          <w:highlight w:val="none"/>
        </w:rPr>
        <w:tab/>
      </w:r>
      <w:r>
        <w:rPr>
          <w:rFonts w:eastAsia="宋体"/>
          <w:highlight w:val="none"/>
        </w:rPr>
        <w:fldChar w:fldCharType="begin"/>
      </w:r>
      <w:r>
        <w:rPr>
          <w:rFonts w:eastAsia="宋体"/>
          <w:highlight w:val="none"/>
        </w:rPr>
        <w:instrText xml:space="preserve"> PAGEREF _Toc422322550 \h </w:instrText>
      </w:r>
      <w:r>
        <w:rPr>
          <w:rFonts w:eastAsia="宋体"/>
          <w:highlight w:val="none"/>
        </w:rPr>
        <w:fldChar w:fldCharType="separate"/>
      </w:r>
      <w:r>
        <w:rPr>
          <w:rFonts w:eastAsia="宋体"/>
          <w:highlight w:val="none"/>
        </w:rPr>
        <w:t>15</w:t>
      </w:r>
      <w:r>
        <w:rPr>
          <w:rFonts w:eastAsia="宋体"/>
          <w:highlight w:val="none"/>
        </w:rPr>
        <w:fldChar w:fldCharType="end"/>
      </w:r>
      <w:r>
        <w:rPr>
          <w:rFonts w:eastAsia="宋体"/>
          <w:highlight w:val="none"/>
        </w:rPr>
        <w:fldChar w:fldCharType="end"/>
      </w:r>
    </w:p>
    <w:p w14:paraId="4DC1DB46">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"_Toc422322551"</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8.1</w:t>
      </w:r>
      <w:r>
        <w:rPr>
          <w:rStyle w:val="53"/>
          <w:rFonts w:hint="eastAsia"/>
          <w:color w:val="auto"/>
          <w:sz w:val="28"/>
          <w:highlight w:val="none"/>
        </w:rPr>
        <w:t>考察及相关费用</w:t>
      </w:r>
      <w:r>
        <w:rPr>
          <w:sz w:val="28"/>
          <w:highlight w:val="none"/>
        </w:rPr>
        <w:tab/>
      </w:r>
      <w:r>
        <w:rPr>
          <w:sz w:val="28"/>
          <w:highlight w:val="none"/>
        </w:rPr>
        <w:fldChar w:fldCharType="begin"/>
      </w:r>
      <w:r>
        <w:rPr>
          <w:sz w:val="28"/>
          <w:highlight w:val="none"/>
        </w:rPr>
        <w:instrText xml:space="preserve"> PAGEREF _Toc422322551 \h </w:instrText>
      </w:r>
      <w:r>
        <w:rPr>
          <w:sz w:val="28"/>
          <w:highlight w:val="none"/>
        </w:rPr>
        <w:fldChar w:fldCharType="separate"/>
      </w:r>
      <w:r>
        <w:rPr>
          <w:sz w:val="28"/>
          <w:highlight w:val="none"/>
        </w:rPr>
        <w:t>16</w:t>
      </w:r>
      <w:r>
        <w:rPr>
          <w:sz w:val="28"/>
          <w:highlight w:val="none"/>
        </w:rPr>
        <w:fldChar w:fldCharType="end"/>
      </w:r>
      <w:r>
        <w:rPr>
          <w:sz w:val="28"/>
          <w:highlight w:val="none"/>
        </w:rPr>
        <w:fldChar w:fldCharType="end"/>
      </w:r>
    </w:p>
    <w:p w14:paraId="18F4443E">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"_Toc422322552"</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8.2</w:t>
      </w:r>
      <w:r>
        <w:rPr>
          <w:rStyle w:val="53"/>
          <w:rFonts w:hint="eastAsia"/>
          <w:color w:val="auto"/>
          <w:sz w:val="28"/>
          <w:highlight w:val="none"/>
        </w:rPr>
        <w:t>奖励</w:t>
      </w:r>
      <w:r>
        <w:rPr>
          <w:sz w:val="28"/>
          <w:highlight w:val="none"/>
        </w:rPr>
        <w:tab/>
      </w:r>
      <w:r>
        <w:rPr>
          <w:sz w:val="28"/>
          <w:highlight w:val="none"/>
        </w:rPr>
        <w:fldChar w:fldCharType="begin"/>
      </w:r>
      <w:r>
        <w:rPr>
          <w:sz w:val="28"/>
          <w:highlight w:val="none"/>
        </w:rPr>
        <w:instrText xml:space="preserve"> PAGEREF _Toc422322552 \h </w:instrText>
      </w:r>
      <w:r>
        <w:rPr>
          <w:sz w:val="28"/>
          <w:highlight w:val="none"/>
        </w:rPr>
        <w:fldChar w:fldCharType="separate"/>
      </w:r>
      <w:r>
        <w:rPr>
          <w:sz w:val="28"/>
          <w:highlight w:val="none"/>
        </w:rPr>
        <w:t>16</w:t>
      </w:r>
      <w:r>
        <w:rPr>
          <w:sz w:val="28"/>
          <w:highlight w:val="none"/>
        </w:rPr>
        <w:fldChar w:fldCharType="end"/>
      </w:r>
      <w:r>
        <w:rPr>
          <w:sz w:val="28"/>
          <w:highlight w:val="none"/>
        </w:rPr>
        <w:fldChar w:fldCharType="end"/>
      </w:r>
    </w:p>
    <w:p w14:paraId="0304C639">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"_Toc422322553"</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8.3</w:t>
      </w:r>
      <w:r>
        <w:rPr>
          <w:rStyle w:val="53"/>
          <w:rFonts w:hint="eastAsia"/>
          <w:color w:val="auto"/>
          <w:sz w:val="28"/>
          <w:highlight w:val="none"/>
        </w:rPr>
        <w:t>保密</w:t>
      </w:r>
      <w:r>
        <w:rPr>
          <w:sz w:val="28"/>
          <w:highlight w:val="none"/>
        </w:rPr>
        <w:tab/>
      </w:r>
      <w:r>
        <w:rPr>
          <w:sz w:val="28"/>
          <w:highlight w:val="none"/>
        </w:rPr>
        <w:fldChar w:fldCharType="begin"/>
      </w:r>
      <w:r>
        <w:rPr>
          <w:sz w:val="28"/>
          <w:highlight w:val="none"/>
        </w:rPr>
        <w:instrText xml:space="preserve"> PAGEREF _Toc422322553 \h </w:instrText>
      </w:r>
      <w:r>
        <w:rPr>
          <w:sz w:val="28"/>
          <w:highlight w:val="none"/>
        </w:rPr>
        <w:fldChar w:fldCharType="separate"/>
      </w:r>
      <w:r>
        <w:rPr>
          <w:sz w:val="28"/>
          <w:highlight w:val="none"/>
        </w:rPr>
        <w:t>16</w:t>
      </w:r>
      <w:r>
        <w:rPr>
          <w:sz w:val="28"/>
          <w:highlight w:val="none"/>
        </w:rPr>
        <w:fldChar w:fldCharType="end"/>
      </w:r>
      <w:r>
        <w:rPr>
          <w:sz w:val="28"/>
          <w:highlight w:val="none"/>
        </w:rPr>
        <w:fldChar w:fldCharType="end"/>
      </w:r>
    </w:p>
    <w:p w14:paraId="3D31E807">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"_Toc422322554"</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8.4</w:t>
      </w:r>
      <w:r>
        <w:rPr>
          <w:rStyle w:val="53"/>
          <w:rFonts w:hint="eastAsia"/>
          <w:color w:val="auto"/>
          <w:sz w:val="28"/>
          <w:highlight w:val="none"/>
        </w:rPr>
        <w:t>联络</w:t>
      </w:r>
      <w:r>
        <w:rPr>
          <w:sz w:val="28"/>
          <w:highlight w:val="none"/>
        </w:rPr>
        <w:tab/>
      </w:r>
      <w:r>
        <w:rPr>
          <w:sz w:val="28"/>
          <w:highlight w:val="none"/>
        </w:rPr>
        <w:fldChar w:fldCharType="begin"/>
      </w:r>
      <w:r>
        <w:rPr>
          <w:sz w:val="28"/>
          <w:highlight w:val="none"/>
        </w:rPr>
        <w:instrText xml:space="preserve"> PAGEREF _Toc422322554 \h </w:instrText>
      </w:r>
      <w:r>
        <w:rPr>
          <w:sz w:val="28"/>
          <w:highlight w:val="none"/>
        </w:rPr>
        <w:fldChar w:fldCharType="separate"/>
      </w:r>
      <w:r>
        <w:rPr>
          <w:sz w:val="28"/>
          <w:highlight w:val="none"/>
        </w:rPr>
        <w:t>16</w:t>
      </w:r>
      <w:r>
        <w:rPr>
          <w:sz w:val="28"/>
          <w:highlight w:val="none"/>
        </w:rPr>
        <w:fldChar w:fldCharType="end"/>
      </w:r>
      <w:r>
        <w:rPr>
          <w:sz w:val="28"/>
          <w:highlight w:val="none"/>
        </w:rPr>
        <w:fldChar w:fldCharType="end"/>
      </w:r>
    </w:p>
    <w:p w14:paraId="2143D664">
      <w:pPr>
        <w:pStyle w:val="32"/>
        <w:pageBreakBefore w:val="0"/>
        <w:tabs>
          <w:tab w:val="right" w:leader="dot" w:pos="8296"/>
        </w:tabs>
        <w:kinsoku/>
        <w:wordWrap/>
        <w:overflowPunct/>
        <w:topLinePunct w:val="0"/>
        <w:bidi w:val="0"/>
        <w:spacing w:line="360" w:lineRule="auto"/>
        <w:ind w:left="0" w:leftChars="0" w:firstLine="560" w:firstLineChars="200"/>
        <w:textAlignment w:val="auto"/>
        <w:outlineLvl w:val="9"/>
        <w:rPr>
          <w:rFonts w:ascii="Calibri" w:hAnsi="Calibri" w:cs="Times New Roman"/>
          <w:kern w:val="2"/>
          <w:sz w:val="28"/>
          <w:szCs w:val="22"/>
          <w:highlight w:val="none"/>
        </w:rPr>
      </w:pPr>
      <w:r>
        <w:rPr>
          <w:sz w:val="28"/>
          <w:highlight w:val="none"/>
        </w:rPr>
        <w:fldChar w:fldCharType="begin"/>
      </w:r>
      <w:r>
        <w:rPr>
          <w:rStyle w:val="53"/>
          <w:color w:val="auto"/>
          <w:sz w:val="28"/>
          <w:highlight w:val="none"/>
        </w:rPr>
        <w:instrText xml:space="preserve"> </w:instrText>
      </w:r>
      <w:r>
        <w:rPr>
          <w:sz w:val="28"/>
          <w:highlight w:val="none"/>
        </w:rPr>
        <w:instrText xml:space="preserve">HYPERLINK \l "_Toc422322555"</w:instrText>
      </w:r>
      <w:r>
        <w:rPr>
          <w:rStyle w:val="53"/>
          <w:color w:val="auto"/>
          <w:sz w:val="28"/>
          <w:highlight w:val="none"/>
        </w:rPr>
        <w:instrText xml:space="preserve"> </w:instrText>
      </w:r>
      <w:r>
        <w:rPr>
          <w:sz w:val="28"/>
          <w:highlight w:val="none"/>
        </w:rPr>
        <w:fldChar w:fldCharType="separate"/>
      </w:r>
      <w:r>
        <w:rPr>
          <w:rStyle w:val="53"/>
          <w:color w:val="auto"/>
          <w:sz w:val="28"/>
          <w:highlight w:val="none"/>
        </w:rPr>
        <w:t>8.5</w:t>
      </w:r>
      <w:r>
        <w:rPr>
          <w:rStyle w:val="53"/>
          <w:rFonts w:hint="eastAsia"/>
          <w:color w:val="auto"/>
          <w:sz w:val="28"/>
          <w:highlight w:val="none"/>
        </w:rPr>
        <w:t>知识产权</w:t>
      </w:r>
      <w:r>
        <w:rPr>
          <w:sz w:val="28"/>
          <w:highlight w:val="none"/>
        </w:rPr>
        <w:tab/>
      </w:r>
      <w:r>
        <w:rPr>
          <w:sz w:val="28"/>
          <w:highlight w:val="none"/>
        </w:rPr>
        <w:fldChar w:fldCharType="begin"/>
      </w:r>
      <w:r>
        <w:rPr>
          <w:sz w:val="28"/>
          <w:highlight w:val="none"/>
        </w:rPr>
        <w:instrText xml:space="preserve"> PAGEREF _Toc422322555 \h </w:instrText>
      </w:r>
      <w:r>
        <w:rPr>
          <w:sz w:val="28"/>
          <w:highlight w:val="none"/>
        </w:rPr>
        <w:fldChar w:fldCharType="separate"/>
      </w:r>
      <w:r>
        <w:rPr>
          <w:sz w:val="28"/>
          <w:highlight w:val="none"/>
        </w:rPr>
        <w:t>16</w:t>
      </w:r>
      <w:r>
        <w:rPr>
          <w:sz w:val="28"/>
          <w:highlight w:val="none"/>
        </w:rPr>
        <w:fldChar w:fldCharType="end"/>
      </w:r>
      <w:r>
        <w:rPr>
          <w:sz w:val="28"/>
          <w:highlight w:val="none"/>
        </w:rPr>
        <w:fldChar w:fldCharType="end"/>
      </w:r>
    </w:p>
    <w:p w14:paraId="4CF311B2">
      <w:pPr>
        <w:pStyle w:val="25"/>
        <w:pageBreakBefore w:val="0"/>
        <w:tabs>
          <w:tab w:val="right" w:leader="dot" w:pos="8296"/>
        </w:tabs>
        <w:kinsoku/>
        <w:wordWrap/>
        <w:overflowPunct/>
        <w:topLinePunct w:val="0"/>
        <w:bidi w:val="0"/>
        <w:spacing w:line="360" w:lineRule="auto"/>
        <w:ind w:firstLine="210" w:firstLineChars="100"/>
        <w:textAlignment w:val="auto"/>
        <w:outlineLvl w:val="9"/>
        <w:rPr>
          <w:rFonts w:ascii="Calibri" w:hAnsi="Calibri" w:eastAsia="宋体" w:cs="Times New Roman"/>
          <w:kern w:val="2"/>
          <w:szCs w:val="22"/>
          <w:highlight w:val="none"/>
        </w:rPr>
      </w:pPr>
      <w:r>
        <w:rPr>
          <w:rFonts w:eastAsia="宋体"/>
          <w:highlight w:val="none"/>
        </w:rPr>
        <w:fldChar w:fldCharType="begin"/>
      </w:r>
      <w:r>
        <w:rPr>
          <w:rStyle w:val="53"/>
          <w:rFonts w:eastAsia="宋体"/>
          <w:color w:val="auto"/>
          <w:highlight w:val="none"/>
        </w:rPr>
        <w:instrText xml:space="preserve"> </w:instrText>
      </w:r>
      <w:r>
        <w:rPr>
          <w:rFonts w:eastAsia="宋体"/>
          <w:highlight w:val="none"/>
        </w:rPr>
        <w:instrText xml:space="preserve">HYPERLINK \l "_Toc422322556"</w:instrText>
      </w:r>
      <w:r>
        <w:rPr>
          <w:rStyle w:val="53"/>
          <w:rFonts w:eastAsia="宋体"/>
          <w:color w:val="auto"/>
          <w:highlight w:val="none"/>
        </w:rPr>
        <w:instrText xml:space="preserve"> </w:instrText>
      </w:r>
      <w:r>
        <w:rPr>
          <w:rFonts w:eastAsia="宋体"/>
          <w:highlight w:val="none"/>
        </w:rPr>
        <w:fldChar w:fldCharType="separate"/>
      </w:r>
      <w:r>
        <w:rPr>
          <w:rStyle w:val="53"/>
          <w:rFonts w:eastAsia="宋体"/>
          <w:color w:val="auto"/>
          <w:highlight w:val="none"/>
        </w:rPr>
        <w:t>9.</w:t>
      </w:r>
      <w:r>
        <w:rPr>
          <w:rStyle w:val="53"/>
          <w:rFonts w:hint="eastAsia" w:eastAsia="宋体"/>
          <w:color w:val="auto"/>
          <w:highlight w:val="none"/>
        </w:rPr>
        <w:t>补充条款</w:t>
      </w:r>
      <w:r>
        <w:rPr>
          <w:rFonts w:eastAsia="宋体"/>
          <w:highlight w:val="none"/>
        </w:rPr>
        <w:tab/>
      </w:r>
      <w:r>
        <w:rPr>
          <w:rFonts w:eastAsia="宋体"/>
          <w:highlight w:val="none"/>
        </w:rPr>
        <w:fldChar w:fldCharType="begin"/>
      </w:r>
      <w:r>
        <w:rPr>
          <w:rFonts w:eastAsia="宋体"/>
          <w:highlight w:val="none"/>
        </w:rPr>
        <w:instrText xml:space="preserve"> PAGEREF _Toc422322556 \h </w:instrText>
      </w:r>
      <w:r>
        <w:rPr>
          <w:rFonts w:eastAsia="宋体"/>
          <w:highlight w:val="none"/>
        </w:rPr>
        <w:fldChar w:fldCharType="separate"/>
      </w:r>
      <w:r>
        <w:rPr>
          <w:rFonts w:eastAsia="宋体"/>
          <w:highlight w:val="none"/>
        </w:rPr>
        <w:t>16</w:t>
      </w:r>
      <w:r>
        <w:rPr>
          <w:rFonts w:eastAsia="宋体"/>
          <w:highlight w:val="none"/>
        </w:rPr>
        <w:fldChar w:fldCharType="end"/>
      </w:r>
      <w:r>
        <w:rPr>
          <w:rFonts w:eastAsia="宋体"/>
          <w:highlight w:val="none"/>
        </w:rPr>
        <w:fldChar w:fldCharType="end"/>
      </w:r>
    </w:p>
    <w:p w14:paraId="481DB1E2">
      <w:pPr>
        <w:pStyle w:val="25"/>
        <w:pageBreakBefore w:val="0"/>
        <w:tabs>
          <w:tab w:val="right" w:leader="dot" w:pos="8296"/>
        </w:tabs>
        <w:kinsoku/>
        <w:wordWrap/>
        <w:overflowPunct/>
        <w:topLinePunct w:val="0"/>
        <w:bidi w:val="0"/>
        <w:spacing w:line="360" w:lineRule="auto"/>
        <w:textAlignment w:val="auto"/>
        <w:outlineLvl w:val="9"/>
        <w:rPr>
          <w:rFonts w:ascii="Calibri" w:hAnsi="Calibri" w:eastAsia="宋体" w:cs="Times New Roman"/>
          <w:kern w:val="2"/>
          <w:sz w:val="21"/>
          <w:szCs w:val="22"/>
          <w:highlight w:val="none"/>
        </w:rPr>
      </w:pPr>
      <w:r>
        <w:rPr>
          <w:highlight w:val="none"/>
        </w:rPr>
        <w:fldChar w:fldCharType="begin"/>
      </w:r>
      <w:r>
        <w:rPr>
          <w:rStyle w:val="53"/>
          <w:color w:val="auto"/>
          <w:highlight w:val="none"/>
        </w:rPr>
        <w:instrText xml:space="preserve"> </w:instrText>
      </w:r>
      <w:r>
        <w:rPr>
          <w:highlight w:val="none"/>
        </w:rPr>
        <w:instrText xml:space="preserve">HYPERLINK \l "_Toc422322557"</w:instrText>
      </w:r>
      <w:r>
        <w:rPr>
          <w:rStyle w:val="53"/>
          <w:color w:val="auto"/>
          <w:highlight w:val="none"/>
        </w:rPr>
        <w:instrText xml:space="preserve"> </w:instrText>
      </w:r>
      <w:r>
        <w:rPr>
          <w:highlight w:val="none"/>
        </w:rPr>
        <w:fldChar w:fldCharType="separate"/>
      </w:r>
      <w:r>
        <w:rPr>
          <w:rStyle w:val="53"/>
          <w:rFonts w:hint="eastAsia"/>
          <w:color w:val="auto"/>
          <w:highlight w:val="none"/>
        </w:rPr>
        <w:t>附录</w:t>
      </w:r>
      <w:r>
        <w:rPr>
          <w:rStyle w:val="53"/>
          <w:color w:val="auto"/>
          <w:highlight w:val="none"/>
        </w:rPr>
        <w:t xml:space="preserve">A </w:t>
      </w:r>
      <w:r>
        <w:rPr>
          <w:rStyle w:val="53"/>
          <w:rFonts w:hint="eastAsia"/>
          <w:color w:val="auto"/>
          <w:highlight w:val="none"/>
        </w:rPr>
        <w:t>服务范围及工作内容、酬金一览表</w:t>
      </w:r>
      <w:r>
        <w:rPr>
          <w:highlight w:val="none"/>
        </w:rPr>
        <w:tab/>
      </w:r>
      <w:r>
        <w:rPr>
          <w:highlight w:val="none"/>
        </w:rPr>
        <w:fldChar w:fldCharType="begin"/>
      </w:r>
      <w:r>
        <w:rPr>
          <w:highlight w:val="none"/>
        </w:rPr>
        <w:instrText xml:space="preserve"> PAGEREF _Toc422322557 \h </w:instrText>
      </w:r>
      <w:r>
        <w:rPr>
          <w:highlight w:val="none"/>
        </w:rPr>
        <w:fldChar w:fldCharType="separate"/>
      </w:r>
      <w:r>
        <w:rPr>
          <w:highlight w:val="none"/>
        </w:rPr>
        <w:t>15</w:t>
      </w:r>
      <w:r>
        <w:rPr>
          <w:highlight w:val="none"/>
        </w:rPr>
        <w:fldChar w:fldCharType="end"/>
      </w:r>
      <w:r>
        <w:rPr>
          <w:highlight w:val="none"/>
        </w:rPr>
        <w:fldChar w:fldCharType="end"/>
      </w:r>
    </w:p>
    <w:p w14:paraId="636572F1">
      <w:pPr>
        <w:pStyle w:val="25"/>
        <w:pageBreakBefore w:val="0"/>
        <w:tabs>
          <w:tab w:val="right" w:leader="dot" w:pos="8296"/>
        </w:tabs>
        <w:kinsoku/>
        <w:wordWrap/>
        <w:overflowPunct/>
        <w:topLinePunct w:val="0"/>
        <w:bidi w:val="0"/>
        <w:spacing w:line="360" w:lineRule="auto"/>
        <w:textAlignment w:val="auto"/>
        <w:outlineLvl w:val="9"/>
        <w:rPr>
          <w:rFonts w:ascii="Calibri" w:hAnsi="Calibri" w:eastAsia="宋体" w:cs="Times New Roman"/>
          <w:kern w:val="2"/>
          <w:sz w:val="21"/>
          <w:szCs w:val="22"/>
          <w:highlight w:val="none"/>
        </w:rPr>
      </w:pPr>
      <w:r>
        <w:rPr>
          <w:highlight w:val="none"/>
        </w:rPr>
        <w:fldChar w:fldCharType="begin"/>
      </w:r>
      <w:r>
        <w:rPr>
          <w:rStyle w:val="53"/>
          <w:color w:val="auto"/>
          <w:highlight w:val="none"/>
        </w:rPr>
        <w:instrText xml:space="preserve"> </w:instrText>
      </w:r>
      <w:r>
        <w:rPr>
          <w:highlight w:val="none"/>
        </w:rPr>
        <w:instrText xml:space="preserve">HYPERLINK \l "_Toc422322558"</w:instrText>
      </w:r>
      <w:r>
        <w:rPr>
          <w:rStyle w:val="53"/>
          <w:color w:val="auto"/>
          <w:highlight w:val="none"/>
        </w:rPr>
        <w:instrText xml:space="preserve"> </w:instrText>
      </w:r>
      <w:r>
        <w:rPr>
          <w:highlight w:val="none"/>
        </w:rPr>
        <w:fldChar w:fldCharType="separate"/>
      </w:r>
      <w:r>
        <w:rPr>
          <w:rStyle w:val="53"/>
          <w:rFonts w:hint="eastAsia"/>
          <w:color w:val="auto"/>
          <w:highlight w:val="none"/>
        </w:rPr>
        <w:t>附录</w:t>
      </w:r>
      <w:r>
        <w:rPr>
          <w:rStyle w:val="53"/>
          <w:color w:val="auto"/>
          <w:highlight w:val="none"/>
        </w:rPr>
        <w:t xml:space="preserve">B </w:t>
      </w:r>
      <w:r>
        <w:rPr>
          <w:rStyle w:val="53"/>
          <w:rFonts w:hint="eastAsia"/>
          <w:color w:val="auto"/>
          <w:highlight w:val="none"/>
        </w:rPr>
        <w:t>咨询人提交成果文件一览表</w:t>
      </w:r>
      <w:r>
        <w:rPr>
          <w:highlight w:val="none"/>
        </w:rPr>
        <w:tab/>
      </w:r>
      <w:r>
        <w:rPr>
          <w:highlight w:val="none"/>
        </w:rPr>
        <w:fldChar w:fldCharType="begin"/>
      </w:r>
      <w:r>
        <w:rPr>
          <w:highlight w:val="none"/>
        </w:rPr>
        <w:instrText xml:space="preserve"> PAGEREF _Toc422322558 \h </w:instrText>
      </w:r>
      <w:r>
        <w:rPr>
          <w:highlight w:val="none"/>
        </w:rPr>
        <w:fldChar w:fldCharType="separate"/>
      </w:r>
      <w:r>
        <w:rPr>
          <w:highlight w:val="none"/>
        </w:rPr>
        <w:t>16</w:t>
      </w:r>
      <w:r>
        <w:rPr>
          <w:highlight w:val="none"/>
        </w:rPr>
        <w:fldChar w:fldCharType="end"/>
      </w:r>
      <w:r>
        <w:rPr>
          <w:highlight w:val="none"/>
        </w:rPr>
        <w:fldChar w:fldCharType="end"/>
      </w:r>
    </w:p>
    <w:p w14:paraId="39CC840C">
      <w:pPr>
        <w:pStyle w:val="25"/>
        <w:pageBreakBefore w:val="0"/>
        <w:tabs>
          <w:tab w:val="right" w:leader="dot" w:pos="8296"/>
        </w:tabs>
        <w:kinsoku/>
        <w:wordWrap/>
        <w:overflowPunct/>
        <w:topLinePunct w:val="0"/>
        <w:bidi w:val="0"/>
        <w:spacing w:line="360" w:lineRule="auto"/>
        <w:textAlignment w:val="auto"/>
        <w:outlineLvl w:val="9"/>
        <w:rPr>
          <w:rFonts w:ascii="Calibri" w:hAnsi="Calibri" w:eastAsia="宋体" w:cs="Times New Roman"/>
          <w:kern w:val="2"/>
          <w:sz w:val="21"/>
          <w:szCs w:val="22"/>
          <w:highlight w:val="none"/>
        </w:rPr>
      </w:pPr>
      <w:r>
        <w:rPr>
          <w:highlight w:val="none"/>
        </w:rPr>
        <w:fldChar w:fldCharType="begin"/>
      </w:r>
      <w:r>
        <w:rPr>
          <w:rStyle w:val="53"/>
          <w:color w:val="auto"/>
          <w:highlight w:val="none"/>
        </w:rPr>
        <w:instrText xml:space="preserve"> </w:instrText>
      </w:r>
      <w:r>
        <w:rPr>
          <w:highlight w:val="none"/>
        </w:rPr>
        <w:instrText xml:space="preserve">HYPERLINK \l "_Toc422322559"</w:instrText>
      </w:r>
      <w:r>
        <w:rPr>
          <w:rStyle w:val="53"/>
          <w:color w:val="auto"/>
          <w:highlight w:val="none"/>
        </w:rPr>
        <w:instrText xml:space="preserve"> </w:instrText>
      </w:r>
      <w:r>
        <w:rPr>
          <w:highlight w:val="none"/>
        </w:rPr>
        <w:fldChar w:fldCharType="separate"/>
      </w:r>
      <w:r>
        <w:rPr>
          <w:rStyle w:val="53"/>
          <w:rFonts w:hint="eastAsia"/>
          <w:color w:val="auto"/>
          <w:highlight w:val="none"/>
        </w:rPr>
        <w:t>附录</w:t>
      </w:r>
      <w:r>
        <w:rPr>
          <w:rStyle w:val="53"/>
          <w:color w:val="auto"/>
          <w:highlight w:val="none"/>
        </w:rPr>
        <w:t>C</w:t>
      </w:r>
      <w:r>
        <w:rPr>
          <w:rStyle w:val="53"/>
          <w:rFonts w:hint="eastAsia"/>
          <w:color w:val="auto"/>
          <w:highlight w:val="none"/>
        </w:rPr>
        <w:t xml:space="preserve"> 委托人提供资料一览表</w:t>
      </w:r>
      <w:r>
        <w:rPr>
          <w:highlight w:val="none"/>
        </w:rPr>
        <w:tab/>
      </w:r>
      <w:r>
        <w:rPr>
          <w:highlight w:val="none"/>
        </w:rPr>
        <w:fldChar w:fldCharType="begin"/>
      </w:r>
      <w:r>
        <w:rPr>
          <w:highlight w:val="none"/>
        </w:rPr>
        <w:instrText xml:space="preserve"> PAGEREF _Toc422322559 \h </w:instrText>
      </w:r>
      <w:r>
        <w:rPr>
          <w:highlight w:val="none"/>
        </w:rPr>
        <w:fldChar w:fldCharType="separate"/>
      </w:r>
      <w:r>
        <w:rPr>
          <w:highlight w:val="none"/>
        </w:rPr>
        <w:t>23</w:t>
      </w:r>
      <w:r>
        <w:rPr>
          <w:highlight w:val="none"/>
        </w:rPr>
        <w:fldChar w:fldCharType="end"/>
      </w:r>
      <w:r>
        <w:rPr>
          <w:highlight w:val="none"/>
        </w:rPr>
        <w:fldChar w:fldCharType="end"/>
      </w:r>
    </w:p>
    <w:p w14:paraId="22047B4A">
      <w:pPr>
        <w:pStyle w:val="25"/>
        <w:pageBreakBefore w:val="0"/>
        <w:tabs>
          <w:tab w:val="right" w:leader="dot" w:pos="8296"/>
        </w:tabs>
        <w:kinsoku/>
        <w:wordWrap/>
        <w:overflowPunct/>
        <w:topLinePunct w:val="0"/>
        <w:bidi w:val="0"/>
        <w:spacing w:line="360" w:lineRule="auto"/>
        <w:textAlignment w:val="auto"/>
        <w:outlineLvl w:val="9"/>
        <w:rPr>
          <w:rFonts w:ascii="Calibri" w:hAnsi="Calibri" w:eastAsia="宋体" w:cs="Times New Roman"/>
          <w:kern w:val="2"/>
          <w:sz w:val="21"/>
          <w:szCs w:val="22"/>
          <w:highlight w:val="none"/>
        </w:rPr>
      </w:pPr>
      <w:r>
        <w:rPr>
          <w:highlight w:val="none"/>
        </w:rPr>
        <w:fldChar w:fldCharType="begin"/>
      </w:r>
      <w:r>
        <w:rPr>
          <w:rStyle w:val="53"/>
          <w:color w:val="auto"/>
          <w:highlight w:val="none"/>
        </w:rPr>
        <w:instrText xml:space="preserve"> </w:instrText>
      </w:r>
      <w:r>
        <w:rPr>
          <w:highlight w:val="none"/>
        </w:rPr>
        <w:instrText xml:space="preserve">HYPERLINK \l "_Toc422322560"</w:instrText>
      </w:r>
      <w:r>
        <w:rPr>
          <w:rStyle w:val="53"/>
          <w:color w:val="auto"/>
          <w:highlight w:val="none"/>
        </w:rPr>
        <w:instrText xml:space="preserve"> </w:instrText>
      </w:r>
      <w:r>
        <w:rPr>
          <w:highlight w:val="none"/>
        </w:rPr>
        <w:fldChar w:fldCharType="separate"/>
      </w:r>
      <w:r>
        <w:rPr>
          <w:rStyle w:val="53"/>
          <w:rFonts w:hint="eastAsia"/>
          <w:color w:val="auto"/>
          <w:highlight w:val="none"/>
        </w:rPr>
        <w:t>附录</w:t>
      </w:r>
      <w:r>
        <w:rPr>
          <w:rStyle w:val="53"/>
          <w:color w:val="auto"/>
          <w:highlight w:val="none"/>
        </w:rPr>
        <w:t xml:space="preserve">D </w:t>
      </w:r>
      <w:r>
        <w:rPr>
          <w:rStyle w:val="53"/>
          <w:rFonts w:hint="eastAsia"/>
          <w:color w:val="auto"/>
          <w:highlight w:val="none"/>
        </w:rPr>
        <w:t>委托人提供房屋及设备一览表</w:t>
      </w:r>
      <w:r>
        <w:rPr>
          <w:highlight w:val="none"/>
        </w:rPr>
        <w:tab/>
      </w:r>
      <w:r>
        <w:rPr>
          <w:highlight w:val="none"/>
        </w:rPr>
        <w:fldChar w:fldCharType="begin"/>
      </w:r>
      <w:r>
        <w:rPr>
          <w:highlight w:val="none"/>
        </w:rPr>
        <w:instrText xml:space="preserve"> PAGEREF _Toc422322560 \h </w:instrText>
      </w:r>
      <w:r>
        <w:rPr>
          <w:highlight w:val="none"/>
        </w:rPr>
        <w:fldChar w:fldCharType="separate"/>
      </w:r>
      <w:r>
        <w:rPr>
          <w:highlight w:val="none"/>
        </w:rPr>
        <w:t>24</w:t>
      </w:r>
      <w:r>
        <w:rPr>
          <w:highlight w:val="none"/>
        </w:rPr>
        <w:fldChar w:fldCharType="end"/>
      </w:r>
      <w:r>
        <w:rPr>
          <w:highlight w:val="none"/>
        </w:rPr>
        <w:fldChar w:fldCharType="end"/>
      </w:r>
    </w:p>
    <w:p w14:paraId="20D34086">
      <w:pPr>
        <w:pStyle w:val="25"/>
        <w:pageBreakBefore w:val="0"/>
        <w:tabs>
          <w:tab w:val="right" w:leader="dot" w:pos="8296"/>
        </w:tabs>
        <w:kinsoku/>
        <w:wordWrap/>
        <w:overflowPunct/>
        <w:topLinePunct w:val="0"/>
        <w:bidi w:val="0"/>
        <w:textAlignment w:val="auto"/>
        <w:outlineLvl w:val="9"/>
        <w:rPr>
          <w:rStyle w:val="53"/>
          <w:rFonts w:hint="eastAsia" w:eastAsia="黑体"/>
          <w:color w:val="000000"/>
          <w:highlight w:val="none"/>
          <w:u w:val="none"/>
          <w:lang w:val="en-US" w:eastAsia="zh-CN"/>
        </w:rPr>
      </w:pPr>
      <w:r>
        <w:rPr>
          <w:highlight w:val="none"/>
        </w:rPr>
        <w:fldChar w:fldCharType="end"/>
      </w:r>
      <w:r>
        <w:rPr>
          <w:color w:val="000000"/>
          <w:highlight w:val="none"/>
        </w:rPr>
        <w:fldChar w:fldCharType="begin"/>
      </w:r>
      <w:r>
        <w:rPr>
          <w:rStyle w:val="53"/>
          <w:color w:val="000000"/>
          <w:highlight w:val="none"/>
          <w:u w:val="none"/>
        </w:rPr>
        <w:instrText xml:space="preserve"> </w:instrText>
      </w:r>
      <w:r>
        <w:rPr>
          <w:color w:val="000000"/>
          <w:highlight w:val="none"/>
        </w:rPr>
        <w:instrText xml:space="preserve">HYPERLINK \l "_Toc436391242"</w:instrText>
      </w:r>
      <w:r>
        <w:rPr>
          <w:rStyle w:val="53"/>
          <w:color w:val="000000"/>
          <w:highlight w:val="none"/>
          <w:u w:val="none"/>
        </w:rPr>
        <w:instrText xml:space="preserve"> </w:instrText>
      </w:r>
      <w:r>
        <w:rPr>
          <w:color w:val="000000"/>
          <w:highlight w:val="none"/>
        </w:rPr>
        <w:fldChar w:fldCharType="separate"/>
      </w:r>
      <w:r>
        <w:rPr>
          <w:rStyle w:val="53"/>
          <w:rFonts w:hint="eastAsia"/>
          <w:color w:val="000000"/>
          <w:highlight w:val="none"/>
          <w:u w:val="none"/>
        </w:rPr>
        <w:t>建设工程管理（造价）廉政协议书及工作要求</w:t>
      </w:r>
      <w:r>
        <w:rPr>
          <w:rStyle w:val="53"/>
          <w:color w:val="000000"/>
          <w:highlight w:val="none"/>
          <w:u w:val="none"/>
        </w:rPr>
        <w:tab/>
      </w:r>
      <w:r>
        <w:rPr>
          <w:rStyle w:val="53"/>
          <w:rFonts w:hint="eastAsia"/>
          <w:color w:val="000000"/>
          <w:highlight w:val="none"/>
          <w:u w:val="none"/>
        </w:rPr>
        <w:t>2</w:t>
      </w:r>
      <w:r>
        <w:rPr>
          <w:color w:val="000000"/>
          <w:highlight w:val="none"/>
        </w:rPr>
        <w:fldChar w:fldCharType="end"/>
      </w:r>
      <w:r>
        <w:rPr>
          <w:rStyle w:val="53"/>
          <w:rFonts w:hint="eastAsia"/>
          <w:color w:val="000000"/>
          <w:highlight w:val="none"/>
          <w:u w:val="none"/>
          <w:lang w:val="en-US" w:eastAsia="zh-CN"/>
        </w:rPr>
        <w:t>3</w:t>
      </w:r>
    </w:p>
    <w:p w14:paraId="58E8DA5E">
      <w:pPr>
        <w:pageBreakBefore w:val="0"/>
        <w:kinsoku/>
        <w:wordWrap/>
        <w:overflowPunct/>
        <w:topLinePunct w:val="0"/>
        <w:bidi w:val="0"/>
        <w:spacing w:line="360" w:lineRule="auto"/>
        <w:textAlignment w:val="auto"/>
        <w:outlineLvl w:val="9"/>
        <w:rPr>
          <w:highlight w:val="none"/>
        </w:rPr>
      </w:pPr>
    </w:p>
    <w:p w14:paraId="630D2C6B">
      <w:pPr>
        <w:pageBreakBefore w:val="0"/>
        <w:kinsoku/>
        <w:wordWrap/>
        <w:overflowPunct/>
        <w:topLinePunct w:val="0"/>
        <w:bidi w:val="0"/>
        <w:textAlignment w:val="auto"/>
        <w:outlineLvl w:val="9"/>
        <w:rPr>
          <w:highlight w:val="none"/>
        </w:rPr>
      </w:pPr>
    </w:p>
    <w:p w14:paraId="199CDC28">
      <w:pPr>
        <w:pageBreakBefore w:val="0"/>
        <w:kinsoku/>
        <w:wordWrap/>
        <w:overflowPunct/>
        <w:topLinePunct w:val="0"/>
        <w:bidi w:val="0"/>
        <w:textAlignment w:val="auto"/>
        <w:outlineLvl w:val="9"/>
        <w:rPr>
          <w:highlight w:val="none"/>
        </w:rPr>
      </w:pPr>
    </w:p>
    <w:p w14:paraId="1F0937E0">
      <w:pPr>
        <w:pageBreakBefore w:val="0"/>
        <w:kinsoku/>
        <w:wordWrap/>
        <w:overflowPunct/>
        <w:topLinePunct w:val="0"/>
        <w:bidi w:val="0"/>
        <w:textAlignment w:val="auto"/>
        <w:outlineLvl w:val="9"/>
        <w:rPr>
          <w:rFonts w:hint="eastAsia"/>
          <w:highlight w:val="none"/>
        </w:rPr>
      </w:pPr>
    </w:p>
    <w:p w14:paraId="5E1DE2E8">
      <w:pPr>
        <w:pageBreakBefore w:val="0"/>
        <w:kinsoku/>
        <w:wordWrap/>
        <w:overflowPunct/>
        <w:topLinePunct w:val="0"/>
        <w:bidi w:val="0"/>
        <w:textAlignment w:val="auto"/>
        <w:outlineLvl w:val="9"/>
        <w:rPr>
          <w:highlight w:val="none"/>
        </w:rPr>
      </w:pPr>
    </w:p>
    <w:p w14:paraId="18C110BF">
      <w:pPr>
        <w:pageBreakBefore w:val="0"/>
        <w:kinsoku/>
        <w:wordWrap/>
        <w:overflowPunct/>
        <w:topLinePunct w:val="0"/>
        <w:bidi w:val="0"/>
        <w:textAlignment w:val="auto"/>
        <w:outlineLvl w:val="9"/>
        <w:rPr>
          <w:highlight w:val="none"/>
        </w:rPr>
      </w:pPr>
    </w:p>
    <w:p w14:paraId="33ABC799">
      <w:pPr>
        <w:pageBreakBefore w:val="0"/>
        <w:kinsoku/>
        <w:wordWrap/>
        <w:overflowPunct/>
        <w:topLinePunct w:val="0"/>
        <w:bidi w:val="0"/>
        <w:textAlignment w:val="auto"/>
        <w:outlineLvl w:val="9"/>
        <w:rPr>
          <w:highlight w:val="none"/>
        </w:rPr>
      </w:pPr>
    </w:p>
    <w:p w14:paraId="3DF0C71E">
      <w:pPr>
        <w:pageBreakBefore w:val="0"/>
        <w:kinsoku/>
        <w:wordWrap/>
        <w:overflowPunct/>
        <w:topLinePunct w:val="0"/>
        <w:bidi w:val="0"/>
        <w:textAlignment w:val="auto"/>
        <w:outlineLvl w:val="9"/>
        <w:rPr>
          <w:highlight w:val="none"/>
        </w:rPr>
        <w:sectPr>
          <w:footerReference r:id="rId10" w:type="default"/>
          <w:pgSz w:w="11906" w:h="16838"/>
          <w:pgMar w:top="1440" w:right="1800" w:bottom="1440" w:left="1800" w:header="851" w:footer="992" w:gutter="0"/>
          <w:pgNumType w:start="1"/>
          <w:cols w:space="720" w:num="1"/>
          <w:docGrid w:linePitch="312" w:charSpace="0"/>
        </w:sectPr>
      </w:pPr>
    </w:p>
    <w:p w14:paraId="47C0AA20">
      <w:pPr>
        <w:pageBreakBefore w:val="0"/>
        <w:kinsoku/>
        <w:wordWrap/>
        <w:overflowPunct/>
        <w:topLinePunct w:val="0"/>
        <w:bidi w:val="0"/>
        <w:spacing w:before="120" w:after="120"/>
        <w:jc w:val="center"/>
        <w:textAlignment w:val="auto"/>
        <w:outlineLvl w:val="9"/>
        <w:rPr>
          <w:color w:val="000000"/>
          <w:sz w:val="30"/>
          <w:szCs w:val="30"/>
          <w:highlight w:val="none"/>
        </w:rPr>
      </w:pPr>
      <w:bookmarkStart w:id="42" w:name="_Toc419045055"/>
      <w:bookmarkStart w:id="43" w:name="_Toc422322470"/>
      <w:r>
        <w:rPr>
          <w:rFonts w:hint="eastAsia"/>
          <w:color w:val="000000"/>
          <w:sz w:val="30"/>
          <w:szCs w:val="30"/>
          <w:highlight w:val="none"/>
        </w:rPr>
        <w:t>第一部分　协议书</w:t>
      </w:r>
      <w:bookmarkEnd w:id="42"/>
      <w:bookmarkEnd w:id="43"/>
    </w:p>
    <w:p w14:paraId="18294551">
      <w:pPr>
        <w:pageBreakBefore w:val="0"/>
        <w:kinsoku/>
        <w:wordWrap/>
        <w:overflowPunct/>
        <w:topLinePunct w:val="0"/>
        <w:bidi w:val="0"/>
        <w:ind w:left="2100" w:leftChars="200" w:hanging="1680" w:hangingChars="800"/>
        <w:textAlignment w:val="auto"/>
        <w:outlineLvl w:val="9"/>
        <w:rPr>
          <w:rFonts w:hint="eastAsia"/>
          <w:color w:val="000000"/>
          <w:u w:val="single"/>
        </w:rPr>
      </w:pPr>
      <w:bookmarkStart w:id="44" w:name="7"/>
      <w:r>
        <w:rPr>
          <w:rFonts w:hint="eastAsia"/>
          <w:color w:val="000000"/>
        </w:rPr>
        <w:t>委托人（全称）：</w:t>
      </w:r>
      <w:r>
        <w:rPr>
          <w:rFonts w:hint="eastAsia"/>
          <w:color w:val="000000"/>
          <w:u w:val="single"/>
        </w:rPr>
        <w:t xml:space="preserve">                                                                     </w:t>
      </w:r>
      <w:r>
        <w:rPr>
          <w:rFonts w:hint="eastAsia"/>
          <w:color w:val="000000"/>
        </w:rPr>
        <w:t xml:space="preserve"> </w:t>
      </w:r>
      <w:r>
        <w:rPr>
          <w:rFonts w:hint="eastAsia"/>
          <w:color w:val="000000"/>
          <w:u w:val="single"/>
        </w:rPr>
        <w:t xml:space="preserve">                                                      </w:t>
      </w:r>
    </w:p>
    <w:p w14:paraId="4141E2F7">
      <w:pPr>
        <w:pStyle w:val="139"/>
        <w:pageBreakBefore w:val="0"/>
        <w:kinsoku/>
        <w:wordWrap/>
        <w:overflowPunct/>
        <w:topLinePunct w:val="0"/>
        <w:bidi w:val="0"/>
        <w:spacing w:line="360" w:lineRule="auto"/>
        <w:ind w:left="420" w:leftChars="200"/>
        <w:jc w:val="left"/>
        <w:textAlignment w:val="auto"/>
        <w:outlineLvl w:val="9"/>
        <w:rPr>
          <w:rFonts w:hint="default" w:ascii="宋体" w:hAnsi="宋体" w:eastAsia="宋体"/>
          <w:color w:val="000000"/>
          <w:sz w:val="24"/>
          <w:szCs w:val="24"/>
          <w:highlight w:val="none"/>
          <w:u w:val="single"/>
          <w:lang w:val="en-US" w:eastAsia="zh-CN"/>
        </w:rPr>
      </w:pPr>
      <w:r>
        <w:rPr>
          <w:rFonts w:hint="eastAsia" w:ascii="宋体" w:hAnsi="宋体"/>
          <w:color w:val="000000"/>
          <w:sz w:val="24"/>
          <w:szCs w:val="24"/>
        </w:rPr>
        <w:t>咨询人（全称）：</w:t>
      </w:r>
      <w:r>
        <w:rPr>
          <w:rFonts w:hint="eastAsia" w:ascii="Arial" w:hAnsi="Arial" w:cs="Arial"/>
          <w:color w:val="000000"/>
          <w:highlight w:val="none"/>
          <w:u w:val="single"/>
          <w:lang w:val="en-US" w:eastAsia="zh-CN"/>
        </w:rPr>
        <w:t xml:space="preserve">                                             </w:t>
      </w:r>
    </w:p>
    <w:p w14:paraId="70414F5F">
      <w:pPr>
        <w:pStyle w:val="139"/>
        <w:pageBreakBefore w:val="0"/>
        <w:kinsoku/>
        <w:wordWrap/>
        <w:overflowPunct/>
        <w:topLinePunct w:val="0"/>
        <w:bidi w:val="0"/>
        <w:spacing w:line="360" w:lineRule="auto"/>
        <w:ind w:left="420" w:leftChars="200" w:firstLine="480" w:firstLineChars="200"/>
        <w:jc w:val="left"/>
        <w:textAlignment w:val="auto"/>
        <w:outlineLvl w:val="9"/>
        <w:rPr>
          <w:rFonts w:ascii="宋体" w:hAnsi="宋体"/>
          <w:color w:val="000000"/>
          <w:sz w:val="24"/>
          <w:szCs w:val="24"/>
          <w:highlight w:val="none"/>
        </w:rPr>
      </w:pPr>
      <w:r>
        <w:rPr>
          <w:rFonts w:hint="eastAsia" w:ascii="宋体" w:hAnsi="宋体"/>
          <w:color w:val="000000"/>
          <w:sz w:val="24"/>
          <w:szCs w:val="24"/>
          <w:highlight w:val="none"/>
        </w:rPr>
        <w:t>根据《</w:t>
      </w:r>
      <w:r>
        <w:rPr>
          <w:rFonts w:ascii="宋体" w:hAnsi="宋体"/>
          <w:color w:val="000000"/>
          <w:sz w:val="24"/>
          <w:szCs w:val="24"/>
          <w:highlight w:val="none"/>
        </w:rPr>
        <w:fldChar w:fldCharType="begin"/>
      </w:r>
      <w:r>
        <w:rPr>
          <w:rFonts w:ascii="宋体" w:hAnsi="宋体"/>
          <w:color w:val="000000"/>
          <w:sz w:val="24"/>
          <w:szCs w:val="24"/>
          <w:highlight w:val="none"/>
        </w:rPr>
        <w:instrText xml:space="preserve"> HYPERLINK "javascript:SLC(21651,0)" </w:instrText>
      </w:r>
      <w:r>
        <w:rPr>
          <w:rFonts w:ascii="宋体" w:hAnsi="宋体"/>
          <w:color w:val="000000"/>
          <w:sz w:val="24"/>
          <w:szCs w:val="24"/>
          <w:highlight w:val="none"/>
        </w:rPr>
        <w:fldChar w:fldCharType="separate"/>
      </w:r>
      <w:r>
        <w:rPr>
          <w:rStyle w:val="237"/>
          <w:rFonts w:hint="eastAsia" w:ascii="宋体" w:hAnsi="宋体"/>
          <w:color w:val="000000"/>
          <w:sz w:val="24"/>
          <w:szCs w:val="24"/>
          <w:highlight w:val="none"/>
        </w:rPr>
        <w:t>中华人民共和国民法典</w:t>
      </w:r>
      <w:r>
        <w:rPr>
          <w:rFonts w:ascii="宋体" w:hAnsi="宋体"/>
          <w:color w:val="000000"/>
          <w:sz w:val="24"/>
          <w:szCs w:val="24"/>
          <w:highlight w:val="none"/>
        </w:rPr>
        <w:fldChar w:fldCharType="end"/>
      </w:r>
      <w:r>
        <w:rPr>
          <w:rFonts w:hint="eastAsia" w:ascii="宋体" w:hAnsi="宋体"/>
          <w:color w:val="000000"/>
          <w:sz w:val="24"/>
          <w:szCs w:val="24"/>
          <w:highlight w:val="none"/>
        </w:rPr>
        <w:t>》及其他有关法律、法规，遵循平等、自愿、公平和诚实信用的原则，双方就下述建设工程委托造价咨询与其他服务事项协商一致，订立本合同。</w:t>
      </w:r>
    </w:p>
    <w:p w14:paraId="71FD03C6">
      <w:pPr>
        <w:pageBreakBefore w:val="0"/>
        <w:numPr>
          <w:ilvl w:val="0"/>
          <w:numId w:val="2"/>
        </w:numPr>
        <w:kinsoku/>
        <w:wordWrap/>
        <w:overflowPunct/>
        <w:topLinePunct w:val="0"/>
        <w:bidi w:val="0"/>
        <w:spacing w:line="360" w:lineRule="auto"/>
        <w:ind w:firstLine="643" w:firstLineChars="200"/>
        <w:textAlignment w:val="auto"/>
        <w:outlineLvl w:val="9"/>
        <w:rPr>
          <w:rStyle w:val="159"/>
          <w:color w:val="000000"/>
          <w:szCs w:val="24"/>
          <w:highlight w:val="none"/>
        </w:rPr>
      </w:pPr>
      <w:bookmarkStart w:id="45" w:name="_Toc422322471"/>
      <w:bookmarkStart w:id="46" w:name="_Toc419045056"/>
      <w:r>
        <w:rPr>
          <w:rStyle w:val="159"/>
          <w:rFonts w:hint="eastAsia"/>
          <w:color w:val="000000"/>
          <w:szCs w:val="24"/>
          <w:highlight w:val="none"/>
        </w:rPr>
        <w:t>工程</w:t>
      </w:r>
      <w:r>
        <w:rPr>
          <w:rStyle w:val="159"/>
          <w:color w:val="000000"/>
          <w:szCs w:val="24"/>
          <w:highlight w:val="none"/>
        </w:rPr>
        <w:t>概况</w:t>
      </w:r>
      <w:bookmarkEnd w:id="45"/>
    </w:p>
    <w:bookmarkEnd w:id="44"/>
    <w:bookmarkEnd w:id="46"/>
    <w:p w14:paraId="228D7F6A">
      <w:pPr>
        <w:pageBreakBefore w:val="0"/>
        <w:numPr>
          <w:ilvl w:val="0"/>
          <w:numId w:val="3"/>
        </w:numPr>
        <w:kinsoku/>
        <w:wordWrap/>
        <w:overflowPunct/>
        <w:topLinePunct w:val="0"/>
        <w:bidi w:val="0"/>
        <w:spacing w:line="360" w:lineRule="auto"/>
        <w:ind w:left="720" w:leftChars="0"/>
        <w:textAlignment w:val="auto"/>
        <w:outlineLvl w:val="9"/>
        <w:rPr>
          <w:rFonts w:hint="eastAsia" w:ascii="宋体" w:hAnsi="宋体" w:eastAsia="宋体" w:cs="宋体"/>
          <w:color w:val="000000"/>
          <w:kern w:val="0"/>
          <w:sz w:val="24"/>
          <w:szCs w:val="24"/>
          <w:highlight w:val="none"/>
          <w:u w:val="single"/>
          <w:lang w:val="en-US" w:eastAsia="zh-CN" w:bidi="ar"/>
        </w:rPr>
      </w:pPr>
      <w:bookmarkStart w:id="47" w:name="_Toc422322472"/>
      <w:bookmarkStart w:id="48" w:name="_Toc419045059"/>
      <w:r>
        <w:rPr>
          <w:rFonts w:hint="eastAsia"/>
          <w:color w:val="000000"/>
        </w:rPr>
        <w:t>工程名称：</w:t>
      </w:r>
      <w:r>
        <w:rPr>
          <w:rFonts w:hint="eastAsia"/>
          <w:color w:val="000000"/>
          <w:lang w:val="en-US" w:eastAsia="zh-CN"/>
        </w:rPr>
        <w:t>项</w:t>
      </w:r>
      <w:r>
        <w:rPr>
          <w:rFonts w:hint="eastAsia" w:ascii="宋体" w:hAnsi="宋体" w:eastAsia="宋体" w:cs="宋体"/>
          <w:color w:val="000000"/>
          <w:lang w:val="en-US" w:eastAsia="zh-CN"/>
        </w:rPr>
        <w:t>目1:</w:t>
      </w:r>
      <w:r>
        <w:rPr>
          <w:rFonts w:hint="eastAsia" w:cs="宋体"/>
          <w:color w:val="000000"/>
          <w:lang w:val="en-US" w:eastAsia="zh-CN"/>
        </w:rPr>
        <w:t xml:space="preserve">            </w:t>
      </w:r>
      <w:r>
        <w:rPr>
          <w:rFonts w:hint="eastAsia" w:ascii="宋体" w:hAnsi="宋体" w:eastAsia="宋体" w:cs="宋体"/>
          <w:color w:val="000000"/>
          <w:kern w:val="0"/>
          <w:sz w:val="24"/>
          <w:szCs w:val="24"/>
          <w:highlight w:val="none"/>
          <w:u w:val="single"/>
          <w:lang w:val="en-US" w:eastAsia="zh-CN" w:bidi="ar"/>
        </w:rPr>
        <w:t>（二审）</w:t>
      </w:r>
    </w:p>
    <w:p w14:paraId="1B137ADE">
      <w:pPr>
        <w:pStyle w:val="9"/>
        <w:pageBreakBefore w:val="0"/>
        <w:kinsoku/>
        <w:wordWrap/>
        <w:overflowPunct/>
        <w:topLinePunct w:val="0"/>
        <w:bidi w:val="0"/>
        <w:ind w:left="3540" w:leftChars="1000" w:hanging="1440" w:hangingChars="600"/>
        <w:textAlignment w:val="auto"/>
        <w:outlineLvl w:val="9"/>
        <w:rPr>
          <w:rFonts w:hint="eastAsia" w:ascii="宋体" w:hAnsi="宋体" w:eastAsia="宋体" w:cs="宋体"/>
          <w:sz w:val="24"/>
          <w:szCs w:val="24"/>
          <w:highlight w:val="none"/>
          <w:u w:val="single"/>
          <w:lang w:val="en-US" w:eastAsia="zh-CN" w:bidi="ar-SA"/>
        </w:rPr>
      </w:pPr>
      <w:r>
        <w:rPr>
          <w:rFonts w:hint="eastAsia" w:ascii="宋体" w:hAnsi="宋体" w:eastAsia="宋体" w:cs="宋体"/>
          <w:highlight w:val="none"/>
          <w:lang w:val="en-US" w:eastAsia="zh-CN"/>
        </w:rPr>
        <w:t>项目2：</w:t>
      </w:r>
      <w:r>
        <w:rPr>
          <w:rFonts w:hint="eastAsia" w:ascii="宋体" w:hAnsi="宋体" w:cs="宋体"/>
          <w:highlight w:val="none"/>
          <w:lang w:val="en-US" w:eastAsia="zh-CN"/>
        </w:rPr>
        <w:t xml:space="preserve">           </w:t>
      </w:r>
      <w:r>
        <w:rPr>
          <w:rFonts w:hint="eastAsia" w:ascii="宋体" w:hAnsi="宋体" w:eastAsia="宋体" w:cs="宋体"/>
          <w:sz w:val="24"/>
          <w:szCs w:val="24"/>
          <w:highlight w:val="none"/>
          <w:u w:val="single"/>
          <w:lang w:val="en-US" w:eastAsia="zh-CN" w:bidi="ar-SA"/>
        </w:rPr>
        <w:t>（二审）</w:t>
      </w:r>
    </w:p>
    <w:p w14:paraId="09291893">
      <w:pPr>
        <w:pStyle w:val="9"/>
        <w:pageBreakBefore w:val="0"/>
        <w:kinsoku/>
        <w:wordWrap/>
        <w:overflowPunct/>
        <w:topLinePunct w:val="0"/>
        <w:bidi w:val="0"/>
        <w:ind w:left="3780" w:leftChars="200" w:hanging="3360" w:hangingChars="1400"/>
        <w:textAlignment w:val="auto"/>
        <w:outlineLvl w:val="9"/>
        <w:rPr>
          <w:rFonts w:hint="eastAsia" w:ascii="宋体" w:hAnsi="宋体" w:eastAsia="宋体" w:cs="宋体"/>
          <w:sz w:val="24"/>
          <w:szCs w:val="24"/>
          <w:highlight w:val="none"/>
          <w:u w:val="single"/>
          <w:lang w:val="en-US" w:eastAsia="zh-CN" w:bidi="ar-SA"/>
        </w:rPr>
      </w:pPr>
      <w:r>
        <w:rPr>
          <w:rFonts w:hint="eastAsia" w:ascii="宋体" w:hAnsi="宋体" w:eastAsia="宋体" w:cs="宋体"/>
          <w:highlight w:val="none"/>
          <w:lang w:val="en-US" w:eastAsia="zh-CN"/>
        </w:rPr>
        <w:t xml:space="preserve">                项目3：</w:t>
      </w:r>
      <w:r>
        <w:rPr>
          <w:rFonts w:hint="eastAsia" w:ascii="宋体" w:hAnsi="宋体" w:cs="宋体"/>
          <w:highlight w:val="none"/>
          <w:lang w:val="en-US" w:eastAsia="zh-CN"/>
        </w:rPr>
        <w:t xml:space="preserve">           </w:t>
      </w:r>
      <w:r>
        <w:rPr>
          <w:rFonts w:hint="eastAsia" w:ascii="宋体" w:hAnsi="宋体" w:eastAsia="宋体" w:cs="宋体"/>
          <w:sz w:val="24"/>
          <w:szCs w:val="24"/>
          <w:highlight w:val="none"/>
          <w:u w:val="single"/>
          <w:lang w:val="en-US" w:eastAsia="zh-CN" w:bidi="ar-SA"/>
        </w:rPr>
        <w:t>（二审）</w:t>
      </w:r>
    </w:p>
    <w:p w14:paraId="3E5F452F">
      <w:pPr>
        <w:pStyle w:val="9"/>
        <w:pageBreakBefore w:val="0"/>
        <w:kinsoku/>
        <w:wordWrap/>
        <w:overflowPunct/>
        <w:topLinePunct w:val="0"/>
        <w:bidi w:val="0"/>
        <w:textAlignment w:val="auto"/>
        <w:outlineLvl w:val="9"/>
        <w:rPr>
          <w:rFonts w:hint="default"/>
          <w:lang w:val="en-US" w:eastAsia="zh-CN"/>
        </w:rPr>
      </w:pPr>
    </w:p>
    <w:p w14:paraId="3D2554D3">
      <w:pPr>
        <w:pageBreakBefore w:val="0"/>
        <w:numPr>
          <w:ilvl w:val="0"/>
          <w:numId w:val="0"/>
        </w:numPr>
        <w:kinsoku/>
        <w:wordWrap/>
        <w:overflowPunct/>
        <w:topLinePunct w:val="0"/>
        <w:bidi w:val="0"/>
        <w:spacing w:line="360" w:lineRule="auto"/>
        <w:ind w:firstLine="630" w:firstLineChars="300"/>
        <w:textAlignment w:val="auto"/>
        <w:outlineLvl w:val="9"/>
        <w:rPr>
          <w:color w:val="000000"/>
          <w:highlight w:val="yellow"/>
        </w:rPr>
      </w:pPr>
      <w:r>
        <w:rPr>
          <w:rFonts w:hint="eastAsia"/>
          <w:color w:val="000000"/>
        </w:rPr>
        <w:t>2.工程地点：</w:t>
      </w:r>
      <w:r>
        <w:rPr>
          <w:rFonts w:hint="eastAsia"/>
          <w:color w:val="000000"/>
          <w:lang w:val="en-US" w:eastAsia="zh-CN"/>
        </w:rPr>
        <w:t xml:space="preserve">     </w:t>
      </w:r>
      <w:r>
        <w:rPr>
          <w:rFonts w:hint="eastAsia" w:eastAsia="宋体" w:cs="宋体"/>
          <w:kern w:val="0"/>
          <w:sz w:val="24"/>
          <w:szCs w:val="24"/>
          <w:u w:val="single"/>
          <w:lang w:val="en-US" w:eastAsia="zh-CN"/>
        </w:rPr>
        <w:t>。</w:t>
      </w:r>
      <w:r>
        <w:rPr>
          <w:rFonts w:hint="eastAsia"/>
          <w:color w:val="000000"/>
          <w:u w:val="single"/>
          <w:lang w:bidi="ar"/>
        </w:rPr>
        <w:t xml:space="preserve"> </w:t>
      </w:r>
    </w:p>
    <w:p w14:paraId="33CC3B17">
      <w:pPr>
        <w:pStyle w:val="139"/>
        <w:pageBreakBefore w:val="0"/>
        <w:kinsoku/>
        <w:wordWrap/>
        <w:overflowPunct/>
        <w:topLinePunct w:val="0"/>
        <w:bidi w:val="0"/>
        <w:spacing w:line="360" w:lineRule="auto"/>
        <w:ind w:firstLine="720" w:firstLineChars="300"/>
        <w:jc w:val="left"/>
        <w:textAlignment w:val="auto"/>
        <w:outlineLvl w:val="9"/>
        <w:rPr>
          <w:rFonts w:ascii="宋体" w:hAnsi="宋体" w:cs="宋体"/>
          <w:color w:val="000000"/>
          <w:sz w:val="24"/>
          <w:szCs w:val="24"/>
          <w:u w:val="single"/>
        </w:rPr>
      </w:pPr>
      <w:r>
        <w:rPr>
          <w:rFonts w:hint="eastAsia" w:ascii="宋体" w:hAnsi="宋体"/>
          <w:color w:val="000000"/>
          <w:sz w:val="24"/>
          <w:szCs w:val="24"/>
        </w:rPr>
        <w:t>3.工</w:t>
      </w:r>
      <w:r>
        <w:rPr>
          <w:rFonts w:hint="eastAsia" w:ascii="宋体" w:hAnsi="宋体" w:cs="宋体"/>
          <w:color w:val="000000"/>
          <w:sz w:val="24"/>
          <w:szCs w:val="24"/>
        </w:rPr>
        <w:t>程规模：</w:t>
      </w:r>
      <w:r>
        <w:rPr>
          <w:rFonts w:hint="default" w:ascii="Arial" w:hAnsi="Arial" w:cs="Arial"/>
          <w:color w:val="000000"/>
          <w:u w:val="single"/>
        </w:rPr>
        <w:t>××</w:t>
      </w:r>
      <w:r>
        <w:rPr>
          <w:rFonts w:hint="eastAsia" w:cs="Times New Roman"/>
          <w:color w:val="000000"/>
          <w:u w:val="single"/>
          <w:lang w:val="en-US" w:eastAsia="zh-CN"/>
        </w:rPr>
        <w:t xml:space="preserve"> </w:t>
      </w:r>
      <w:r>
        <w:rPr>
          <w:rFonts w:hint="default" w:ascii="Arial" w:hAnsi="Arial" w:cs="Arial"/>
          <w:color w:val="000000"/>
          <w:u w:val="single"/>
        </w:rPr>
        <w:t>×</w:t>
      </w:r>
      <w:r>
        <w:rPr>
          <w:rFonts w:hint="eastAsia" w:cs="Times New Roman"/>
          <w:color w:val="000000"/>
          <w:u w:val="single"/>
          <w:lang w:val="en-US" w:eastAsia="zh-CN"/>
        </w:rPr>
        <w:t xml:space="preserve">  </w:t>
      </w:r>
      <w:r>
        <w:rPr>
          <w:rFonts w:hint="default" w:ascii="Arial" w:hAnsi="Arial" w:cs="Arial"/>
          <w:color w:val="000000"/>
          <w:u w:val="single"/>
        </w:rPr>
        <w:t>××</w:t>
      </w:r>
      <w:r>
        <w:rPr>
          <w:rFonts w:hint="eastAsia" w:cs="Times New Roman"/>
          <w:color w:val="000000"/>
          <w:u w:val="single"/>
          <w:lang w:val="en-US" w:eastAsia="zh-CN"/>
        </w:rPr>
        <w:t xml:space="preserve"> </w:t>
      </w:r>
      <w:r>
        <w:rPr>
          <w:rFonts w:hint="eastAsia" w:ascii="宋体" w:hAnsi="宋体" w:cs="宋体"/>
          <w:color w:val="000000"/>
          <w:sz w:val="24"/>
          <w:szCs w:val="24"/>
          <w:u w:val="single"/>
        </w:rPr>
        <w:t>工程施工图纸的全部内容</w:t>
      </w:r>
      <w:r>
        <w:rPr>
          <w:rFonts w:hint="eastAsia" w:ascii="宋体" w:hAnsi="宋体" w:cs="宋体"/>
          <w:color w:val="000000"/>
          <w:sz w:val="24"/>
          <w:szCs w:val="24"/>
        </w:rPr>
        <w:t>。</w:t>
      </w:r>
    </w:p>
    <w:p w14:paraId="4A64FE88">
      <w:pPr>
        <w:pageBreakBefore w:val="0"/>
        <w:kinsoku/>
        <w:wordWrap/>
        <w:overflowPunct/>
        <w:topLinePunct w:val="0"/>
        <w:bidi w:val="0"/>
        <w:ind w:firstLine="630" w:firstLineChars="300"/>
        <w:textAlignment w:val="auto"/>
        <w:outlineLvl w:val="9"/>
        <w:rPr>
          <w:u w:val="single"/>
        </w:rPr>
      </w:pPr>
      <w:r>
        <w:rPr>
          <w:rFonts w:hint="eastAsia"/>
        </w:rPr>
        <w:t>4.投资金额：</w:t>
      </w:r>
      <w:r>
        <w:rPr>
          <w:rFonts w:hint="eastAsia"/>
          <w:u w:val="single"/>
        </w:rPr>
        <w:t xml:space="preserve">     /          </w:t>
      </w:r>
      <w:r>
        <w:rPr>
          <w:rFonts w:hint="eastAsia"/>
        </w:rPr>
        <w:t>。</w:t>
      </w:r>
    </w:p>
    <w:p w14:paraId="7770D380">
      <w:pPr>
        <w:pStyle w:val="139"/>
        <w:pageBreakBefore w:val="0"/>
        <w:kinsoku/>
        <w:wordWrap/>
        <w:overflowPunct/>
        <w:topLinePunct w:val="0"/>
        <w:bidi w:val="0"/>
        <w:spacing w:line="360" w:lineRule="auto"/>
        <w:ind w:firstLine="720" w:firstLineChars="300"/>
        <w:jc w:val="left"/>
        <w:textAlignment w:val="auto"/>
        <w:outlineLvl w:val="9"/>
        <w:rPr>
          <w:rFonts w:hint="eastAsia" w:ascii="宋体" w:hAnsi="宋体"/>
          <w:sz w:val="24"/>
          <w:szCs w:val="24"/>
        </w:rPr>
      </w:pPr>
      <w:r>
        <w:rPr>
          <w:rFonts w:hint="eastAsia" w:ascii="宋体" w:hAnsi="宋体"/>
          <w:sz w:val="24"/>
          <w:szCs w:val="24"/>
        </w:rPr>
        <w:t>5.资金来源：</w:t>
      </w:r>
      <w:r>
        <w:rPr>
          <w:rFonts w:hint="eastAsia" w:ascii="宋体" w:hAnsi="宋体"/>
          <w:sz w:val="24"/>
          <w:szCs w:val="24"/>
          <w:u w:val="single"/>
          <w:lang w:val="en-US" w:eastAsia="zh-CN"/>
        </w:rPr>
        <w:t xml:space="preserve">     </w:t>
      </w:r>
      <w:r>
        <w:rPr>
          <w:rFonts w:hint="eastAsia"/>
          <w:u w:val="single"/>
        </w:rPr>
        <w:t>/</w:t>
      </w:r>
      <w:r>
        <w:rPr>
          <w:rFonts w:hint="eastAsia"/>
          <w:u w:val="single"/>
          <w:lang w:val="en-US" w:eastAsia="zh-CN"/>
        </w:rPr>
        <w:t xml:space="preserve">                 </w:t>
      </w:r>
      <w:r>
        <w:rPr>
          <w:rFonts w:hint="eastAsia" w:ascii="宋体" w:hAnsi="宋体"/>
          <w:sz w:val="24"/>
          <w:szCs w:val="24"/>
          <w:u w:val="single"/>
        </w:rPr>
        <w:t xml:space="preserve"> </w:t>
      </w:r>
      <w:r>
        <w:rPr>
          <w:rFonts w:hint="eastAsia"/>
        </w:rPr>
        <w:t>。</w:t>
      </w:r>
    </w:p>
    <w:p w14:paraId="6E307C2A">
      <w:pPr>
        <w:pStyle w:val="139"/>
        <w:pageBreakBefore w:val="0"/>
        <w:kinsoku/>
        <w:wordWrap/>
        <w:overflowPunct/>
        <w:topLinePunct w:val="0"/>
        <w:bidi w:val="0"/>
        <w:spacing w:line="360" w:lineRule="auto"/>
        <w:ind w:firstLine="720" w:firstLineChars="300"/>
        <w:jc w:val="left"/>
        <w:textAlignment w:val="auto"/>
        <w:outlineLvl w:val="9"/>
        <w:rPr>
          <w:rFonts w:hint="eastAsia" w:ascii="宋体" w:hAnsi="宋体"/>
          <w:sz w:val="24"/>
          <w:szCs w:val="24"/>
        </w:rPr>
      </w:pPr>
      <w:r>
        <w:rPr>
          <w:rFonts w:hint="eastAsia" w:ascii="宋体" w:hAnsi="宋体"/>
          <w:sz w:val="24"/>
          <w:szCs w:val="24"/>
        </w:rPr>
        <w:t>6.建设工期或周期：</w:t>
      </w:r>
      <w:r>
        <w:rPr>
          <w:rFonts w:hint="eastAsia" w:ascii="宋体" w:hAnsi="宋体"/>
          <w:sz w:val="24"/>
          <w:szCs w:val="24"/>
          <w:u w:val="single"/>
        </w:rPr>
        <w:t xml:space="preserve">     /    </w:t>
      </w:r>
      <w:r>
        <w:rPr>
          <w:rFonts w:hint="eastAsia"/>
        </w:rPr>
        <w:t>。</w:t>
      </w:r>
    </w:p>
    <w:p w14:paraId="18D55EE1">
      <w:pPr>
        <w:pStyle w:val="39"/>
        <w:pageBreakBefore w:val="0"/>
        <w:kinsoku/>
        <w:wordWrap/>
        <w:overflowPunct/>
        <w:topLinePunct w:val="0"/>
        <w:bidi w:val="0"/>
        <w:spacing w:before="0" w:after="0" w:line="360" w:lineRule="auto"/>
        <w:ind w:firstLine="720" w:firstLineChars="300"/>
        <w:jc w:val="left"/>
        <w:textAlignment w:val="auto"/>
        <w:outlineLvl w:val="9"/>
        <w:rPr>
          <w:rFonts w:hint="eastAsia" w:ascii="宋体" w:hAnsi="宋体"/>
          <w:sz w:val="24"/>
          <w:szCs w:val="24"/>
          <w:u w:val="single"/>
        </w:rPr>
      </w:pPr>
      <w:r>
        <w:rPr>
          <w:rFonts w:hint="eastAsia" w:ascii="宋体" w:hAnsi="宋体" w:eastAsia="宋体" w:cs="Times New Roman"/>
          <w:b w:val="0"/>
          <w:bCs w:val="0"/>
          <w:sz w:val="24"/>
          <w:szCs w:val="24"/>
          <w:lang w:val="en-US" w:eastAsia="zh-CN" w:bidi="ar-SA"/>
        </w:rPr>
        <w:t>7.其他</w:t>
      </w:r>
      <w:r>
        <w:rPr>
          <w:rFonts w:hint="eastAsia" w:ascii="宋体" w:hAnsi="宋体"/>
          <w:sz w:val="24"/>
          <w:szCs w:val="24"/>
        </w:rPr>
        <w:t>：</w:t>
      </w:r>
      <w:r>
        <w:rPr>
          <w:rFonts w:hint="eastAsia" w:ascii="宋体" w:hAnsi="宋体"/>
          <w:sz w:val="24"/>
          <w:szCs w:val="24"/>
          <w:u w:val="single"/>
        </w:rPr>
        <w:t xml:space="preserve">      /             </w:t>
      </w:r>
    </w:p>
    <w:p w14:paraId="07FBA945">
      <w:pPr>
        <w:pageBreakBefore w:val="0"/>
        <w:kinsoku/>
        <w:wordWrap/>
        <w:overflowPunct/>
        <w:topLinePunct w:val="0"/>
        <w:bidi w:val="0"/>
        <w:spacing w:line="360" w:lineRule="auto"/>
        <w:textAlignment w:val="auto"/>
        <w:outlineLvl w:val="9"/>
        <w:rPr>
          <w:rFonts w:hint="eastAsia" w:ascii="Arial" w:hAnsi="Arial" w:eastAsia="宋体" w:cs="Arial"/>
          <w:color w:val="000000"/>
          <w:sz w:val="24"/>
          <w:szCs w:val="24"/>
          <w:highlight w:val="none"/>
          <w:u w:val="single"/>
          <w:lang w:val="en-US" w:eastAsia="zh-CN" w:bidi="ar-SA"/>
        </w:rPr>
      </w:pPr>
      <w:r>
        <w:rPr>
          <w:rFonts w:hint="eastAsia"/>
          <w:color w:val="000000"/>
          <w:szCs w:val="24"/>
          <w:highlight w:val="none"/>
        </w:rPr>
        <w:t>二、服务范围及工作内容</w:t>
      </w:r>
      <w:bookmarkEnd w:id="47"/>
      <w:bookmarkEnd w:id="48"/>
      <w:r>
        <w:rPr>
          <w:rFonts w:hint="eastAsia"/>
          <w:color w:val="000000"/>
          <w:szCs w:val="24"/>
          <w:highlight w:val="none"/>
          <w:u w:val="single"/>
          <w:lang w:val="en-US" w:eastAsia="zh-CN"/>
        </w:rPr>
        <w:t xml:space="preserve">                               </w:t>
      </w:r>
      <w:r>
        <w:rPr>
          <w:rFonts w:hint="eastAsia"/>
          <w:color w:val="000000"/>
        </w:rPr>
        <w:t>。</w:t>
      </w:r>
    </w:p>
    <w:p w14:paraId="4C50EDEE">
      <w:pPr>
        <w:pageBreakBefore w:val="0"/>
        <w:kinsoku/>
        <w:wordWrap/>
        <w:overflowPunct/>
        <w:topLinePunct w:val="0"/>
        <w:bidi w:val="0"/>
        <w:spacing w:line="360" w:lineRule="auto"/>
        <w:ind w:firstLine="420" w:firstLineChars="200"/>
        <w:textAlignment w:val="auto"/>
        <w:outlineLvl w:val="9"/>
        <w:rPr>
          <w:color w:val="000000"/>
          <w:highlight w:val="none"/>
        </w:rPr>
      </w:pPr>
      <w:r>
        <w:rPr>
          <w:rFonts w:hint="eastAsia"/>
          <w:color w:val="000000"/>
          <w:highlight w:val="none"/>
        </w:rPr>
        <w:t>服务范围及工作内容详见附录A。</w:t>
      </w:r>
      <w:bookmarkStart w:id="49" w:name="_Toc419045060"/>
      <w:bookmarkStart w:id="50" w:name="9"/>
    </w:p>
    <w:p w14:paraId="625DE302">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color w:val="000000"/>
          <w:szCs w:val="24"/>
          <w:highlight w:val="none"/>
        </w:rPr>
      </w:pPr>
      <w:bookmarkStart w:id="51" w:name="_Toc422322473"/>
      <w:r>
        <w:rPr>
          <w:rFonts w:hint="eastAsia"/>
          <w:color w:val="000000"/>
          <w:szCs w:val="24"/>
          <w:highlight w:val="none"/>
        </w:rPr>
        <w:t>三、服务期限</w:t>
      </w:r>
      <w:bookmarkEnd w:id="49"/>
      <w:bookmarkEnd w:id="51"/>
    </w:p>
    <w:bookmarkEnd w:id="50"/>
    <w:p w14:paraId="5FEBD68A">
      <w:pPr>
        <w:pageBreakBefore w:val="0"/>
        <w:kinsoku/>
        <w:wordWrap/>
        <w:overflowPunct/>
        <w:topLinePunct w:val="0"/>
        <w:bidi w:val="0"/>
        <w:spacing w:line="360" w:lineRule="auto"/>
        <w:ind w:firstLine="420" w:firstLineChars="200"/>
        <w:textAlignment w:val="auto"/>
        <w:outlineLvl w:val="9"/>
        <w:rPr>
          <w:rFonts w:hint="eastAsia" w:eastAsia="宋体"/>
          <w:color w:val="000000"/>
          <w:highlight w:val="none"/>
          <w:u w:val="single"/>
          <w:lang w:val="en-US" w:eastAsia="zh-CN"/>
        </w:rPr>
      </w:pPr>
      <w:bookmarkStart w:id="52" w:name="_Toc419045061"/>
      <w:bookmarkStart w:id="53" w:name="_Toc422322474"/>
      <w:r>
        <w:rPr>
          <w:rFonts w:hint="eastAsia" w:eastAsia="宋体"/>
          <w:color w:val="000000"/>
          <w:highlight w:val="none"/>
        </w:rPr>
        <w:t>本合同约定的建设工程造价咨询服务</w:t>
      </w:r>
      <w:r>
        <w:rPr>
          <w:rFonts w:hint="eastAsia" w:eastAsia="宋体"/>
          <w:color w:val="000000"/>
          <w:highlight w:val="none"/>
          <w:u w:val="single"/>
        </w:rPr>
        <w:t>自</w:t>
      </w:r>
      <w:r>
        <w:rPr>
          <w:rFonts w:hint="eastAsia"/>
          <w:color w:val="000000"/>
          <w:highlight w:val="none"/>
          <w:u w:val="single"/>
          <w:lang w:val="en-US" w:eastAsia="zh-CN"/>
        </w:rPr>
        <w:t xml:space="preserve">    </w:t>
      </w:r>
      <w:r>
        <w:rPr>
          <w:rFonts w:hint="eastAsia" w:eastAsia="宋体"/>
          <w:color w:val="000000"/>
          <w:highlight w:val="yellow"/>
          <w:u w:val="single"/>
          <w:lang w:val="en-US" w:eastAsia="zh-CN"/>
        </w:rPr>
        <w:t xml:space="preserve">年 </w:t>
      </w:r>
      <w:r>
        <w:rPr>
          <w:rFonts w:hint="eastAsia"/>
          <w:color w:val="000000"/>
          <w:highlight w:val="yellow"/>
          <w:u w:val="single"/>
          <w:lang w:val="en-US" w:eastAsia="zh-CN"/>
        </w:rPr>
        <w:t xml:space="preserve">  </w:t>
      </w:r>
      <w:r>
        <w:rPr>
          <w:rFonts w:hint="eastAsia" w:eastAsia="宋体"/>
          <w:color w:val="000000"/>
          <w:highlight w:val="yellow"/>
          <w:u w:val="single"/>
          <w:lang w:val="en-US" w:eastAsia="zh-CN"/>
        </w:rPr>
        <w:t xml:space="preserve"> 月</w:t>
      </w:r>
      <w:r>
        <w:rPr>
          <w:rFonts w:hint="eastAsia"/>
          <w:color w:val="000000"/>
          <w:highlight w:val="yellow"/>
          <w:u w:val="single"/>
          <w:lang w:val="en-US" w:eastAsia="zh-CN"/>
        </w:rPr>
        <w:t xml:space="preserve">   </w:t>
      </w:r>
      <w:r>
        <w:rPr>
          <w:rFonts w:hint="eastAsia" w:eastAsia="宋体"/>
          <w:color w:val="000000"/>
          <w:highlight w:val="yellow"/>
          <w:u w:val="single"/>
          <w:lang w:val="en-US" w:eastAsia="zh-CN"/>
        </w:rPr>
        <w:t>日</w:t>
      </w:r>
      <w:r>
        <w:rPr>
          <w:rFonts w:hint="eastAsia" w:eastAsia="宋体"/>
          <w:color w:val="000000"/>
          <w:highlight w:val="none"/>
          <w:u w:val="single"/>
          <w:lang w:val="en-US" w:eastAsia="zh-CN"/>
        </w:rPr>
        <w:t xml:space="preserve"> </w:t>
      </w:r>
      <w:r>
        <w:rPr>
          <w:rFonts w:hint="eastAsia" w:eastAsia="宋体"/>
          <w:color w:val="000000"/>
          <w:highlight w:val="none"/>
        </w:rPr>
        <w:t>开始实施，</w:t>
      </w:r>
      <w:r>
        <w:rPr>
          <w:rFonts w:hint="eastAsia" w:eastAsia="宋体"/>
          <w:color w:val="000000"/>
          <w:highlight w:val="none"/>
          <w:u w:val="single"/>
        </w:rPr>
        <w:t>工程竣工完毕并出具结算审核报告，竣工结算审核（二审）服务结束，审计费用结清之日止</w:t>
      </w:r>
      <w:r>
        <w:rPr>
          <w:rFonts w:hint="eastAsia" w:eastAsia="宋体"/>
          <w:color w:val="000000"/>
          <w:highlight w:val="none"/>
          <w:u w:val="single"/>
          <w:lang w:eastAsia="zh-CN"/>
        </w:rPr>
        <w:t>。</w:t>
      </w:r>
      <w:r>
        <w:rPr>
          <w:rFonts w:hint="eastAsia" w:eastAsia="宋体"/>
          <w:color w:val="000000"/>
          <w:highlight w:val="none"/>
          <w:u w:val="single"/>
          <w:lang w:val="en-US" w:eastAsia="zh-CN"/>
        </w:rPr>
        <w:t xml:space="preserve">       </w:t>
      </w:r>
    </w:p>
    <w:p w14:paraId="56BF85BD">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eastAsia="宋体"/>
          <w:b/>
          <w:bCs/>
          <w:color w:val="000000"/>
          <w:szCs w:val="24"/>
          <w:highlight w:val="none"/>
        </w:rPr>
      </w:pPr>
      <w:r>
        <w:rPr>
          <w:rFonts w:hint="eastAsia" w:eastAsia="宋体"/>
          <w:b/>
          <w:bCs/>
          <w:color w:val="000000"/>
          <w:szCs w:val="24"/>
          <w:highlight w:val="none"/>
          <w:lang w:val="en-US" w:eastAsia="zh-CN"/>
        </w:rPr>
        <w:t>四、质量标准</w:t>
      </w:r>
      <w:bookmarkEnd w:id="52"/>
      <w:bookmarkEnd w:id="53"/>
    </w:p>
    <w:p w14:paraId="613D9BF4">
      <w:pPr>
        <w:pageBreakBefore w:val="0"/>
        <w:kinsoku/>
        <w:wordWrap/>
        <w:overflowPunct/>
        <w:topLinePunct w:val="0"/>
        <w:bidi w:val="0"/>
        <w:spacing w:line="360" w:lineRule="auto"/>
        <w:textAlignment w:val="auto"/>
        <w:outlineLvl w:val="9"/>
        <w:rPr>
          <w:rFonts w:hint="eastAsia" w:eastAsia="宋体"/>
        </w:rPr>
      </w:pPr>
      <w:r>
        <w:rPr>
          <w:rFonts w:hint="eastAsia" w:eastAsia="宋体"/>
        </w:rPr>
        <w:t>工程造价咨询成果文件应符合：</w:t>
      </w:r>
    </w:p>
    <w:p w14:paraId="7F33B80F">
      <w:pPr>
        <w:pageBreakBefore w:val="0"/>
        <w:kinsoku/>
        <w:wordWrap/>
        <w:overflowPunct/>
        <w:topLinePunct w:val="0"/>
        <w:bidi w:val="0"/>
        <w:spacing w:line="360" w:lineRule="auto"/>
        <w:ind w:firstLine="210" w:firstLineChars="100"/>
        <w:textAlignment w:val="auto"/>
        <w:outlineLvl w:val="9"/>
        <w:rPr>
          <w:rFonts w:hint="eastAsia" w:eastAsia="宋体"/>
          <w:u w:val="single"/>
        </w:rPr>
      </w:pPr>
      <w:r>
        <w:rPr>
          <w:rFonts w:hint="eastAsia" w:eastAsia="宋体"/>
          <w:u w:val="single"/>
        </w:rPr>
        <w:t>国家、自治区、乌鲁木齐市及项目所在地建设行政主管部门的规定。</w:t>
      </w:r>
    </w:p>
    <w:p w14:paraId="4FDDC6D1">
      <w:pPr>
        <w:pageBreakBefore w:val="0"/>
        <w:kinsoku/>
        <w:wordWrap/>
        <w:overflowPunct/>
        <w:topLinePunct w:val="0"/>
        <w:bidi w:val="0"/>
        <w:spacing w:line="360" w:lineRule="auto"/>
        <w:textAlignment w:val="auto"/>
        <w:outlineLvl w:val="9"/>
        <w:rPr>
          <w:rFonts w:hint="eastAsia" w:eastAsia="宋体"/>
        </w:rPr>
      </w:pPr>
      <w:r>
        <w:rPr>
          <w:rFonts w:hint="eastAsia" w:eastAsia="宋体"/>
          <w:u w:val="single"/>
        </w:rPr>
        <w:t>建设工程造价咨询成果文件质量标准 CECA/GC7-2012</w:t>
      </w:r>
      <w:r>
        <w:rPr>
          <w:rFonts w:hint="eastAsia" w:eastAsia="宋体"/>
          <w:u w:val="single"/>
          <w:lang w:eastAsia="zh-CN"/>
        </w:rPr>
        <w:t>、</w:t>
      </w:r>
      <w:r>
        <w:rPr>
          <w:rFonts w:hint="eastAsia" w:eastAsia="宋体"/>
          <w:u w:val="single"/>
        </w:rPr>
        <w:t>《建设工程造价咨询规范》</w:t>
      </w:r>
      <w:r>
        <w:rPr>
          <w:rFonts w:hint="eastAsia" w:eastAsia="宋体"/>
          <w:u w:val="single"/>
          <w:lang w:val="en-US" w:eastAsia="zh-CN"/>
        </w:rPr>
        <w:t>为国家标准 （编号为 GB/T51095-2015）</w:t>
      </w:r>
      <w:r>
        <w:rPr>
          <w:rFonts w:hint="eastAsia" w:eastAsia="宋体"/>
        </w:rPr>
        <w:t>。</w:t>
      </w:r>
    </w:p>
    <w:p w14:paraId="1BB34170">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color w:val="000000"/>
          <w:szCs w:val="24"/>
          <w:highlight w:val="none"/>
        </w:rPr>
      </w:pPr>
      <w:bookmarkStart w:id="54" w:name="_Toc422322475"/>
      <w:bookmarkStart w:id="55" w:name="_Toc419045062"/>
      <w:bookmarkStart w:id="56" w:name="12"/>
      <w:r>
        <w:rPr>
          <w:rFonts w:hint="eastAsia"/>
          <w:color w:val="000000"/>
          <w:szCs w:val="24"/>
          <w:highlight w:val="none"/>
        </w:rPr>
        <w:t>五、酬金或计取方式</w:t>
      </w:r>
      <w:bookmarkEnd w:id="54"/>
      <w:bookmarkEnd w:id="55"/>
    </w:p>
    <w:p w14:paraId="7EDF3264">
      <w:pPr>
        <w:pageBreakBefore w:val="0"/>
        <w:kinsoku/>
        <w:wordWrap/>
        <w:overflowPunct/>
        <w:topLinePunct w:val="0"/>
        <w:bidi w:val="0"/>
        <w:spacing w:line="360" w:lineRule="auto"/>
        <w:textAlignment w:val="auto"/>
        <w:outlineLvl w:val="9"/>
        <w:rPr>
          <w:rFonts w:hint="eastAsia"/>
          <w:color w:val="000000"/>
          <w:highlight w:val="yellow"/>
          <w:u w:val="single"/>
        </w:rPr>
      </w:pPr>
      <w:r>
        <w:rPr>
          <w:rFonts w:hint="eastAsia" w:cs="Times New Roman"/>
          <w:highlight w:val="none"/>
        </w:rPr>
        <w:t xml:space="preserve">  </w:t>
      </w:r>
      <w:r>
        <w:rPr>
          <w:rFonts w:hint="eastAsia" w:cs="Times New Roman"/>
          <w:highlight w:val="none"/>
          <w:lang w:val="en-US" w:eastAsia="zh-CN"/>
        </w:rPr>
        <w:t xml:space="preserve">  1</w:t>
      </w:r>
      <w:r>
        <w:rPr>
          <w:rFonts w:hint="eastAsia" w:cs="Times New Roman"/>
          <w:highlight w:val="none"/>
        </w:rPr>
        <w:t>.计取方式：</w:t>
      </w:r>
    </w:p>
    <w:p w14:paraId="68565C9A">
      <w:pPr>
        <w:pageBreakBefore w:val="0"/>
        <w:kinsoku/>
        <w:wordWrap/>
        <w:overflowPunct/>
        <w:topLinePunct w:val="0"/>
        <w:bidi w:val="0"/>
        <w:spacing w:line="360" w:lineRule="auto"/>
        <w:ind w:firstLine="420" w:firstLineChars="200"/>
        <w:textAlignment w:val="auto"/>
        <w:outlineLvl w:val="9"/>
        <w:rPr>
          <w:rFonts w:hint="eastAsia" w:eastAsia="宋体"/>
          <w:color w:val="000000"/>
          <w:highlight w:val="none"/>
          <w:u w:val="single"/>
          <w:lang w:val="en-US" w:eastAsia="zh-CN"/>
        </w:rPr>
      </w:pPr>
      <w:r>
        <w:rPr>
          <w:rFonts w:hint="eastAsia" w:eastAsia="宋体"/>
          <w:color w:val="000000"/>
          <w:highlight w:val="none"/>
          <w:u w:val="single"/>
          <w:lang w:val="en-US" w:eastAsia="zh-CN"/>
        </w:rPr>
        <w:t>合同金额已包含税金、资料费、差旅 费、人工费、附加酬金等所有咨询人为履行本合同所需的全部费用，除本合同另有特别约定外，委托人不再支付其他任何费用。</w:t>
      </w:r>
    </w:p>
    <w:p w14:paraId="39A4DC71">
      <w:pPr>
        <w:pStyle w:val="139"/>
        <w:pageBreakBefore w:val="0"/>
        <w:kinsoku/>
        <w:wordWrap/>
        <w:overflowPunct/>
        <w:topLinePunct w:val="0"/>
        <w:bidi w:val="0"/>
        <w:spacing w:line="360" w:lineRule="auto"/>
        <w:ind w:left="482"/>
        <w:jc w:val="left"/>
        <w:textAlignment w:val="auto"/>
        <w:outlineLvl w:val="9"/>
        <w:rPr>
          <w:rFonts w:hint="eastAsia" w:ascii="宋体" w:hAnsi="宋体"/>
          <w:sz w:val="24"/>
          <w:szCs w:val="24"/>
          <w:highlight w:val="none"/>
        </w:rPr>
      </w:pPr>
      <w:bookmarkStart w:id="57" w:name="_Toc422322476"/>
      <w:bookmarkStart w:id="58" w:name="_Toc419045058"/>
      <w:r>
        <w:rPr>
          <w:rStyle w:val="159"/>
          <w:rFonts w:hint="eastAsia"/>
          <w:szCs w:val="24"/>
          <w:highlight w:val="none"/>
        </w:rPr>
        <w:t>六、合同文件的构成</w:t>
      </w:r>
      <w:bookmarkEnd w:id="57"/>
      <w:bookmarkEnd w:id="58"/>
      <w:r>
        <w:rPr>
          <w:rFonts w:ascii="宋体" w:hAnsi="宋体"/>
          <w:sz w:val="24"/>
          <w:szCs w:val="24"/>
          <w:highlight w:val="none"/>
        </w:rPr>
        <w:br w:type="textWrapping"/>
      </w:r>
      <w:r>
        <w:rPr>
          <w:rFonts w:hint="eastAsia" w:ascii="宋体" w:hAnsi="宋体"/>
          <w:sz w:val="24"/>
          <w:szCs w:val="24"/>
          <w:highlight w:val="none"/>
        </w:rPr>
        <w:t>本协议书与下列文件一起构成合同文件:</w:t>
      </w:r>
    </w:p>
    <w:p w14:paraId="3726E6B7">
      <w:pPr>
        <w:pStyle w:val="139"/>
        <w:pageBreakBefore w:val="0"/>
        <w:kinsoku/>
        <w:wordWrap/>
        <w:overflowPunct/>
        <w:topLinePunct w:val="0"/>
        <w:bidi w:val="0"/>
        <w:spacing w:line="360" w:lineRule="auto"/>
        <w:ind w:left="481"/>
        <w:jc w:val="left"/>
        <w:textAlignment w:val="auto"/>
        <w:outlineLvl w:val="9"/>
        <w:rPr>
          <w:rFonts w:hint="eastAsia" w:ascii="宋体" w:hAnsi="宋体"/>
          <w:sz w:val="24"/>
          <w:szCs w:val="24"/>
          <w:highlight w:val="none"/>
        </w:rPr>
      </w:pPr>
      <w:r>
        <w:rPr>
          <w:rFonts w:hint="eastAsia" w:ascii="宋体" w:hAnsi="宋体"/>
          <w:sz w:val="24"/>
          <w:szCs w:val="24"/>
          <w:highlight w:val="none"/>
        </w:rPr>
        <w:t>1.中标通知书或委托书；</w:t>
      </w:r>
    </w:p>
    <w:p w14:paraId="2D9CDA76">
      <w:pPr>
        <w:pStyle w:val="139"/>
        <w:pageBreakBefore w:val="0"/>
        <w:kinsoku/>
        <w:wordWrap/>
        <w:overflowPunct/>
        <w:topLinePunct w:val="0"/>
        <w:bidi w:val="0"/>
        <w:spacing w:line="360" w:lineRule="auto"/>
        <w:ind w:left="481"/>
        <w:jc w:val="left"/>
        <w:textAlignment w:val="auto"/>
        <w:outlineLvl w:val="9"/>
        <w:rPr>
          <w:rFonts w:hint="eastAsia" w:ascii="宋体" w:hAnsi="宋体"/>
          <w:sz w:val="24"/>
          <w:szCs w:val="24"/>
          <w:highlight w:val="none"/>
        </w:rPr>
      </w:pPr>
      <w:r>
        <w:rPr>
          <w:rFonts w:hint="eastAsia" w:ascii="宋体" w:hAnsi="宋体"/>
          <w:sz w:val="24"/>
          <w:szCs w:val="24"/>
          <w:highlight w:val="none"/>
        </w:rPr>
        <w:t>2.投标函及投标函附录或造价咨询服务建议书；</w:t>
      </w:r>
    </w:p>
    <w:p w14:paraId="543E0DC9">
      <w:pPr>
        <w:pStyle w:val="139"/>
        <w:pageBreakBefore w:val="0"/>
        <w:kinsoku/>
        <w:wordWrap/>
        <w:overflowPunct/>
        <w:topLinePunct w:val="0"/>
        <w:bidi w:val="0"/>
        <w:spacing w:line="360" w:lineRule="auto"/>
        <w:ind w:left="481"/>
        <w:jc w:val="left"/>
        <w:textAlignment w:val="auto"/>
        <w:outlineLvl w:val="9"/>
        <w:rPr>
          <w:rFonts w:hint="eastAsia" w:ascii="宋体" w:hAnsi="宋体"/>
          <w:sz w:val="24"/>
          <w:szCs w:val="24"/>
          <w:highlight w:val="none"/>
        </w:rPr>
      </w:pPr>
      <w:r>
        <w:rPr>
          <w:rFonts w:hint="eastAsia" w:ascii="宋体" w:hAnsi="宋体"/>
          <w:sz w:val="24"/>
          <w:szCs w:val="24"/>
          <w:highlight w:val="none"/>
        </w:rPr>
        <w:t>3.专用条件及附录；</w:t>
      </w:r>
    </w:p>
    <w:p w14:paraId="2ACD0882">
      <w:pPr>
        <w:pStyle w:val="139"/>
        <w:pageBreakBefore w:val="0"/>
        <w:kinsoku/>
        <w:wordWrap/>
        <w:overflowPunct/>
        <w:topLinePunct w:val="0"/>
        <w:bidi w:val="0"/>
        <w:spacing w:line="360" w:lineRule="auto"/>
        <w:ind w:left="481"/>
        <w:jc w:val="left"/>
        <w:textAlignment w:val="auto"/>
        <w:outlineLvl w:val="9"/>
        <w:rPr>
          <w:rFonts w:hint="eastAsia" w:ascii="宋体" w:hAnsi="宋体"/>
          <w:sz w:val="24"/>
          <w:szCs w:val="24"/>
          <w:highlight w:val="none"/>
        </w:rPr>
      </w:pPr>
      <w:r>
        <w:rPr>
          <w:rFonts w:hint="eastAsia" w:ascii="宋体" w:hAnsi="宋体"/>
          <w:sz w:val="24"/>
          <w:szCs w:val="24"/>
          <w:highlight w:val="none"/>
        </w:rPr>
        <w:t>4.通用条件；</w:t>
      </w:r>
    </w:p>
    <w:p w14:paraId="60020644">
      <w:pPr>
        <w:pStyle w:val="139"/>
        <w:pageBreakBefore w:val="0"/>
        <w:kinsoku/>
        <w:wordWrap/>
        <w:overflowPunct/>
        <w:topLinePunct w:val="0"/>
        <w:bidi w:val="0"/>
        <w:spacing w:line="360" w:lineRule="auto"/>
        <w:ind w:left="481"/>
        <w:jc w:val="left"/>
        <w:textAlignment w:val="auto"/>
        <w:outlineLvl w:val="9"/>
        <w:rPr>
          <w:rFonts w:hint="eastAsia" w:ascii="宋体" w:hAnsi="宋体"/>
          <w:sz w:val="24"/>
          <w:szCs w:val="24"/>
          <w:highlight w:val="none"/>
        </w:rPr>
      </w:pPr>
      <w:r>
        <w:rPr>
          <w:rFonts w:hint="eastAsia" w:ascii="宋体" w:hAnsi="宋体"/>
          <w:sz w:val="24"/>
          <w:szCs w:val="24"/>
          <w:highlight w:val="none"/>
        </w:rPr>
        <w:t>5.其他合同文件。</w:t>
      </w:r>
    </w:p>
    <w:p w14:paraId="0E6347A8">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ascii="宋体" w:hAnsi="宋体"/>
          <w:sz w:val="24"/>
          <w:szCs w:val="24"/>
          <w:highlight w:val="none"/>
        </w:rPr>
        <w:t>上述各项合同文件包括合同当事人就该项合同文件所作出的补充和修改</w:t>
      </w:r>
      <w:r>
        <w:rPr>
          <w:rFonts w:hint="eastAsia" w:ascii="宋体" w:hAnsi="宋体"/>
          <w:sz w:val="24"/>
          <w:szCs w:val="24"/>
          <w:highlight w:val="none"/>
        </w:rPr>
        <w:t>，</w:t>
      </w:r>
      <w:r>
        <w:rPr>
          <w:rFonts w:ascii="宋体" w:hAnsi="宋体"/>
          <w:sz w:val="24"/>
          <w:szCs w:val="24"/>
          <w:highlight w:val="none"/>
        </w:rPr>
        <w:t>属于同一类内容的文件，应以最新签署的为准。</w:t>
      </w:r>
    </w:p>
    <w:p w14:paraId="6BA172FD">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在合同订立及履行过程中形成的与合同有关的文件（包括补充协议）均构</w:t>
      </w:r>
    </w:p>
    <w:p w14:paraId="0A5B331B">
      <w:pPr>
        <w:pageBreakBefore w:val="0"/>
        <w:kinsoku/>
        <w:wordWrap/>
        <w:overflowPunct/>
        <w:topLinePunct w:val="0"/>
        <w:bidi w:val="0"/>
        <w:spacing w:line="360" w:lineRule="auto"/>
        <w:textAlignment w:val="auto"/>
        <w:outlineLvl w:val="9"/>
        <w:rPr>
          <w:rFonts w:hint="eastAsia"/>
          <w:bCs/>
          <w:smallCaps/>
          <w:highlight w:val="none"/>
        </w:rPr>
      </w:pPr>
      <w:r>
        <w:rPr>
          <w:rFonts w:hint="eastAsia"/>
          <w:highlight w:val="none"/>
        </w:rPr>
        <w:t>成合同文件的组成部分。</w:t>
      </w:r>
    </w:p>
    <w:p w14:paraId="00E08B76">
      <w:pPr>
        <w:pStyle w:val="39"/>
        <w:pageBreakBefore w:val="0"/>
        <w:kinsoku/>
        <w:wordWrap/>
        <w:overflowPunct/>
        <w:topLinePunct w:val="0"/>
        <w:bidi w:val="0"/>
        <w:spacing w:before="0" w:after="0" w:line="360" w:lineRule="auto"/>
        <w:ind w:firstLine="643" w:firstLineChars="200"/>
        <w:jc w:val="left"/>
        <w:textAlignment w:val="auto"/>
        <w:outlineLvl w:val="9"/>
        <w:rPr>
          <w:rStyle w:val="159"/>
          <w:rFonts w:hint="eastAsia"/>
          <w:b/>
          <w:bCs w:val="0"/>
          <w:szCs w:val="24"/>
          <w:highlight w:val="none"/>
        </w:rPr>
      </w:pPr>
      <w:bookmarkStart w:id="59" w:name="_Toc419045057"/>
      <w:bookmarkStart w:id="60" w:name="_Toc422322477"/>
      <w:r>
        <w:rPr>
          <w:rStyle w:val="159"/>
          <w:rFonts w:hint="eastAsia"/>
          <w:b/>
          <w:bCs w:val="0"/>
          <w:szCs w:val="24"/>
          <w:highlight w:val="none"/>
        </w:rPr>
        <w:t>七、</w:t>
      </w:r>
      <w:bookmarkStart w:id="61" w:name="8"/>
      <w:r>
        <w:rPr>
          <w:rStyle w:val="159"/>
          <w:rFonts w:hint="eastAsia"/>
          <w:b/>
          <w:bCs w:val="0"/>
          <w:szCs w:val="24"/>
          <w:highlight w:val="none"/>
        </w:rPr>
        <w:t>词语</w:t>
      </w:r>
      <w:bookmarkEnd w:id="59"/>
      <w:r>
        <w:rPr>
          <w:rStyle w:val="159"/>
          <w:rFonts w:hint="eastAsia"/>
          <w:b/>
          <w:bCs w:val="0"/>
          <w:szCs w:val="24"/>
          <w:highlight w:val="none"/>
        </w:rPr>
        <w:t>定义</w:t>
      </w:r>
      <w:bookmarkEnd w:id="60"/>
    </w:p>
    <w:p w14:paraId="6C854AE1">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cs="Times New Roman"/>
          <w:highlight w:val="none"/>
        </w:rPr>
        <w:t>协议书中相关词语的含义与通用条件中的定义与解释相同。</w:t>
      </w:r>
      <w:bookmarkEnd w:id="61"/>
    </w:p>
    <w:p w14:paraId="2E5773C1">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szCs w:val="24"/>
          <w:highlight w:val="none"/>
        </w:rPr>
      </w:pPr>
      <w:bookmarkStart w:id="62" w:name="_Toc422322478"/>
      <w:bookmarkStart w:id="63" w:name="_Toc419045063"/>
      <w:r>
        <w:rPr>
          <w:rFonts w:hint="eastAsia"/>
          <w:szCs w:val="24"/>
          <w:highlight w:val="none"/>
        </w:rPr>
        <w:t>八、合同订立</w:t>
      </w:r>
      <w:bookmarkEnd w:id="62"/>
      <w:bookmarkEnd w:id="63"/>
    </w:p>
    <w:p w14:paraId="56CDD219">
      <w:pPr>
        <w:pStyle w:val="139"/>
        <w:pageBreakBefore w:val="0"/>
        <w:kinsoku/>
        <w:wordWrap/>
        <w:overflowPunct/>
        <w:topLinePunct w:val="0"/>
        <w:bidi w:val="0"/>
        <w:spacing w:line="360" w:lineRule="auto"/>
        <w:ind w:firstLine="480" w:firstLineChars="200"/>
        <w:textAlignment w:val="auto"/>
        <w:outlineLvl w:val="9"/>
        <w:rPr>
          <w:rFonts w:hint="eastAsia" w:ascii="宋体" w:hAnsi="宋体" w:eastAsia="宋体" w:cs="Times New Roman"/>
          <w:sz w:val="24"/>
          <w:szCs w:val="24"/>
          <w:highlight w:val="none"/>
          <w:u w:val="single"/>
          <w:lang w:val="en-US" w:eastAsia="zh-CN" w:bidi="ar-SA"/>
        </w:rPr>
      </w:pPr>
      <w:r>
        <w:rPr>
          <w:rFonts w:hint="eastAsia" w:ascii="宋体" w:hAnsi="宋体"/>
          <w:sz w:val="24"/>
          <w:szCs w:val="24"/>
          <w:highlight w:val="none"/>
        </w:rPr>
        <w:t>1.订立时间</w:t>
      </w:r>
      <w:r>
        <w:rPr>
          <w:rFonts w:hint="eastAsia" w:ascii="宋体" w:hAnsi="宋体"/>
          <w:sz w:val="24"/>
          <w:szCs w:val="24"/>
          <w:highlight w:val="none"/>
          <w:lang w:eastAsia="zh-CN"/>
        </w:rPr>
        <w:t>：</w:t>
      </w:r>
      <w:r>
        <w:rPr>
          <w:rFonts w:hint="eastAsia" w:ascii="宋体" w:hAnsi="宋体" w:eastAsia="宋体" w:cs="宋体"/>
          <w:sz w:val="24"/>
          <w:szCs w:val="24"/>
          <w:highlight w:val="none"/>
          <w:u w:val="single"/>
          <w:lang w:val="en-US" w:eastAsia="zh-CN" w:bidi="ar-SA"/>
        </w:rPr>
        <w:t xml:space="preserve"> </w:t>
      </w:r>
      <w:r>
        <w:rPr>
          <w:rFonts w:hint="eastAsia" w:ascii="宋体" w:hAnsi="宋体" w:eastAsia="宋体" w:cs="宋体"/>
          <w:color w:val="000000"/>
          <w:sz w:val="24"/>
          <w:szCs w:val="24"/>
          <w:highlight w:val="yellow"/>
          <w:u w:val="single"/>
          <w:lang w:val="en-US" w:eastAsia="zh-CN"/>
        </w:rPr>
        <w:t xml:space="preserve">      </w:t>
      </w:r>
      <w:r>
        <w:rPr>
          <w:rFonts w:hint="eastAsia" w:ascii="宋体" w:hAnsi="宋体" w:eastAsia="宋体" w:cs="宋体"/>
          <w:color w:val="000000"/>
          <w:sz w:val="24"/>
          <w:szCs w:val="24"/>
          <w:highlight w:val="yellow"/>
        </w:rPr>
        <w:t>年</w:t>
      </w:r>
      <w:r>
        <w:rPr>
          <w:rFonts w:hint="eastAsia" w:ascii="宋体" w:hAnsi="宋体" w:eastAsia="宋体" w:cs="宋体"/>
          <w:color w:val="000000"/>
          <w:sz w:val="24"/>
          <w:szCs w:val="24"/>
          <w:highlight w:val="yellow"/>
          <w:u w:val="single"/>
        </w:rPr>
        <w:t xml:space="preserve"> </w:t>
      </w:r>
      <w:r>
        <w:rPr>
          <w:rFonts w:hint="eastAsia" w:ascii="宋体" w:hAnsi="宋体" w:eastAsia="宋体" w:cs="宋体"/>
          <w:color w:val="000000"/>
          <w:sz w:val="24"/>
          <w:szCs w:val="24"/>
          <w:highlight w:val="yellow"/>
          <w:u w:val="single"/>
          <w:lang w:val="en-US" w:eastAsia="zh-CN"/>
        </w:rPr>
        <w:t xml:space="preserve">   </w:t>
      </w:r>
      <w:r>
        <w:rPr>
          <w:rFonts w:hint="eastAsia" w:ascii="宋体" w:hAnsi="宋体" w:eastAsia="宋体" w:cs="宋体"/>
          <w:color w:val="000000"/>
          <w:sz w:val="24"/>
          <w:szCs w:val="24"/>
          <w:highlight w:val="yellow"/>
        </w:rPr>
        <w:t>月</w:t>
      </w:r>
      <w:r>
        <w:rPr>
          <w:rFonts w:hint="eastAsia" w:ascii="宋体" w:hAnsi="宋体" w:eastAsia="宋体" w:cs="宋体"/>
          <w:color w:val="000000"/>
          <w:sz w:val="24"/>
          <w:szCs w:val="24"/>
          <w:highlight w:val="yellow"/>
          <w:u w:val="single"/>
          <w:lang w:val="en-US" w:eastAsia="zh-CN"/>
        </w:rPr>
        <w:t xml:space="preserve">     </w:t>
      </w:r>
      <w:r>
        <w:rPr>
          <w:rFonts w:hint="eastAsia" w:ascii="宋体" w:hAnsi="宋体" w:eastAsia="宋体" w:cs="宋体"/>
          <w:color w:val="000000"/>
          <w:sz w:val="24"/>
          <w:szCs w:val="24"/>
          <w:highlight w:val="yellow"/>
        </w:rPr>
        <w:t>日。</w:t>
      </w:r>
    </w:p>
    <w:p w14:paraId="6567DF87">
      <w:pPr>
        <w:pStyle w:val="139"/>
        <w:pageBreakBefore w:val="0"/>
        <w:kinsoku/>
        <w:wordWrap/>
        <w:overflowPunct/>
        <w:topLinePunct w:val="0"/>
        <w:bidi w:val="0"/>
        <w:spacing w:line="360" w:lineRule="auto"/>
        <w:ind w:firstLine="480" w:firstLineChars="200"/>
        <w:textAlignment w:val="auto"/>
        <w:outlineLvl w:val="9"/>
        <w:rPr>
          <w:rFonts w:hint="eastAsia" w:ascii="宋体" w:hAnsi="宋体"/>
          <w:sz w:val="24"/>
          <w:szCs w:val="24"/>
          <w:highlight w:val="none"/>
        </w:rPr>
      </w:pPr>
      <w:r>
        <w:rPr>
          <w:rFonts w:hint="eastAsia" w:ascii="宋体" w:hAnsi="宋体"/>
          <w:sz w:val="24"/>
          <w:szCs w:val="24"/>
          <w:highlight w:val="none"/>
        </w:rPr>
        <w:t xml:space="preserve">2.订立地点： </w:t>
      </w:r>
      <w:r>
        <w:rPr>
          <w:rFonts w:hint="eastAsia" w:ascii="宋体" w:hAnsi="宋体"/>
          <w:sz w:val="24"/>
          <w:szCs w:val="24"/>
          <w:highlight w:val="none"/>
          <w:u w:val="single"/>
        </w:rPr>
        <w:t>乌鲁木齐市</w:t>
      </w:r>
      <w:r>
        <w:rPr>
          <w:rFonts w:hint="eastAsia" w:ascii="宋体" w:hAnsi="宋体"/>
          <w:sz w:val="24"/>
          <w:szCs w:val="24"/>
          <w:highlight w:val="none"/>
          <w:u w:val="single"/>
          <w:lang w:val="en-US" w:eastAsia="zh-CN"/>
        </w:rPr>
        <w:t>天山区</w:t>
      </w:r>
      <w:r>
        <w:rPr>
          <w:rFonts w:hint="eastAsia" w:ascii="宋体" w:hAnsi="宋体"/>
          <w:sz w:val="24"/>
          <w:szCs w:val="24"/>
          <w:highlight w:val="none"/>
        </w:rPr>
        <w:t xml:space="preserve"> 。</w:t>
      </w:r>
    </w:p>
    <w:p w14:paraId="03112A32">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szCs w:val="24"/>
          <w:highlight w:val="none"/>
        </w:rPr>
      </w:pPr>
      <w:bookmarkStart w:id="64" w:name="_Toc422322479"/>
      <w:bookmarkStart w:id="65" w:name="_Toc419045064"/>
      <w:r>
        <w:rPr>
          <w:rFonts w:hint="eastAsia"/>
          <w:szCs w:val="24"/>
          <w:highlight w:val="none"/>
        </w:rPr>
        <w:t>九、合同生效</w:t>
      </w:r>
      <w:bookmarkEnd w:id="64"/>
      <w:bookmarkEnd w:id="65"/>
    </w:p>
    <w:p w14:paraId="2853A5C3">
      <w:pPr>
        <w:pStyle w:val="139"/>
        <w:pageBreakBefore w:val="0"/>
        <w:kinsoku/>
        <w:wordWrap/>
        <w:overflowPunct/>
        <w:topLinePunct w:val="0"/>
        <w:bidi w:val="0"/>
        <w:spacing w:line="360" w:lineRule="auto"/>
        <w:ind w:firstLine="480" w:firstLineChars="200"/>
        <w:textAlignment w:val="auto"/>
        <w:outlineLvl w:val="9"/>
        <w:rPr>
          <w:rFonts w:hint="eastAsia" w:ascii="宋体" w:hAnsi="宋体"/>
          <w:sz w:val="24"/>
          <w:szCs w:val="24"/>
          <w:highlight w:val="none"/>
        </w:rPr>
      </w:pPr>
      <w:r>
        <w:rPr>
          <w:rFonts w:hint="eastAsia" w:ascii="宋体" w:hAnsi="宋体"/>
          <w:sz w:val="24"/>
          <w:szCs w:val="24"/>
          <w:highlight w:val="none"/>
        </w:rPr>
        <w:t>本合同自</w:t>
      </w:r>
      <w:r>
        <w:rPr>
          <w:rFonts w:hint="eastAsia" w:ascii="宋体" w:hAnsi="宋体"/>
          <w:sz w:val="24"/>
          <w:szCs w:val="24"/>
          <w:highlight w:val="none"/>
          <w:u w:val="single"/>
        </w:rPr>
        <w:t xml:space="preserve">  双方盖章之日  起</w:t>
      </w:r>
      <w:r>
        <w:rPr>
          <w:rFonts w:hint="eastAsia" w:ascii="宋体" w:hAnsi="宋体"/>
          <w:sz w:val="24"/>
          <w:szCs w:val="24"/>
          <w:highlight w:val="none"/>
        </w:rPr>
        <w:t>生效。</w:t>
      </w:r>
    </w:p>
    <w:p w14:paraId="57B351EB">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szCs w:val="24"/>
          <w:highlight w:val="none"/>
        </w:rPr>
      </w:pPr>
      <w:bookmarkStart w:id="66" w:name="_Toc422322480"/>
      <w:bookmarkStart w:id="67" w:name="_Toc419045065"/>
      <w:r>
        <w:rPr>
          <w:rFonts w:hint="eastAsia"/>
          <w:szCs w:val="24"/>
          <w:highlight w:val="none"/>
        </w:rPr>
        <w:t>十、合同份数</w:t>
      </w:r>
      <w:bookmarkEnd w:id="66"/>
      <w:bookmarkEnd w:id="67"/>
    </w:p>
    <w:p w14:paraId="0A9932C4">
      <w:pPr>
        <w:pStyle w:val="139"/>
        <w:pageBreakBefore w:val="0"/>
        <w:kinsoku/>
        <w:wordWrap/>
        <w:overflowPunct/>
        <w:topLinePunct w:val="0"/>
        <w:bidi w:val="0"/>
        <w:spacing w:line="360"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本合同一式_</w:t>
      </w:r>
      <w:r>
        <w:rPr>
          <w:rFonts w:hint="eastAsia" w:ascii="宋体" w:hAnsi="宋体"/>
          <w:color w:val="auto"/>
          <w:sz w:val="24"/>
          <w:szCs w:val="24"/>
          <w:highlight w:val="none"/>
          <w:lang w:eastAsia="zh-CN"/>
        </w:rPr>
        <w:t>陆</w:t>
      </w:r>
      <w:r>
        <w:rPr>
          <w:rFonts w:hint="eastAsia" w:ascii="宋体" w:hAnsi="宋体"/>
          <w:color w:val="auto"/>
          <w:sz w:val="24"/>
          <w:szCs w:val="24"/>
          <w:highlight w:val="none"/>
        </w:rPr>
        <w:t>_份，具有同等法律效力，其中委托人执_</w:t>
      </w:r>
      <w:r>
        <w:rPr>
          <w:rFonts w:hint="eastAsia" w:ascii="宋体" w:hAnsi="宋体"/>
          <w:color w:val="auto"/>
          <w:sz w:val="24"/>
          <w:szCs w:val="24"/>
          <w:highlight w:val="none"/>
          <w:lang w:eastAsia="zh-CN"/>
        </w:rPr>
        <w:t>叁</w:t>
      </w:r>
      <w:r>
        <w:rPr>
          <w:rFonts w:hint="eastAsia" w:ascii="宋体" w:hAnsi="宋体"/>
          <w:color w:val="auto"/>
          <w:sz w:val="24"/>
          <w:szCs w:val="24"/>
          <w:highlight w:val="none"/>
        </w:rPr>
        <w:t>_份，咨询人执_</w:t>
      </w:r>
      <w:r>
        <w:rPr>
          <w:rFonts w:hint="eastAsia" w:ascii="宋体" w:hAnsi="宋体"/>
          <w:color w:val="auto"/>
          <w:sz w:val="24"/>
          <w:szCs w:val="24"/>
          <w:highlight w:val="none"/>
          <w:lang w:eastAsia="zh-CN"/>
        </w:rPr>
        <w:t>叁</w:t>
      </w:r>
      <w:r>
        <w:rPr>
          <w:rFonts w:hint="eastAsia" w:ascii="宋体" w:hAnsi="宋体"/>
          <w:color w:val="auto"/>
          <w:sz w:val="24"/>
          <w:szCs w:val="24"/>
          <w:highlight w:val="none"/>
        </w:rPr>
        <w:t>份。</w:t>
      </w:r>
    </w:p>
    <w:p w14:paraId="72A455F8">
      <w:pPr>
        <w:pStyle w:val="139"/>
        <w:pageBreakBefore w:val="0"/>
        <w:kinsoku/>
        <w:wordWrap/>
        <w:overflowPunct/>
        <w:topLinePunct w:val="0"/>
        <w:bidi w:val="0"/>
        <w:spacing w:line="360" w:lineRule="auto"/>
        <w:textAlignment w:val="auto"/>
        <w:outlineLvl w:val="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委 托 人：___________（盖章）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咨 询 人：___________（盖章） </w:t>
      </w:r>
    </w:p>
    <w:p w14:paraId="638FBA85">
      <w:pPr>
        <w:pStyle w:val="139"/>
        <w:pageBreakBefore w:val="0"/>
        <w:kinsoku/>
        <w:wordWrap/>
        <w:overflowPunct/>
        <w:topLinePunct w:val="0"/>
        <w:bidi w:val="0"/>
        <w:spacing w:line="360"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法定代表人或其授权的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法定代表人或其授权的</w:t>
      </w:r>
    </w:p>
    <w:p w14:paraId="596470BE">
      <w:pPr>
        <w:pStyle w:val="139"/>
        <w:pageBreakBefore w:val="0"/>
        <w:kinsoku/>
        <w:wordWrap/>
        <w:overflowPunct/>
        <w:topLinePunct w:val="0"/>
        <w:bidi w:val="0"/>
        <w:spacing w:line="580" w:lineRule="exact"/>
        <w:textAlignment w:val="auto"/>
        <w:outlineLvl w:val="9"/>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代理人：_________（签字）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代理人：_________（签字）         </w:t>
      </w:r>
    </w:p>
    <w:p w14:paraId="19463467">
      <w:pPr>
        <w:pStyle w:val="139"/>
        <w:pageBreakBefore w:val="0"/>
        <w:kinsoku/>
        <w:wordWrap/>
        <w:overflowPunct/>
        <w:topLinePunct w:val="0"/>
        <w:bidi w:val="0"/>
        <w:spacing w:line="580" w:lineRule="exact"/>
        <w:textAlignment w:val="auto"/>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 xml:space="preserve">组织机构代码：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组织机构代码：</w:t>
      </w:r>
    </w:p>
    <w:p w14:paraId="177725FD">
      <w:pPr>
        <w:pStyle w:val="139"/>
        <w:pageBreakBefore w:val="0"/>
        <w:kinsoku/>
        <w:wordWrap/>
        <w:overflowPunct/>
        <w:topLinePunct w:val="0"/>
        <w:bidi w:val="0"/>
        <w:spacing w:line="360" w:lineRule="auto"/>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纳税人识别码：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纳税人识别码：</w:t>
      </w:r>
    </w:p>
    <w:p w14:paraId="349E529A">
      <w:pPr>
        <w:pStyle w:val="139"/>
        <w:pageBreakBefore w:val="0"/>
        <w:kinsoku/>
        <w:wordWrap/>
        <w:overflowPunct/>
        <w:topLinePunct w:val="0"/>
        <w:bidi w:val="0"/>
        <w:spacing w:line="384" w:lineRule="auto"/>
        <w:ind w:left="4560" w:hanging="4560" w:hangingChars="1900"/>
        <w:jc w:val="left"/>
        <w:textAlignment w:val="auto"/>
        <w:outlineLvl w:val="9"/>
        <w:rPr>
          <w:rFonts w:hint="eastAsia" w:ascii="宋体" w:hAnsi="宋体"/>
          <w:color w:val="auto"/>
          <w:spacing w:val="-20"/>
          <w:sz w:val="24"/>
          <w:szCs w:val="24"/>
          <w:highlight w:val="none"/>
        </w:rPr>
      </w:pPr>
      <w:r>
        <w:rPr>
          <w:rFonts w:hint="eastAsia" w:ascii="宋体" w:hAnsi="宋体"/>
          <w:color w:val="auto"/>
          <w:sz w:val="24"/>
          <w:szCs w:val="24"/>
          <w:highlight w:val="none"/>
        </w:rPr>
        <w:t>住    所：                          住    所：</w:t>
      </w:r>
    </w:p>
    <w:p w14:paraId="246664B4">
      <w:pPr>
        <w:pStyle w:val="139"/>
        <w:pageBreakBefore w:val="0"/>
        <w:kinsoku/>
        <w:wordWrap/>
        <w:overflowPunct/>
        <w:topLinePunct w:val="0"/>
        <w:bidi w:val="0"/>
        <w:spacing w:line="384" w:lineRule="auto"/>
        <w:jc w:val="left"/>
        <w:textAlignment w:val="auto"/>
        <w:outlineLvl w:val="9"/>
        <w:rPr>
          <w:rFonts w:hint="eastAsia" w:ascii="宋体" w:hAnsi="宋体"/>
          <w:color w:val="auto"/>
          <w:spacing w:val="-20"/>
          <w:sz w:val="24"/>
          <w:szCs w:val="24"/>
          <w:highlight w:val="none"/>
        </w:rPr>
      </w:pPr>
      <w:r>
        <w:rPr>
          <w:rFonts w:hint="eastAsia" w:ascii="宋体" w:hAnsi="宋体"/>
          <w:color w:val="auto"/>
          <w:spacing w:val="-20"/>
          <w:sz w:val="24"/>
          <w:szCs w:val="24"/>
          <w:highlight w:val="none"/>
        </w:rPr>
        <w:t xml:space="preserve">账    号：                        </w:t>
      </w:r>
      <w:r>
        <w:rPr>
          <w:rFonts w:hint="eastAsia" w:ascii="宋体" w:hAnsi="宋体"/>
          <w:color w:val="auto"/>
          <w:spacing w:val="-20"/>
          <w:sz w:val="24"/>
          <w:szCs w:val="24"/>
          <w:highlight w:val="none"/>
          <w:lang w:val="en-US" w:eastAsia="zh-CN"/>
        </w:rPr>
        <w:t xml:space="preserve">                </w:t>
      </w:r>
      <w:r>
        <w:rPr>
          <w:rFonts w:hint="eastAsia" w:ascii="宋体" w:hAnsi="宋体"/>
          <w:color w:val="auto"/>
          <w:spacing w:val="-20"/>
          <w:sz w:val="24"/>
          <w:szCs w:val="24"/>
          <w:highlight w:val="none"/>
        </w:rPr>
        <w:t xml:space="preserve"> 账号：</w:t>
      </w:r>
    </w:p>
    <w:p w14:paraId="6E4CFF43">
      <w:pPr>
        <w:pStyle w:val="139"/>
        <w:pageBreakBefore w:val="0"/>
        <w:kinsoku/>
        <w:wordWrap/>
        <w:overflowPunct/>
        <w:topLinePunct w:val="0"/>
        <w:bidi w:val="0"/>
        <w:spacing w:line="384" w:lineRule="auto"/>
        <w:jc w:val="left"/>
        <w:textAlignment w:val="auto"/>
        <w:outlineLvl w:val="9"/>
        <w:rPr>
          <w:rFonts w:hint="eastAsia" w:ascii="宋体" w:hAnsi="宋体"/>
          <w:color w:val="auto"/>
          <w:spacing w:val="-20"/>
          <w:sz w:val="24"/>
          <w:szCs w:val="24"/>
          <w:highlight w:val="none"/>
          <w:lang w:val="en-US" w:eastAsia="zh-CN"/>
        </w:rPr>
      </w:pPr>
      <w:r>
        <w:rPr>
          <w:rFonts w:hint="eastAsia" w:ascii="宋体" w:hAnsi="宋体"/>
          <w:color w:val="auto"/>
          <w:sz w:val="24"/>
          <w:szCs w:val="24"/>
          <w:highlight w:val="none"/>
        </w:rPr>
        <w:t xml:space="preserve">开户银行：                         </w:t>
      </w:r>
      <w:r>
        <w:rPr>
          <w:rFonts w:hint="eastAsia" w:ascii="宋体" w:hAnsi="宋体"/>
          <w:color w:val="auto"/>
          <w:spacing w:val="-20"/>
          <w:sz w:val="24"/>
          <w:szCs w:val="24"/>
          <w:highlight w:val="none"/>
        </w:rPr>
        <w:t>开户银行：</w:t>
      </w:r>
      <w:r>
        <w:rPr>
          <w:rFonts w:hint="eastAsia" w:ascii="宋体" w:hAnsi="宋体"/>
          <w:color w:val="auto"/>
          <w:spacing w:val="-20"/>
          <w:sz w:val="24"/>
          <w:szCs w:val="24"/>
          <w:highlight w:val="none"/>
          <w:lang w:val="en-US" w:eastAsia="zh-CN"/>
        </w:rPr>
        <w:t xml:space="preserve"> </w:t>
      </w:r>
    </w:p>
    <w:p w14:paraId="76589CB0">
      <w:pPr>
        <w:pStyle w:val="139"/>
        <w:pageBreakBefore w:val="0"/>
        <w:kinsoku/>
        <w:wordWrap/>
        <w:overflowPunct/>
        <w:topLinePunct w:val="0"/>
        <w:bidi w:val="0"/>
        <w:spacing w:line="384" w:lineRule="auto"/>
        <w:jc w:val="left"/>
        <w:textAlignment w:val="auto"/>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邮政编码：                         邮政编码：</w:t>
      </w:r>
    </w:p>
    <w:p w14:paraId="0BE89035">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r>
        <w:rPr>
          <w:rFonts w:hint="eastAsia" w:ascii="宋体" w:hAnsi="宋体"/>
          <w:sz w:val="24"/>
          <w:szCs w:val="24"/>
          <w:highlight w:val="none"/>
        </w:rPr>
        <w:t xml:space="preserve">        </w:t>
      </w:r>
    </w:p>
    <w:p w14:paraId="18BC3CA4">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3A871D91">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4DF96C78">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07B2110E">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36936081">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69D9745E">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286294C8">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1C974077">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037B28AC">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23958593">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1D33CB82">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3ACD0E0B">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348334DB">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2DCE17A5">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2DCB7E96">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39B54DFC">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5D2BEF78">
      <w:pPr>
        <w:pStyle w:val="139"/>
        <w:pageBreakBefore w:val="0"/>
        <w:kinsoku/>
        <w:wordWrap/>
        <w:overflowPunct/>
        <w:topLinePunct w:val="0"/>
        <w:bidi w:val="0"/>
        <w:spacing w:line="360" w:lineRule="auto"/>
        <w:textAlignment w:val="auto"/>
        <w:outlineLvl w:val="9"/>
        <w:rPr>
          <w:rFonts w:hint="eastAsia" w:ascii="宋体" w:hAnsi="宋体"/>
          <w:sz w:val="24"/>
          <w:szCs w:val="24"/>
          <w:highlight w:val="none"/>
        </w:rPr>
      </w:pPr>
    </w:p>
    <w:p w14:paraId="2C1B12EF">
      <w:pPr>
        <w:rPr>
          <w:rFonts w:hint="eastAsia" w:ascii="宋体" w:hAnsi="宋体"/>
          <w:sz w:val="24"/>
          <w:szCs w:val="24"/>
          <w:highlight w:val="none"/>
        </w:rPr>
      </w:pPr>
      <w:r>
        <w:rPr>
          <w:rFonts w:hint="eastAsia" w:ascii="宋体" w:hAnsi="宋体"/>
          <w:sz w:val="24"/>
          <w:szCs w:val="24"/>
          <w:highlight w:val="none"/>
        </w:rPr>
        <w:br w:type="page"/>
      </w:r>
    </w:p>
    <w:bookmarkEnd w:id="56"/>
    <w:p w14:paraId="2F8290D7">
      <w:pPr>
        <w:pageBreakBefore w:val="0"/>
        <w:kinsoku/>
        <w:wordWrap/>
        <w:overflowPunct/>
        <w:topLinePunct w:val="0"/>
        <w:bidi w:val="0"/>
        <w:spacing w:after="120"/>
        <w:jc w:val="center"/>
        <w:textAlignment w:val="auto"/>
        <w:outlineLvl w:val="9"/>
        <w:rPr>
          <w:rFonts w:hint="eastAsia"/>
          <w:sz w:val="30"/>
          <w:szCs w:val="30"/>
          <w:highlight w:val="none"/>
        </w:rPr>
      </w:pPr>
      <w:bookmarkStart w:id="68" w:name="_Toc422322481"/>
      <w:bookmarkStart w:id="69" w:name="_Toc419045066"/>
      <w:r>
        <w:rPr>
          <w:rFonts w:hint="eastAsia"/>
          <w:sz w:val="30"/>
          <w:szCs w:val="30"/>
          <w:highlight w:val="none"/>
        </w:rPr>
        <w:t>第二部分　通用条件</w:t>
      </w:r>
      <w:bookmarkEnd w:id="68"/>
      <w:bookmarkEnd w:id="69"/>
    </w:p>
    <w:p w14:paraId="729EC8D5">
      <w:pPr>
        <w:pStyle w:val="39"/>
        <w:pageBreakBefore w:val="0"/>
        <w:kinsoku/>
        <w:wordWrap/>
        <w:overflowPunct/>
        <w:topLinePunct w:val="0"/>
        <w:bidi w:val="0"/>
        <w:spacing w:before="0" w:after="0" w:line="360" w:lineRule="auto"/>
        <w:jc w:val="left"/>
        <w:textAlignment w:val="auto"/>
        <w:outlineLvl w:val="9"/>
        <w:rPr>
          <w:rFonts w:hint="eastAsia"/>
          <w:szCs w:val="24"/>
          <w:highlight w:val="none"/>
        </w:rPr>
      </w:pPr>
      <w:r>
        <w:rPr>
          <w:rFonts w:hint="eastAsia"/>
          <w:szCs w:val="24"/>
          <w:highlight w:val="none"/>
        </w:rPr>
        <w:t xml:space="preserve">    </w:t>
      </w:r>
      <w:bookmarkStart w:id="70" w:name="_Toc422322482"/>
      <w:bookmarkStart w:id="71" w:name="_Toc419045067"/>
      <w:r>
        <w:rPr>
          <w:rFonts w:hint="eastAsia"/>
          <w:szCs w:val="24"/>
          <w:highlight w:val="none"/>
        </w:rPr>
        <w:t>1.词语定义、语言、解释顺序与适用法律</w:t>
      </w:r>
      <w:bookmarkEnd w:id="70"/>
      <w:bookmarkEnd w:id="71"/>
    </w:p>
    <w:p w14:paraId="34263684">
      <w:pPr>
        <w:pStyle w:val="27"/>
        <w:pageBreakBefore w:val="0"/>
        <w:kinsoku/>
        <w:wordWrap/>
        <w:overflowPunct/>
        <w:topLinePunct w:val="0"/>
        <w:bidi w:val="0"/>
        <w:ind w:firstLine="480" w:firstLineChars="200"/>
        <w:jc w:val="left"/>
        <w:textAlignment w:val="auto"/>
        <w:outlineLvl w:val="9"/>
        <w:rPr>
          <w:rFonts w:hint="eastAsia" w:ascii="宋体" w:hAnsi="宋体"/>
          <w:b w:val="0"/>
          <w:sz w:val="24"/>
          <w:szCs w:val="24"/>
          <w:highlight w:val="none"/>
        </w:rPr>
      </w:pPr>
      <w:bookmarkStart w:id="72" w:name="_Toc419045068"/>
      <w:bookmarkStart w:id="73" w:name="_Toc422322483"/>
      <w:r>
        <w:rPr>
          <w:rFonts w:hint="eastAsia" w:ascii="宋体" w:hAnsi="宋体"/>
          <w:b w:val="0"/>
          <w:sz w:val="24"/>
          <w:szCs w:val="24"/>
          <w:highlight w:val="none"/>
        </w:rPr>
        <w:t>1.1词语定义</w:t>
      </w:r>
      <w:bookmarkEnd w:id="72"/>
      <w:bookmarkEnd w:id="73"/>
    </w:p>
    <w:p w14:paraId="5D4E55AC">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cs="Times New Roman"/>
          <w:highlight w:val="none"/>
        </w:rPr>
        <w:t>组成本合同的全部文件中的下列名词和用语应具有本款所赋予的含义：</w:t>
      </w:r>
    </w:p>
    <w:p w14:paraId="2B699491">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 xml:space="preserve">1.1.1“工程”是指按照本合同约定实施造价咨询与其他服务的建设工程。    </w:t>
      </w:r>
    </w:p>
    <w:p w14:paraId="1DD28AB1">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1.1.2“工程造价”是指工程项目建设过程中预计或实际支出的全部费用。</w:t>
      </w:r>
    </w:p>
    <w:p w14:paraId="6A9C0DCA">
      <w:pPr>
        <w:pStyle w:val="139"/>
        <w:pageBreakBefore w:val="0"/>
        <w:kinsoku/>
        <w:wordWrap/>
        <w:overflowPunct/>
        <w:topLinePunct w:val="0"/>
        <w:bidi w:val="0"/>
        <w:spacing w:line="360" w:lineRule="auto"/>
        <w:ind w:firstLine="480" w:firstLineChars="200"/>
        <w:jc w:val="left"/>
        <w:textAlignment w:val="auto"/>
        <w:outlineLvl w:val="9"/>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.1.3“委托人”是指本合同中委托造价咨询与其他服务的一方，及其合法的继承人或受让人。</w:t>
      </w:r>
    </w:p>
    <w:p w14:paraId="6C8E90EC">
      <w:pPr>
        <w:pStyle w:val="139"/>
        <w:pageBreakBefore w:val="0"/>
        <w:kinsoku/>
        <w:wordWrap/>
        <w:overflowPunct/>
        <w:topLinePunct w:val="0"/>
        <w:bidi w:val="0"/>
        <w:spacing w:line="360" w:lineRule="auto"/>
        <w:ind w:firstLine="480" w:firstLineChars="200"/>
        <w:jc w:val="left"/>
        <w:textAlignment w:val="auto"/>
        <w:outlineLvl w:val="9"/>
        <w:rPr>
          <w:rFonts w:ascii="宋体" w:hAnsi="宋体"/>
          <w:sz w:val="24"/>
          <w:szCs w:val="24"/>
          <w:highlight w:val="none"/>
        </w:rPr>
      </w:pPr>
      <w:r>
        <w:rPr>
          <w:rFonts w:hint="eastAsia" w:ascii="宋体" w:hAnsi="宋体"/>
          <w:sz w:val="24"/>
          <w:szCs w:val="24"/>
          <w:highlight w:val="none"/>
        </w:rPr>
        <w:t>1.1.4</w:t>
      </w:r>
      <w:r>
        <w:rPr>
          <w:rFonts w:ascii="宋体" w:hAnsi="宋体"/>
          <w:sz w:val="24"/>
          <w:szCs w:val="24"/>
          <w:highlight w:val="none"/>
        </w:rPr>
        <w:t>“咨询人”是指</w:t>
      </w:r>
      <w:r>
        <w:rPr>
          <w:rFonts w:hint="eastAsia" w:ascii="宋体" w:hAnsi="宋体"/>
          <w:sz w:val="24"/>
          <w:szCs w:val="24"/>
          <w:highlight w:val="none"/>
        </w:rPr>
        <w:t>本合同中提供造价咨询与其他服务的一方</w:t>
      </w:r>
      <w:r>
        <w:rPr>
          <w:rFonts w:hint="eastAsia" w:ascii="宋体" w:hAnsi="宋体"/>
          <w:b/>
          <w:bCs/>
          <w:sz w:val="24"/>
          <w:szCs w:val="24"/>
          <w:highlight w:val="none"/>
        </w:rPr>
        <w:t>，</w:t>
      </w:r>
      <w:r>
        <w:rPr>
          <w:rFonts w:hint="eastAsia" w:ascii="宋体" w:hAnsi="宋体"/>
          <w:sz w:val="24"/>
          <w:szCs w:val="24"/>
          <w:highlight w:val="none"/>
        </w:rPr>
        <w:t>及其合法的继承人。</w:t>
      </w:r>
      <w:r>
        <w:rPr>
          <w:rFonts w:ascii="宋体" w:hAnsi="宋体"/>
          <w:sz w:val="24"/>
          <w:szCs w:val="24"/>
          <w:highlight w:val="none"/>
        </w:rPr>
        <w:br w:type="textWrapping"/>
      </w:r>
      <w:r>
        <w:rPr>
          <w:rFonts w:hint="eastAsia" w:ascii="宋体" w:hAnsi="宋体"/>
          <w:sz w:val="24"/>
          <w:szCs w:val="24"/>
          <w:highlight w:val="none"/>
        </w:rPr>
        <w:t xml:space="preserve">    1.1.5</w:t>
      </w:r>
      <w:r>
        <w:rPr>
          <w:rFonts w:ascii="宋体" w:hAnsi="宋体"/>
          <w:sz w:val="24"/>
          <w:szCs w:val="24"/>
          <w:highlight w:val="none"/>
        </w:rPr>
        <w:t>“第三人”是指除委托人、咨询人以外与本咨询业务有关的当事人。</w:t>
      </w:r>
    </w:p>
    <w:p w14:paraId="3633474D">
      <w:pPr>
        <w:pStyle w:val="139"/>
        <w:pageBreakBefore w:val="0"/>
        <w:kinsoku/>
        <w:wordWrap/>
        <w:overflowPunct/>
        <w:topLinePunct w:val="0"/>
        <w:bidi w:val="0"/>
        <w:spacing w:line="360" w:lineRule="auto"/>
        <w:ind w:firstLine="480" w:firstLineChars="200"/>
        <w:jc w:val="left"/>
        <w:textAlignment w:val="auto"/>
        <w:outlineLvl w:val="9"/>
        <w:rPr>
          <w:rFonts w:ascii="宋体" w:hAnsi="宋体"/>
          <w:sz w:val="24"/>
          <w:szCs w:val="24"/>
          <w:highlight w:val="none"/>
        </w:rPr>
      </w:pPr>
      <w:r>
        <w:rPr>
          <w:rFonts w:hint="eastAsia" w:ascii="宋体" w:hAnsi="宋体"/>
          <w:sz w:val="24"/>
          <w:szCs w:val="24"/>
          <w:highlight w:val="none"/>
        </w:rPr>
        <w:t>1.1.6“正常工作”是指本合同订立时通用条件和专用条件中约定的咨询人的工作。</w:t>
      </w:r>
    </w:p>
    <w:p w14:paraId="32CA6637">
      <w:pPr>
        <w:pStyle w:val="139"/>
        <w:pageBreakBefore w:val="0"/>
        <w:kinsoku/>
        <w:wordWrap/>
        <w:overflowPunct/>
        <w:topLinePunct w:val="0"/>
        <w:bidi w:val="0"/>
        <w:spacing w:line="360" w:lineRule="auto"/>
        <w:ind w:firstLine="480" w:firstLineChars="200"/>
        <w:textAlignment w:val="auto"/>
        <w:outlineLvl w:val="9"/>
        <w:rPr>
          <w:rFonts w:ascii="宋体" w:hAnsi="宋体"/>
          <w:sz w:val="24"/>
          <w:szCs w:val="24"/>
          <w:highlight w:val="none"/>
        </w:rPr>
      </w:pPr>
      <w:r>
        <w:rPr>
          <w:rFonts w:hint="eastAsia" w:ascii="宋体" w:hAnsi="宋体"/>
          <w:sz w:val="24"/>
          <w:szCs w:val="24"/>
          <w:highlight w:val="none"/>
        </w:rPr>
        <w:t>1.1.7“附加工作”是指咨询人根据合同条件完成的正常工作以外的工作。</w:t>
      </w:r>
    </w:p>
    <w:p w14:paraId="24396AEF">
      <w:pPr>
        <w:pStyle w:val="139"/>
        <w:pageBreakBefore w:val="0"/>
        <w:kinsoku/>
        <w:wordWrap/>
        <w:overflowPunct/>
        <w:topLinePunct w:val="0"/>
        <w:bidi w:val="0"/>
        <w:spacing w:line="360" w:lineRule="auto"/>
        <w:ind w:firstLine="480" w:firstLineChars="200"/>
        <w:textAlignment w:val="auto"/>
        <w:outlineLvl w:val="9"/>
        <w:rPr>
          <w:rFonts w:ascii="宋体" w:hAnsi="宋体"/>
          <w:sz w:val="24"/>
          <w:szCs w:val="24"/>
          <w:highlight w:val="none"/>
        </w:rPr>
      </w:pPr>
      <w:r>
        <w:rPr>
          <w:rFonts w:hint="eastAsia" w:ascii="宋体" w:hAnsi="宋体"/>
          <w:sz w:val="24"/>
          <w:szCs w:val="24"/>
          <w:highlight w:val="none"/>
        </w:rPr>
        <w:t>1.1.8“项目咨询团队”是指咨询人指派负责履行本合同的团队，其团队成员为本合同的项目咨询人员。</w:t>
      </w:r>
    </w:p>
    <w:p w14:paraId="60AE32A4">
      <w:pPr>
        <w:pStyle w:val="139"/>
        <w:pageBreakBefore w:val="0"/>
        <w:kinsoku/>
        <w:wordWrap/>
        <w:overflowPunct/>
        <w:topLinePunct w:val="0"/>
        <w:bidi w:val="0"/>
        <w:spacing w:line="360" w:lineRule="auto"/>
        <w:ind w:firstLine="480" w:firstLineChars="200"/>
        <w:textAlignment w:val="auto"/>
        <w:outlineLvl w:val="9"/>
        <w:rPr>
          <w:rFonts w:ascii="宋体" w:hAnsi="宋体"/>
          <w:sz w:val="24"/>
          <w:szCs w:val="24"/>
          <w:highlight w:val="none"/>
        </w:rPr>
      </w:pPr>
      <w:r>
        <w:rPr>
          <w:rFonts w:hint="eastAsia" w:ascii="宋体" w:hAnsi="宋体"/>
          <w:sz w:val="24"/>
          <w:szCs w:val="24"/>
          <w:highlight w:val="none"/>
        </w:rPr>
        <w:t>1.1.9“项目负责人”是指由咨询人的法定代表人书面授权，在授权范围内负责履行本合同、主持项目咨询团队工作的负责人。</w:t>
      </w:r>
    </w:p>
    <w:p w14:paraId="1A97B20B">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1.1.10“委托人代表”是指由委托人的法定代表人书面授权，在授权范围内行使委托人权利的人。</w:t>
      </w:r>
    </w:p>
    <w:p w14:paraId="23DDD08F">
      <w:pPr>
        <w:pStyle w:val="139"/>
        <w:pageBreakBefore w:val="0"/>
        <w:kinsoku/>
        <w:wordWrap/>
        <w:overflowPunct/>
        <w:topLinePunct w:val="0"/>
        <w:bidi w:val="0"/>
        <w:spacing w:line="360" w:lineRule="auto"/>
        <w:ind w:firstLine="480" w:firstLineChars="200"/>
        <w:textAlignment w:val="auto"/>
        <w:outlineLvl w:val="9"/>
        <w:rPr>
          <w:rFonts w:ascii="宋体" w:hAnsi="宋体" w:cs="宋体"/>
          <w:sz w:val="24"/>
          <w:szCs w:val="24"/>
          <w:highlight w:val="none"/>
        </w:rPr>
      </w:pPr>
      <w:r>
        <w:rPr>
          <w:rFonts w:hint="eastAsia" w:ascii="宋体" w:hAnsi="宋体" w:cs="宋体"/>
          <w:sz w:val="24"/>
          <w:szCs w:val="24"/>
          <w:highlight w:val="none"/>
        </w:rPr>
        <w:t>1.1.11“酬金”是指咨询人履行本合同义务，委托人按照本合同约定给付咨询人的金额。</w:t>
      </w:r>
    </w:p>
    <w:p w14:paraId="0B9711D2">
      <w:pPr>
        <w:pStyle w:val="139"/>
        <w:pageBreakBefore w:val="0"/>
        <w:kinsoku/>
        <w:wordWrap/>
        <w:overflowPunct/>
        <w:topLinePunct w:val="0"/>
        <w:bidi w:val="0"/>
        <w:spacing w:line="360" w:lineRule="auto"/>
        <w:ind w:firstLine="480" w:firstLineChars="200"/>
        <w:jc w:val="left"/>
        <w:textAlignment w:val="auto"/>
        <w:outlineLvl w:val="9"/>
        <w:rPr>
          <w:rFonts w:ascii="宋体" w:hAnsi="宋体"/>
          <w:sz w:val="24"/>
          <w:szCs w:val="24"/>
          <w:highlight w:val="none"/>
        </w:rPr>
      </w:pPr>
      <w:r>
        <w:rPr>
          <w:rFonts w:hint="eastAsia" w:ascii="宋体" w:hAnsi="宋体"/>
          <w:sz w:val="24"/>
          <w:szCs w:val="24"/>
          <w:highlight w:val="none"/>
        </w:rPr>
        <w:t>1.1.12“正常工作酬金”是指在协议书中载明的，咨询人完成正常工作，委托人应给付咨询人的酬金。</w:t>
      </w:r>
      <w:r>
        <w:rPr>
          <w:rFonts w:hint="eastAsia" w:ascii="宋体" w:hAnsi="宋体"/>
          <w:sz w:val="24"/>
          <w:szCs w:val="24"/>
          <w:highlight w:val="none"/>
        </w:rPr>
        <w:br w:type="textWrapping"/>
      </w:r>
      <w:r>
        <w:rPr>
          <w:rFonts w:hint="eastAsia" w:ascii="宋体" w:hAnsi="宋体"/>
          <w:sz w:val="24"/>
          <w:szCs w:val="24"/>
          <w:highlight w:val="none"/>
        </w:rPr>
        <w:t xml:space="preserve">    1.1.13“附加工作酬金”是指咨询人完成附加工作，委托人应给付咨询人的酬金。</w:t>
      </w:r>
    </w:p>
    <w:p w14:paraId="3862FE5B">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cs="Times New Roman"/>
          <w:highlight w:val="none"/>
        </w:rPr>
        <w:t>1.1.14 “书面形式”是指合同书、信件和数据电文（包括电报、电传、传真、电子数据交换和电子邮件）等可以有形地表现所载内容的形式。</w:t>
      </w:r>
    </w:p>
    <w:p w14:paraId="5EA37618">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szCs w:val="21"/>
          <w:highlight w:val="none"/>
        </w:rPr>
        <w:t>1.1.15 “不可抗力”是指委托人和咨询人在订立本合同时不可预见，在合同履行过程中不可避免并不能克服的自然灾害和社会性突发事件，如地震、海啸、瘟疫、水灾、骚乱、暴动、战争等情形。</w:t>
      </w:r>
    </w:p>
    <w:p w14:paraId="4F3CFEFE">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74" w:name="_Toc422322484"/>
      <w:bookmarkStart w:id="75" w:name="_Toc419045069"/>
      <w:r>
        <w:rPr>
          <w:rFonts w:hint="eastAsia" w:ascii="宋体" w:hAnsi="宋体"/>
          <w:b w:val="0"/>
          <w:sz w:val="24"/>
          <w:szCs w:val="24"/>
          <w:highlight w:val="none"/>
        </w:rPr>
        <w:t>1.2语言</w:t>
      </w:r>
      <w:bookmarkEnd w:id="74"/>
      <w:bookmarkEnd w:id="75"/>
    </w:p>
    <w:p w14:paraId="04A2943B">
      <w:pPr>
        <w:pStyle w:val="139"/>
        <w:pageBreakBefore w:val="0"/>
        <w:kinsoku/>
        <w:wordWrap/>
        <w:overflowPunct/>
        <w:topLinePunct w:val="0"/>
        <w:bidi w:val="0"/>
        <w:spacing w:line="360" w:lineRule="auto"/>
        <w:ind w:firstLine="480" w:firstLineChars="200"/>
        <w:textAlignment w:val="auto"/>
        <w:outlineLvl w:val="9"/>
        <w:rPr>
          <w:rFonts w:ascii="宋体" w:hAnsi="宋体"/>
          <w:sz w:val="24"/>
          <w:szCs w:val="24"/>
          <w:highlight w:val="none"/>
        </w:rPr>
      </w:pPr>
      <w:r>
        <w:rPr>
          <w:rFonts w:hint="eastAsia" w:ascii="宋体" w:hAnsi="宋体"/>
          <w:sz w:val="24"/>
          <w:szCs w:val="24"/>
          <w:highlight w:val="none"/>
        </w:rPr>
        <w:t>本合同使用中文书写、解释和说明。如专用条件约定使用两种及以上语言文字时，应以中文为准。</w:t>
      </w:r>
    </w:p>
    <w:p w14:paraId="32F42CD6">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76" w:name="_Toc419045070"/>
      <w:bookmarkStart w:id="77" w:name="_Toc422322485"/>
      <w:r>
        <w:rPr>
          <w:rFonts w:hint="eastAsia" w:ascii="宋体" w:hAnsi="宋体"/>
          <w:b w:val="0"/>
          <w:sz w:val="24"/>
          <w:szCs w:val="24"/>
          <w:highlight w:val="none"/>
        </w:rPr>
        <w:t>1.3合同文件的优先顺序</w:t>
      </w:r>
      <w:bookmarkEnd w:id="76"/>
      <w:bookmarkEnd w:id="77"/>
    </w:p>
    <w:p w14:paraId="6D229320">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cs="宋体"/>
          <w:bCs/>
          <w:sz w:val="24"/>
          <w:szCs w:val="24"/>
          <w:highlight w:val="none"/>
        </w:rPr>
      </w:pPr>
      <w:r>
        <w:rPr>
          <w:rFonts w:hint="eastAsia" w:ascii="宋体" w:hAnsi="宋体" w:cs="宋体"/>
          <w:bCs/>
          <w:sz w:val="24"/>
          <w:szCs w:val="24"/>
          <w:highlight w:val="none"/>
        </w:rPr>
        <w:t>组成本合同的下列文件彼此应能相互解释、互为说明。除专用条件另有约定外，本合同文件的解释顺序如下：</w:t>
      </w:r>
    </w:p>
    <w:p w14:paraId="6363D225">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cs="宋体"/>
          <w:bCs/>
          <w:sz w:val="24"/>
          <w:szCs w:val="24"/>
          <w:highlight w:val="none"/>
        </w:rPr>
      </w:pPr>
      <w:r>
        <w:rPr>
          <w:rFonts w:hint="eastAsia" w:ascii="宋体" w:hAnsi="宋体" w:cs="宋体"/>
          <w:bCs/>
          <w:sz w:val="24"/>
          <w:szCs w:val="24"/>
          <w:highlight w:val="none"/>
        </w:rPr>
        <w:t>1.协议书</w:t>
      </w:r>
    </w:p>
    <w:p w14:paraId="65E43ECD">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cs="宋体"/>
          <w:bCs/>
          <w:sz w:val="24"/>
          <w:szCs w:val="24"/>
          <w:highlight w:val="none"/>
        </w:rPr>
      </w:pPr>
      <w:r>
        <w:rPr>
          <w:rFonts w:hint="eastAsia" w:ascii="宋体" w:hAnsi="宋体" w:cs="宋体"/>
          <w:bCs/>
          <w:sz w:val="24"/>
          <w:szCs w:val="24"/>
          <w:highlight w:val="none"/>
        </w:rPr>
        <w:t>2.中标通知书或委托书；</w:t>
      </w:r>
    </w:p>
    <w:p w14:paraId="19FAE1AD">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cs="宋体"/>
          <w:bCs/>
          <w:sz w:val="24"/>
          <w:szCs w:val="24"/>
          <w:highlight w:val="none"/>
        </w:rPr>
      </w:pPr>
      <w:r>
        <w:rPr>
          <w:rFonts w:hint="eastAsia" w:ascii="宋体" w:hAnsi="宋体" w:cs="宋体"/>
          <w:bCs/>
          <w:sz w:val="24"/>
          <w:szCs w:val="24"/>
          <w:highlight w:val="none"/>
        </w:rPr>
        <w:t>3.专用条件及附录；</w:t>
      </w:r>
    </w:p>
    <w:p w14:paraId="40F16A7B">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cs="宋体"/>
          <w:bCs/>
          <w:sz w:val="24"/>
          <w:szCs w:val="24"/>
          <w:highlight w:val="none"/>
        </w:rPr>
      </w:pPr>
      <w:r>
        <w:rPr>
          <w:rFonts w:hint="eastAsia" w:ascii="宋体" w:hAnsi="宋体" w:cs="宋体"/>
          <w:bCs/>
          <w:sz w:val="24"/>
          <w:szCs w:val="24"/>
          <w:highlight w:val="none"/>
        </w:rPr>
        <w:t>4.通用条件；</w:t>
      </w:r>
    </w:p>
    <w:p w14:paraId="3293151E">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cs="宋体"/>
          <w:bCs/>
          <w:sz w:val="24"/>
          <w:szCs w:val="24"/>
          <w:highlight w:val="none"/>
        </w:rPr>
      </w:pPr>
      <w:r>
        <w:rPr>
          <w:rFonts w:hint="eastAsia" w:ascii="宋体" w:hAnsi="宋体" w:cs="宋体"/>
          <w:bCs/>
          <w:sz w:val="24"/>
          <w:szCs w:val="24"/>
          <w:highlight w:val="none"/>
        </w:rPr>
        <w:t>5.投标函及投标函附录或造价咨询服务建议书；</w:t>
      </w:r>
    </w:p>
    <w:p w14:paraId="265AFDD9">
      <w:pPr>
        <w:pageBreakBefore w:val="0"/>
        <w:kinsoku/>
        <w:wordWrap/>
        <w:overflowPunct/>
        <w:topLinePunct w:val="0"/>
        <w:bidi w:val="0"/>
        <w:spacing w:line="360" w:lineRule="auto"/>
        <w:ind w:firstLine="468"/>
        <w:textAlignment w:val="auto"/>
        <w:outlineLvl w:val="9"/>
        <w:rPr>
          <w:rFonts w:hint="eastAsia"/>
          <w:bCs/>
          <w:highlight w:val="none"/>
        </w:rPr>
      </w:pPr>
      <w:r>
        <w:rPr>
          <w:rFonts w:hint="eastAsia"/>
          <w:bCs/>
          <w:highlight w:val="none"/>
        </w:rPr>
        <w:t>6.其他合同文件。</w:t>
      </w:r>
    </w:p>
    <w:p w14:paraId="5E46DD9C">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cs="宋体"/>
          <w:bCs/>
          <w:sz w:val="24"/>
          <w:szCs w:val="24"/>
          <w:highlight w:val="none"/>
        </w:rPr>
      </w:pPr>
      <w:r>
        <w:rPr>
          <w:rFonts w:ascii="宋体" w:hAnsi="宋体" w:cs="宋体"/>
          <w:bCs/>
          <w:sz w:val="24"/>
          <w:szCs w:val="24"/>
          <w:highlight w:val="none"/>
        </w:rPr>
        <w:t>上述各项合同文件包括合同当事人就该项合同文件所作出的补充和修改</w:t>
      </w:r>
      <w:r>
        <w:rPr>
          <w:rFonts w:hint="eastAsia" w:ascii="宋体" w:hAnsi="宋体" w:cs="宋体"/>
          <w:bCs/>
          <w:sz w:val="24"/>
          <w:szCs w:val="24"/>
          <w:highlight w:val="none"/>
        </w:rPr>
        <w:t>，</w:t>
      </w:r>
      <w:r>
        <w:rPr>
          <w:rFonts w:ascii="宋体" w:hAnsi="宋体" w:cs="宋体"/>
          <w:bCs/>
          <w:sz w:val="24"/>
          <w:szCs w:val="24"/>
          <w:highlight w:val="none"/>
        </w:rPr>
        <w:t>属于同一类内容的文件，应以最新签署的为准。</w:t>
      </w:r>
    </w:p>
    <w:p w14:paraId="5FEDEDED">
      <w:pPr>
        <w:pageBreakBefore w:val="0"/>
        <w:kinsoku/>
        <w:wordWrap/>
        <w:overflowPunct/>
        <w:topLinePunct w:val="0"/>
        <w:bidi w:val="0"/>
        <w:spacing w:line="360" w:lineRule="auto"/>
        <w:ind w:firstLine="468"/>
        <w:textAlignment w:val="auto"/>
        <w:outlineLvl w:val="9"/>
        <w:rPr>
          <w:rFonts w:hint="eastAsia"/>
          <w:bCs/>
          <w:highlight w:val="none"/>
        </w:rPr>
      </w:pPr>
      <w:r>
        <w:rPr>
          <w:rFonts w:hint="eastAsia"/>
          <w:bCs/>
          <w:highlight w:val="none"/>
        </w:rPr>
        <w:t>在合同订立及履行过程中形成的与合同有关的文件均构成合同文件的组成部分。</w:t>
      </w:r>
    </w:p>
    <w:p w14:paraId="3FBB784C">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78" w:name="_Toc422322486"/>
      <w:bookmarkStart w:id="79" w:name="_Toc419045071"/>
      <w:r>
        <w:rPr>
          <w:rFonts w:hint="eastAsia" w:ascii="宋体" w:hAnsi="宋体"/>
          <w:b w:val="0"/>
          <w:sz w:val="24"/>
          <w:szCs w:val="24"/>
          <w:highlight w:val="none"/>
        </w:rPr>
        <w:t>1.4适用法律</w:t>
      </w:r>
      <w:bookmarkEnd w:id="78"/>
      <w:bookmarkEnd w:id="79"/>
    </w:p>
    <w:p w14:paraId="0017A04F">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本合同适用中华人民共和国法律、行政法规、部门规章以及工程所在地的地方性法规、自治条例、单行条例和地方政府规章等。</w:t>
      </w:r>
    </w:p>
    <w:p w14:paraId="334463AF">
      <w:pPr>
        <w:pageBreakBefore w:val="0"/>
        <w:kinsoku/>
        <w:wordWrap/>
        <w:overflowPunct/>
        <w:topLinePunct w:val="0"/>
        <w:bidi w:val="0"/>
        <w:spacing w:line="360" w:lineRule="auto"/>
        <w:ind w:firstLine="420" w:firstLineChars="200"/>
        <w:textAlignment w:val="auto"/>
        <w:outlineLvl w:val="9"/>
        <w:rPr>
          <w:rStyle w:val="159"/>
          <w:highlight w:val="none"/>
        </w:rPr>
      </w:pPr>
      <w:r>
        <w:rPr>
          <w:rFonts w:hint="eastAsia"/>
          <w:highlight w:val="none"/>
        </w:rPr>
        <w:t>合同当事人可以在专用条件中约定本合同适用的其他规范、规程、定额、技术标准等规范性文件。</w:t>
      </w:r>
    </w:p>
    <w:p w14:paraId="4A6155D0">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szCs w:val="24"/>
          <w:highlight w:val="none"/>
        </w:rPr>
      </w:pPr>
      <w:bookmarkStart w:id="80" w:name="_Toc422322487"/>
      <w:r>
        <w:rPr>
          <w:rFonts w:hint="eastAsia"/>
          <w:szCs w:val="24"/>
          <w:highlight w:val="none"/>
        </w:rPr>
        <w:t>2.委托人</w:t>
      </w:r>
      <w:r>
        <w:rPr>
          <w:szCs w:val="24"/>
          <w:highlight w:val="none"/>
        </w:rPr>
        <w:t>的义务</w:t>
      </w:r>
      <w:bookmarkEnd w:id="80"/>
    </w:p>
    <w:p w14:paraId="04B30320">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81" w:name="_Toc422322488"/>
      <w:bookmarkStart w:id="82" w:name="_Toc419045072"/>
      <w:r>
        <w:rPr>
          <w:rFonts w:hint="eastAsia" w:ascii="宋体" w:hAnsi="宋体"/>
          <w:b w:val="0"/>
          <w:sz w:val="24"/>
          <w:szCs w:val="24"/>
          <w:highlight w:val="none"/>
        </w:rPr>
        <w:t>2.1提供资料</w:t>
      </w:r>
      <w:bookmarkEnd w:id="81"/>
      <w:bookmarkEnd w:id="82"/>
    </w:p>
    <w:p w14:paraId="0BD36E96">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225E560E">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83" w:name="_Toc419045073"/>
      <w:bookmarkStart w:id="84" w:name="_Toc422322489"/>
      <w:r>
        <w:rPr>
          <w:rFonts w:hint="eastAsia" w:ascii="宋体" w:hAnsi="宋体"/>
          <w:b w:val="0"/>
          <w:sz w:val="24"/>
          <w:szCs w:val="24"/>
          <w:highlight w:val="none"/>
        </w:rPr>
        <w:t>2.2提供工作条件</w:t>
      </w:r>
      <w:bookmarkEnd w:id="83"/>
      <w:bookmarkEnd w:id="84"/>
    </w:p>
    <w:p w14:paraId="08E725D5">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委托人应为咨询人完成造价咨询提供必要的条件。</w:t>
      </w:r>
    </w:p>
    <w:p w14:paraId="056812BB">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2.2.1委托人需要咨询人派驻项目现场咨询人员的，除专用条件另有约定外，项目咨询人员有权无偿使用附录D中由委托人提供的房屋及设备。</w:t>
      </w:r>
    </w:p>
    <w:p w14:paraId="0F46B54F">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2.2.2委托人应负责与本工程造价咨询业务有关的所有外部关系的协调，为咨询人履行本合同提供必要的外部条件。</w:t>
      </w:r>
    </w:p>
    <w:p w14:paraId="54A99BD0">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85" w:name="_Toc419045074"/>
      <w:bookmarkStart w:id="86" w:name="_Toc422322490"/>
      <w:r>
        <w:rPr>
          <w:rFonts w:hint="eastAsia" w:ascii="宋体" w:hAnsi="宋体"/>
          <w:b w:val="0"/>
          <w:sz w:val="24"/>
          <w:szCs w:val="24"/>
          <w:highlight w:val="none"/>
        </w:rPr>
        <w:t>2.3合理工作时限</w:t>
      </w:r>
      <w:bookmarkEnd w:id="85"/>
      <w:bookmarkEnd w:id="86"/>
    </w:p>
    <w:p w14:paraId="6BC75138">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委托人应当为咨询人完成其咨询工作，设定合理的工作时限。</w:t>
      </w:r>
    </w:p>
    <w:p w14:paraId="76CEE211">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87" w:name="_Toc422322491"/>
      <w:bookmarkStart w:id="88" w:name="_Toc419045075"/>
      <w:r>
        <w:rPr>
          <w:rFonts w:hint="eastAsia" w:ascii="宋体" w:hAnsi="宋体"/>
          <w:b w:val="0"/>
          <w:sz w:val="24"/>
          <w:szCs w:val="24"/>
          <w:highlight w:val="none"/>
        </w:rPr>
        <w:t>2.4委托人代表</w:t>
      </w:r>
      <w:bookmarkEnd w:id="87"/>
      <w:bookmarkEnd w:id="88"/>
    </w:p>
    <w:p w14:paraId="08BC004F">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委托人应授权一名代表负责本合同的履行。委托人应在双方签订本合同7日内，将委托人代表的姓名和权限范围书面告知咨询人。委托人更换委托人代表时，应提前7日书面通知咨询人。</w:t>
      </w:r>
    </w:p>
    <w:p w14:paraId="72FCF158">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89" w:name="_Toc419045076"/>
      <w:bookmarkStart w:id="90" w:name="_Toc422322492"/>
      <w:r>
        <w:rPr>
          <w:rFonts w:hint="eastAsia" w:ascii="宋体" w:hAnsi="宋体"/>
          <w:b w:val="0"/>
          <w:sz w:val="24"/>
          <w:szCs w:val="24"/>
          <w:highlight w:val="none"/>
        </w:rPr>
        <w:t>2.5答复</w:t>
      </w:r>
      <w:bookmarkEnd w:id="89"/>
      <w:bookmarkEnd w:id="90"/>
    </w:p>
    <w:p w14:paraId="5D2229A0">
      <w:pPr>
        <w:pageBreakBefore w:val="0"/>
        <w:kinsoku/>
        <w:wordWrap/>
        <w:overflowPunct/>
        <w:topLinePunct w:val="0"/>
        <w:bidi w:val="0"/>
        <w:spacing w:line="360" w:lineRule="auto"/>
        <w:ind w:firstLine="420" w:firstLineChars="200"/>
        <w:textAlignment w:val="auto"/>
        <w:outlineLvl w:val="9"/>
        <w:rPr>
          <w:rFonts w:hint="eastAsia"/>
          <w:color w:val="FF0000"/>
          <w:highlight w:val="none"/>
        </w:rPr>
      </w:pPr>
      <w:r>
        <w:rPr>
          <w:rFonts w:hint="eastAsia"/>
          <w:highlight w:val="none"/>
        </w:rPr>
        <w:t>委托人应当在专用条件约定的时间内就咨询人以书面形式提交并要求做出答复的事宜给予书面答复。</w:t>
      </w:r>
    </w:p>
    <w:p w14:paraId="231EE1EA">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91" w:name="_Toc422322493"/>
      <w:bookmarkStart w:id="92" w:name="_Toc419045077"/>
      <w:r>
        <w:rPr>
          <w:rFonts w:hint="eastAsia" w:ascii="宋体" w:hAnsi="宋体"/>
          <w:b w:val="0"/>
          <w:sz w:val="24"/>
          <w:szCs w:val="24"/>
          <w:highlight w:val="none"/>
        </w:rPr>
        <w:t>2.6支付</w:t>
      </w:r>
      <w:bookmarkEnd w:id="91"/>
      <w:bookmarkEnd w:id="92"/>
    </w:p>
    <w:p w14:paraId="1BD20656">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委托人应当按照合同的约定，向咨询人支付酬金。</w:t>
      </w:r>
    </w:p>
    <w:p w14:paraId="7FCD301C">
      <w:pPr>
        <w:pStyle w:val="39"/>
        <w:pageBreakBefore w:val="0"/>
        <w:kinsoku/>
        <w:wordWrap/>
        <w:overflowPunct/>
        <w:topLinePunct w:val="0"/>
        <w:bidi w:val="0"/>
        <w:spacing w:before="0" w:after="0" w:line="360" w:lineRule="auto"/>
        <w:ind w:firstLine="643" w:firstLineChars="200"/>
        <w:jc w:val="left"/>
        <w:textAlignment w:val="auto"/>
        <w:outlineLvl w:val="9"/>
        <w:rPr>
          <w:rFonts w:hint="eastAsia"/>
          <w:szCs w:val="24"/>
          <w:highlight w:val="none"/>
        </w:rPr>
      </w:pPr>
      <w:bookmarkStart w:id="93" w:name="_Toc419045078"/>
      <w:bookmarkStart w:id="94" w:name="_Toc422322494"/>
      <w:r>
        <w:rPr>
          <w:rFonts w:hint="eastAsia"/>
          <w:szCs w:val="24"/>
          <w:highlight w:val="none"/>
        </w:rPr>
        <w:t>3.咨询人的义务</w:t>
      </w:r>
      <w:bookmarkEnd w:id="93"/>
      <w:bookmarkEnd w:id="94"/>
    </w:p>
    <w:p w14:paraId="396908F4">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95" w:name="_Toc422322495"/>
      <w:bookmarkStart w:id="96" w:name="_Toc419045080"/>
      <w:bookmarkStart w:id="97" w:name="16"/>
      <w:r>
        <w:rPr>
          <w:rFonts w:hint="eastAsia" w:ascii="宋体" w:hAnsi="宋体"/>
          <w:b w:val="0"/>
          <w:sz w:val="24"/>
          <w:szCs w:val="24"/>
          <w:highlight w:val="none"/>
        </w:rPr>
        <w:t>3.1 项目咨询团队及人员</w:t>
      </w:r>
      <w:bookmarkEnd w:id="95"/>
      <w:bookmarkEnd w:id="96"/>
    </w:p>
    <w:p w14:paraId="17DC7ED2">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3.1.1项目咨询团队的主要人员应具有专用条件约定的资格条件，团队人员的数量应符合专用条件的约定。</w:t>
      </w:r>
    </w:p>
    <w:p w14:paraId="32ADF73D">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3.1.2项目负责人</w:t>
      </w:r>
    </w:p>
    <w:p w14:paraId="08FBC1BE">
      <w:pPr>
        <w:pStyle w:val="139"/>
        <w:pageBreakBefore w:val="0"/>
        <w:kinsoku/>
        <w:wordWrap/>
        <w:overflowPunct/>
        <w:topLinePunct w:val="0"/>
        <w:bidi w:val="0"/>
        <w:spacing w:line="360" w:lineRule="auto"/>
        <w:ind w:firstLine="480" w:firstLineChars="200"/>
        <w:textAlignment w:val="auto"/>
        <w:outlineLvl w:val="9"/>
        <w:rPr>
          <w:rFonts w:hint="eastAsia" w:ascii="宋体" w:hAnsi="宋体"/>
          <w:sz w:val="24"/>
          <w:szCs w:val="24"/>
          <w:highlight w:val="none"/>
        </w:rPr>
      </w:pPr>
      <w:r>
        <w:rPr>
          <w:rFonts w:hint="eastAsia" w:ascii="宋体" w:hAnsi="宋体"/>
          <w:sz w:val="24"/>
          <w:szCs w:val="24"/>
          <w:highlight w:val="none"/>
        </w:rPr>
        <w:t>咨询人应以书面形式授权一名项目负责人负责履行本合同、主持项目咨询团队工作。采用招标程序签署本合同的，项目负责人应当与投标文件载明的一致。</w:t>
      </w:r>
    </w:p>
    <w:p w14:paraId="37AE1F69">
      <w:pPr>
        <w:pStyle w:val="139"/>
        <w:pageBreakBefore w:val="0"/>
        <w:kinsoku/>
        <w:wordWrap/>
        <w:overflowPunct/>
        <w:topLinePunct w:val="0"/>
        <w:bidi w:val="0"/>
        <w:spacing w:line="360" w:lineRule="auto"/>
        <w:ind w:firstLine="480" w:firstLineChars="200"/>
        <w:textAlignment w:val="auto"/>
        <w:outlineLvl w:val="9"/>
        <w:rPr>
          <w:rFonts w:hint="eastAsia" w:ascii="宋体" w:hAnsi="宋体"/>
          <w:sz w:val="24"/>
          <w:szCs w:val="24"/>
          <w:highlight w:val="none"/>
        </w:rPr>
      </w:pPr>
      <w:r>
        <w:rPr>
          <w:rFonts w:hint="eastAsia" w:ascii="宋体" w:hAnsi="宋体"/>
          <w:sz w:val="24"/>
          <w:szCs w:val="24"/>
          <w:highlight w:val="none"/>
        </w:rPr>
        <w:t>3.1.3在本合同履行过程中，咨询人员应保持相对稳定，以保证咨询工作正常进行。</w:t>
      </w:r>
    </w:p>
    <w:p w14:paraId="1C90C18A">
      <w:pPr>
        <w:pStyle w:val="139"/>
        <w:pageBreakBefore w:val="0"/>
        <w:kinsoku/>
        <w:wordWrap/>
        <w:overflowPunct/>
        <w:topLinePunct w:val="0"/>
        <w:bidi w:val="0"/>
        <w:spacing w:line="360" w:lineRule="auto"/>
        <w:ind w:firstLine="480" w:firstLineChars="200"/>
        <w:textAlignment w:val="auto"/>
        <w:outlineLvl w:val="9"/>
        <w:rPr>
          <w:rFonts w:hint="eastAsia" w:ascii="宋体" w:hAnsi="宋体"/>
          <w:sz w:val="24"/>
          <w:szCs w:val="24"/>
          <w:highlight w:val="none"/>
        </w:rPr>
      </w:pPr>
      <w:r>
        <w:rPr>
          <w:rFonts w:hint="eastAsia" w:ascii="宋体" w:hAnsi="宋体"/>
          <w:sz w:val="24"/>
          <w:szCs w:val="24"/>
          <w:highlight w:val="none"/>
        </w:rPr>
        <w:t>咨询人可根据工程进展和工作需要等情形调整项目咨询团队人员。咨询人更换项目负责人时，应提前</w:t>
      </w:r>
      <w:r>
        <w:rPr>
          <w:rFonts w:hint="eastAsia" w:ascii="宋体" w:hAnsi="宋体"/>
          <w:sz w:val="24"/>
          <w:szCs w:val="24"/>
          <w:highlight w:val="none"/>
          <w:u w:val="single"/>
        </w:rPr>
        <w:t>7</w:t>
      </w:r>
      <w:r>
        <w:rPr>
          <w:rFonts w:hint="eastAsia" w:ascii="宋体" w:hAnsi="宋体"/>
          <w:sz w:val="24"/>
          <w:szCs w:val="24"/>
          <w:highlight w:val="none"/>
        </w:rPr>
        <w:t>日向委托人书面报告，经委托人同意后方可更换。除专用条件另有约定外，咨询人更换项目咨询团队其他咨询人员，应提前3日向委托人书面报告，经委托人同意后以相当资格与能力的人员替换。</w:t>
      </w:r>
    </w:p>
    <w:p w14:paraId="2C64A78D">
      <w:pPr>
        <w:pStyle w:val="139"/>
        <w:pageBreakBefore w:val="0"/>
        <w:kinsoku/>
        <w:wordWrap/>
        <w:overflowPunct/>
        <w:topLinePunct w:val="0"/>
        <w:bidi w:val="0"/>
        <w:spacing w:line="360" w:lineRule="auto"/>
        <w:ind w:firstLine="480" w:firstLineChars="200"/>
        <w:textAlignment w:val="auto"/>
        <w:outlineLvl w:val="9"/>
        <w:rPr>
          <w:rFonts w:hint="eastAsia" w:ascii="宋体" w:hAnsi="宋体"/>
          <w:sz w:val="24"/>
          <w:szCs w:val="24"/>
          <w:highlight w:val="none"/>
        </w:rPr>
      </w:pPr>
      <w:r>
        <w:rPr>
          <w:rFonts w:hint="eastAsia" w:ascii="宋体" w:hAnsi="宋体"/>
          <w:sz w:val="24"/>
          <w:szCs w:val="24"/>
          <w:highlight w:val="none"/>
        </w:rPr>
        <w:t>3.1.4咨询人员有下列情形之一，委托人要求咨询人更换的，咨询人应当更换：</w:t>
      </w:r>
    </w:p>
    <w:p w14:paraId="7853FB53">
      <w:pPr>
        <w:pStyle w:val="139"/>
        <w:pageBreakBefore w:val="0"/>
        <w:kinsoku/>
        <w:wordWrap/>
        <w:overflowPunct/>
        <w:topLinePunct w:val="0"/>
        <w:bidi w:val="0"/>
        <w:spacing w:line="360" w:lineRule="auto"/>
        <w:ind w:firstLine="336"/>
        <w:jc w:val="left"/>
        <w:textAlignment w:val="auto"/>
        <w:outlineLvl w:val="9"/>
        <w:rPr>
          <w:rFonts w:hint="eastAsia" w:ascii="宋体" w:hAnsi="宋体"/>
          <w:sz w:val="24"/>
          <w:szCs w:val="24"/>
          <w:highlight w:val="none"/>
        </w:rPr>
      </w:pPr>
      <w:r>
        <w:rPr>
          <w:rFonts w:hint="eastAsia" w:ascii="宋体" w:hAnsi="宋体"/>
          <w:sz w:val="24"/>
          <w:szCs w:val="24"/>
          <w:highlight w:val="none"/>
        </w:rPr>
        <w:t>（1）存在严重过失行为的；</w:t>
      </w:r>
    </w:p>
    <w:p w14:paraId="765E75EC">
      <w:pPr>
        <w:pStyle w:val="139"/>
        <w:pageBreakBefore w:val="0"/>
        <w:kinsoku/>
        <w:wordWrap/>
        <w:overflowPunct/>
        <w:topLinePunct w:val="0"/>
        <w:bidi w:val="0"/>
        <w:spacing w:line="360" w:lineRule="auto"/>
        <w:ind w:firstLine="336"/>
        <w:jc w:val="left"/>
        <w:textAlignment w:val="auto"/>
        <w:outlineLvl w:val="9"/>
        <w:rPr>
          <w:rFonts w:hint="eastAsia" w:ascii="宋体" w:hAnsi="宋体"/>
          <w:sz w:val="24"/>
          <w:szCs w:val="24"/>
          <w:highlight w:val="none"/>
        </w:rPr>
      </w:pPr>
      <w:r>
        <w:rPr>
          <w:rFonts w:hint="eastAsia" w:ascii="宋体" w:hAnsi="宋体"/>
          <w:sz w:val="24"/>
          <w:szCs w:val="24"/>
          <w:highlight w:val="none"/>
        </w:rPr>
        <w:t>（2）存在违法行为不能履行职责的；</w:t>
      </w:r>
    </w:p>
    <w:p w14:paraId="0A01F59E">
      <w:pPr>
        <w:pStyle w:val="139"/>
        <w:pageBreakBefore w:val="0"/>
        <w:kinsoku/>
        <w:wordWrap/>
        <w:overflowPunct/>
        <w:topLinePunct w:val="0"/>
        <w:bidi w:val="0"/>
        <w:spacing w:line="360" w:lineRule="auto"/>
        <w:ind w:firstLine="336"/>
        <w:jc w:val="left"/>
        <w:textAlignment w:val="auto"/>
        <w:outlineLvl w:val="9"/>
        <w:rPr>
          <w:rFonts w:hint="eastAsia" w:ascii="宋体" w:hAnsi="宋体"/>
          <w:sz w:val="24"/>
          <w:szCs w:val="24"/>
          <w:highlight w:val="none"/>
        </w:rPr>
      </w:pPr>
      <w:r>
        <w:rPr>
          <w:rFonts w:hint="eastAsia" w:ascii="宋体" w:hAnsi="宋体"/>
          <w:sz w:val="24"/>
          <w:szCs w:val="24"/>
          <w:highlight w:val="none"/>
        </w:rPr>
        <w:t>（3）涉嫌犯罪的；</w:t>
      </w:r>
    </w:p>
    <w:p w14:paraId="30E0EBB4">
      <w:pPr>
        <w:pStyle w:val="139"/>
        <w:pageBreakBefore w:val="0"/>
        <w:kinsoku/>
        <w:wordWrap/>
        <w:overflowPunct/>
        <w:topLinePunct w:val="0"/>
        <w:bidi w:val="0"/>
        <w:spacing w:line="360" w:lineRule="auto"/>
        <w:ind w:firstLine="336"/>
        <w:jc w:val="left"/>
        <w:textAlignment w:val="auto"/>
        <w:outlineLvl w:val="9"/>
        <w:rPr>
          <w:rFonts w:hint="eastAsia" w:ascii="宋体" w:hAnsi="宋体"/>
          <w:sz w:val="24"/>
          <w:szCs w:val="24"/>
          <w:highlight w:val="none"/>
        </w:rPr>
      </w:pPr>
      <w:r>
        <w:rPr>
          <w:rFonts w:hint="eastAsia" w:ascii="宋体" w:hAnsi="宋体"/>
          <w:sz w:val="24"/>
          <w:szCs w:val="24"/>
          <w:highlight w:val="none"/>
        </w:rPr>
        <w:t>（4）不能胜任岗位职责的；</w:t>
      </w:r>
    </w:p>
    <w:p w14:paraId="68806374">
      <w:pPr>
        <w:pStyle w:val="139"/>
        <w:pageBreakBefore w:val="0"/>
        <w:kinsoku/>
        <w:wordWrap/>
        <w:overflowPunct/>
        <w:topLinePunct w:val="0"/>
        <w:bidi w:val="0"/>
        <w:spacing w:line="360" w:lineRule="auto"/>
        <w:ind w:firstLine="336"/>
        <w:jc w:val="left"/>
        <w:textAlignment w:val="auto"/>
        <w:outlineLvl w:val="9"/>
        <w:rPr>
          <w:rFonts w:hint="eastAsia" w:ascii="宋体" w:hAnsi="宋体"/>
          <w:sz w:val="24"/>
          <w:szCs w:val="24"/>
          <w:highlight w:val="none"/>
        </w:rPr>
      </w:pPr>
      <w:r>
        <w:rPr>
          <w:rFonts w:hint="eastAsia" w:ascii="宋体" w:hAnsi="宋体"/>
          <w:sz w:val="24"/>
          <w:szCs w:val="24"/>
          <w:highlight w:val="none"/>
        </w:rPr>
        <w:t>（5）严重违反职业道德的；</w:t>
      </w:r>
    </w:p>
    <w:p w14:paraId="2FCACB28">
      <w:pPr>
        <w:pStyle w:val="139"/>
        <w:pageBreakBefore w:val="0"/>
        <w:kinsoku/>
        <w:wordWrap/>
        <w:overflowPunct/>
        <w:topLinePunct w:val="0"/>
        <w:bidi w:val="0"/>
        <w:spacing w:line="360" w:lineRule="auto"/>
        <w:ind w:firstLine="336"/>
        <w:jc w:val="left"/>
        <w:textAlignment w:val="auto"/>
        <w:outlineLvl w:val="9"/>
        <w:rPr>
          <w:rStyle w:val="242"/>
          <w:rFonts w:ascii="宋体" w:hAnsi="宋体"/>
          <w:b w:val="0"/>
          <w:sz w:val="24"/>
          <w:szCs w:val="24"/>
          <w:highlight w:val="none"/>
        </w:rPr>
      </w:pPr>
      <w:r>
        <w:rPr>
          <w:rFonts w:hint="eastAsia" w:ascii="宋体" w:hAnsi="宋体"/>
          <w:sz w:val="24"/>
          <w:szCs w:val="24"/>
          <w:highlight w:val="none"/>
        </w:rPr>
        <w:t>（6）专用条件约定的其他情形。</w:t>
      </w:r>
    </w:p>
    <w:p w14:paraId="2CB1BD7A">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98" w:name="_Toc422322496"/>
      <w:r>
        <w:rPr>
          <w:rFonts w:hint="eastAsia" w:ascii="宋体" w:hAnsi="宋体"/>
          <w:b w:val="0"/>
          <w:sz w:val="24"/>
          <w:szCs w:val="24"/>
          <w:highlight w:val="none"/>
        </w:rPr>
        <w:t>3.2 咨询人</w:t>
      </w:r>
      <w:r>
        <w:rPr>
          <w:rFonts w:ascii="宋体" w:hAnsi="宋体"/>
          <w:b w:val="0"/>
          <w:sz w:val="24"/>
          <w:szCs w:val="24"/>
          <w:highlight w:val="none"/>
        </w:rPr>
        <w:t>的工作要求</w:t>
      </w:r>
      <w:bookmarkEnd w:id="98"/>
    </w:p>
    <w:p w14:paraId="4A6FCFD0">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07B7B643">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3.2.2咨询人应当在专用条件约定的时间内，按照专用条件约定的份数、组成向委托人提交咨询成果文件。</w:t>
      </w:r>
    </w:p>
    <w:p w14:paraId="58807164">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690CB0B2">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3.2.3咨询人提交的工程造价咨询成果文件，除加盖咨询人单位公章、工程造价咨询企业执业印章外，还必须按要求加盖参加咨询工作人员的执业（从业）资格印章。</w:t>
      </w:r>
    </w:p>
    <w:p w14:paraId="0DF44397">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3.2.4咨询人应在专用条件约定的时间内，对委托人以书面形式提出的建议或者异议给予书面答复。</w:t>
      </w:r>
    </w:p>
    <w:p w14:paraId="074357D6">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3.2.5咨询人从事工程造价咨询活动，应当遵循独立、客观、公正、诚</w:t>
      </w:r>
    </w:p>
    <w:p w14:paraId="430CCA88">
      <w:pPr>
        <w:pStyle w:val="139"/>
        <w:pageBreakBefore w:val="0"/>
        <w:kinsoku/>
        <w:wordWrap/>
        <w:overflowPunct/>
        <w:topLinePunct w:val="0"/>
        <w:bidi w:val="0"/>
        <w:spacing w:line="360" w:lineRule="auto"/>
        <w:jc w:val="left"/>
        <w:textAlignment w:val="auto"/>
        <w:outlineLvl w:val="9"/>
        <w:rPr>
          <w:rFonts w:hint="eastAsia" w:ascii="宋体" w:hAnsi="宋体"/>
          <w:sz w:val="24"/>
          <w:szCs w:val="24"/>
          <w:highlight w:val="none"/>
        </w:rPr>
      </w:pPr>
      <w:r>
        <w:rPr>
          <w:rFonts w:hint="eastAsia" w:ascii="宋体" w:hAnsi="宋体"/>
          <w:sz w:val="24"/>
          <w:szCs w:val="24"/>
          <w:highlight w:val="none"/>
        </w:rPr>
        <w:t>实信用的原则，不得损害社会公共利益和他人的合法权益。</w:t>
      </w:r>
    </w:p>
    <w:p w14:paraId="559EBBDB">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3.2.6咨询人承诺按照法律规定及合同约定，完成合同范围内的建设工程造价咨询服务，不转包承接的造价咨询服务业务。</w:t>
      </w:r>
    </w:p>
    <w:p w14:paraId="51CA6A7B">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p>
    <w:p w14:paraId="3E1206E0">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p>
    <w:p w14:paraId="6DE0EE1B">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99" w:name="_Toc419045081"/>
      <w:bookmarkStart w:id="100" w:name="_Toc422322497"/>
      <w:r>
        <w:rPr>
          <w:rFonts w:hint="eastAsia" w:ascii="宋体" w:hAnsi="宋体"/>
          <w:b w:val="0"/>
          <w:sz w:val="24"/>
          <w:szCs w:val="24"/>
          <w:highlight w:val="none"/>
        </w:rPr>
        <w:t>3.3咨询人的工作依据</w:t>
      </w:r>
      <w:bookmarkEnd w:id="99"/>
      <w:bookmarkEnd w:id="100"/>
    </w:p>
    <w:p w14:paraId="7F13E8EB">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咨询人应在专用条件内与委托人协商明确履行本合同约定的咨询服务需要适用的技术标准、规范、定额等工作依据，但不得违反国家及工程所在地的强制性标准、规范。</w:t>
      </w:r>
    </w:p>
    <w:p w14:paraId="1ED138D9">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咨询人应自行配备本条所述的技术标准、规范、定额等相关资料。必须由委托人提供的资料，应在附录C中载明。需要委托人协助才能获得的资料，委托人应予以协助。</w:t>
      </w:r>
    </w:p>
    <w:p w14:paraId="15B1C9C5">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01" w:name="_Toc422322498"/>
      <w:bookmarkStart w:id="102" w:name="_Toc419045082"/>
      <w:r>
        <w:rPr>
          <w:rFonts w:hint="eastAsia" w:ascii="宋体" w:hAnsi="宋体"/>
          <w:b w:val="0"/>
          <w:sz w:val="24"/>
          <w:szCs w:val="24"/>
          <w:highlight w:val="none"/>
        </w:rPr>
        <w:t>3.4使用委托人房屋及设备的返还</w:t>
      </w:r>
      <w:bookmarkEnd w:id="101"/>
      <w:bookmarkEnd w:id="102"/>
    </w:p>
    <w:p w14:paraId="6D0F49C9">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项目咨询人员使用委托人提供的房屋及设备的，咨询人应妥善使用和保管，在本合同终止时将上述房屋及设备按专用条件约定的时间和方式返还委托人。</w:t>
      </w:r>
    </w:p>
    <w:bookmarkEnd w:id="97"/>
    <w:p w14:paraId="73110E81">
      <w:pPr>
        <w:pageBreakBefore w:val="0"/>
        <w:kinsoku/>
        <w:wordWrap/>
        <w:overflowPunct/>
        <w:topLinePunct w:val="0"/>
        <w:bidi w:val="0"/>
        <w:spacing w:line="360" w:lineRule="auto"/>
        <w:ind w:firstLine="643" w:firstLineChars="200"/>
        <w:textAlignment w:val="auto"/>
        <w:outlineLvl w:val="9"/>
        <w:rPr>
          <w:rStyle w:val="159"/>
          <w:rFonts w:hint="eastAsia"/>
          <w:szCs w:val="24"/>
          <w:highlight w:val="none"/>
        </w:rPr>
      </w:pPr>
      <w:bookmarkStart w:id="103" w:name="_Toc419045083"/>
      <w:bookmarkStart w:id="104" w:name="_Toc422322499"/>
      <w:bookmarkStart w:id="105" w:name="19"/>
      <w:r>
        <w:rPr>
          <w:rStyle w:val="159"/>
          <w:rFonts w:hint="eastAsia"/>
          <w:szCs w:val="24"/>
          <w:highlight w:val="none"/>
        </w:rPr>
        <w:t>4.违约责任</w:t>
      </w:r>
      <w:bookmarkEnd w:id="103"/>
      <w:bookmarkEnd w:id="104"/>
    </w:p>
    <w:p w14:paraId="4CD09B5F">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06" w:name="_Toc422322500"/>
      <w:r>
        <w:rPr>
          <w:rFonts w:hint="eastAsia" w:ascii="宋体" w:hAnsi="宋体"/>
          <w:b w:val="0"/>
          <w:sz w:val="24"/>
          <w:szCs w:val="24"/>
          <w:highlight w:val="none"/>
        </w:rPr>
        <w:t>4.1委托人的违约责任</w:t>
      </w:r>
      <w:bookmarkEnd w:id="106"/>
    </w:p>
    <w:p w14:paraId="076F292C">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4.1.1委托人不履行本合同义务或者履行义务不符合本合同约定的，应承担违约责任。双方可</w:t>
      </w:r>
      <w:r>
        <w:rPr>
          <w:rFonts w:ascii="宋体" w:hAnsi="宋体"/>
          <w:sz w:val="24"/>
          <w:szCs w:val="24"/>
          <w:highlight w:val="none"/>
        </w:rPr>
        <w:t>在专用条件中约定</w:t>
      </w:r>
      <w:r>
        <w:rPr>
          <w:rFonts w:hint="eastAsia" w:ascii="宋体" w:hAnsi="宋体"/>
          <w:sz w:val="24"/>
          <w:szCs w:val="24"/>
          <w:highlight w:val="none"/>
        </w:rPr>
        <w:t>违约金</w:t>
      </w:r>
      <w:r>
        <w:rPr>
          <w:rFonts w:ascii="宋体" w:hAnsi="宋体"/>
          <w:sz w:val="24"/>
          <w:szCs w:val="24"/>
          <w:highlight w:val="none"/>
        </w:rPr>
        <w:t>的</w:t>
      </w:r>
      <w:r>
        <w:rPr>
          <w:rFonts w:hint="eastAsia" w:ascii="宋体" w:hAnsi="宋体"/>
          <w:sz w:val="24"/>
          <w:szCs w:val="24"/>
          <w:highlight w:val="none"/>
        </w:rPr>
        <w:t>计算及支付</w:t>
      </w:r>
      <w:r>
        <w:rPr>
          <w:rFonts w:ascii="宋体" w:hAnsi="宋体"/>
          <w:sz w:val="24"/>
          <w:szCs w:val="24"/>
          <w:highlight w:val="none"/>
        </w:rPr>
        <w:t>方法。</w:t>
      </w:r>
    </w:p>
    <w:p w14:paraId="65D1AE0D">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4.1.2委托人违反本合同约定造成咨询人损失的，委托人应予以赔偿。双方可</w:t>
      </w:r>
      <w:r>
        <w:rPr>
          <w:rFonts w:ascii="宋体" w:hAnsi="宋体"/>
          <w:sz w:val="24"/>
          <w:szCs w:val="24"/>
          <w:highlight w:val="none"/>
        </w:rPr>
        <w:t>在专用条件中约定赔偿金额的确定</w:t>
      </w:r>
      <w:r>
        <w:rPr>
          <w:rFonts w:hint="eastAsia" w:ascii="宋体" w:hAnsi="宋体"/>
          <w:sz w:val="24"/>
          <w:szCs w:val="24"/>
          <w:highlight w:val="none"/>
        </w:rPr>
        <w:t>及支付</w:t>
      </w:r>
      <w:r>
        <w:rPr>
          <w:rFonts w:ascii="宋体" w:hAnsi="宋体"/>
          <w:sz w:val="24"/>
          <w:szCs w:val="24"/>
          <w:highlight w:val="none"/>
        </w:rPr>
        <w:t>方法。</w:t>
      </w:r>
    </w:p>
    <w:p w14:paraId="6C625BA5">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07" w:name="_Toc419045084"/>
      <w:bookmarkStart w:id="108" w:name="_Toc422322501"/>
      <w:r>
        <w:rPr>
          <w:rFonts w:hint="eastAsia" w:ascii="宋体" w:hAnsi="宋体"/>
          <w:b w:val="0"/>
          <w:sz w:val="24"/>
          <w:szCs w:val="24"/>
          <w:highlight w:val="none"/>
        </w:rPr>
        <w:t>4.2咨询人的违约责任</w:t>
      </w:r>
      <w:bookmarkEnd w:id="107"/>
      <w:bookmarkEnd w:id="108"/>
    </w:p>
    <w:p w14:paraId="2FA29294">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4.2.1咨询人不履行本合同义务或者履行义务不符合本合同约定的，应承担违约责任。双方可</w:t>
      </w:r>
      <w:r>
        <w:rPr>
          <w:rFonts w:ascii="宋体" w:hAnsi="宋体"/>
          <w:sz w:val="24"/>
          <w:szCs w:val="24"/>
          <w:highlight w:val="none"/>
        </w:rPr>
        <w:t>在专用条件中约定</w:t>
      </w:r>
      <w:r>
        <w:rPr>
          <w:rFonts w:hint="eastAsia" w:ascii="宋体" w:hAnsi="宋体"/>
          <w:sz w:val="24"/>
          <w:szCs w:val="24"/>
          <w:highlight w:val="none"/>
        </w:rPr>
        <w:t>违约金</w:t>
      </w:r>
      <w:r>
        <w:rPr>
          <w:rFonts w:ascii="宋体" w:hAnsi="宋体"/>
          <w:sz w:val="24"/>
          <w:szCs w:val="24"/>
          <w:highlight w:val="none"/>
        </w:rPr>
        <w:t>的</w:t>
      </w:r>
      <w:r>
        <w:rPr>
          <w:rFonts w:hint="eastAsia" w:ascii="宋体" w:hAnsi="宋体"/>
          <w:sz w:val="24"/>
          <w:szCs w:val="24"/>
          <w:highlight w:val="none"/>
        </w:rPr>
        <w:t>计算及支付</w:t>
      </w:r>
      <w:r>
        <w:rPr>
          <w:rFonts w:ascii="宋体" w:hAnsi="宋体"/>
          <w:sz w:val="24"/>
          <w:szCs w:val="24"/>
          <w:highlight w:val="none"/>
        </w:rPr>
        <w:t>方法。</w:t>
      </w:r>
    </w:p>
    <w:p w14:paraId="23D0CDC5">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4.2.2</w:t>
      </w:r>
      <w:r>
        <w:rPr>
          <w:rFonts w:ascii="宋体" w:hAnsi="宋体"/>
          <w:sz w:val="24"/>
          <w:szCs w:val="24"/>
          <w:highlight w:val="none"/>
        </w:rPr>
        <w:t>因</w:t>
      </w:r>
      <w:r>
        <w:rPr>
          <w:rFonts w:hint="eastAsia" w:ascii="宋体" w:hAnsi="宋体"/>
          <w:sz w:val="24"/>
          <w:szCs w:val="24"/>
          <w:highlight w:val="none"/>
        </w:rPr>
        <w:t>咨询</w:t>
      </w:r>
      <w:r>
        <w:rPr>
          <w:rFonts w:ascii="宋体" w:hAnsi="宋体"/>
          <w:sz w:val="24"/>
          <w:szCs w:val="24"/>
          <w:highlight w:val="none"/>
        </w:rPr>
        <w:t>人违反本合同约定给委托人造成损失的，</w:t>
      </w:r>
      <w:r>
        <w:rPr>
          <w:rFonts w:hint="eastAsia" w:ascii="宋体" w:hAnsi="宋体"/>
          <w:sz w:val="24"/>
          <w:szCs w:val="24"/>
          <w:highlight w:val="none"/>
        </w:rPr>
        <w:t>咨询</w:t>
      </w:r>
      <w:r>
        <w:rPr>
          <w:rFonts w:ascii="宋体" w:hAnsi="宋体"/>
          <w:sz w:val="24"/>
          <w:szCs w:val="24"/>
          <w:highlight w:val="none"/>
        </w:rPr>
        <w:t>人应当赔偿委托人损失。</w:t>
      </w:r>
      <w:r>
        <w:rPr>
          <w:rFonts w:hint="eastAsia" w:ascii="宋体" w:hAnsi="宋体"/>
          <w:sz w:val="24"/>
          <w:szCs w:val="24"/>
          <w:highlight w:val="none"/>
        </w:rPr>
        <w:t>双方可</w:t>
      </w:r>
      <w:r>
        <w:rPr>
          <w:rFonts w:ascii="宋体" w:hAnsi="宋体"/>
          <w:sz w:val="24"/>
          <w:szCs w:val="24"/>
          <w:highlight w:val="none"/>
        </w:rPr>
        <w:t>在专用条件中约定赔偿金额的确定</w:t>
      </w:r>
      <w:r>
        <w:rPr>
          <w:rFonts w:hint="eastAsia" w:ascii="宋体" w:hAnsi="宋体"/>
          <w:sz w:val="24"/>
          <w:szCs w:val="24"/>
          <w:highlight w:val="none"/>
        </w:rPr>
        <w:t>及支付</w:t>
      </w:r>
      <w:r>
        <w:rPr>
          <w:rFonts w:ascii="宋体" w:hAnsi="宋体"/>
          <w:sz w:val="24"/>
          <w:szCs w:val="24"/>
          <w:highlight w:val="none"/>
        </w:rPr>
        <w:t>方法</w:t>
      </w:r>
      <w:r>
        <w:rPr>
          <w:rFonts w:hint="eastAsia" w:ascii="宋体" w:hAnsi="宋体"/>
          <w:sz w:val="24"/>
          <w:szCs w:val="24"/>
          <w:highlight w:val="none"/>
        </w:rPr>
        <w:t>。</w:t>
      </w:r>
    </w:p>
    <w:p w14:paraId="0F544C25">
      <w:pPr>
        <w:pageBreakBefore w:val="0"/>
        <w:kinsoku/>
        <w:wordWrap/>
        <w:overflowPunct/>
        <w:topLinePunct w:val="0"/>
        <w:bidi w:val="0"/>
        <w:spacing w:line="360" w:lineRule="auto"/>
        <w:ind w:firstLine="643" w:firstLineChars="200"/>
        <w:textAlignment w:val="auto"/>
        <w:outlineLvl w:val="9"/>
        <w:rPr>
          <w:rStyle w:val="159"/>
          <w:rFonts w:hint="eastAsia"/>
          <w:bCs w:val="0"/>
          <w:szCs w:val="24"/>
          <w:highlight w:val="none"/>
        </w:rPr>
      </w:pPr>
      <w:bookmarkStart w:id="109" w:name="_Toc422322502"/>
      <w:bookmarkStart w:id="110" w:name="_Toc419045086"/>
      <w:r>
        <w:rPr>
          <w:rStyle w:val="159"/>
          <w:rFonts w:hint="eastAsia"/>
          <w:bCs w:val="0"/>
          <w:szCs w:val="24"/>
          <w:highlight w:val="none"/>
        </w:rPr>
        <w:t>5.支付</w:t>
      </w:r>
      <w:bookmarkEnd w:id="109"/>
      <w:bookmarkEnd w:id="110"/>
    </w:p>
    <w:p w14:paraId="1FB5E4CB">
      <w:pPr>
        <w:pStyle w:val="27"/>
        <w:pageBreakBefore w:val="0"/>
        <w:kinsoku/>
        <w:wordWrap/>
        <w:overflowPunct/>
        <w:topLinePunct w:val="0"/>
        <w:bidi w:val="0"/>
        <w:spacing w:before="60"/>
        <w:ind w:firstLine="482" w:firstLineChars="200"/>
        <w:jc w:val="left"/>
        <w:textAlignment w:val="auto"/>
        <w:outlineLvl w:val="9"/>
        <w:rPr>
          <w:rFonts w:hint="eastAsia" w:ascii="宋体" w:hAnsi="宋体"/>
          <w:sz w:val="24"/>
          <w:szCs w:val="24"/>
          <w:highlight w:val="none"/>
        </w:rPr>
      </w:pPr>
      <w:bookmarkStart w:id="111" w:name="_Toc422322503"/>
      <w:bookmarkStart w:id="112" w:name="_Toc419045087"/>
      <w:r>
        <w:rPr>
          <w:rStyle w:val="242"/>
          <w:rFonts w:hint="eastAsia" w:ascii="宋体" w:hAnsi="宋体"/>
          <w:b/>
          <w:bCs/>
          <w:sz w:val="24"/>
          <w:szCs w:val="24"/>
          <w:highlight w:val="none"/>
        </w:rPr>
        <w:t>5.1支</w:t>
      </w:r>
      <w:r>
        <w:rPr>
          <w:rStyle w:val="242"/>
          <w:b/>
          <w:bCs/>
          <w:sz w:val="24"/>
          <w:szCs w:val="24"/>
          <w:highlight w:val="none"/>
        </w:rPr>
        <w:t>付货币</w:t>
      </w:r>
      <w:bookmarkEnd w:id="111"/>
      <w:bookmarkEnd w:id="112"/>
    </w:p>
    <w:p w14:paraId="2274D7F6">
      <w:pPr>
        <w:pageBreakBefore w:val="0"/>
        <w:kinsoku/>
        <w:wordWrap/>
        <w:overflowPunct/>
        <w:topLinePunct w:val="0"/>
        <w:bidi w:val="0"/>
        <w:spacing w:line="360" w:lineRule="auto"/>
        <w:textAlignment w:val="auto"/>
        <w:outlineLvl w:val="9"/>
        <w:rPr>
          <w:rStyle w:val="242"/>
          <w:rFonts w:ascii="宋体" w:hAnsi="宋体"/>
          <w:b w:val="0"/>
          <w:sz w:val="24"/>
          <w:szCs w:val="24"/>
          <w:highlight w:val="none"/>
        </w:rPr>
      </w:pPr>
      <w:r>
        <w:rPr>
          <w:highlight w:val="none"/>
        </w:rPr>
        <w:t>　　除专用条件另有约定外，酬金均以人民币支付。涉及外币支付的，所采用的货币种类和汇率</w:t>
      </w:r>
      <w:r>
        <w:rPr>
          <w:rFonts w:hint="eastAsia"/>
          <w:highlight w:val="none"/>
        </w:rPr>
        <w:t>等</w:t>
      </w:r>
      <w:r>
        <w:rPr>
          <w:highlight w:val="none"/>
        </w:rPr>
        <w:t>在专用条件中约定。</w:t>
      </w:r>
    </w:p>
    <w:p w14:paraId="7A7B9643">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13" w:name="_Toc422322504"/>
      <w:r>
        <w:rPr>
          <w:rFonts w:hint="eastAsia" w:ascii="宋体" w:hAnsi="宋体"/>
          <w:b w:val="0"/>
          <w:sz w:val="24"/>
          <w:szCs w:val="24"/>
          <w:highlight w:val="none"/>
        </w:rPr>
        <w:t>5.2支付</w:t>
      </w:r>
      <w:r>
        <w:rPr>
          <w:rFonts w:ascii="宋体" w:hAnsi="宋体"/>
          <w:b w:val="0"/>
          <w:sz w:val="24"/>
          <w:szCs w:val="24"/>
          <w:highlight w:val="none"/>
        </w:rPr>
        <w:t>申请</w:t>
      </w:r>
      <w:bookmarkEnd w:id="113"/>
    </w:p>
    <w:p w14:paraId="2E224C66">
      <w:pPr>
        <w:pageBreakBefore w:val="0"/>
        <w:kinsoku/>
        <w:wordWrap/>
        <w:overflowPunct/>
        <w:topLinePunct w:val="0"/>
        <w:bidi w:val="0"/>
        <w:spacing w:line="360" w:lineRule="auto"/>
        <w:textAlignment w:val="auto"/>
        <w:outlineLvl w:val="9"/>
        <w:rPr>
          <w:rStyle w:val="242"/>
          <w:rFonts w:ascii="宋体" w:hAnsi="宋体"/>
          <w:b w:val="0"/>
          <w:sz w:val="24"/>
          <w:szCs w:val="24"/>
          <w:highlight w:val="none"/>
        </w:rPr>
      </w:pPr>
      <w:r>
        <w:rPr>
          <w:highlight w:val="none"/>
        </w:rPr>
        <w:t>　　</w:t>
      </w:r>
      <w:r>
        <w:rPr>
          <w:rFonts w:hint="eastAsia"/>
          <w:highlight w:val="none"/>
        </w:rPr>
        <w:t>咨询</w:t>
      </w:r>
      <w:r>
        <w:rPr>
          <w:highlight w:val="none"/>
        </w:rPr>
        <w:t>人应在本合同约定的每次应付款</w:t>
      </w:r>
      <w:r>
        <w:rPr>
          <w:rFonts w:hint="eastAsia"/>
          <w:highlight w:val="none"/>
        </w:rPr>
        <w:t>日期前</w:t>
      </w:r>
      <w:r>
        <w:rPr>
          <w:highlight w:val="none"/>
        </w:rPr>
        <w:t>，向委托人提交支付申请书</w:t>
      </w:r>
      <w:r>
        <w:rPr>
          <w:rFonts w:hint="eastAsia"/>
          <w:highlight w:val="none"/>
        </w:rPr>
        <w:t>，支付申请书的提交日期由双方在专用条件中约定</w:t>
      </w:r>
      <w:r>
        <w:rPr>
          <w:highlight w:val="none"/>
        </w:rPr>
        <w:t>。支付申请书应当说明当期应付款总额，并列出当期应支付的款项及其金额。</w:t>
      </w:r>
    </w:p>
    <w:p w14:paraId="7CD0B5EE">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14" w:name="_Toc422322505"/>
      <w:r>
        <w:rPr>
          <w:rFonts w:hint="eastAsia" w:ascii="宋体" w:hAnsi="宋体"/>
          <w:b w:val="0"/>
          <w:sz w:val="24"/>
          <w:szCs w:val="24"/>
          <w:highlight w:val="none"/>
        </w:rPr>
        <w:t>5.3 支付酬金</w:t>
      </w:r>
      <w:bookmarkEnd w:id="114"/>
    </w:p>
    <w:p w14:paraId="2B726024">
      <w:pPr>
        <w:pageBreakBefore w:val="0"/>
        <w:kinsoku/>
        <w:wordWrap/>
        <w:overflowPunct/>
        <w:topLinePunct w:val="0"/>
        <w:bidi w:val="0"/>
        <w:spacing w:line="360" w:lineRule="auto"/>
        <w:textAlignment w:val="auto"/>
        <w:outlineLvl w:val="9"/>
        <w:rPr>
          <w:rStyle w:val="242"/>
          <w:rFonts w:ascii="宋体" w:hAnsi="宋体"/>
          <w:b w:val="0"/>
          <w:sz w:val="24"/>
          <w:szCs w:val="24"/>
          <w:highlight w:val="none"/>
        </w:rPr>
      </w:pPr>
      <w:r>
        <w:rPr>
          <w:highlight w:val="none"/>
        </w:rPr>
        <w:t>　　支付酬金包括正常工作酬金、附加工作酬金、合理化建议奖励金额及费用。</w:t>
      </w:r>
    </w:p>
    <w:p w14:paraId="651054D0">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15" w:name="_Toc422322506"/>
      <w:r>
        <w:rPr>
          <w:rFonts w:hint="eastAsia" w:ascii="宋体" w:hAnsi="宋体"/>
          <w:b w:val="0"/>
          <w:sz w:val="24"/>
          <w:szCs w:val="24"/>
          <w:highlight w:val="none"/>
        </w:rPr>
        <w:t>5.4有异议</w:t>
      </w:r>
      <w:r>
        <w:rPr>
          <w:rFonts w:ascii="宋体" w:hAnsi="宋体"/>
          <w:b w:val="0"/>
          <w:sz w:val="24"/>
          <w:szCs w:val="24"/>
          <w:highlight w:val="none"/>
        </w:rPr>
        <w:t>部分的</w:t>
      </w:r>
      <w:r>
        <w:rPr>
          <w:rFonts w:hint="eastAsia" w:ascii="宋体" w:hAnsi="宋体"/>
          <w:b w:val="0"/>
          <w:sz w:val="24"/>
          <w:szCs w:val="24"/>
          <w:highlight w:val="none"/>
        </w:rPr>
        <w:t>支付</w:t>
      </w:r>
      <w:bookmarkEnd w:id="115"/>
    </w:p>
    <w:p w14:paraId="6CBACF4A">
      <w:pPr>
        <w:pageBreakBefore w:val="0"/>
        <w:kinsoku/>
        <w:wordWrap/>
        <w:overflowPunct/>
        <w:topLinePunct w:val="0"/>
        <w:bidi w:val="0"/>
        <w:spacing w:line="360" w:lineRule="auto"/>
        <w:textAlignment w:val="auto"/>
        <w:outlineLvl w:val="9"/>
        <w:rPr>
          <w:rFonts w:hint="eastAsia"/>
          <w:highlight w:val="none"/>
        </w:rPr>
      </w:pPr>
      <w:r>
        <w:rPr>
          <w:highlight w:val="none"/>
        </w:rPr>
        <w:t>　　委托人对</w:t>
      </w:r>
      <w:r>
        <w:rPr>
          <w:rFonts w:hint="eastAsia"/>
          <w:highlight w:val="none"/>
        </w:rPr>
        <w:t>咨询</w:t>
      </w:r>
      <w:r>
        <w:rPr>
          <w:highlight w:val="none"/>
        </w:rPr>
        <w:t>人提交的支付申请书有异议时，应当在收到</w:t>
      </w:r>
      <w:r>
        <w:rPr>
          <w:rFonts w:hint="eastAsia"/>
          <w:highlight w:val="none"/>
        </w:rPr>
        <w:t>咨询</w:t>
      </w:r>
      <w:r>
        <w:rPr>
          <w:highlight w:val="none"/>
        </w:rPr>
        <w:t>人提交的支付申请书后7</w:t>
      </w:r>
      <w:r>
        <w:rPr>
          <w:rFonts w:hint="eastAsia"/>
          <w:highlight w:val="none"/>
        </w:rPr>
        <w:t>日</w:t>
      </w:r>
      <w:r>
        <w:rPr>
          <w:highlight w:val="none"/>
        </w:rPr>
        <w:t>内，以书面形式向</w:t>
      </w:r>
      <w:r>
        <w:rPr>
          <w:rFonts w:hint="eastAsia"/>
          <w:highlight w:val="none"/>
        </w:rPr>
        <w:t>咨询</w:t>
      </w:r>
      <w:r>
        <w:rPr>
          <w:highlight w:val="none"/>
        </w:rPr>
        <w:t>人发出异议通知。无异议部分的款项应按期支付，有异议部分的款项按第7条约定办理。</w:t>
      </w:r>
    </w:p>
    <w:p w14:paraId="7F44BC1F">
      <w:pPr>
        <w:pageBreakBefore w:val="0"/>
        <w:kinsoku/>
        <w:wordWrap/>
        <w:overflowPunct/>
        <w:topLinePunct w:val="0"/>
        <w:bidi w:val="0"/>
        <w:spacing w:line="360" w:lineRule="auto"/>
        <w:ind w:firstLine="643" w:firstLineChars="200"/>
        <w:textAlignment w:val="auto"/>
        <w:outlineLvl w:val="9"/>
        <w:rPr>
          <w:rStyle w:val="159"/>
          <w:rFonts w:hint="eastAsia" w:ascii="宋体" w:hAnsi="宋体"/>
          <w:szCs w:val="24"/>
          <w:highlight w:val="none"/>
        </w:rPr>
      </w:pPr>
      <w:bookmarkStart w:id="116" w:name="_Toc422322507"/>
      <w:bookmarkStart w:id="117" w:name="_Toc419045088"/>
      <w:r>
        <w:rPr>
          <w:rStyle w:val="159"/>
          <w:rFonts w:hint="eastAsia" w:ascii="宋体" w:hAnsi="宋体"/>
          <w:szCs w:val="24"/>
          <w:highlight w:val="none"/>
        </w:rPr>
        <w:t>6.合同变更、解除与终止</w:t>
      </w:r>
      <w:bookmarkEnd w:id="116"/>
      <w:bookmarkEnd w:id="117"/>
    </w:p>
    <w:p w14:paraId="408AB0F8">
      <w:pPr>
        <w:pageBreakBefore w:val="0"/>
        <w:kinsoku/>
        <w:wordWrap/>
        <w:overflowPunct/>
        <w:topLinePunct w:val="0"/>
        <w:bidi w:val="0"/>
        <w:spacing w:line="360" w:lineRule="auto"/>
        <w:ind w:firstLine="480" w:firstLineChars="200"/>
        <w:textAlignment w:val="auto"/>
        <w:outlineLvl w:val="9"/>
        <w:rPr>
          <w:highlight w:val="none"/>
        </w:rPr>
      </w:pPr>
      <w:bookmarkStart w:id="118" w:name="_Toc422322508"/>
      <w:bookmarkStart w:id="119" w:name="_Toc419045089"/>
      <w:r>
        <w:rPr>
          <w:rStyle w:val="242"/>
          <w:rFonts w:hint="eastAsia" w:ascii="宋体" w:hAnsi="宋体"/>
          <w:b w:val="0"/>
          <w:sz w:val="24"/>
          <w:szCs w:val="24"/>
          <w:highlight w:val="none"/>
        </w:rPr>
        <w:t>6.1合同</w:t>
      </w:r>
      <w:r>
        <w:rPr>
          <w:rStyle w:val="242"/>
          <w:rFonts w:ascii="宋体" w:hAnsi="宋体"/>
          <w:b w:val="0"/>
          <w:sz w:val="24"/>
          <w:szCs w:val="24"/>
          <w:highlight w:val="none"/>
        </w:rPr>
        <w:t>变更</w:t>
      </w:r>
      <w:bookmarkEnd w:id="118"/>
      <w:bookmarkEnd w:id="119"/>
      <w:r>
        <w:rPr>
          <w:rFonts w:hint="eastAsia" w:cs="Times New Roman"/>
          <w:highlight w:val="none"/>
        </w:rPr>
        <w:t xml:space="preserve"> </w:t>
      </w:r>
      <w:r>
        <w:rPr>
          <w:rFonts w:hint="eastAsia" w:cs="Times New Roman"/>
          <w:highlight w:val="none"/>
        </w:rPr>
        <w:br w:type="textWrapping"/>
      </w:r>
      <w:r>
        <w:rPr>
          <w:rFonts w:hint="eastAsia" w:cs="Times New Roman"/>
          <w:highlight w:val="none"/>
        </w:rPr>
        <w:t xml:space="preserve">  </w:t>
      </w:r>
      <w:r>
        <w:rPr>
          <w:highlight w:val="none"/>
        </w:rPr>
        <w:t>　6.</w:t>
      </w:r>
      <w:r>
        <w:rPr>
          <w:rFonts w:hint="eastAsia"/>
          <w:highlight w:val="none"/>
        </w:rPr>
        <w:t>1</w:t>
      </w:r>
      <w:r>
        <w:rPr>
          <w:highlight w:val="none"/>
        </w:rPr>
        <w:t>.1 任何一方</w:t>
      </w:r>
      <w:r>
        <w:rPr>
          <w:rFonts w:hint="eastAsia"/>
          <w:highlight w:val="none"/>
        </w:rPr>
        <w:t>以书面形式</w:t>
      </w:r>
      <w:r>
        <w:rPr>
          <w:highlight w:val="none"/>
        </w:rPr>
        <w:t>提出变更请求时，双方经协商一致后可进行变更。</w:t>
      </w:r>
      <w:r>
        <w:rPr>
          <w:highlight w:val="none"/>
        </w:rPr>
        <w:br w:type="textWrapping"/>
      </w:r>
      <w:r>
        <w:rPr>
          <w:highlight w:val="none"/>
        </w:rPr>
        <w:t>　　6.</w:t>
      </w:r>
      <w:r>
        <w:rPr>
          <w:rFonts w:hint="eastAsia"/>
          <w:highlight w:val="none"/>
        </w:rPr>
        <w:t>1</w:t>
      </w:r>
      <w:r>
        <w:rPr>
          <w:highlight w:val="none"/>
        </w:rPr>
        <w:t>.2除不可抗力外，因非</w:t>
      </w:r>
      <w:r>
        <w:rPr>
          <w:rFonts w:hint="eastAsia"/>
          <w:highlight w:val="none"/>
        </w:rPr>
        <w:t>咨询</w:t>
      </w:r>
      <w:r>
        <w:rPr>
          <w:highlight w:val="none"/>
        </w:rPr>
        <w:t>人原因导致</w:t>
      </w:r>
      <w:r>
        <w:rPr>
          <w:rFonts w:hint="eastAsia"/>
          <w:highlight w:val="none"/>
        </w:rPr>
        <w:t>咨询</w:t>
      </w:r>
      <w:r>
        <w:rPr>
          <w:highlight w:val="none"/>
        </w:rPr>
        <w:t>人履行合同期限延长、内容增加时，</w:t>
      </w:r>
      <w:r>
        <w:rPr>
          <w:rFonts w:hint="eastAsia"/>
          <w:highlight w:val="none"/>
        </w:rPr>
        <w:t>咨询</w:t>
      </w:r>
      <w:r>
        <w:rPr>
          <w:highlight w:val="none"/>
        </w:rPr>
        <w:t>人应当将此情况与可能产生的影响及时通知委托人。增加的工作时间</w:t>
      </w:r>
      <w:r>
        <w:rPr>
          <w:rFonts w:hint="eastAsia"/>
          <w:highlight w:val="none"/>
        </w:rPr>
        <w:t>或</w:t>
      </w:r>
      <w:r>
        <w:rPr>
          <w:highlight w:val="none"/>
        </w:rPr>
        <w:t>工作内容应视为附加工作。</w:t>
      </w:r>
      <w:r>
        <w:rPr>
          <w:rFonts w:hint="eastAsia" w:cs="Times New Roman"/>
          <w:highlight w:val="none"/>
        </w:rPr>
        <w:t>附加工作酬金的确定方法由双方根据委托的</w:t>
      </w:r>
      <w:r>
        <w:rPr>
          <w:rFonts w:hint="eastAsia"/>
          <w:highlight w:val="none"/>
        </w:rPr>
        <w:t>服务范围及工作内容</w:t>
      </w:r>
      <w:r>
        <w:rPr>
          <w:rFonts w:hint="eastAsia" w:cs="Times New Roman"/>
          <w:highlight w:val="none"/>
        </w:rPr>
        <w:t>在专用条件中约定。</w:t>
      </w:r>
    </w:p>
    <w:p w14:paraId="54F82EEB">
      <w:pPr>
        <w:pageBreakBefore w:val="0"/>
        <w:kinsoku/>
        <w:wordWrap/>
        <w:overflowPunct/>
        <w:topLinePunct w:val="0"/>
        <w:bidi w:val="0"/>
        <w:spacing w:line="360" w:lineRule="auto"/>
        <w:ind w:firstLine="420" w:firstLineChars="200"/>
        <w:textAlignment w:val="auto"/>
        <w:outlineLvl w:val="9"/>
        <w:rPr>
          <w:b/>
          <w:bCs/>
          <w:highlight w:val="none"/>
        </w:rPr>
      </w:pPr>
      <w:r>
        <w:rPr>
          <w:highlight w:val="none"/>
        </w:rPr>
        <w:t>6.</w:t>
      </w:r>
      <w:r>
        <w:rPr>
          <w:rFonts w:hint="eastAsia"/>
          <w:highlight w:val="none"/>
        </w:rPr>
        <w:t>1</w:t>
      </w:r>
      <w:r>
        <w:rPr>
          <w:highlight w:val="none"/>
        </w:rPr>
        <w:t>.</w:t>
      </w:r>
      <w:r>
        <w:rPr>
          <w:rFonts w:hint="eastAsia"/>
          <w:highlight w:val="none"/>
        </w:rPr>
        <w:t>3</w:t>
      </w:r>
      <w:r>
        <w:rPr>
          <w:highlight w:val="none"/>
        </w:rPr>
        <w:t>合同</w:t>
      </w:r>
      <w:r>
        <w:rPr>
          <w:rFonts w:hint="eastAsia"/>
          <w:highlight w:val="none"/>
        </w:rPr>
        <w:t>履行过程中</w:t>
      </w:r>
      <w:r>
        <w:rPr>
          <w:highlight w:val="none"/>
        </w:rPr>
        <w:t>，遇有与工程相关的法律法规、</w:t>
      </w:r>
      <w:r>
        <w:rPr>
          <w:rFonts w:hint="eastAsia"/>
          <w:highlight w:val="none"/>
        </w:rPr>
        <w:t>强制性</w:t>
      </w:r>
      <w:r>
        <w:rPr>
          <w:highlight w:val="none"/>
        </w:rPr>
        <w:t>标准颁布或修订的，双方应遵照执行。</w:t>
      </w:r>
      <w:r>
        <w:rPr>
          <w:rFonts w:hint="eastAsia"/>
          <w:highlight w:val="none"/>
        </w:rPr>
        <w:t>非强制性标准、规范、定额等发生变化的，双方协商确定执行依据。</w:t>
      </w:r>
      <w:r>
        <w:rPr>
          <w:highlight w:val="none"/>
        </w:rPr>
        <w:t>由此引起</w:t>
      </w:r>
      <w:r>
        <w:rPr>
          <w:rFonts w:hint="eastAsia"/>
          <w:highlight w:val="none"/>
        </w:rPr>
        <w:t>造价咨询</w:t>
      </w:r>
      <w:r>
        <w:rPr>
          <w:highlight w:val="none"/>
        </w:rPr>
        <w:t>的</w:t>
      </w:r>
      <w:r>
        <w:rPr>
          <w:rFonts w:hint="eastAsia"/>
          <w:highlight w:val="none"/>
        </w:rPr>
        <w:t>服务</w:t>
      </w:r>
      <w:r>
        <w:rPr>
          <w:highlight w:val="none"/>
        </w:rPr>
        <w:t>范围</w:t>
      </w:r>
      <w:r>
        <w:rPr>
          <w:rFonts w:hint="eastAsia"/>
          <w:highlight w:val="none"/>
        </w:rPr>
        <w:t>及内容</w:t>
      </w:r>
      <w:r>
        <w:rPr>
          <w:highlight w:val="none"/>
        </w:rPr>
        <w:t>、</w:t>
      </w:r>
      <w:r>
        <w:rPr>
          <w:rFonts w:hint="eastAsia"/>
          <w:highlight w:val="none"/>
        </w:rPr>
        <w:t>服务期限</w:t>
      </w:r>
      <w:r>
        <w:rPr>
          <w:highlight w:val="none"/>
        </w:rPr>
        <w:t>、酬金变化的，双方应通过协商</w:t>
      </w:r>
      <w:r>
        <w:rPr>
          <w:rFonts w:hint="eastAsia"/>
          <w:highlight w:val="none"/>
        </w:rPr>
        <w:t>确定</w:t>
      </w:r>
      <w:r>
        <w:rPr>
          <w:highlight w:val="none"/>
        </w:rPr>
        <w:t>。</w:t>
      </w:r>
      <w:r>
        <w:rPr>
          <w:highlight w:val="none"/>
        </w:rPr>
        <w:br w:type="textWrapping"/>
      </w:r>
      <w:r>
        <w:rPr>
          <w:highlight w:val="none"/>
        </w:rPr>
        <w:t>　　6.</w:t>
      </w:r>
      <w:r>
        <w:rPr>
          <w:rFonts w:hint="eastAsia"/>
          <w:highlight w:val="none"/>
        </w:rPr>
        <w:t>1</w:t>
      </w:r>
      <w:r>
        <w:rPr>
          <w:highlight w:val="none"/>
        </w:rPr>
        <w:t>.</w:t>
      </w:r>
      <w:r>
        <w:rPr>
          <w:rFonts w:hint="eastAsia"/>
          <w:highlight w:val="none"/>
        </w:rPr>
        <w:t>4</w:t>
      </w:r>
      <w:r>
        <w:rPr>
          <w:highlight w:val="none"/>
        </w:rPr>
        <w:t xml:space="preserve"> 因工程规模、</w:t>
      </w:r>
      <w:r>
        <w:rPr>
          <w:rFonts w:hint="eastAsia"/>
          <w:highlight w:val="none"/>
        </w:rPr>
        <w:t>服务</w:t>
      </w:r>
      <w:r>
        <w:rPr>
          <w:highlight w:val="none"/>
        </w:rPr>
        <w:t>范围</w:t>
      </w:r>
      <w:r>
        <w:rPr>
          <w:rFonts w:hint="eastAsia"/>
          <w:highlight w:val="none"/>
        </w:rPr>
        <w:t>及工作内容</w:t>
      </w:r>
      <w:r>
        <w:rPr>
          <w:highlight w:val="none"/>
        </w:rPr>
        <w:t>的变化</w:t>
      </w:r>
      <w:r>
        <w:rPr>
          <w:rFonts w:hint="eastAsia"/>
          <w:highlight w:val="none"/>
        </w:rPr>
        <w:t>等</w:t>
      </w:r>
      <w:r>
        <w:rPr>
          <w:highlight w:val="none"/>
        </w:rPr>
        <w:t>导致</w:t>
      </w:r>
      <w:r>
        <w:rPr>
          <w:rFonts w:hint="eastAsia"/>
          <w:highlight w:val="none"/>
        </w:rPr>
        <w:t>咨询</w:t>
      </w:r>
      <w:r>
        <w:rPr>
          <w:highlight w:val="none"/>
        </w:rPr>
        <w:t>人的工作量</w:t>
      </w:r>
      <w:r>
        <w:rPr>
          <w:rFonts w:hint="eastAsia"/>
          <w:highlight w:val="none"/>
        </w:rPr>
        <w:t>增减</w:t>
      </w:r>
      <w:r>
        <w:rPr>
          <w:highlight w:val="none"/>
        </w:rPr>
        <w:t>时，</w:t>
      </w:r>
      <w:r>
        <w:rPr>
          <w:rFonts w:hint="eastAsia"/>
          <w:highlight w:val="none"/>
        </w:rPr>
        <w:t>服务</w:t>
      </w:r>
      <w:r>
        <w:rPr>
          <w:highlight w:val="none"/>
        </w:rPr>
        <w:t>酬金应作相应调整</w:t>
      </w:r>
      <w:r>
        <w:rPr>
          <w:rFonts w:hint="eastAsia"/>
          <w:highlight w:val="none"/>
        </w:rPr>
        <w:t>，</w:t>
      </w:r>
      <w:r>
        <w:rPr>
          <w:highlight w:val="none"/>
        </w:rPr>
        <w:t>调整方法</w:t>
      </w:r>
      <w:r>
        <w:rPr>
          <w:rFonts w:hint="eastAsia"/>
          <w:highlight w:val="none"/>
        </w:rPr>
        <w:t>由双方在专用条件中约定。</w:t>
      </w:r>
    </w:p>
    <w:p w14:paraId="0D38126B">
      <w:pPr>
        <w:pageBreakBefore w:val="0"/>
        <w:kinsoku/>
        <w:wordWrap/>
        <w:overflowPunct/>
        <w:topLinePunct w:val="0"/>
        <w:bidi w:val="0"/>
        <w:spacing w:line="360" w:lineRule="auto"/>
        <w:ind w:firstLine="480" w:firstLineChars="200"/>
        <w:textAlignment w:val="auto"/>
        <w:outlineLvl w:val="9"/>
        <w:rPr>
          <w:rStyle w:val="242"/>
          <w:rFonts w:hint="eastAsia" w:ascii="宋体" w:hAnsi="宋体"/>
          <w:b w:val="0"/>
          <w:sz w:val="24"/>
          <w:szCs w:val="24"/>
          <w:highlight w:val="none"/>
        </w:rPr>
      </w:pPr>
      <w:bookmarkStart w:id="120" w:name="_Toc422322509"/>
      <w:bookmarkStart w:id="121" w:name="_Toc419045090"/>
      <w:r>
        <w:rPr>
          <w:rStyle w:val="242"/>
          <w:rFonts w:hint="eastAsia" w:ascii="宋体" w:hAnsi="宋体"/>
          <w:b w:val="0"/>
          <w:bCs w:val="0"/>
          <w:sz w:val="24"/>
          <w:szCs w:val="24"/>
          <w:highlight w:val="none"/>
        </w:rPr>
        <w:t>6.2合同</w:t>
      </w:r>
      <w:r>
        <w:rPr>
          <w:rStyle w:val="242"/>
          <w:rFonts w:ascii="宋体" w:hAnsi="宋体"/>
          <w:b w:val="0"/>
          <w:sz w:val="24"/>
          <w:szCs w:val="24"/>
          <w:highlight w:val="none"/>
        </w:rPr>
        <w:t>解除</w:t>
      </w:r>
      <w:bookmarkEnd w:id="120"/>
      <w:bookmarkEnd w:id="121"/>
    </w:p>
    <w:p w14:paraId="373DA783">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6</w:t>
      </w:r>
      <w:r>
        <w:rPr>
          <w:highlight w:val="none"/>
        </w:rPr>
        <w:t>.</w:t>
      </w:r>
      <w:r>
        <w:rPr>
          <w:rFonts w:hint="eastAsia"/>
          <w:highlight w:val="none"/>
        </w:rPr>
        <w:t>2.1 委托人与咨询人协商一致，可以解除合同。</w:t>
      </w:r>
    </w:p>
    <w:p w14:paraId="409BC840">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6</w:t>
      </w:r>
      <w:r>
        <w:rPr>
          <w:highlight w:val="none"/>
        </w:rPr>
        <w:t>.2</w:t>
      </w:r>
      <w:r>
        <w:rPr>
          <w:rFonts w:hint="eastAsia"/>
          <w:highlight w:val="none"/>
        </w:rPr>
        <w:t>.2 有下列情形之一的，合同当事人一方或双方可以解除合同：</w:t>
      </w:r>
    </w:p>
    <w:p w14:paraId="2CD79B70">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（1）咨询人将本合同约定的工程造价咨询服务工作全部或部分转包给他人，委托人可以解除合同；</w:t>
      </w:r>
      <w:r>
        <w:rPr>
          <w:highlight w:val="none"/>
        </w:rPr>
        <w:br w:type="textWrapping"/>
      </w:r>
      <w:r>
        <w:rPr>
          <w:rFonts w:hint="eastAsia"/>
          <w:highlight w:val="none"/>
        </w:rPr>
        <w:t xml:space="preserve">    （2）咨询人提供的造价咨询服务不符合合同约定的要求，经委托人催告仍不能达到合同约定要求的，委托人可以解除合同；</w:t>
      </w:r>
    </w:p>
    <w:p w14:paraId="3B54B286">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（4）因不可抗力致使合同无法履行；</w:t>
      </w:r>
    </w:p>
    <w:p w14:paraId="68A0FADA">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（5）因一方违约致使合同无法实际履行或实际履行已无必要。</w:t>
      </w:r>
    </w:p>
    <w:p w14:paraId="239752D1">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除上述情形外，双方可以根据委托的服务范围及工作内容，在专用条件中约定解除合同的其他条件。</w:t>
      </w:r>
    </w:p>
    <w:p w14:paraId="00A8C881">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6</w:t>
      </w:r>
      <w:r>
        <w:rPr>
          <w:highlight w:val="none"/>
        </w:rPr>
        <w:t>.</w:t>
      </w:r>
      <w:r>
        <w:rPr>
          <w:rFonts w:hint="eastAsia"/>
          <w:highlight w:val="none"/>
        </w:rPr>
        <w:t>2.3 任何一方提出解除合同的，应提前30天书面通知对方。</w:t>
      </w:r>
    </w:p>
    <w:p w14:paraId="21CDE08C">
      <w:pPr>
        <w:pageBreakBefore w:val="0"/>
        <w:kinsoku/>
        <w:wordWrap/>
        <w:overflowPunct/>
        <w:topLinePunct w:val="0"/>
        <w:bidi w:val="0"/>
        <w:spacing w:line="360" w:lineRule="auto"/>
        <w:ind w:firstLine="465"/>
        <w:textAlignment w:val="auto"/>
        <w:outlineLvl w:val="9"/>
        <w:rPr>
          <w:rFonts w:hint="eastAsia"/>
          <w:highlight w:val="none"/>
        </w:rPr>
      </w:pPr>
      <w:r>
        <w:rPr>
          <w:rFonts w:hint="eastAsia"/>
          <w:highlight w:val="none"/>
        </w:rPr>
        <w:t>6.2.4合同解除后，委托人应按照合同约定向咨询人支付已完成部分的咨询服务酬金。</w:t>
      </w:r>
    </w:p>
    <w:p w14:paraId="2A650B50">
      <w:pPr>
        <w:pageBreakBefore w:val="0"/>
        <w:kinsoku/>
        <w:wordWrap/>
        <w:overflowPunct/>
        <w:topLinePunct w:val="0"/>
        <w:bidi w:val="0"/>
        <w:spacing w:line="360" w:lineRule="auto"/>
        <w:ind w:firstLine="465"/>
        <w:textAlignment w:val="auto"/>
        <w:outlineLvl w:val="9"/>
        <w:rPr>
          <w:rFonts w:hint="eastAsia"/>
          <w:highlight w:val="none"/>
        </w:rPr>
      </w:pPr>
      <w:r>
        <w:rPr>
          <w:rFonts w:hint="eastAsia"/>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7599B1CE">
      <w:pPr>
        <w:pageBreakBefore w:val="0"/>
        <w:kinsoku/>
        <w:wordWrap/>
        <w:overflowPunct/>
        <w:topLinePunct w:val="0"/>
        <w:bidi w:val="0"/>
        <w:spacing w:line="360" w:lineRule="auto"/>
        <w:ind w:firstLine="420" w:firstLineChars="200"/>
        <w:textAlignment w:val="auto"/>
        <w:outlineLvl w:val="9"/>
        <w:rPr>
          <w:smallCaps/>
          <w:highlight w:val="none"/>
        </w:rPr>
      </w:pPr>
      <w:r>
        <w:rPr>
          <w:rFonts w:hint="eastAsia"/>
          <w:highlight w:val="none"/>
        </w:rPr>
        <w:t>6.2.5</w:t>
      </w:r>
      <w:r>
        <w:rPr>
          <w:highlight w:val="none"/>
        </w:rPr>
        <w:t>本合同解除后，本合同约定的有关结算、争议解决方式的条</w:t>
      </w:r>
      <w:r>
        <w:rPr>
          <w:rFonts w:hint="eastAsia"/>
          <w:highlight w:val="none"/>
        </w:rPr>
        <w:t>款</w:t>
      </w:r>
      <w:r>
        <w:rPr>
          <w:highlight w:val="none"/>
        </w:rPr>
        <w:t>仍然有效。</w:t>
      </w:r>
    </w:p>
    <w:p w14:paraId="5931F810">
      <w:pPr>
        <w:pageBreakBefore w:val="0"/>
        <w:kinsoku/>
        <w:wordWrap/>
        <w:overflowPunct/>
        <w:topLinePunct w:val="0"/>
        <w:bidi w:val="0"/>
        <w:spacing w:line="360" w:lineRule="auto"/>
        <w:ind w:firstLine="480" w:firstLineChars="200"/>
        <w:textAlignment w:val="auto"/>
        <w:outlineLvl w:val="9"/>
        <w:rPr>
          <w:highlight w:val="none"/>
        </w:rPr>
      </w:pPr>
      <w:bookmarkStart w:id="122" w:name="_Toc422322510"/>
      <w:r>
        <w:rPr>
          <w:rStyle w:val="242"/>
          <w:rFonts w:hint="eastAsia" w:ascii="宋体" w:hAnsi="宋体"/>
          <w:b w:val="0"/>
          <w:sz w:val="24"/>
          <w:szCs w:val="24"/>
          <w:highlight w:val="none"/>
        </w:rPr>
        <w:t>6.</w:t>
      </w:r>
      <w:r>
        <w:rPr>
          <w:rStyle w:val="242"/>
          <w:rFonts w:ascii="宋体" w:hAnsi="宋体"/>
          <w:b w:val="0"/>
          <w:sz w:val="24"/>
          <w:szCs w:val="24"/>
          <w:highlight w:val="none"/>
        </w:rPr>
        <w:t xml:space="preserve">3 </w:t>
      </w:r>
      <w:r>
        <w:rPr>
          <w:rStyle w:val="242"/>
          <w:rFonts w:hint="eastAsia" w:ascii="宋体" w:hAnsi="宋体"/>
          <w:b w:val="0"/>
          <w:sz w:val="24"/>
          <w:szCs w:val="24"/>
          <w:highlight w:val="none"/>
        </w:rPr>
        <w:t>合同终止</w:t>
      </w:r>
      <w:bookmarkEnd w:id="122"/>
      <w:r>
        <w:rPr>
          <w:rFonts w:hint="eastAsia"/>
          <w:b/>
          <w:bCs/>
          <w:smallCaps/>
          <w:highlight w:val="none"/>
        </w:rPr>
        <w:br w:type="textWrapping"/>
      </w:r>
      <w:r>
        <w:rPr>
          <w:rFonts w:hint="eastAsia"/>
          <w:b/>
          <w:bCs/>
          <w:smallCaps/>
          <w:highlight w:val="none"/>
        </w:rPr>
        <w:t>　　</w:t>
      </w:r>
      <w:r>
        <w:rPr>
          <w:rFonts w:hint="eastAsia"/>
          <w:bCs/>
          <w:smallCaps/>
          <w:highlight w:val="none"/>
        </w:rPr>
        <w:t>除合同解除外，以下条</w:t>
      </w:r>
      <w:r>
        <w:rPr>
          <w:highlight w:val="none"/>
        </w:rPr>
        <w:t>件全部满足时，本合同终止：</w:t>
      </w:r>
      <w:r>
        <w:rPr>
          <w:highlight w:val="none"/>
        </w:rPr>
        <w:br w:type="textWrapping"/>
      </w:r>
      <w:r>
        <w:rPr>
          <w:highlight w:val="none"/>
        </w:rPr>
        <w:t>　</w:t>
      </w:r>
      <w:r>
        <w:rPr>
          <w:rFonts w:hint="eastAsia"/>
          <w:highlight w:val="none"/>
        </w:rPr>
        <w:t xml:space="preserve"> </w:t>
      </w:r>
      <w:r>
        <w:rPr>
          <w:highlight w:val="none"/>
        </w:rPr>
        <w:t>（1）</w:t>
      </w:r>
      <w:r>
        <w:rPr>
          <w:rFonts w:hint="eastAsia"/>
          <w:highlight w:val="none"/>
        </w:rPr>
        <w:t>咨询</w:t>
      </w:r>
      <w:r>
        <w:rPr>
          <w:highlight w:val="none"/>
        </w:rPr>
        <w:t>人完成本合同约定的全部工作；</w:t>
      </w:r>
      <w:r>
        <w:rPr>
          <w:highlight w:val="none"/>
        </w:rPr>
        <w:br w:type="textWrapping"/>
      </w:r>
      <w:r>
        <w:rPr>
          <w:highlight w:val="none"/>
        </w:rPr>
        <w:t>　</w:t>
      </w:r>
      <w:r>
        <w:rPr>
          <w:rFonts w:hint="eastAsia"/>
          <w:highlight w:val="none"/>
        </w:rPr>
        <w:t xml:space="preserve"> </w:t>
      </w:r>
      <w:r>
        <w:rPr>
          <w:highlight w:val="none"/>
        </w:rPr>
        <w:t>（2）委托人与</w:t>
      </w:r>
      <w:r>
        <w:rPr>
          <w:rFonts w:hint="eastAsia"/>
          <w:highlight w:val="none"/>
        </w:rPr>
        <w:t>咨询</w:t>
      </w:r>
      <w:r>
        <w:rPr>
          <w:highlight w:val="none"/>
        </w:rPr>
        <w:t>人结清并支付酬金</w:t>
      </w:r>
      <w:r>
        <w:rPr>
          <w:rFonts w:hint="eastAsia"/>
          <w:highlight w:val="none"/>
        </w:rPr>
        <w:t>；</w:t>
      </w:r>
    </w:p>
    <w:p w14:paraId="0CED8F12">
      <w:pPr>
        <w:pageBreakBefore w:val="0"/>
        <w:kinsoku/>
        <w:wordWrap/>
        <w:overflowPunct/>
        <w:topLinePunct w:val="0"/>
        <w:bidi w:val="0"/>
        <w:spacing w:line="360" w:lineRule="auto"/>
        <w:textAlignment w:val="auto"/>
        <w:outlineLvl w:val="9"/>
        <w:rPr>
          <w:rFonts w:hint="eastAsia"/>
          <w:highlight w:val="none"/>
        </w:rPr>
      </w:pPr>
      <w:r>
        <w:rPr>
          <w:rFonts w:hint="eastAsia"/>
          <w:highlight w:val="none"/>
        </w:rPr>
        <w:t xml:space="preserve">   （3）咨询人将委托人提供的资料交还。</w:t>
      </w:r>
    </w:p>
    <w:p w14:paraId="25812A6D">
      <w:pPr>
        <w:pageBreakBefore w:val="0"/>
        <w:kinsoku/>
        <w:wordWrap/>
        <w:overflowPunct/>
        <w:topLinePunct w:val="0"/>
        <w:bidi w:val="0"/>
        <w:spacing w:line="360" w:lineRule="auto"/>
        <w:ind w:firstLine="643" w:firstLineChars="200"/>
        <w:textAlignment w:val="auto"/>
        <w:outlineLvl w:val="9"/>
        <w:rPr>
          <w:rStyle w:val="159"/>
          <w:rFonts w:hint="eastAsia" w:ascii="宋体" w:hAnsi="宋体"/>
          <w:bCs w:val="0"/>
          <w:szCs w:val="24"/>
          <w:highlight w:val="none"/>
        </w:rPr>
      </w:pPr>
      <w:bookmarkStart w:id="123" w:name="_Toc419045091"/>
      <w:bookmarkStart w:id="124" w:name="_Toc422322511"/>
      <w:r>
        <w:rPr>
          <w:rStyle w:val="159"/>
          <w:rFonts w:hint="eastAsia" w:ascii="宋体" w:hAnsi="宋体"/>
          <w:bCs w:val="0"/>
          <w:szCs w:val="24"/>
          <w:highlight w:val="none"/>
        </w:rPr>
        <w:t>7.争议解决</w:t>
      </w:r>
      <w:bookmarkEnd w:id="105"/>
      <w:bookmarkEnd w:id="123"/>
      <w:bookmarkEnd w:id="124"/>
    </w:p>
    <w:p w14:paraId="04FD3818">
      <w:pPr>
        <w:pStyle w:val="139"/>
        <w:pageBreakBefore w:val="0"/>
        <w:kinsoku/>
        <w:wordWrap/>
        <w:overflowPunct/>
        <w:topLinePunct w:val="0"/>
        <w:bidi w:val="0"/>
        <w:spacing w:line="360" w:lineRule="auto"/>
        <w:ind w:firstLine="480" w:firstLineChars="200"/>
        <w:jc w:val="left"/>
        <w:textAlignment w:val="auto"/>
        <w:outlineLvl w:val="9"/>
        <w:rPr>
          <w:rFonts w:hint="eastAsia"/>
          <w:highlight w:val="none"/>
        </w:rPr>
      </w:pPr>
      <w:bookmarkStart w:id="125" w:name="_Toc419045092"/>
      <w:bookmarkStart w:id="126" w:name="_Toc422322512"/>
      <w:r>
        <w:rPr>
          <w:rStyle w:val="242"/>
          <w:rFonts w:ascii="宋体" w:hAnsi="宋体" w:cs="宋体"/>
          <w:b w:val="0"/>
          <w:smallCaps/>
          <w:sz w:val="24"/>
          <w:szCs w:val="24"/>
          <w:highlight w:val="none"/>
        </w:rPr>
        <w:t>7.1协商</w:t>
      </w:r>
      <w:bookmarkEnd w:id="125"/>
      <w:bookmarkEnd w:id="126"/>
      <w:r>
        <w:rPr>
          <w:sz w:val="24"/>
          <w:szCs w:val="24"/>
          <w:highlight w:val="none"/>
        </w:rPr>
        <w:br w:type="textWrapping"/>
      </w:r>
      <w:r>
        <w:rPr>
          <w:sz w:val="24"/>
          <w:szCs w:val="24"/>
          <w:highlight w:val="none"/>
        </w:rPr>
        <w:t>　　双方应本着诚</w:t>
      </w:r>
      <w:r>
        <w:rPr>
          <w:rFonts w:hint="eastAsia"/>
          <w:sz w:val="24"/>
          <w:szCs w:val="24"/>
          <w:highlight w:val="none"/>
        </w:rPr>
        <w:t>实</w:t>
      </w:r>
      <w:r>
        <w:rPr>
          <w:sz w:val="24"/>
          <w:szCs w:val="24"/>
          <w:highlight w:val="none"/>
        </w:rPr>
        <w:t>信</w:t>
      </w:r>
      <w:r>
        <w:rPr>
          <w:rFonts w:hint="eastAsia"/>
          <w:sz w:val="24"/>
          <w:szCs w:val="24"/>
          <w:highlight w:val="none"/>
        </w:rPr>
        <w:t>用的</w:t>
      </w:r>
      <w:r>
        <w:rPr>
          <w:sz w:val="24"/>
          <w:szCs w:val="24"/>
          <w:highlight w:val="none"/>
        </w:rPr>
        <w:t>原则协商解决</w:t>
      </w:r>
      <w:r>
        <w:rPr>
          <w:rFonts w:hint="eastAsia"/>
          <w:sz w:val="24"/>
          <w:szCs w:val="24"/>
          <w:highlight w:val="none"/>
        </w:rPr>
        <w:t>本合同履行过程中发生</w:t>
      </w:r>
      <w:r>
        <w:rPr>
          <w:sz w:val="24"/>
          <w:szCs w:val="24"/>
          <w:highlight w:val="none"/>
        </w:rPr>
        <w:t>的争议。</w:t>
      </w:r>
      <w:bookmarkStart w:id="127" w:name="37"/>
    </w:p>
    <w:p w14:paraId="21335863">
      <w:pPr>
        <w:pStyle w:val="139"/>
        <w:pageBreakBefore w:val="0"/>
        <w:kinsoku/>
        <w:wordWrap/>
        <w:overflowPunct/>
        <w:topLinePunct w:val="0"/>
        <w:bidi w:val="0"/>
        <w:spacing w:line="360" w:lineRule="auto"/>
        <w:ind w:firstLine="480" w:firstLineChars="200"/>
        <w:jc w:val="left"/>
        <w:textAlignment w:val="auto"/>
        <w:outlineLvl w:val="9"/>
        <w:rPr>
          <w:rFonts w:ascii="宋体" w:hAnsi="宋体"/>
          <w:b/>
          <w:bCs/>
          <w:sz w:val="24"/>
          <w:szCs w:val="24"/>
          <w:highlight w:val="none"/>
        </w:rPr>
      </w:pPr>
      <w:bookmarkStart w:id="128" w:name="_Toc419045093"/>
      <w:bookmarkStart w:id="129" w:name="_Toc422322513"/>
      <w:r>
        <w:rPr>
          <w:rStyle w:val="242"/>
          <w:rFonts w:ascii="宋体" w:hAnsi="宋体" w:cs="宋体"/>
          <w:b w:val="0"/>
          <w:smallCaps/>
          <w:sz w:val="24"/>
          <w:szCs w:val="24"/>
          <w:highlight w:val="none"/>
        </w:rPr>
        <w:t>7.2</w:t>
      </w:r>
      <w:bookmarkEnd w:id="127"/>
      <w:r>
        <w:rPr>
          <w:rStyle w:val="242"/>
          <w:rFonts w:ascii="宋体" w:hAnsi="宋体" w:cs="宋体"/>
          <w:b w:val="0"/>
          <w:smallCaps/>
          <w:sz w:val="24"/>
          <w:szCs w:val="24"/>
          <w:highlight w:val="none"/>
        </w:rPr>
        <w:t>调解</w:t>
      </w:r>
      <w:bookmarkEnd w:id="128"/>
      <w:bookmarkEnd w:id="129"/>
      <w:r>
        <w:rPr>
          <w:sz w:val="24"/>
          <w:szCs w:val="24"/>
          <w:highlight w:val="none"/>
        </w:rPr>
        <w:br w:type="textWrapping"/>
      </w:r>
      <w:r>
        <w:rPr>
          <w:sz w:val="24"/>
          <w:szCs w:val="24"/>
          <w:highlight w:val="none"/>
        </w:rPr>
        <w:t>　　如果双方不能在14</w:t>
      </w:r>
      <w:r>
        <w:rPr>
          <w:rFonts w:hint="eastAsia"/>
          <w:sz w:val="24"/>
          <w:szCs w:val="24"/>
          <w:highlight w:val="none"/>
        </w:rPr>
        <w:t>日</w:t>
      </w:r>
      <w:r>
        <w:rPr>
          <w:sz w:val="24"/>
          <w:szCs w:val="24"/>
          <w:highlight w:val="none"/>
        </w:rPr>
        <w:t>内或双方商定的其他时间内解决本合同争议，可以将其提交给专用条件约定的或事后达成协议的调解人进行调解。</w:t>
      </w:r>
    </w:p>
    <w:p w14:paraId="5168F5B0">
      <w:pPr>
        <w:pageBreakBefore w:val="0"/>
        <w:kinsoku/>
        <w:wordWrap/>
        <w:overflowPunct/>
        <w:topLinePunct w:val="0"/>
        <w:bidi w:val="0"/>
        <w:spacing w:line="360" w:lineRule="auto"/>
        <w:ind w:firstLine="480" w:firstLineChars="200"/>
        <w:textAlignment w:val="auto"/>
        <w:outlineLvl w:val="9"/>
        <w:rPr>
          <w:rFonts w:hint="eastAsia"/>
          <w:highlight w:val="none"/>
        </w:rPr>
      </w:pPr>
      <w:bookmarkStart w:id="130" w:name="38"/>
      <w:bookmarkStart w:id="131" w:name="_Toc419045094"/>
      <w:bookmarkStart w:id="132" w:name="_Toc422322514"/>
      <w:r>
        <w:rPr>
          <w:rStyle w:val="242"/>
          <w:rFonts w:ascii="宋体" w:hAnsi="宋体"/>
          <w:b w:val="0"/>
          <w:smallCaps/>
          <w:sz w:val="24"/>
          <w:szCs w:val="24"/>
          <w:highlight w:val="none"/>
        </w:rPr>
        <w:t>7.</w:t>
      </w:r>
      <w:bookmarkEnd w:id="130"/>
      <w:r>
        <w:rPr>
          <w:rStyle w:val="242"/>
          <w:rFonts w:ascii="宋体" w:hAnsi="宋体"/>
          <w:b w:val="0"/>
          <w:smallCaps/>
          <w:sz w:val="24"/>
          <w:szCs w:val="24"/>
          <w:highlight w:val="none"/>
        </w:rPr>
        <w:t>3仲裁或诉讼</w:t>
      </w:r>
      <w:bookmarkEnd w:id="131"/>
      <w:bookmarkEnd w:id="132"/>
      <w:r>
        <w:rPr>
          <w:highlight w:val="none"/>
        </w:rPr>
        <w:br w:type="textWrapping"/>
      </w:r>
      <w:r>
        <w:rPr>
          <w:highlight w:val="none"/>
        </w:rPr>
        <w:t>　　双方均有权不经调解直接向专用条件约定的仲裁机构申请仲裁或向有管辖权的人民法院提起诉讼。</w:t>
      </w:r>
    </w:p>
    <w:p w14:paraId="55A8FB06">
      <w:pPr>
        <w:pageBreakBefore w:val="0"/>
        <w:kinsoku/>
        <w:wordWrap/>
        <w:overflowPunct/>
        <w:topLinePunct w:val="0"/>
        <w:bidi w:val="0"/>
        <w:spacing w:line="360" w:lineRule="auto"/>
        <w:ind w:firstLine="643" w:firstLineChars="200"/>
        <w:textAlignment w:val="auto"/>
        <w:outlineLvl w:val="9"/>
        <w:rPr>
          <w:rStyle w:val="159"/>
          <w:rFonts w:ascii="宋体" w:hAnsi="宋体"/>
          <w:szCs w:val="24"/>
          <w:highlight w:val="none"/>
        </w:rPr>
      </w:pPr>
      <w:bookmarkStart w:id="133" w:name="_Toc419045095"/>
      <w:bookmarkStart w:id="134" w:name="_Toc422322515"/>
      <w:r>
        <w:rPr>
          <w:rStyle w:val="159"/>
          <w:rFonts w:hint="eastAsia" w:ascii="宋体" w:hAnsi="宋体"/>
          <w:szCs w:val="24"/>
          <w:highlight w:val="none"/>
        </w:rPr>
        <w:t>8.其他</w:t>
      </w:r>
      <w:bookmarkEnd w:id="133"/>
      <w:bookmarkEnd w:id="134"/>
    </w:p>
    <w:p w14:paraId="5EB1735D">
      <w:pPr>
        <w:pStyle w:val="27"/>
        <w:pageBreakBefore w:val="0"/>
        <w:kinsoku/>
        <w:wordWrap/>
        <w:overflowPunct/>
        <w:topLinePunct w:val="0"/>
        <w:bidi w:val="0"/>
        <w:spacing w:before="60"/>
        <w:ind w:firstLine="480" w:firstLineChars="200"/>
        <w:jc w:val="left"/>
        <w:textAlignment w:val="auto"/>
        <w:outlineLvl w:val="9"/>
        <w:rPr>
          <w:rFonts w:ascii="宋体" w:hAnsi="宋体"/>
          <w:b w:val="0"/>
          <w:sz w:val="24"/>
          <w:szCs w:val="24"/>
          <w:highlight w:val="none"/>
        </w:rPr>
      </w:pPr>
      <w:bookmarkStart w:id="135" w:name="39"/>
      <w:bookmarkStart w:id="136" w:name="_Toc419045096"/>
      <w:bookmarkStart w:id="137" w:name="_Toc422322516"/>
      <w:r>
        <w:rPr>
          <w:rFonts w:hint="eastAsia" w:ascii="宋体" w:hAnsi="宋体"/>
          <w:b w:val="0"/>
          <w:smallCaps/>
          <w:sz w:val="24"/>
          <w:szCs w:val="24"/>
          <w:highlight w:val="none"/>
        </w:rPr>
        <w:t>8.1</w:t>
      </w:r>
      <w:bookmarkEnd w:id="135"/>
      <w:r>
        <w:rPr>
          <w:rFonts w:ascii="宋体" w:hAnsi="宋体"/>
          <w:b w:val="0"/>
          <w:sz w:val="24"/>
          <w:szCs w:val="24"/>
          <w:highlight w:val="none"/>
        </w:rPr>
        <w:t>考察</w:t>
      </w:r>
      <w:r>
        <w:rPr>
          <w:rFonts w:hint="eastAsia" w:ascii="宋体" w:hAnsi="宋体"/>
          <w:b w:val="0"/>
          <w:sz w:val="24"/>
          <w:szCs w:val="24"/>
          <w:highlight w:val="none"/>
        </w:rPr>
        <w:t>及相关</w:t>
      </w:r>
      <w:r>
        <w:rPr>
          <w:rFonts w:ascii="宋体" w:hAnsi="宋体"/>
          <w:b w:val="0"/>
          <w:sz w:val="24"/>
          <w:szCs w:val="24"/>
          <w:highlight w:val="none"/>
        </w:rPr>
        <w:t>费用</w:t>
      </w:r>
      <w:bookmarkEnd w:id="136"/>
      <w:bookmarkEnd w:id="137"/>
    </w:p>
    <w:p w14:paraId="2E3DD9E9">
      <w:pPr>
        <w:pageBreakBefore w:val="0"/>
        <w:kinsoku/>
        <w:wordWrap/>
        <w:overflowPunct/>
        <w:topLinePunct w:val="0"/>
        <w:bidi w:val="0"/>
        <w:spacing w:line="360" w:lineRule="auto"/>
        <w:ind w:firstLine="420" w:firstLineChars="200"/>
        <w:textAlignment w:val="auto"/>
        <w:outlineLvl w:val="9"/>
        <w:rPr>
          <w:rStyle w:val="242"/>
          <w:rFonts w:hint="eastAsia" w:ascii="宋体" w:hAnsi="宋体"/>
          <w:b w:val="0"/>
          <w:color w:val="000000"/>
          <w:sz w:val="24"/>
          <w:szCs w:val="24"/>
          <w:highlight w:val="none"/>
        </w:rPr>
      </w:pPr>
      <w:bookmarkStart w:id="138" w:name="_Toc422322517"/>
      <w:r>
        <w:rPr>
          <w:rFonts w:hint="eastAsia"/>
          <w:color w:val="000000"/>
          <w:highlight w:val="none"/>
        </w:rPr>
        <w:t>咨询人经委托人同意进行考察发生的费用由咨询人自行支付。差旅费及相关费用由咨询人承担。</w:t>
      </w:r>
    </w:p>
    <w:p w14:paraId="7FC4B772">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r>
        <w:rPr>
          <w:rFonts w:hint="eastAsia" w:ascii="宋体" w:hAnsi="宋体"/>
          <w:b w:val="0"/>
          <w:sz w:val="24"/>
          <w:szCs w:val="24"/>
          <w:highlight w:val="none"/>
        </w:rPr>
        <w:t>8.2奖励</w:t>
      </w:r>
      <w:bookmarkEnd w:id="138"/>
    </w:p>
    <w:p w14:paraId="0AA0E72E">
      <w:pPr>
        <w:pageBreakBefore w:val="0"/>
        <w:kinsoku/>
        <w:wordWrap/>
        <w:overflowPunct/>
        <w:topLinePunct w:val="0"/>
        <w:bidi w:val="0"/>
        <w:spacing w:line="360" w:lineRule="auto"/>
        <w:ind w:firstLine="420" w:firstLineChars="200"/>
        <w:textAlignment w:val="auto"/>
        <w:outlineLvl w:val="9"/>
        <w:rPr>
          <w:rStyle w:val="242"/>
          <w:rFonts w:hint="eastAsia" w:ascii="宋体" w:hAnsi="宋体"/>
          <w:b w:val="0"/>
          <w:sz w:val="24"/>
          <w:szCs w:val="24"/>
          <w:highlight w:val="none"/>
        </w:rPr>
      </w:pPr>
      <w:r>
        <w:rPr>
          <w:rFonts w:hint="eastAsia"/>
          <w:highlight w:val="none"/>
        </w:rPr>
        <w:t>对于咨询</w:t>
      </w:r>
      <w:r>
        <w:rPr>
          <w:highlight w:val="none"/>
        </w:rPr>
        <w:t>人在服务过程中提出合理化建议，使委托人获得效益的，双方在专用条件中约定奖励金额的确定方法。奖励金额在合理化建议被采纳后，与最近一期的正常工作酬金同期支付。</w:t>
      </w:r>
    </w:p>
    <w:p w14:paraId="6D347035">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39" w:name="_Toc422322518"/>
      <w:r>
        <w:rPr>
          <w:rFonts w:hint="eastAsia" w:ascii="宋体" w:hAnsi="宋体"/>
          <w:b w:val="0"/>
          <w:sz w:val="24"/>
          <w:szCs w:val="24"/>
          <w:highlight w:val="none"/>
        </w:rPr>
        <w:t>8.3保密</w:t>
      </w:r>
      <w:bookmarkEnd w:id="139"/>
    </w:p>
    <w:p w14:paraId="00D6367B">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在本合同履行期间或专用条件约定的期限内，</w:t>
      </w:r>
      <w:r>
        <w:rPr>
          <w:highlight w:val="none"/>
        </w:rPr>
        <w:t>双方不得泄露对方申明的保密资料，亦不得泄露与实施工程有关的第三</w:t>
      </w:r>
      <w:r>
        <w:rPr>
          <w:rFonts w:hint="eastAsia"/>
          <w:highlight w:val="none"/>
        </w:rPr>
        <w:t>人</w:t>
      </w:r>
      <w:r>
        <w:rPr>
          <w:highlight w:val="none"/>
        </w:rPr>
        <w:t>所提供的保密资料</w:t>
      </w:r>
      <w:r>
        <w:rPr>
          <w:rFonts w:hint="eastAsia"/>
          <w:highlight w:val="none"/>
        </w:rPr>
        <w:t>。</w:t>
      </w:r>
      <w:r>
        <w:rPr>
          <w:highlight w:val="none"/>
        </w:rPr>
        <w:t>保密事项在专用条件中约定。</w:t>
      </w:r>
    </w:p>
    <w:p w14:paraId="60A7CD21">
      <w:pPr>
        <w:pageBreakBefore w:val="0"/>
        <w:kinsoku/>
        <w:wordWrap/>
        <w:overflowPunct/>
        <w:topLinePunct w:val="0"/>
        <w:bidi w:val="0"/>
        <w:spacing w:line="360" w:lineRule="auto"/>
        <w:textAlignment w:val="auto"/>
        <w:outlineLvl w:val="9"/>
        <w:rPr>
          <w:rFonts w:hint="eastAsia"/>
          <w:b/>
          <w:highlight w:val="none"/>
        </w:rPr>
      </w:pPr>
      <w:r>
        <w:rPr>
          <w:rFonts w:hint="eastAsia"/>
          <w:bCs/>
          <w:smallCaps/>
          <w:highlight w:val="none"/>
        </w:rPr>
        <w:t xml:space="preserve">　　 </w:t>
      </w:r>
      <w:bookmarkStart w:id="140" w:name="_Toc419045097"/>
      <w:bookmarkStart w:id="141" w:name="_Toc422322519"/>
      <w:r>
        <w:rPr>
          <w:rStyle w:val="242"/>
          <w:rFonts w:hint="eastAsia" w:ascii="宋体" w:hAnsi="宋体"/>
          <w:b w:val="0"/>
          <w:sz w:val="24"/>
          <w:szCs w:val="24"/>
          <w:highlight w:val="none"/>
        </w:rPr>
        <w:t>8.4</w:t>
      </w:r>
      <w:bookmarkEnd w:id="140"/>
      <w:r>
        <w:rPr>
          <w:rStyle w:val="242"/>
          <w:rFonts w:hint="eastAsia" w:ascii="宋体" w:hAnsi="宋体"/>
          <w:b w:val="0"/>
          <w:sz w:val="24"/>
          <w:szCs w:val="24"/>
          <w:highlight w:val="none"/>
        </w:rPr>
        <w:t>联络</w:t>
      </w:r>
      <w:bookmarkEnd w:id="141"/>
    </w:p>
    <w:p w14:paraId="5D0C1742">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8.4.1与合同有关的通知、指示、要求、决定等，均应采用书面形式，并应在专用条件约定的期限内送达接收人和送达地点。</w:t>
      </w:r>
    </w:p>
    <w:p w14:paraId="3F007CEC">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14:paraId="745EA7E3">
      <w:pPr>
        <w:pageBreakBefore w:val="0"/>
        <w:tabs>
          <w:tab w:val="left" w:pos="5085"/>
        </w:tabs>
        <w:kinsoku/>
        <w:wordWrap/>
        <w:overflowPunct/>
        <w:topLinePunct w:val="0"/>
        <w:bidi w:val="0"/>
        <w:spacing w:line="360" w:lineRule="auto"/>
        <w:ind w:firstLine="420" w:firstLineChars="200"/>
        <w:textAlignment w:val="auto"/>
        <w:outlineLvl w:val="9"/>
        <w:rPr>
          <w:rStyle w:val="242"/>
          <w:rFonts w:hint="eastAsia" w:ascii="宋体" w:hAnsi="宋体"/>
          <w:b w:val="0"/>
          <w:bCs w:val="0"/>
          <w:kern w:val="0"/>
          <w:sz w:val="24"/>
          <w:szCs w:val="24"/>
          <w:highlight w:val="none"/>
        </w:rPr>
      </w:pPr>
      <w:r>
        <w:rPr>
          <w:rFonts w:hint="eastAsia"/>
          <w:highlight w:val="none"/>
        </w:rPr>
        <w:t>8.4.3委托人和咨询人应当及时签收另一方送达至送达地点和指定接收人的往来函件，如确有充分证据证明一方无正当理由拒不签收的，视为认可往来函件的内容。</w:t>
      </w:r>
    </w:p>
    <w:p w14:paraId="21F4E4C1">
      <w:pPr>
        <w:pStyle w:val="27"/>
        <w:pageBreakBefore w:val="0"/>
        <w:kinsoku/>
        <w:wordWrap/>
        <w:overflowPunct/>
        <w:topLinePunct w:val="0"/>
        <w:bidi w:val="0"/>
        <w:spacing w:before="60"/>
        <w:ind w:firstLine="480" w:firstLineChars="200"/>
        <w:jc w:val="left"/>
        <w:textAlignment w:val="auto"/>
        <w:outlineLvl w:val="9"/>
        <w:rPr>
          <w:rFonts w:hint="eastAsia" w:ascii="宋体" w:hAnsi="宋体"/>
          <w:b w:val="0"/>
          <w:sz w:val="24"/>
          <w:szCs w:val="24"/>
          <w:highlight w:val="none"/>
        </w:rPr>
      </w:pPr>
      <w:bookmarkStart w:id="142" w:name="_Toc422322520"/>
      <w:r>
        <w:rPr>
          <w:rFonts w:hint="eastAsia" w:ascii="宋体" w:hAnsi="宋体"/>
          <w:b w:val="0"/>
          <w:sz w:val="24"/>
          <w:szCs w:val="24"/>
          <w:highlight w:val="none"/>
        </w:rPr>
        <w:t>8.5知识产权</w:t>
      </w:r>
      <w:bookmarkEnd w:id="142"/>
    </w:p>
    <w:p w14:paraId="4BEC9155">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5A47BD88">
      <w:pPr>
        <w:pageBreakBefore w:val="0"/>
        <w:kinsoku/>
        <w:wordWrap/>
        <w:overflowPunct/>
        <w:topLinePunct w:val="0"/>
        <w:bidi w:val="0"/>
        <w:spacing w:line="360" w:lineRule="auto"/>
        <w:ind w:firstLine="420" w:firstLineChars="200"/>
        <w:textAlignment w:val="auto"/>
        <w:outlineLvl w:val="9"/>
        <w:rPr>
          <w:rFonts w:hint="eastAsia"/>
          <w:color w:val="000000"/>
          <w:highlight w:val="none"/>
        </w:rPr>
      </w:pPr>
      <w:r>
        <w:rPr>
          <w:rFonts w:hint="eastAsia"/>
          <w:color w:val="000000"/>
          <w:highlight w:val="none"/>
        </w:rPr>
        <w:t>除专用条件另有约定外，</w:t>
      </w:r>
      <w:r>
        <w:rPr>
          <w:color w:val="000000"/>
          <w:highlight w:val="none"/>
        </w:rPr>
        <w:t>咨询人为履行本合同约定而编制的</w:t>
      </w:r>
      <w:r>
        <w:rPr>
          <w:rFonts w:hint="eastAsia"/>
          <w:color w:val="000000"/>
          <w:highlight w:val="none"/>
        </w:rPr>
        <w:t>成果</w:t>
      </w:r>
      <w:r>
        <w:rPr>
          <w:color w:val="000000"/>
          <w:highlight w:val="none"/>
        </w:rPr>
        <w:t>文件</w:t>
      </w:r>
      <w:r>
        <w:rPr>
          <w:rFonts w:hint="eastAsia"/>
          <w:color w:val="000000"/>
          <w:highlight w:val="none"/>
        </w:rPr>
        <w:t>，其</w:t>
      </w:r>
      <w:r>
        <w:rPr>
          <w:color w:val="000000"/>
          <w:highlight w:val="none"/>
        </w:rPr>
        <w:t>著作权属于</w:t>
      </w:r>
      <w:r>
        <w:rPr>
          <w:rFonts w:hint="eastAsia"/>
          <w:color w:val="000000"/>
          <w:highlight w:val="none"/>
        </w:rPr>
        <w:t>咨询</w:t>
      </w:r>
      <w:r>
        <w:rPr>
          <w:color w:val="000000"/>
          <w:highlight w:val="none"/>
        </w:rPr>
        <w:t>人。</w:t>
      </w:r>
      <w:r>
        <w:rPr>
          <w:rFonts w:hint="eastAsia"/>
          <w:color w:val="000000"/>
          <w:highlight w:val="none"/>
        </w:rPr>
        <w:t>委托</w:t>
      </w:r>
      <w:r>
        <w:rPr>
          <w:color w:val="000000"/>
          <w:highlight w:val="none"/>
        </w:rPr>
        <w:t>人可</w:t>
      </w:r>
      <w:r>
        <w:rPr>
          <w:rFonts w:hint="eastAsia"/>
          <w:color w:val="000000"/>
          <w:highlight w:val="none"/>
        </w:rPr>
        <w:t>以为实现合同</w:t>
      </w:r>
      <w:r>
        <w:rPr>
          <w:color w:val="000000"/>
          <w:highlight w:val="none"/>
        </w:rPr>
        <w:t>目的而复制、使用此类文件，但不能</w:t>
      </w:r>
      <w:r>
        <w:rPr>
          <w:rFonts w:hint="eastAsia"/>
          <w:color w:val="000000"/>
          <w:highlight w:val="none"/>
        </w:rPr>
        <w:t>擅自修改或</w:t>
      </w:r>
      <w:r>
        <w:rPr>
          <w:color w:val="000000"/>
          <w:highlight w:val="none"/>
        </w:rPr>
        <w:t>用于与</w:t>
      </w:r>
      <w:r>
        <w:rPr>
          <w:rFonts w:hint="eastAsia"/>
          <w:color w:val="000000"/>
          <w:highlight w:val="none"/>
        </w:rPr>
        <w:t>本</w:t>
      </w:r>
      <w:r>
        <w:rPr>
          <w:color w:val="000000"/>
          <w:highlight w:val="none"/>
        </w:rPr>
        <w:t>合同无关的其他事项。未经</w:t>
      </w:r>
      <w:r>
        <w:rPr>
          <w:rFonts w:hint="eastAsia"/>
          <w:color w:val="000000"/>
          <w:highlight w:val="none"/>
        </w:rPr>
        <w:t>咨询</w:t>
      </w:r>
      <w:r>
        <w:rPr>
          <w:color w:val="000000"/>
          <w:highlight w:val="none"/>
        </w:rPr>
        <w:t>人书面同意，</w:t>
      </w:r>
      <w:r>
        <w:rPr>
          <w:rFonts w:hint="eastAsia"/>
          <w:color w:val="000000"/>
          <w:highlight w:val="none"/>
        </w:rPr>
        <w:t>委托</w:t>
      </w:r>
      <w:r>
        <w:rPr>
          <w:color w:val="000000"/>
          <w:highlight w:val="none"/>
        </w:rPr>
        <w:t>人不得为了</w:t>
      </w:r>
      <w:r>
        <w:rPr>
          <w:rFonts w:hint="eastAsia"/>
          <w:color w:val="000000"/>
          <w:highlight w:val="none"/>
        </w:rPr>
        <w:t>本</w:t>
      </w:r>
      <w:r>
        <w:rPr>
          <w:color w:val="000000"/>
          <w:highlight w:val="none"/>
        </w:rPr>
        <w:t>合同以外的目的而复制</w:t>
      </w:r>
      <w:r>
        <w:rPr>
          <w:rFonts w:hint="eastAsia"/>
          <w:color w:val="000000"/>
          <w:highlight w:val="none"/>
        </w:rPr>
        <w:t>或者以其他方式</w:t>
      </w:r>
      <w:r>
        <w:rPr>
          <w:color w:val="000000"/>
          <w:highlight w:val="none"/>
        </w:rPr>
        <w:t>使用上述文件或将之提供给任何第三方。</w:t>
      </w:r>
    </w:p>
    <w:p w14:paraId="392C2663">
      <w:pPr>
        <w:pageBreakBefore w:val="0"/>
        <w:kinsoku/>
        <w:wordWrap/>
        <w:overflowPunct/>
        <w:topLinePunct w:val="0"/>
        <w:autoSpaceDE w:val="0"/>
        <w:autoSpaceDN w:val="0"/>
        <w:bidi w:val="0"/>
        <w:adjustRightInd w:val="0"/>
        <w:spacing w:line="360" w:lineRule="auto"/>
        <w:ind w:firstLine="420" w:firstLineChars="200"/>
        <w:textAlignment w:val="auto"/>
        <w:outlineLvl w:val="9"/>
        <w:rPr>
          <w:highlight w:val="none"/>
        </w:rPr>
      </w:pPr>
      <w:r>
        <w:rPr>
          <w:rFonts w:hint="eastAsia"/>
          <w:highlight w:val="none"/>
        </w:rPr>
        <w:t>双方</w:t>
      </w:r>
      <w:r>
        <w:rPr>
          <w:highlight w:val="none"/>
        </w:rPr>
        <w:t>保证在履行</w:t>
      </w:r>
      <w:r>
        <w:rPr>
          <w:rFonts w:hint="eastAsia"/>
          <w:highlight w:val="none"/>
        </w:rPr>
        <w:t>本</w:t>
      </w:r>
      <w:r>
        <w:rPr>
          <w:highlight w:val="none"/>
        </w:rPr>
        <w:t>合同过程中不侵犯对方及第三方的知识产权。</w:t>
      </w:r>
      <w:r>
        <w:rPr>
          <w:rFonts w:hint="eastAsia"/>
          <w:highlight w:val="none"/>
        </w:rPr>
        <w:t>因咨询人</w:t>
      </w:r>
      <w:r>
        <w:rPr>
          <w:highlight w:val="none"/>
        </w:rPr>
        <w:t>侵犯他人知识产权所引起的责任，由</w:t>
      </w:r>
      <w:r>
        <w:rPr>
          <w:rFonts w:hint="eastAsia"/>
          <w:highlight w:val="none"/>
        </w:rPr>
        <w:t>咨询</w:t>
      </w:r>
      <w:r>
        <w:rPr>
          <w:highlight w:val="none"/>
        </w:rPr>
        <w:t>人承担；因</w:t>
      </w:r>
      <w:r>
        <w:rPr>
          <w:rFonts w:hint="eastAsia"/>
          <w:highlight w:val="none"/>
        </w:rPr>
        <w:t>委托</w:t>
      </w:r>
      <w:r>
        <w:rPr>
          <w:highlight w:val="none"/>
        </w:rPr>
        <w:t>人提供的</w:t>
      </w:r>
      <w:r>
        <w:rPr>
          <w:rFonts w:hint="eastAsia"/>
          <w:highlight w:val="none"/>
        </w:rPr>
        <w:t>基础资料</w:t>
      </w:r>
      <w:r>
        <w:rPr>
          <w:highlight w:val="none"/>
        </w:rPr>
        <w:t>导致侵权的，由</w:t>
      </w:r>
      <w:r>
        <w:rPr>
          <w:rFonts w:hint="eastAsia"/>
          <w:highlight w:val="none"/>
        </w:rPr>
        <w:t>委托</w:t>
      </w:r>
      <w:r>
        <w:rPr>
          <w:highlight w:val="none"/>
        </w:rPr>
        <w:t>人承担责任。</w:t>
      </w:r>
    </w:p>
    <w:p w14:paraId="5055A8FE">
      <w:pPr>
        <w:pageBreakBefore w:val="0"/>
        <w:kinsoku/>
        <w:wordWrap/>
        <w:overflowPunct/>
        <w:topLinePunct w:val="0"/>
        <w:bidi w:val="0"/>
        <w:spacing w:line="360" w:lineRule="auto"/>
        <w:ind w:firstLine="420" w:firstLineChars="200"/>
        <w:textAlignment w:val="auto"/>
        <w:outlineLvl w:val="9"/>
        <w:rPr>
          <w:rFonts w:hint="eastAsia"/>
          <w:highlight w:val="none"/>
        </w:rPr>
      </w:pPr>
    </w:p>
    <w:p w14:paraId="248DBE3D">
      <w:pPr>
        <w:pStyle w:val="9"/>
        <w:pageBreakBefore w:val="0"/>
        <w:kinsoku/>
        <w:wordWrap/>
        <w:overflowPunct/>
        <w:topLinePunct w:val="0"/>
        <w:bidi w:val="0"/>
        <w:ind w:left="0" w:leftChars="0" w:firstLine="0" w:firstLineChars="0"/>
        <w:textAlignment w:val="auto"/>
        <w:outlineLvl w:val="9"/>
        <w:rPr>
          <w:rFonts w:hint="eastAsia"/>
          <w:highlight w:val="none"/>
        </w:rPr>
      </w:pPr>
    </w:p>
    <w:p w14:paraId="4E8965CF">
      <w:pPr>
        <w:pStyle w:val="9"/>
        <w:pageBreakBefore w:val="0"/>
        <w:kinsoku/>
        <w:wordWrap/>
        <w:overflowPunct/>
        <w:topLinePunct w:val="0"/>
        <w:bidi w:val="0"/>
        <w:ind w:firstLine="480"/>
        <w:textAlignment w:val="auto"/>
        <w:outlineLvl w:val="9"/>
        <w:rPr>
          <w:rFonts w:hint="eastAsia"/>
          <w:highlight w:val="none"/>
        </w:rPr>
      </w:pPr>
    </w:p>
    <w:p w14:paraId="6C519CC8">
      <w:pPr>
        <w:pStyle w:val="9"/>
        <w:pageBreakBefore w:val="0"/>
        <w:kinsoku/>
        <w:wordWrap/>
        <w:overflowPunct/>
        <w:topLinePunct w:val="0"/>
        <w:bidi w:val="0"/>
        <w:ind w:firstLine="480"/>
        <w:textAlignment w:val="auto"/>
        <w:outlineLvl w:val="9"/>
        <w:rPr>
          <w:rFonts w:hint="eastAsia"/>
          <w:highlight w:val="none"/>
        </w:rPr>
      </w:pPr>
    </w:p>
    <w:p w14:paraId="35968133">
      <w:pPr>
        <w:pStyle w:val="9"/>
        <w:pageBreakBefore w:val="0"/>
        <w:kinsoku/>
        <w:wordWrap/>
        <w:overflowPunct/>
        <w:topLinePunct w:val="0"/>
        <w:bidi w:val="0"/>
        <w:ind w:firstLine="480"/>
        <w:textAlignment w:val="auto"/>
        <w:outlineLvl w:val="9"/>
        <w:rPr>
          <w:rFonts w:hint="eastAsia"/>
          <w:highlight w:val="none"/>
        </w:rPr>
      </w:pPr>
    </w:p>
    <w:p w14:paraId="73D7DED8">
      <w:pPr>
        <w:rPr>
          <w:rFonts w:hint="eastAsia"/>
          <w:highlight w:val="none"/>
        </w:rPr>
      </w:pPr>
      <w:r>
        <w:rPr>
          <w:rFonts w:hint="eastAsia"/>
          <w:highlight w:val="none"/>
        </w:rPr>
        <w:br w:type="page"/>
      </w:r>
    </w:p>
    <w:p w14:paraId="4A734023">
      <w:pPr>
        <w:pStyle w:val="9"/>
        <w:pageBreakBefore w:val="0"/>
        <w:kinsoku/>
        <w:wordWrap/>
        <w:overflowPunct/>
        <w:topLinePunct w:val="0"/>
        <w:bidi w:val="0"/>
        <w:ind w:firstLine="480"/>
        <w:textAlignment w:val="auto"/>
        <w:outlineLvl w:val="9"/>
        <w:rPr>
          <w:rFonts w:hint="eastAsia"/>
          <w:highlight w:val="none"/>
        </w:rPr>
      </w:pPr>
    </w:p>
    <w:p w14:paraId="5439D3D4">
      <w:pPr>
        <w:pageBreakBefore w:val="0"/>
        <w:tabs>
          <w:tab w:val="center" w:pos="4153"/>
          <w:tab w:val="right" w:pos="8306"/>
        </w:tabs>
        <w:kinsoku/>
        <w:wordWrap/>
        <w:overflowPunct/>
        <w:topLinePunct w:val="0"/>
        <w:bidi w:val="0"/>
        <w:spacing w:after="120"/>
        <w:ind w:firstLine="3600" w:firstLineChars="1200"/>
        <w:textAlignment w:val="auto"/>
        <w:outlineLvl w:val="9"/>
        <w:rPr>
          <w:rFonts w:hint="eastAsia"/>
          <w:sz w:val="30"/>
          <w:szCs w:val="30"/>
          <w:highlight w:val="none"/>
        </w:rPr>
      </w:pPr>
      <w:bookmarkStart w:id="143" w:name="_Toc422322521"/>
      <w:bookmarkStart w:id="144" w:name="_Toc419045098"/>
      <w:r>
        <w:rPr>
          <w:rFonts w:hint="eastAsia"/>
          <w:sz w:val="30"/>
          <w:szCs w:val="30"/>
          <w:highlight w:val="none"/>
        </w:rPr>
        <w:t>第三部分　专用条件</w:t>
      </w:r>
      <w:bookmarkEnd w:id="143"/>
      <w:bookmarkEnd w:id="144"/>
      <w:bookmarkStart w:id="145" w:name="45"/>
      <w:r>
        <w:rPr>
          <w:sz w:val="30"/>
          <w:szCs w:val="30"/>
          <w:highlight w:val="none"/>
        </w:rPr>
        <w:tab/>
      </w:r>
    </w:p>
    <w:p w14:paraId="5952364F">
      <w:pPr>
        <w:pStyle w:val="39"/>
        <w:pageBreakBefore w:val="0"/>
        <w:kinsoku/>
        <w:wordWrap/>
        <w:overflowPunct/>
        <w:topLinePunct w:val="0"/>
        <w:bidi w:val="0"/>
        <w:spacing w:before="0" w:after="0" w:line="360" w:lineRule="auto"/>
        <w:jc w:val="left"/>
        <w:textAlignment w:val="auto"/>
        <w:outlineLvl w:val="9"/>
        <w:rPr>
          <w:rFonts w:hint="eastAsia"/>
          <w:highlight w:val="none"/>
        </w:rPr>
      </w:pPr>
      <w:bookmarkStart w:id="146" w:name="_Toc419045099"/>
      <w:bookmarkStart w:id="147" w:name="_Toc422322522"/>
      <w:r>
        <w:rPr>
          <w:rFonts w:hint="eastAsia"/>
          <w:highlight w:val="none"/>
        </w:rPr>
        <w:t>1.词语定义、语言、解释顺序与适用法律</w:t>
      </w:r>
      <w:bookmarkEnd w:id="146"/>
      <w:bookmarkEnd w:id="147"/>
    </w:p>
    <w:p w14:paraId="56124415">
      <w:pPr>
        <w:pageBreakBefore w:val="0"/>
        <w:kinsoku/>
        <w:wordWrap/>
        <w:overflowPunct/>
        <w:topLinePunct w:val="0"/>
        <w:bidi w:val="0"/>
        <w:spacing w:line="360" w:lineRule="auto"/>
        <w:textAlignment w:val="auto"/>
        <w:outlineLvl w:val="9"/>
        <w:rPr>
          <w:rFonts w:hint="eastAsia" w:cs="Times New Roman"/>
          <w:highlight w:val="none"/>
        </w:rPr>
      </w:pPr>
      <w:bookmarkStart w:id="148" w:name="_Toc419045101"/>
      <w:bookmarkStart w:id="149" w:name="_Toc422322524"/>
      <w:r>
        <w:rPr>
          <w:rStyle w:val="242"/>
          <w:rFonts w:hint="eastAsia"/>
          <w:b w:val="0"/>
          <w:sz w:val="24"/>
          <w:szCs w:val="24"/>
          <w:highlight w:val="none"/>
        </w:rPr>
        <w:t>1.2 语言</w:t>
      </w:r>
      <w:bookmarkEnd w:id="148"/>
      <w:bookmarkEnd w:id="149"/>
    </w:p>
    <w:p w14:paraId="5066ABDB">
      <w:pPr>
        <w:pageBreakBefore w:val="0"/>
        <w:kinsoku/>
        <w:wordWrap/>
        <w:overflowPunct/>
        <w:topLinePunct w:val="0"/>
        <w:bidi w:val="0"/>
        <w:spacing w:line="360" w:lineRule="auto"/>
        <w:textAlignment w:val="auto"/>
        <w:outlineLvl w:val="9"/>
        <w:rPr>
          <w:rStyle w:val="242"/>
          <w:rFonts w:hint="eastAsia"/>
          <w:b w:val="0"/>
          <w:sz w:val="24"/>
          <w:szCs w:val="24"/>
          <w:highlight w:val="none"/>
        </w:rPr>
      </w:pPr>
      <w:r>
        <w:rPr>
          <w:rFonts w:hint="eastAsia" w:cs="Times New Roman"/>
          <w:highlight w:val="none"/>
        </w:rPr>
        <w:t xml:space="preserve">  本合同文件除使用中文外，还可用</w:t>
      </w:r>
      <w:r>
        <w:rPr>
          <w:rFonts w:hint="eastAsia" w:cs="Times New Roman"/>
          <w:highlight w:val="none"/>
          <w:u w:val="single"/>
        </w:rPr>
        <w:t xml:space="preserve">     </w:t>
      </w:r>
      <w:r>
        <w:rPr>
          <w:rFonts w:hint="eastAsia" w:cs="Times New Roman"/>
          <w:highlight w:val="none"/>
          <w:u w:val="single"/>
          <w:lang w:val="en-US" w:eastAsia="zh-CN"/>
        </w:rPr>
        <w:t>无</w:t>
      </w:r>
      <w:r>
        <w:rPr>
          <w:rFonts w:hint="eastAsia" w:cs="Times New Roman"/>
          <w:highlight w:val="none"/>
          <w:u w:val="single"/>
        </w:rPr>
        <w:t xml:space="preserve">    </w:t>
      </w:r>
      <w:r>
        <w:rPr>
          <w:rFonts w:hint="eastAsia" w:cs="Times New Roman"/>
          <w:highlight w:val="none"/>
        </w:rPr>
        <w:t>。</w:t>
      </w:r>
    </w:p>
    <w:p w14:paraId="579E5257">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50" w:name="_Toc422322525"/>
      <w:r>
        <w:rPr>
          <w:rFonts w:hint="eastAsia" w:ascii="宋体" w:hAnsi="宋体"/>
          <w:b w:val="0"/>
          <w:sz w:val="24"/>
          <w:szCs w:val="24"/>
          <w:highlight w:val="none"/>
        </w:rPr>
        <w:t>1.3合同</w:t>
      </w:r>
      <w:r>
        <w:rPr>
          <w:rFonts w:ascii="宋体" w:hAnsi="宋体"/>
          <w:b w:val="0"/>
          <w:sz w:val="24"/>
          <w:szCs w:val="24"/>
          <w:highlight w:val="none"/>
        </w:rPr>
        <w:t>文件的</w:t>
      </w:r>
      <w:r>
        <w:rPr>
          <w:rFonts w:hint="eastAsia" w:ascii="宋体" w:hAnsi="宋体"/>
          <w:b w:val="0"/>
          <w:sz w:val="24"/>
          <w:szCs w:val="24"/>
          <w:highlight w:val="none"/>
        </w:rPr>
        <w:t>优先</w:t>
      </w:r>
      <w:r>
        <w:rPr>
          <w:rFonts w:ascii="宋体" w:hAnsi="宋体"/>
          <w:b w:val="0"/>
          <w:sz w:val="24"/>
          <w:szCs w:val="24"/>
          <w:highlight w:val="none"/>
        </w:rPr>
        <w:t>顺序</w:t>
      </w:r>
      <w:bookmarkEnd w:id="150"/>
    </w:p>
    <w:p w14:paraId="25B03ED6">
      <w:pPr>
        <w:pStyle w:val="139"/>
        <w:pageBreakBefore w:val="0"/>
        <w:kinsoku/>
        <w:wordWrap/>
        <w:overflowPunct/>
        <w:topLinePunct w:val="0"/>
        <w:bidi w:val="0"/>
        <w:spacing w:line="320" w:lineRule="exact"/>
        <w:ind w:firstLine="480" w:firstLineChars="200"/>
        <w:jc w:val="left"/>
        <w:textAlignment w:val="auto"/>
        <w:outlineLvl w:val="9"/>
        <w:rPr>
          <w:rFonts w:hint="eastAsia" w:ascii="宋体" w:hAnsi="宋体"/>
          <w:bCs/>
          <w:kern w:val="28"/>
          <w:sz w:val="24"/>
          <w:szCs w:val="24"/>
          <w:highlight w:val="none"/>
          <w:u w:val="single"/>
        </w:rPr>
      </w:pPr>
      <w:r>
        <w:rPr>
          <w:rFonts w:hint="eastAsia" w:ascii="宋体" w:hAnsi="宋体" w:eastAsia="宋体"/>
          <w:bCs/>
          <w:kern w:val="28"/>
          <w:sz w:val="24"/>
          <w:szCs w:val="24"/>
          <w:highlight w:val="none"/>
          <w:u w:val="none"/>
        </w:rPr>
        <w:t>本合同文件的解释顺序为</w:t>
      </w:r>
      <w:r>
        <w:rPr>
          <w:rFonts w:hint="eastAsia"/>
          <w:highlight w:val="none"/>
        </w:rPr>
        <w:t>：</w:t>
      </w:r>
      <w:r>
        <w:rPr>
          <w:rFonts w:hint="eastAsia" w:ascii="宋体" w:hAnsi="宋体"/>
          <w:bCs/>
          <w:kern w:val="28"/>
          <w:sz w:val="24"/>
          <w:szCs w:val="24"/>
          <w:highlight w:val="none"/>
          <w:u w:val="single"/>
        </w:rPr>
        <w:t>1.协议书；2.专用条件及附录；3.通用条件；</w:t>
      </w:r>
      <w:r>
        <w:rPr>
          <w:rFonts w:hint="eastAsia"/>
          <w:bCs/>
          <w:kern w:val="28"/>
          <w:highlight w:val="none"/>
          <w:u w:val="single"/>
        </w:rPr>
        <w:t xml:space="preserve"> </w:t>
      </w:r>
      <w:r>
        <w:rPr>
          <w:rFonts w:hint="eastAsia" w:ascii="宋体" w:hAnsi="宋体"/>
          <w:bCs/>
          <w:kern w:val="28"/>
          <w:sz w:val="24"/>
          <w:szCs w:val="24"/>
          <w:highlight w:val="none"/>
          <w:u w:val="single"/>
        </w:rPr>
        <w:t>4.其他合同文件 。</w:t>
      </w:r>
    </w:p>
    <w:p w14:paraId="64B29D34">
      <w:pPr>
        <w:pageBreakBefore w:val="0"/>
        <w:kinsoku/>
        <w:wordWrap/>
        <w:overflowPunct/>
        <w:topLinePunct w:val="0"/>
        <w:bidi w:val="0"/>
        <w:spacing w:line="360" w:lineRule="auto"/>
        <w:textAlignment w:val="auto"/>
        <w:outlineLvl w:val="9"/>
        <w:rPr>
          <w:rStyle w:val="242"/>
          <w:rFonts w:hint="eastAsia"/>
          <w:b w:val="0"/>
          <w:sz w:val="24"/>
          <w:szCs w:val="24"/>
          <w:highlight w:val="none"/>
        </w:rPr>
      </w:pPr>
      <w:bookmarkStart w:id="151" w:name="_Toc419045102"/>
      <w:bookmarkStart w:id="152" w:name="_Toc422322526"/>
      <w:r>
        <w:rPr>
          <w:rStyle w:val="242"/>
          <w:rFonts w:hint="eastAsia"/>
          <w:b w:val="0"/>
          <w:sz w:val="24"/>
          <w:szCs w:val="24"/>
          <w:highlight w:val="none"/>
        </w:rPr>
        <w:t>1.4适用法律</w:t>
      </w:r>
      <w:bookmarkEnd w:id="151"/>
      <w:bookmarkEnd w:id="152"/>
    </w:p>
    <w:p w14:paraId="37169957">
      <w:pPr>
        <w:pageBreakBefore w:val="0"/>
        <w:kinsoku/>
        <w:wordWrap/>
        <w:overflowPunct/>
        <w:topLinePunct w:val="0"/>
        <w:bidi w:val="0"/>
        <w:spacing w:line="360" w:lineRule="auto"/>
        <w:ind w:firstLine="210" w:firstLineChars="100"/>
        <w:textAlignment w:val="auto"/>
        <w:outlineLvl w:val="9"/>
        <w:rPr>
          <w:rFonts w:hint="eastAsia" w:cs="Times New Roman"/>
          <w:highlight w:val="none"/>
          <w:u w:val="single"/>
        </w:rPr>
      </w:pPr>
      <w:r>
        <w:rPr>
          <w:rFonts w:hint="eastAsia" w:cs="Times New Roman"/>
          <w:highlight w:val="none"/>
        </w:rPr>
        <w:t>本合同适用的其他规范性文件包括:</w:t>
      </w:r>
      <w:r>
        <w:rPr>
          <w:rFonts w:hint="eastAsia" w:cs="Times New Roman"/>
          <w:bCs/>
          <w:kern w:val="28"/>
          <w:highlight w:val="none"/>
          <w:u w:val="single"/>
        </w:rPr>
        <w:t>《中华人民共和国民法典》、《中华人民共和国建筑法》及国家、省、市等有关法律、法规及规范文件 。</w:t>
      </w:r>
      <w:r>
        <w:rPr>
          <w:rFonts w:hint="eastAsia" w:cs="Times New Roman"/>
          <w:highlight w:val="none"/>
          <w:u w:val="single"/>
        </w:rPr>
        <w:t xml:space="preserve">      </w:t>
      </w:r>
    </w:p>
    <w:p w14:paraId="25134E49">
      <w:pPr>
        <w:pStyle w:val="39"/>
        <w:pageBreakBefore w:val="0"/>
        <w:kinsoku/>
        <w:wordWrap/>
        <w:overflowPunct/>
        <w:topLinePunct w:val="0"/>
        <w:bidi w:val="0"/>
        <w:spacing w:before="0" w:after="0" w:line="360" w:lineRule="auto"/>
        <w:jc w:val="left"/>
        <w:textAlignment w:val="auto"/>
        <w:outlineLvl w:val="9"/>
        <w:rPr>
          <w:rFonts w:hint="eastAsia"/>
          <w:highlight w:val="none"/>
        </w:rPr>
      </w:pPr>
      <w:bookmarkStart w:id="153" w:name="_Toc419045103"/>
      <w:bookmarkStart w:id="154" w:name="_Toc422322527"/>
      <w:r>
        <w:rPr>
          <w:rFonts w:hint="eastAsia"/>
          <w:highlight w:val="none"/>
        </w:rPr>
        <w:t>2.委托人的义务</w:t>
      </w:r>
      <w:bookmarkEnd w:id="153"/>
      <w:bookmarkEnd w:id="154"/>
    </w:p>
    <w:p w14:paraId="3BD1F7A6">
      <w:pPr>
        <w:pageBreakBefore w:val="0"/>
        <w:kinsoku/>
        <w:wordWrap/>
        <w:overflowPunct/>
        <w:topLinePunct w:val="0"/>
        <w:bidi w:val="0"/>
        <w:spacing w:line="360" w:lineRule="auto"/>
        <w:textAlignment w:val="auto"/>
        <w:outlineLvl w:val="9"/>
        <w:rPr>
          <w:rStyle w:val="242"/>
          <w:rFonts w:hint="eastAsia"/>
          <w:b w:val="0"/>
          <w:sz w:val="24"/>
          <w:szCs w:val="24"/>
          <w:highlight w:val="none"/>
        </w:rPr>
      </w:pPr>
      <w:bookmarkStart w:id="155" w:name="_Toc419045104"/>
      <w:bookmarkStart w:id="156" w:name="_Toc422322528"/>
      <w:r>
        <w:rPr>
          <w:rStyle w:val="242"/>
          <w:rFonts w:hint="eastAsia"/>
          <w:b w:val="0"/>
          <w:sz w:val="24"/>
          <w:szCs w:val="24"/>
          <w:highlight w:val="none"/>
        </w:rPr>
        <w:t>2.1提供资料</w:t>
      </w:r>
      <w:bookmarkEnd w:id="155"/>
      <w:bookmarkEnd w:id="156"/>
    </w:p>
    <w:p w14:paraId="3BF8313C">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委托人按照附录C约定无偿向咨询人提供与本合同咨询业务有关资料的时间为：</w:t>
      </w:r>
      <w:r>
        <w:rPr>
          <w:rFonts w:hint="eastAsia"/>
          <w:highlight w:val="none"/>
          <w:u w:val="single"/>
        </w:rPr>
        <w:t xml:space="preserve"> </w:t>
      </w:r>
      <w:r>
        <w:rPr>
          <w:rFonts w:hint="eastAsia"/>
          <w:color w:val="0000FF"/>
          <w:highlight w:val="none"/>
          <w:u w:val="single"/>
        </w:rPr>
        <w:t xml:space="preserve"> </w:t>
      </w:r>
      <w:r>
        <w:rPr>
          <w:rFonts w:hint="eastAsia"/>
          <w:highlight w:val="none"/>
          <w:u w:val="single"/>
        </w:rPr>
        <w:t xml:space="preserve">签订本合同之日起7日内提供完整 </w:t>
      </w:r>
      <w:r>
        <w:rPr>
          <w:rFonts w:hint="eastAsia"/>
          <w:highlight w:val="none"/>
        </w:rPr>
        <w:t>。</w:t>
      </w:r>
    </w:p>
    <w:p w14:paraId="30CBAAFF">
      <w:pPr>
        <w:pageBreakBefore w:val="0"/>
        <w:kinsoku/>
        <w:wordWrap/>
        <w:overflowPunct/>
        <w:topLinePunct w:val="0"/>
        <w:bidi w:val="0"/>
        <w:spacing w:line="360" w:lineRule="auto"/>
        <w:textAlignment w:val="auto"/>
        <w:outlineLvl w:val="9"/>
        <w:rPr>
          <w:rStyle w:val="242"/>
          <w:rFonts w:hint="eastAsia"/>
          <w:b w:val="0"/>
          <w:sz w:val="24"/>
          <w:szCs w:val="24"/>
          <w:highlight w:val="none"/>
        </w:rPr>
      </w:pPr>
      <w:bookmarkStart w:id="157" w:name="_Toc422322529"/>
      <w:bookmarkStart w:id="158" w:name="_Toc419045105"/>
      <w:r>
        <w:rPr>
          <w:rStyle w:val="242"/>
          <w:rFonts w:hint="eastAsia"/>
          <w:b w:val="0"/>
          <w:sz w:val="24"/>
          <w:szCs w:val="24"/>
          <w:highlight w:val="none"/>
        </w:rPr>
        <w:t>2.2提供工作条件</w:t>
      </w:r>
      <w:bookmarkEnd w:id="157"/>
      <w:bookmarkEnd w:id="158"/>
    </w:p>
    <w:p w14:paraId="4FE548E0">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highlight w:val="none"/>
        </w:rPr>
        <w:t>2.2.1项目咨询人员使用附录D中由委托人提供的房屋及设备，支付使用费的标准为：</w:t>
      </w:r>
      <w:r>
        <w:rPr>
          <w:rFonts w:hint="eastAsia"/>
          <w:highlight w:val="none"/>
          <w:u w:val="single"/>
        </w:rPr>
        <w:t xml:space="preserve">     </w:t>
      </w:r>
      <w:r>
        <w:rPr>
          <w:rFonts w:hint="eastAsia" w:cs="Times New Roman"/>
          <w:highlight w:val="none"/>
          <w:u w:val="single"/>
        </w:rPr>
        <w:t xml:space="preserve">/   </w:t>
      </w:r>
      <w:r>
        <w:rPr>
          <w:rFonts w:hint="eastAsia"/>
          <w:highlight w:val="none"/>
          <w:u w:val="single"/>
        </w:rPr>
        <w:t xml:space="preserve">   </w:t>
      </w:r>
      <w:r>
        <w:rPr>
          <w:rFonts w:hint="eastAsia"/>
          <w:highlight w:val="none"/>
        </w:rPr>
        <w:t>。</w:t>
      </w:r>
    </w:p>
    <w:p w14:paraId="636E642F">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eastAsia="宋体" w:cs="Times New Roman"/>
          <w:highlight w:val="none"/>
          <w:u w:val="single"/>
        </w:rPr>
      </w:pPr>
      <w:bookmarkStart w:id="159" w:name="_Toc422322530"/>
      <w:bookmarkStart w:id="160" w:name="_Toc419045106"/>
      <w:r>
        <w:rPr>
          <w:rStyle w:val="242"/>
          <w:rFonts w:hint="eastAsia"/>
          <w:b w:val="0"/>
          <w:sz w:val="24"/>
          <w:szCs w:val="24"/>
          <w:highlight w:val="none"/>
        </w:rPr>
        <w:t>2.3委托人代表</w:t>
      </w:r>
      <w:bookmarkEnd w:id="159"/>
      <w:bookmarkEnd w:id="160"/>
      <w:r>
        <w:rPr>
          <w:rFonts w:hint="eastAsia" w:cs="Times New Roman"/>
          <w:highlight w:val="none"/>
        </w:rPr>
        <w:br w:type="textWrapping"/>
      </w:r>
      <w:r>
        <w:rPr>
          <w:rFonts w:hint="eastAsia" w:cs="Times New Roman"/>
          <w:highlight w:val="none"/>
        </w:rPr>
        <w:t xml:space="preserve">    委托人代表为：</w:t>
      </w:r>
      <w:r>
        <w:rPr>
          <w:rFonts w:hint="eastAsia"/>
          <w:highlight w:val="none"/>
          <w:u w:val="single"/>
        </w:rPr>
        <w:t xml:space="preserve">     </w:t>
      </w:r>
      <w:r>
        <w:rPr>
          <w:rFonts w:hint="eastAsia"/>
          <w:highlight w:val="none"/>
          <w:u w:val="single"/>
          <w:lang w:val="en-US" w:eastAsia="zh-CN"/>
        </w:rPr>
        <w:t>/</w:t>
      </w:r>
      <w:r>
        <w:rPr>
          <w:rFonts w:hint="eastAsia" w:cs="Times New Roman"/>
          <w:highlight w:val="none"/>
          <w:u w:val="single"/>
        </w:rPr>
        <w:t xml:space="preserve">  </w:t>
      </w:r>
      <w:r>
        <w:rPr>
          <w:rFonts w:hint="eastAsia"/>
          <w:highlight w:val="none"/>
          <w:u w:val="single"/>
        </w:rPr>
        <w:t xml:space="preserve">   </w:t>
      </w:r>
      <w:r>
        <w:rPr>
          <w:rFonts w:hint="eastAsia" w:cs="Times New Roman"/>
          <w:highlight w:val="none"/>
        </w:rPr>
        <w:t>，其权限范围：</w:t>
      </w:r>
      <w:r>
        <w:rPr>
          <w:rFonts w:hint="eastAsia" w:eastAsia="宋体" w:cs="Times New Roman"/>
          <w:highlight w:val="none"/>
          <w:u w:val="single"/>
          <w:lang w:val="en-US" w:eastAsia="zh-CN"/>
        </w:rPr>
        <w:t>1.代表委托方对关于本项目工程</w:t>
      </w:r>
    </w:p>
    <w:p w14:paraId="7118EFC4">
      <w:pPr>
        <w:keepNext w:val="0"/>
        <w:keepLines w:val="0"/>
        <w:pageBreakBefore w:val="0"/>
        <w:widowControl/>
        <w:suppressLineNumbers w:val="0"/>
        <w:kinsoku/>
        <w:wordWrap/>
        <w:overflowPunct/>
        <w:topLinePunct w:val="0"/>
        <w:bidi w:val="0"/>
        <w:spacing w:line="360" w:lineRule="auto"/>
        <w:jc w:val="left"/>
        <w:textAlignment w:val="auto"/>
        <w:outlineLvl w:val="9"/>
        <w:rPr>
          <w:rStyle w:val="242"/>
          <w:b w:val="0"/>
          <w:bCs w:val="0"/>
          <w:kern w:val="0"/>
          <w:sz w:val="24"/>
          <w:szCs w:val="24"/>
          <w:highlight w:val="none"/>
          <w:u w:val="single"/>
        </w:rPr>
      </w:pPr>
      <w:r>
        <w:rPr>
          <w:rFonts w:hint="default" w:eastAsia="宋体" w:cs="Times New Roman"/>
          <w:highlight w:val="none"/>
          <w:u w:val="single"/>
          <w:lang w:val="en-US" w:eastAsia="zh-CN"/>
        </w:rPr>
        <w:t>造价方面与咨询方进行沟通协调工作；2.按委托人要求负责安排工程造价相关业务、初步审核造价咨询费用，最终审核由委托人确认；3.按委托人要求解决项目咨询过程中的重大问题</w:t>
      </w:r>
      <w:r>
        <w:rPr>
          <w:rFonts w:hint="eastAsia" w:eastAsia="宋体" w:cs="Times New Roman"/>
          <w:highlight w:val="none"/>
          <w:u w:val="single"/>
          <w:lang w:val="en-US" w:eastAsia="zh-CN"/>
        </w:rPr>
        <w:t>;4.</w:t>
      </w:r>
      <w:r>
        <w:rPr>
          <w:rFonts w:hint="default" w:eastAsia="宋体" w:cs="Times New Roman"/>
          <w:highlight w:val="none"/>
          <w:u w:val="single"/>
          <w:lang w:val="en-US" w:eastAsia="zh-CN"/>
        </w:rPr>
        <w:t>按委托人要求对工程的管理与协调。</w:t>
      </w:r>
    </w:p>
    <w:p w14:paraId="6D88F7D4">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61" w:name="_Toc422322531"/>
      <w:r>
        <w:rPr>
          <w:rFonts w:hint="eastAsia" w:ascii="宋体" w:hAnsi="宋体"/>
          <w:b w:val="0"/>
          <w:sz w:val="24"/>
          <w:szCs w:val="24"/>
          <w:highlight w:val="none"/>
        </w:rPr>
        <w:t>2.4答复</w:t>
      </w:r>
      <w:bookmarkEnd w:id="161"/>
    </w:p>
    <w:p w14:paraId="1DB6C64A">
      <w:pPr>
        <w:pageBreakBefore w:val="0"/>
        <w:kinsoku/>
        <w:wordWrap/>
        <w:overflowPunct/>
        <w:topLinePunct w:val="0"/>
        <w:bidi w:val="0"/>
        <w:spacing w:line="360" w:lineRule="auto"/>
        <w:ind w:firstLine="210" w:firstLineChars="100"/>
        <w:textAlignment w:val="auto"/>
        <w:outlineLvl w:val="9"/>
        <w:rPr>
          <w:highlight w:val="none"/>
        </w:rPr>
      </w:pPr>
      <w:r>
        <w:rPr>
          <w:rFonts w:hint="eastAsia" w:cs="Times New Roman"/>
          <w:highlight w:val="none"/>
        </w:rPr>
        <w:t>委托人对咨询人书面提交并要求做出决定的事宜给予书面答复。</w:t>
      </w:r>
    </w:p>
    <w:p w14:paraId="49ED152E">
      <w:pPr>
        <w:pStyle w:val="39"/>
        <w:pageBreakBefore w:val="0"/>
        <w:kinsoku/>
        <w:wordWrap/>
        <w:overflowPunct/>
        <w:topLinePunct w:val="0"/>
        <w:bidi w:val="0"/>
        <w:spacing w:before="0" w:after="0" w:line="360" w:lineRule="auto"/>
        <w:jc w:val="left"/>
        <w:textAlignment w:val="auto"/>
        <w:outlineLvl w:val="9"/>
        <w:rPr>
          <w:rFonts w:hint="eastAsia"/>
          <w:highlight w:val="none"/>
        </w:rPr>
      </w:pPr>
      <w:bookmarkStart w:id="162" w:name="_Toc419045107"/>
      <w:bookmarkStart w:id="163" w:name="_Toc422322532"/>
      <w:r>
        <w:rPr>
          <w:rFonts w:hint="eastAsia"/>
          <w:highlight w:val="none"/>
        </w:rPr>
        <w:t>3.咨询人的义务</w:t>
      </w:r>
      <w:bookmarkEnd w:id="162"/>
      <w:bookmarkEnd w:id="163"/>
    </w:p>
    <w:p w14:paraId="71BDD69C">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64" w:name="_Toc422322533"/>
      <w:bookmarkStart w:id="165" w:name="_Toc419045109"/>
      <w:r>
        <w:rPr>
          <w:rFonts w:hint="eastAsia" w:ascii="宋体" w:hAnsi="宋体"/>
          <w:sz w:val="24"/>
          <w:szCs w:val="24"/>
          <w:highlight w:val="none"/>
        </w:rPr>
        <w:t>3.1</w:t>
      </w:r>
      <w:r>
        <w:rPr>
          <w:rFonts w:hint="eastAsia" w:ascii="宋体" w:hAnsi="宋体"/>
          <w:b w:val="0"/>
          <w:sz w:val="24"/>
          <w:szCs w:val="24"/>
          <w:highlight w:val="none"/>
        </w:rPr>
        <w:t>项目咨询团队及人员</w:t>
      </w:r>
      <w:bookmarkEnd w:id="164"/>
      <w:bookmarkEnd w:id="165"/>
    </w:p>
    <w:p w14:paraId="5EACBE0C">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3.1.1项目咨询团队的主要人员应具有</w:t>
      </w:r>
      <w:r>
        <w:rPr>
          <w:rFonts w:hint="eastAsia"/>
          <w:highlight w:val="none"/>
          <w:u w:val="single"/>
        </w:rPr>
        <w:t xml:space="preserve"> 注册造价师 </w:t>
      </w:r>
      <w:r>
        <w:rPr>
          <w:rFonts w:hint="eastAsia"/>
          <w:highlight w:val="none"/>
        </w:rPr>
        <w:t>资格条件，团队人员的数量为</w:t>
      </w:r>
      <w:r>
        <w:rPr>
          <w:rFonts w:hint="eastAsia"/>
          <w:highlight w:val="none"/>
          <w:u w:val="single"/>
        </w:rPr>
        <w:t>3</w:t>
      </w:r>
      <w:r>
        <w:rPr>
          <w:rFonts w:hint="eastAsia"/>
          <w:highlight w:val="none"/>
        </w:rPr>
        <w:t>人。</w:t>
      </w:r>
    </w:p>
    <w:p w14:paraId="5801432E">
      <w:pPr>
        <w:pageBreakBefore w:val="0"/>
        <w:kinsoku/>
        <w:wordWrap/>
        <w:overflowPunct/>
        <w:topLinePunct w:val="0"/>
        <w:bidi w:val="0"/>
        <w:spacing w:line="360" w:lineRule="auto"/>
        <w:ind w:firstLine="420" w:firstLineChars="200"/>
        <w:textAlignment w:val="auto"/>
        <w:outlineLvl w:val="9"/>
        <w:rPr>
          <w:rFonts w:hint="eastAsia"/>
          <w:highlight w:val="yellow"/>
        </w:rPr>
      </w:pPr>
      <w:r>
        <w:rPr>
          <w:rFonts w:hint="eastAsia"/>
          <w:highlight w:val="yellow"/>
        </w:rPr>
        <w:t>3.1.2项目负责人为：</w:t>
      </w:r>
      <w:r>
        <w:rPr>
          <w:rFonts w:hint="eastAsia"/>
          <w:highlight w:val="yellow"/>
          <w:u w:val="single"/>
        </w:rPr>
        <w:t xml:space="preserve"> </w:t>
      </w:r>
      <w:r>
        <w:rPr>
          <w:rFonts w:hint="eastAsia"/>
          <w:highlight w:val="yellow"/>
          <w:u w:val="single"/>
          <w:lang w:val="en-US" w:eastAsia="zh-CN"/>
        </w:rPr>
        <w:t xml:space="preserve">     </w:t>
      </w:r>
      <w:r>
        <w:rPr>
          <w:rFonts w:hint="eastAsia"/>
          <w:color w:val="FF0000"/>
          <w:highlight w:val="yellow"/>
          <w:u w:val="single"/>
        </w:rPr>
        <w:t xml:space="preserve"> </w:t>
      </w:r>
      <w:r>
        <w:rPr>
          <w:rFonts w:hint="eastAsia"/>
          <w:color w:val="FF0000"/>
          <w:highlight w:val="yellow"/>
          <w:u w:val="none"/>
          <w:lang w:val="en-US" w:eastAsia="zh-CN"/>
        </w:rPr>
        <w:t xml:space="preserve"> </w:t>
      </w:r>
      <w:r>
        <w:rPr>
          <w:rFonts w:hint="eastAsia"/>
          <w:highlight w:val="yellow"/>
        </w:rPr>
        <w:t>，项目负责人为履行本合同的权限为</w:t>
      </w:r>
      <w:r>
        <w:rPr>
          <w:rFonts w:hint="eastAsia"/>
          <w:highlight w:val="yellow"/>
          <w:u w:val="single"/>
        </w:rPr>
        <w:t>全权</w:t>
      </w:r>
      <w:r>
        <w:rPr>
          <w:rFonts w:hint="eastAsia" w:cs="Times New Roman"/>
          <w:highlight w:val="yellow"/>
          <w:u w:val="single"/>
        </w:rPr>
        <w:t>负责本项目造价咨询工作的组织和实施</w:t>
      </w:r>
      <w:r>
        <w:rPr>
          <w:rFonts w:hint="eastAsia"/>
          <w:highlight w:val="yellow"/>
        </w:rPr>
        <w:t>。</w:t>
      </w:r>
    </w:p>
    <w:p w14:paraId="72218ECE">
      <w:pPr>
        <w:pStyle w:val="139"/>
        <w:pageBreakBefore w:val="0"/>
        <w:kinsoku/>
        <w:wordWrap/>
        <w:overflowPunct/>
        <w:topLinePunct w:val="0"/>
        <w:bidi w:val="0"/>
        <w:spacing w:line="360" w:lineRule="auto"/>
        <w:ind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3.1.3咨询人更换项目咨询团队其他咨询人员的约定：</w:t>
      </w:r>
      <w:r>
        <w:rPr>
          <w:rFonts w:hint="eastAsia" w:ascii="宋体" w:hAnsi="宋体" w:cs="宋体"/>
          <w:sz w:val="24"/>
          <w:szCs w:val="24"/>
          <w:highlight w:val="none"/>
          <w:u w:val="single"/>
        </w:rPr>
        <w:t>如果由于委托人能正常控制的原因而必须替换咨询团队其他咨询人员，则咨询人应以资质、业绩以及信誉不低于此咨询人员的人员替换，应提前7日向委托人书面报告，经审查通过，方可更换 。</w:t>
      </w:r>
    </w:p>
    <w:p w14:paraId="6E7CD404">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3.1.4委托人要求更换咨询人员的情形还包括：</w:t>
      </w:r>
      <w:r>
        <w:rPr>
          <w:highlight w:val="none"/>
          <w:u w:val="single"/>
        </w:rPr>
        <w:t>咨询人延误咨询工作、提供咨询成果不合格、未按委托人要求更换咨询人员、未经委托人许可进行分包、违反保密义务、侵犯他人知识产权等方面</w:t>
      </w:r>
      <w:r>
        <w:rPr>
          <w:rFonts w:hint="eastAsia"/>
          <w:highlight w:val="none"/>
          <w:u w:val="single"/>
        </w:rPr>
        <w:t>_。</w:t>
      </w:r>
    </w:p>
    <w:p w14:paraId="226E1688">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66" w:name="_Toc422322534"/>
      <w:bookmarkStart w:id="167" w:name="_Toc419045110"/>
      <w:r>
        <w:rPr>
          <w:rFonts w:hint="eastAsia" w:ascii="宋体" w:hAnsi="宋体"/>
          <w:sz w:val="24"/>
          <w:szCs w:val="24"/>
          <w:highlight w:val="none"/>
        </w:rPr>
        <w:t>3.2</w:t>
      </w:r>
      <w:r>
        <w:rPr>
          <w:rFonts w:hint="eastAsia" w:ascii="宋体" w:hAnsi="宋体"/>
          <w:b w:val="0"/>
          <w:sz w:val="24"/>
          <w:szCs w:val="24"/>
          <w:highlight w:val="none"/>
        </w:rPr>
        <w:t>咨询人的工作要求</w:t>
      </w:r>
      <w:bookmarkEnd w:id="166"/>
      <w:bookmarkEnd w:id="167"/>
    </w:p>
    <w:p w14:paraId="2201CCB3">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eastAsia="宋体"/>
          <w:highlight w:val="none"/>
          <w:u w:val="single"/>
          <w:lang w:eastAsia="zh-CN"/>
        </w:rPr>
      </w:pPr>
      <w:r>
        <w:rPr>
          <w:rFonts w:hint="eastAsia"/>
          <w:highlight w:val="none"/>
        </w:rPr>
        <w:t>3.2.1咨询人向委托人提供有关资料的时间：</w:t>
      </w:r>
      <w:r>
        <w:rPr>
          <w:rFonts w:hint="eastAsia"/>
          <w:highlight w:val="none"/>
          <w:u w:val="single"/>
        </w:rPr>
        <w:t>执行补充条款</w:t>
      </w:r>
      <w:r>
        <w:rPr>
          <w:rFonts w:hint="eastAsia"/>
          <w:highlight w:val="none"/>
          <w:u w:val="single"/>
          <w:lang w:eastAsia="zh-CN"/>
        </w:rPr>
        <w:t>。</w:t>
      </w:r>
    </w:p>
    <w:p w14:paraId="07A20516">
      <w:pPr>
        <w:keepNext w:val="0"/>
        <w:keepLines w:val="0"/>
        <w:pageBreakBefore w:val="0"/>
        <w:widowControl/>
        <w:suppressLineNumbers w:val="0"/>
        <w:kinsoku/>
        <w:wordWrap/>
        <w:overflowPunct/>
        <w:topLinePunct w:val="0"/>
        <w:bidi w:val="0"/>
        <w:spacing w:line="360" w:lineRule="auto"/>
        <w:ind w:firstLine="630" w:firstLineChars="300"/>
        <w:jc w:val="left"/>
        <w:textAlignment w:val="auto"/>
        <w:outlineLvl w:val="9"/>
        <w:rPr>
          <w:rFonts w:hint="eastAsia" w:eastAsia="宋体"/>
          <w:highlight w:val="none"/>
          <w:u w:val="single"/>
        </w:rPr>
      </w:pPr>
      <w:r>
        <w:rPr>
          <w:rFonts w:hint="eastAsia"/>
          <w:highlight w:val="none"/>
        </w:rPr>
        <w:t>咨询人向委托人提供的资料还包括：</w:t>
      </w:r>
      <w:r>
        <w:rPr>
          <w:rFonts w:hint="eastAsia" w:eastAsia="宋体"/>
          <w:highlight w:val="none"/>
          <w:u w:val="single"/>
          <w:lang w:val="en-US" w:eastAsia="zh-CN"/>
        </w:rPr>
        <w:t>1.全套软</w:t>
      </w:r>
      <w:r>
        <w:rPr>
          <w:rFonts w:hint="default" w:eastAsia="宋体"/>
          <w:highlight w:val="none"/>
          <w:u w:val="single"/>
          <w:lang w:val="en-US" w:eastAsia="zh-CN"/>
        </w:rPr>
        <w:t>件计算的电子版及相关的电子表格、PDF、有必要的照片及符合委托方相关管理办法等。2.工程造价成果文件应有详细、真实的记录及完善的资料，要有清晰、准确的工程量、价格统计表和汇总表。量价计算过程、审计记录等文件、资料应具备完全的可复审性。咨询人在审核过程中，每一个工程都要有完整的由咨询人编制的工程量计算底稿（含钢筋），如为软件计算，要同时提供软件版和转换为Excel格式的电子文档，本合同全部咨询服务结束后，咨询人须将本项目完整全套成果文件报送委托人，同时向委托人提供其完成的所有成果的电子版。3.资询人的营业证照</w:t>
      </w:r>
      <w:r>
        <w:rPr>
          <w:rFonts w:hint="eastAsia" w:eastAsia="宋体"/>
          <w:highlight w:val="none"/>
          <w:u w:val="single"/>
          <w:lang w:val="en-US" w:eastAsia="zh-CN"/>
        </w:rPr>
        <w:t>及承担本合同业务的团队人员名单及执业（从业）资格证书、咨</w:t>
      </w:r>
      <w:r>
        <w:rPr>
          <w:rFonts w:hint="default" w:eastAsia="宋体"/>
          <w:highlight w:val="none"/>
          <w:u w:val="single"/>
          <w:lang w:val="en-US" w:eastAsia="zh-CN"/>
        </w:rPr>
        <w:t>询工作大纲，以及给项目负责人的授权书、身份证复印件等，并按合同约定的服务范围和工作内容实施咨询业务。</w:t>
      </w:r>
    </w:p>
    <w:p w14:paraId="6B88F05A">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3.2.2咨询人向委托人提供咨询成果文件的名称、组成、时间、份数及质量标准：</w:t>
      </w:r>
      <w:r>
        <w:rPr>
          <w:rFonts w:hint="eastAsia" w:cs="Times New Roman"/>
          <w:highlight w:val="none"/>
          <w:u w:val="single"/>
        </w:rPr>
        <w:t>咨询人应在</w:t>
      </w:r>
      <w:r>
        <w:rPr>
          <w:rFonts w:hint="eastAsia" w:cs="Times New Roman"/>
          <w:highlight w:val="none"/>
          <w:u w:val="single"/>
          <w:lang w:val="en-US" w:eastAsia="zh-CN"/>
        </w:rPr>
        <w:t>规定期限</w:t>
      </w:r>
      <w:r>
        <w:rPr>
          <w:rFonts w:hint="eastAsia" w:cs="Times New Roman"/>
          <w:highlight w:val="none"/>
          <w:u w:val="single"/>
        </w:rPr>
        <w:t>前向委托人提交符合现行国家或行业有关规定、标准、规范要求的咨询成果文件</w:t>
      </w:r>
      <w:r>
        <w:rPr>
          <w:rFonts w:hint="eastAsia" w:cs="Times New Roman"/>
          <w:highlight w:val="none"/>
          <w:u w:val="single"/>
          <w:lang w:eastAsia="zh-CN"/>
        </w:rPr>
        <w:t>。</w:t>
      </w:r>
      <w:r>
        <w:rPr>
          <w:rFonts w:hint="eastAsia"/>
          <w:highlight w:val="none"/>
          <w:u w:val="single"/>
        </w:rPr>
        <w:t>详见附录B。</w:t>
      </w:r>
    </w:p>
    <w:p w14:paraId="25BA15EC">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3.2.4咨询人应在收到委托人以书面形式提出的建议或者异议后</w:t>
      </w:r>
      <w:r>
        <w:rPr>
          <w:rFonts w:hint="eastAsia"/>
          <w:highlight w:val="none"/>
          <w:u w:val="single"/>
        </w:rPr>
        <w:t xml:space="preserve"> </w:t>
      </w:r>
      <w:r>
        <w:rPr>
          <w:highlight w:val="none"/>
          <w:u w:val="single"/>
        </w:rPr>
        <w:t>3</w:t>
      </w:r>
      <w:r>
        <w:rPr>
          <w:rFonts w:hint="eastAsia"/>
          <w:highlight w:val="none"/>
          <w:u w:val="single"/>
        </w:rPr>
        <w:t xml:space="preserve"> </w:t>
      </w:r>
      <w:r>
        <w:rPr>
          <w:rFonts w:hint="eastAsia"/>
          <w:highlight w:val="none"/>
        </w:rPr>
        <w:t>日内给予书面答复。</w:t>
      </w:r>
    </w:p>
    <w:p w14:paraId="2CF415E8">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68" w:name="_Toc419045111"/>
      <w:bookmarkStart w:id="169" w:name="_Toc422322535"/>
      <w:r>
        <w:rPr>
          <w:rFonts w:hint="eastAsia" w:ascii="宋体" w:hAnsi="宋体"/>
          <w:sz w:val="24"/>
          <w:szCs w:val="24"/>
          <w:highlight w:val="none"/>
        </w:rPr>
        <w:t>3.3</w:t>
      </w:r>
      <w:r>
        <w:rPr>
          <w:rFonts w:hint="eastAsia" w:ascii="宋体" w:hAnsi="宋体"/>
          <w:b w:val="0"/>
          <w:sz w:val="24"/>
          <w:szCs w:val="24"/>
          <w:highlight w:val="none"/>
        </w:rPr>
        <w:t>咨询人的工作依据</w:t>
      </w:r>
      <w:bookmarkEnd w:id="168"/>
      <w:bookmarkEnd w:id="169"/>
    </w:p>
    <w:p w14:paraId="45C1DE0C">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经双方协商，本合同约定的造价咨询服务适用的技术标准、规范、定额等工作依据为：</w:t>
      </w:r>
      <w:r>
        <w:rPr>
          <w:rFonts w:hint="eastAsia"/>
          <w:highlight w:val="none"/>
          <w:u w:val="single"/>
        </w:rPr>
        <w:t>现行的国家、省、市有关法律、法规及清单计价规范等相关行业标准</w:t>
      </w:r>
      <w:r>
        <w:rPr>
          <w:rFonts w:hint="eastAsia"/>
          <w:highlight w:val="none"/>
        </w:rPr>
        <w:t>。</w:t>
      </w:r>
    </w:p>
    <w:p w14:paraId="2853FB7F">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70" w:name="_Toc419045112"/>
      <w:bookmarkStart w:id="171" w:name="_Toc422322536"/>
      <w:r>
        <w:rPr>
          <w:rFonts w:hint="eastAsia" w:ascii="宋体" w:hAnsi="宋体"/>
          <w:sz w:val="24"/>
          <w:szCs w:val="24"/>
          <w:highlight w:val="none"/>
        </w:rPr>
        <w:t>3.4</w:t>
      </w:r>
      <w:r>
        <w:rPr>
          <w:rFonts w:hint="eastAsia" w:ascii="宋体" w:hAnsi="宋体"/>
          <w:b w:val="0"/>
          <w:sz w:val="24"/>
          <w:szCs w:val="24"/>
          <w:highlight w:val="none"/>
        </w:rPr>
        <w:t>使用委托人房屋及设备的返还</w:t>
      </w:r>
      <w:bookmarkEnd w:id="170"/>
      <w:bookmarkEnd w:id="171"/>
    </w:p>
    <w:p w14:paraId="03F57BF5">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cs="Times New Roman"/>
          <w:highlight w:val="none"/>
        </w:rPr>
        <w:t>咨询人应在本合同终止后</w:t>
      </w:r>
      <w:r>
        <w:rPr>
          <w:rFonts w:hint="eastAsia"/>
          <w:highlight w:val="none"/>
          <w:u w:val="single"/>
        </w:rPr>
        <w:t xml:space="preserve">   </w:t>
      </w:r>
      <w:r>
        <w:rPr>
          <w:rFonts w:hint="eastAsia" w:cs="Times New Roman"/>
          <w:highlight w:val="none"/>
          <w:u w:val="single"/>
        </w:rPr>
        <w:t xml:space="preserve">/  </w:t>
      </w:r>
      <w:r>
        <w:rPr>
          <w:rFonts w:hint="eastAsia" w:cs="Times New Roman"/>
          <w:highlight w:val="none"/>
        </w:rPr>
        <w:t>日内移交委托人提供的房屋及设备，移交的方式为</w:t>
      </w:r>
      <w:r>
        <w:rPr>
          <w:rFonts w:hint="eastAsia"/>
          <w:highlight w:val="none"/>
          <w:u w:val="single"/>
        </w:rPr>
        <w:t xml:space="preserve">     无    </w:t>
      </w:r>
      <w:r>
        <w:rPr>
          <w:rFonts w:hint="eastAsia" w:cs="Times New Roman"/>
          <w:highlight w:val="none"/>
        </w:rPr>
        <w:t>。</w:t>
      </w:r>
    </w:p>
    <w:p w14:paraId="5EB980AF">
      <w:pPr>
        <w:pStyle w:val="39"/>
        <w:pageBreakBefore w:val="0"/>
        <w:kinsoku/>
        <w:wordWrap/>
        <w:overflowPunct/>
        <w:topLinePunct w:val="0"/>
        <w:bidi w:val="0"/>
        <w:spacing w:before="0" w:after="0" w:line="360" w:lineRule="auto"/>
        <w:jc w:val="left"/>
        <w:textAlignment w:val="auto"/>
        <w:outlineLvl w:val="9"/>
        <w:rPr>
          <w:rFonts w:hint="eastAsia" w:ascii="宋体" w:hAnsi="宋体"/>
          <w:highlight w:val="none"/>
        </w:rPr>
      </w:pPr>
      <w:bookmarkStart w:id="172" w:name="_Toc419045113"/>
      <w:bookmarkStart w:id="173" w:name="_Toc422322537"/>
      <w:r>
        <w:rPr>
          <w:rFonts w:hint="eastAsia" w:ascii="宋体" w:hAnsi="宋体"/>
          <w:highlight w:val="none"/>
        </w:rPr>
        <w:t>4. 违约责任</w:t>
      </w:r>
      <w:bookmarkEnd w:id="172"/>
      <w:bookmarkEnd w:id="173"/>
    </w:p>
    <w:p w14:paraId="59E1A289">
      <w:pPr>
        <w:pStyle w:val="27"/>
        <w:pageBreakBefore w:val="0"/>
        <w:kinsoku/>
        <w:wordWrap/>
        <w:overflowPunct/>
        <w:topLinePunct w:val="0"/>
        <w:bidi w:val="0"/>
        <w:spacing w:before="60"/>
        <w:jc w:val="left"/>
        <w:textAlignment w:val="auto"/>
        <w:outlineLvl w:val="9"/>
        <w:rPr>
          <w:rFonts w:hint="eastAsia" w:ascii="宋体" w:hAnsi="宋体"/>
          <w:sz w:val="24"/>
          <w:szCs w:val="24"/>
          <w:highlight w:val="none"/>
        </w:rPr>
      </w:pPr>
      <w:bookmarkStart w:id="174" w:name="_Toc422322538"/>
      <w:r>
        <w:rPr>
          <w:rStyle w:val="242"/>
          <w:rFonts w:hint="eastAsia"/>
          <w:b/>
          <w:bCs/>
          <w:sz w:val="24"/>
          <w:szCs w:val="24"/>
          <w:highlight w:val="none"/>
        </w:rPr>
        <w:t>4.1委托人的违约责任</w:t>
      </w:r>
      <w:bookmarkEnd w:id="174"/>
    </w:p>
    <w:p w14:paraId="5C522F6E">
      <w:pPr>
        <w:pageBreakBefore w:val="0"/>
        <w:kinsoku/>
        <w:wordWrap/>
        <w:overflowPunct/>
        <w:topLinePunct w:val="0"/>
        <w:bidi w:val="0"/>
        <w:spacing w:line="360" w:lineRule="auto"/>
        <w:ind w:firstLine="480"/>
        <w:textAlignment w:val="auto"/>
        <w:outlineLvl w:val="9"/>
        <w:rPr>
          <w:rFonts w:hint="eastAsia" w:cs="Times New Roman"/>
          <w:highlight w:val="none"/>
        </w:rPr>
      </w:pPr>
      <w:r>
        <w:rPr>
          <w:rFonts w:hint="eastAsia" w:cs="Times New Roman"/>
          <w:highlight w:val="none"/>
        </w:rPr>
        <w:t>4.1.1委托人违约金的计算及支付方法：</w:t>
      </w:r>
      <w:r>
        <w:rPr>
          <w:rFonts w:hint="eastAsia"/>
          <w:highlight w:val="none"/>
          <w:u w:val="single"/>
        </w:rPr>
        <w:t xml:space="preserve">     无    </w:t>
      </w:r>
      <w:r>
        <w:rPr>
          <w:rFonts w:hint="eastAsia" w:cs="Times New Roman"/>
          <w:highlight w:val="none"/>
        </w:rPr>
        <w:t>。</w:t>
      </w:r>
    </w:p>
    <w:p w14:paraId="2A21123F">
      <w:pPr>
        <w:pageBreakBefore w:val="0"/>
        <w:kinsoku/>
        <w:wordWrap/>
        <w:overflowPunct/>
        <w:topLinePunct w:val="0"/>
        <w:bidi w:val="0"/>
        <w:spacing w:line="360" w:lineRule="auto"/>
        <w:ind w:firstLine="480"/>
        <w:textAlignment w:val="auto"/>
        <w:outlineLvl w:val="9"/>
        <w:rPr>
          <w:rFonts w:hint="eastAsia" w:cs="Times New Roman"/>
          <w:highlight w:val="none"/>
        </w:rPr>
      </w:pPr>
      <w:r>
        <w:rPr>
          <w:rFonts w:hint="eastAsia" w:cs="Times New Roman"/>
          <w:highlight w:val="none"/>
        </w:rPr>
        <w:t>4.1.2委托人赔偿金额按下列方法确定并支付：</w:t>
      </w:r>
      <w:r>
        <w:rPr>
          <w:rFonts w:hint="eastAsia"/>
          <w:highlight w:val="none"/>
          <w:u w:val="single"/>
        </w:rPr>
        <w:t xml:space="preserve">     无    </w:t>
      </w:r>
      <w:r>
        <w:rPr>
          <w:rFonts w:hint="eastAsia" w:cs="Times New Roman"/>
          <w:highlight w:val="none"/>
        </w:rPr>
        <w:t>。</w:t>
      </w:r>
    </w:p>
    <w:p w14:paraId="70BDCEF2">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cs="Times New Roman"/>
          <w:highlight w:val="none"/>
        </w:rPr>
        <w:t>4.1.3 委托人逾期付款利息按下列方法计算并支付：</w:t>
      </w:r>
      <w:r>
        <w:rPr>
          <w:rFonts w:hint="eastAsia"/>
          <w:highlight w:val="none"/>
          <w:u w:val="single"/>
        </w:rPr>
        <w:t xml:space="preserve">     无    </w:t>
      </w:r>
      <w:r>
        <w:rPr>
          <w:rFonts w:hint="eastAsia" w:cs="Times New Roman"/>
          <w:highlight w:val="none"/>
        </w:rPr>
        <w:t>。</w:t>
      </w:r>
    </w:p>
    <w:p w14:paraId="28DDF8F5">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75" w:name="_Toc422322539"/>
      <w:bookmarkStart w:id="176" w:name="_Toc419045114"/>
      <w:r>
        <w:rPr>
          <w:rFonts w:hint="eastAsia" w:ascii="宋体" w:hAnsi="宋体"/>
          <w:b w:val="0"/>
          <w:sz w:val="24"/>
          <w:szCs w:val="24"/>
          <w:highlight w:val="none"/>
        </w:rPr>
        <w:t>4.2咨询人</w:t>
      </w:r>
      <w:r>
        <w:rPr>
          <w:rFonts w:ascii="宋体" w:hAnsi="宋体"/>
          <w:b w:val="0"/>
          <w:sz w:val="24"/>
          <w:szCs w:val="24"/>
          <w:highlight w:val="none"/>
        </w:rPr>
        <w:t>的违约责任</w:t>
      </w:r>
      <w:bookmarkEnd w:id="175"/>
    </w:p>
    <w:bookmarkEnd w:id="176"/>
    <w:p w14:paraId="0F1B713A">
      <w:pPr>
        <w:keepNext w:val="0"/>
        <w:keepLines w:val="0"/>
        <w:pageBreakBefore w:val="0"/>
        <w:widowControl/>
        <w:suppressLineNumbers w:val="0"/>
        <w:kinsoku/>
        <w:wordWrap/>
        <w:overflowPunct/>
        <w:topLinePunct w:val="0"/>
        <w:bidi w:val="0"/>
        <w:spacing w:line="360" w:lineRule="auto"/>
        <w:jc w:val="left"/>
        <w:textAlignment w:val="auto"/>
        <w:outlineLvl w:val="9"/>
        <w:rPr>
          <w:rFonts w:hint="default" w:eastAsia="宋体" w:cs="Times New Roman"/>
          <w:highlight w:val="none"/>
          <w:lang w:val="en-US" w:eastAsia="zh-CN"/>
        </w:rPr>
      </w:pPr>
      <w:r>
        <w:rPr>
          <w:rFonts w:hint="eastAsia" w:cs="Times New Roman"/>
          <w:highlight w:val="none"/>
        </w:rPr>
        <w:t>4.2.1咨询人违约金的计算及支付方法：</w:t>
      </w:r>
      <w:r>
        <w:rPr>
          <w:rFonts w:hint="eastAsia" w:eastAsia="宋体" w:cs="Times New Roman"/>
          <w:highlight w:val="none"/>
          <w:u w:val="single"/>
          <w:lang w:val="en-US" w:eastAsia="zh-CN"/>
        </w:rPr>
        <w:t>1.咨</w:t>
      </w:r>
      <w:r>
        <w:rPr>
          <w:rFonts w:hint="default" w:eastAsia="宋体" w:cs="Times New Roman"/>
          <w:highlight w:val="none"/>
          <w:u w:val="single"/>
          <w:lang w:val="en-US" w:eastAsia="zh-CN"/>
        </w:rPr>
        <w:t>询人未按本合同约定的时间出具咨询服务成果的，每逾期一日，应向委托方支付服务费用总额万分之五的违约金，逾期超过20日的，委托人有权单方面解除协议且不支付任何服务费用;2.咨询人未能按要求提交咨询成果文件或成果质量不符合相关造价咨询规范要求（包括但不限于成果失真等情形），应向委托人支付服务费用总额（计算基数：按照咨询人作出金额或项目最终由其 他咨询单位确定的金额）20%的违约金，并负责无偿采取补救措施，直至达到质量要求。因采取补救措施导致服务结果逾期提交的，还应当按照本条第1款承担违约责任。经委托人催告后仍不能符合本合同约定的要求的，委托人有权解除本合同3.咨询人违反本合同其他约定，经委托人催告后限期仍不履行或无法履行的，委托人有权解除合同；委托人解除合同的，咨询人应向委托人支付服务费用总额（计算基数：按照咨询人作出金额或项目最终由其他咨询单位确定的金额）20%的违约金。4.因咨询人原因致使合同解除的，咨询人向委托人支付服务费用总额的20%的违约金。咨询人应当负责赔偿委托人由此产生的所有损失，包括但不限于聘请第三方复核所增加的费用、诉讼费、律师费、公证费、保全费等。5.委托人有权从应付给咨询人的款项中扣除咨询人应支付给委托人的赔偿费用和违约金，不足部分，委托人有权向咨询人追偿</w:t>
      </w:r>
      <w:r>
        <w:rPr>
          <w:rFonts w:hint="default" w:eastAsia="宋体" w:cs="Times New Roman"/>
          <w:highlight w:val="none"/>
          <w:lang w:val="en-US" w:eastAsia="zh-CN"/>
        </w:rPr>
        <w:t>。</w:t>
      </w:r>
    </w:p>
    <w:p w14:paraId="482151F0">
      <w:pPr>
        <w:pageBreakBefore w:val="0"/>
        <w:kinsoku/>
        <w:wordWrap/>
        <w:overflowPunct/>
        <w:topLinePunct w:val="0"/>
        <w:bidi w:val="0"/>
        <w:spacing w:line="360" w:lineRule="auto"/>
        <w:ind w:firstLine="480"/>
        <w:textAlignment w:val="auto"/>
        <w:outlineLvl w:val="9"/>
        <w:rPr>
          <w:rFonts w:cs="Times New Roman"/>
          <w:highlight w:val="none"/>
          <w:u w:val="single"/>
        </w:rPr>
      </w:pPr>
      <w:r>
        <w:rPr>
          <w:rFonts w:hint="eastAsia" w:cs="Times New Roman"/>
          <w:highlight w:val="none"/>
        </w:rPr>
        <w:t>4.2.2 咨询人赔偿金额按下列方法确定并支付：</w:t>
      </w:r>
      <w:r>
        <w:rPr>
          <w:rFonts w:hint="eastAsia"/>
          <w:highlight w:val="none"/>
          <w:u w:val="single"/>
        </w:rPr>
        <w:t xml:space="preserve">按委托人要求  </w:t>
      </w:r>
      <w:r>
        <w:rPr>
          <w:rFonts w:hint="eastAsia" w:cs="Times New Roman"/>
          <w:highlight w:val="none"/>
          <w:u w:val="single"/>
        </w:rPr>
        <w:t xml:space="preserve"> </w:t>
      </w:r>
      <w:r>
        <w:rPr>
          <w:rFonts w:hint="eastAsia" w:cs="Times New Roman"/>
          <w:highlight w:val="none"/>
        </w:rPr>
        <w:t>。</w:t>
      </w:r>
    </w:p>
    <w:p w14:paraId="6871ACAC">
      <w:pPr>
        <w:pStyle w:val="39"/>
        <w:pageBreakBefore w:val="0"/>
        <w:kinsoku/>
        <w:wordWrap/>
        <w:overflowPunct/>
        <w:topLinePunct w:val="0"/>
        <w:bidi w:val="0"/>
        <w:spacing w:before="0" w:after="0" w:line="360" w:lineRule="auto"/>
        <w:jc w:val="left"/>
        <w:textAlignment w:val="auto"/>
        <w:outlineLvl w:val="9"/>
        <w:rPr>
          <w:rFonts w:hint="eastAsia" w:ascii="宋体" w:hAnsi="宋体"/>
          <w:highlight w:val="none"/>
        </w:rPr>
      </w:pPr>
      <w:bookmarkStart w:id="177" w:name="_Toc422322540"/>
      <w:bookmarkStart w:id="178" w:name="_Toc419045115"/>
      <w:r>
        <w:rPr>
          <w:rFonts w:hint="eastAsia" w:ascii="宋体" w:hAnsi="宋体"/>
          <w:highlight w:val="none"/>
        </w:rPr>
        <w:t>5. 支付</w:t>
      </w:r>
      <w:bookmarkEnd w:id="177"/>
      <w:bookmarkEnd w:id="178"/>
    </w:p>
    <w:p w14:paraId="6DD082D5">
      <w:pPr>
        <w:pageBreakBefore w:val="0"/>
        <w:kinsoku/>
        <w:wordWrap/>
        <w:overflowPunct/>
        <w:topLinePunct w:val="0"/>
        <w:bidi w:val="0"/>
        <w:spacing w:line="360" w:lineRule="auto"/>
        <w:textAlignment w:val="auto"/>
        <w:outlineLvl w:val="9"/>
        <w:rPr>
          <w:rStyle w:val="242"/>
          <w:rFonts w:hint="eastAsia"/>
          <w:b w:val="0"/>
          <w:sz w:val="24"/>
          <w:szCs w:val="24"/>
          <w:highlight w:val="none"/>
        </w:rPr>
      </w:pPr>
      <w:bookmarkStart w:id="179" w:name="_Toc422322541"/>
      <w:bookmarkStart w:id="180" w:name="_Toc419045116"/>
      <w:r>
        <w:rPr>
          <w:rStyle w:val="242"/>
          <w:rFonts w:hint="eastAsia"/>
          <w:b w:val="0"/>
          <w:sz w:val="24"/>
          <w:szCs w:val="24"/>
          <w:highlight w:val="none"/>
        </w:rPr>
        <w:t>5.1支付货币</w:t>
      </w:r>
      <w:bookmarkEnd w:id="179"/>
      <w:bookmarkEnd w:id="180"/>
    </w:p>
    <w:p w14:paraId="6BEB3062">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cs="Times New Roman"/>
          <w:highlight w:val="none"/>
        </w:rPr>
        <w:t>币种为：</w:t>
      </w:r>
      <w:r>
        <w:rPr>
          <w:rFonts w:hint="eastAsia" w:cs="Times New Roman"/>
          <w:highlight w:val="none"/>
          <w:u w:val="single"/>
        </w:rPr>
        <w:t xml:space="preserve">人民币 </w:t>
      </w:r>
      <w:r>
        <w:rPr>
          <w:rFonts w:hint="eastAsia" w:cs="Times New Roman"/>
          <w:highlight w:val="none"/>
        </w:rPr>
        <w:t>，汇率为：</w:t>
      </w:r>
      <w:r>
        <w:rPr>
          <w:rFonts w:hint="eastAsia"/>
          <w:highlight w:val="none"/>
          <w:u w:val="single"/>
        </w:rPr>
        <w:t xml:space="preserve">   </w:t>
      </w:r>
      <w:r>
        <w:rPr>
          <w:rFonts w:hint="eastAsia" w:cs="Times New Roman"/>
          <w:highlight w:val="none"/>
          <w:u w:val="single"/>
        </w:rPr>
        <w:t xml:space="preserve">/   </w:t>
      </w:r>
      <w:r>
        <w:rPr>
          <w:rFonts w:hint="eastAsia" w:cs="Times New Roman"/>
          <w:highlight w:val="none"/>
        </w:rPr>
        <w:t>，其他约定：</w:t>
      </w:r>
      <w:r>
        <w:rPr>
          <w:rFonts w:hint="eastAsia"/>
          <w:highlight w:val="none"/>
          <w:u w:val="single"/>
        </w:rPr>
        <w:t xml:space="preserve">   </w:t>
      </w:r>
      <w:r>
        <w:rPr>
          <w:rFonts w:hint="eastAsia" w:cs="Times New Roman"/>
          <w:highlight w:val="none"/>
          <w:u w:val="single"/>
        </w:rPr>
        <w:t xml:space="preserve">/  </w:t>
      </w:r>
      <w:r>
        <w:rPr>
          <w:rFonts w:hint="eastAsia" w:cs="Times New Roman"/>
          <w:highlight w:val="none"/>
        </w:rPr>
        <w:t>。</w:t>
      </w:r>
    </w:p>
    <w:p w14:paraId="377464F0">
      <w:pPr>
        <w:pageBreakBefore w:val="0"/>
        <w:kinsoku/>
        <w:wordWrap/>
        <w:overflowPunct/>
        <w:topLinePunct w:val="0"/>
        <w:bidi w:val="0"/>
        <w:spacing w:line="360" w:lineRule="auto"/>
        <w:textAlignment w:val="auto"/>
        <w:outlineLvl w:val="9"/>
        <w:rPr>
          <w:rStyle w:val="242"/>
          <w:rFonts w:hint="eastAsia"/>
          <w:b w:val="0"/>
          <w:sz w:val="24"/>
          <w:szCs w:val="24"/>
          <w:highlight w:val="none"/>
        </w:rPr>
      </w:pPr>
      <w:bookmarkStart w:id="181" w:name="_Toc419045117"/>
      <w:bookmarkStart w:id="182" w:name="_Toc422322542"/>
      <w:r>
        <w:rPr>
          <w:rStyle w:val="242"/>
          <w:rFonts w:hint="eastAsia"/>
          <w:b w:val="0"/>
          <w:sz w:val="24"/>
          <w:szCs w:val="24"/>
          <w:highlight w:val="none"/>
        </w:rPr>
        <w:t>5.2 支付申请</w:t>
      </w:r>
      <w:bookmarkEnd w:id="181"/>
      <w:bookmarkEnd w:id="182"/>
    </w:p>
    <w:p w14:paraId="2F286FCB">
      <w:pPr>
        <w:pageBreakBefore w:val="0"/>
        <w:kinsoku/>
        <w:wordWrap/>
        <w:overflowPunct/>
        <w:topLinePunct w:val="0"/>
        <w:bidi w:val="0"/>
        <w:spacing w:line="360" w:lineRule="auto"/>
        <w:ind w:firstLine="420" w:firstLineChars="200"/>
        <w:textAlignment w:val="auto"/>
        <w:outlineLvl w:val="9"/>
        <w:rPr>
          <w:highlight w:val="none"/>
        </w:rPr>
      </w:pPr>
      <w:r>
        <w:rPr>
          <w:rFonts w:hint="eastAsia"/>
          <w:highlight w:val="none"/>
        </w:rPr>
        <w:t>咨询</w:t>
      </w:r>
      <w:r>
        <w:rPr>
          <w:highlight w:val="none"/>
        </w:rPr>
        <w:t>人应在本合同约定的每次应付款</w:t>
      </w:r>
      <w:r>
        <w:rPr>
          <w:rFonts w:hint="eastAsia"/>
          <w:highlight w:val="none"/>
        </w:rPr>
        <w:t>日期</w:t>
      </w:r>
      <w:r>
        <w:rPr>
          <w:rFonts w:hint="eastAsia" w:cs="Times New Roman"/>
          <w:color w:val="0000FF"/>
          <w:highlight w:val="none"/>
          <w:u w:val="single"/>
        </w:rPr>
        <w:t>/</w:t>
      </w:r>
      <w:r>
        <w:rPr>
          <w:rFonts w:hint="eastAsia" w:cs="Times New Roman"/>
          <w:highlight w:val="none"/>
        </w:rPr>
        <w:t>日前</w:t>
      </w:r>
      <w:r>
        <w:rPr>
          <w:highlight w:val="none"/>
        </w:rPr>
        <w:t>，向委托人提交支付申请书。</w:t>
      </w:r>
    </w:p>
    <w:p w14:paraId="1FDBE091">
      <w:pPr>
        <w:pageBreakBefore w:val="0"/>
        <w:kinsoku/>
        <w:wordWrap/>
        <w:overflowPunct/>
        <w:topLinePunct w:val="0"/>
        <w:bidi w:val="0"/>
        <w:spacing w:line="360" w:lineRule="auto"/>
        <w:textAlignment w:val="auto"/>
        <w:outlineLvl w:val="9"/>
        <w:rPr>
          <w:rStyle w:val="242"/>
          <w:rFonts w:hint="eastAsia"/>
          <w:b w:val="0"/>
          <w:sz w:val="24"/>
          <w:szCs w:val="24"/>
          <w:highlight w:val="none"/>
        </w:rPr>
      </w:pPr>
      <w:bookmarkStart w:id="183" w:name="_Toc422322543"/>
      <w:bookmarkStart w:id="184" w:name="_Toc419045118"/>
      <w:r>
        <w:rPr>
          <w:rStyle w:val="242"/>
          <w:rFonts w:hint="eastAsia"/>
          <w:b w:val="0"/>
          <w:sz w:val="24"/>
          <w:szCs w:val="24"/>
          <w:highlight w:val="none"/>
        </w:rPr>
        <w:t>5.3支付酬金</w:t>
      </w:r>
      <w:bookmarkEnd w:id="183"/>
      <w:bookmarkEnd w:id="184"/>
    </w:p>
    <w:p w14:paraId="2B37D926">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正常工作酬金的支付：</w:t>
      </w:r>
    </w:p>
    <w:p w14:paraId="379E6D3A">
      <w:pPr>
        <w:pageBreakBefore w:val="0"/>
        <w:kinsoku/>
        <w:wordWrap/>
        <w:overflowPunct/>
        <w:topLinePunct w:val="0"/>
        <w:bidi w:val="0"/>
        <w:spacing w:line="360" w:lineRule="auto"/>
        <w:ind w:firstLine="420" w:firstLineChars="200"/>
        <w:textAlignment w:val="auto"/>
        <w:outlineLvl w:val="9"/>
        <w:rPr>
          <w:rFonts w:hint="eastAsia" w:cs="Times New Roman"/>
          <w:highlight w:val="none"/>
          <w:u w:val="single"/>
        </w:rPr>
      </w:pPr>
      <w:r>
        <w:rPr>
          <w:rFonts w:hint="eastAsia" w:cs="Times New Roman"/>
          <w:highlight w:val="none"/>
          <w:u w:val="single"/>
        </w:rPr>
        <w:t>支付方法：</w:t>
      </w:r>
      <w:r>
        <w:rPr>
          <w:rFonts w:eastAsia="宋体"/>
          <w:highlight w:val="none"/>
          <w:u w:val="single"/>
          <w:lang w:val="en-US" w:eastAsia="zh-CN"/>
        </w:rPr>
        <w:t>咨询单位提交委托单</w:t>
      </w:r>
      <w:r>
        <w:rPr>
          <w:rFonts w:hint="default" w:eastAsia="宋体"/>
          <w:highlight w:val="none"/>
          <w:u w:val="single"/>
          <w:lang w:val="en-US" w:eastAsia="zh-CN"/>
        </w:rPr>
        <w:t>位合格的结算审核报告</w:t>
      </w:r>
      <w:r>
        <w:rPr>
          <w:rFonts w:hint="eastAsia" w:eastAsia="宋体"/>
          <w:highlight w:val="none"/>
          <w:u w:val="single"/>
          <w:lang w:val="en-US" w:eastAsia="zh-CN"/>
        </w:rPr>
        <w:t>、</w:t>
      </w:r>
      <w:r>
        <w:rPr>
          <w:rFonts w:hint="default" w:eastAsia="宋体"/>
          <w:highlight w:val="none"/>
          <w:u w:val="single"/>
          <w:lang w:val="en-US" w:eastAsia="zh-CN"/>
        </w:rPr>
        <w:t>委托人要求的相应咨询费发票</w:t>
      </w:r>
      <w:r>
        <w:rPr>
          <w:rFonts w:hint="eastAsia" w:eastAsia="宋体"/>
          <w:highlight w:val="none"/>
          <w:u w:val="single"/>
          <w:lang w:val="en-US" w:eastAsia="zh-CN"/>
        </w:rPr>
        <w:t>后支付</w:t>
      </w:r>
      <w:r>
        <w:rPr>
          <w:rFonts w:hint="default" w:eastAsia="宋体"/>
          <w:highlight w:val="none"/>
          <w:u w:val="single"/>
          <w:lang w:val="en-US" w:eastAsia="zh-CN"/>
        </w:rPr>
        <w:t>。</w:t>
      </w:r>
    </w:p>
    <w:p w14:paraId="62C7353A">
      <w:pPr>
        <w:pageBreakBefore w:val="0"/>
        <w:kinsoku/>
        <w:wordWrap/>
        <w:overflowPunct/>
        <w:topLinePunct w:val="0"/>
        <w:bidi w:val="0"/>
        <w:spacing w:line="360" w:lineRule="auto"/>
        <w:ind w:firstLine="420" w:firstLineChars="200"/>
        <w:textAlignment w:val="auto"/>
        <w:outlineLvl w:val="9"/>
        <w:rPr>
          <w:rFonts w:hint="eastAsia" w:cs="Times New Roman"/>
          <w:highlight w:val="none"/>
          <w:u w:val="single"/>
        </w:rPr>
      </w:pPr>
      <w:r>
        <w:rPr>
          <w:rFonts w:hint="eastAsia" w:cs="Times New Roman"/>
          <w:highlight w:val="none"/>
          <w:u w:val="single"/>
        </w:rPr>
        <w:t>违约责任：①除特殊原因外，逾期不提交结算报告的，每延期一天支付500元/天的违约金。</w:t>
      </w:r>
    </w:p>
    <w:p w14:paraId="2E6F1538">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cs="Times New Roman"/>
          <w:highlight w:val="none"/>
          <w:u w:val="single"/>
        </w:rPr>
        <w:t>②咨询单位严格遵守国家相关审计结算法律法规及规章。如有违规处以合同价相等的违约金赔偿，上报棚改办并责令改正。</w:t>
      </w:r>
      <w:r>
        <w:rPr>
          <w:rFonts w:hint="eastAsia" w:cs="Times New Roman"/>
          <w:b/>
          <w:bCs/>
          <w:highlight w:val="none"/>
          <w:u w:val="single"/>
        </w:rPr>
        <w:t>情节严重者，将不再轮转剩余本次入围年度的项目。</w:t>
      </w:r>
    </w:p>
    <w:p w14:paraId="14D8F463">
      <w:pPr>
        <w:pStyle w:val="39"/>
        <w:pageBreakBefore w:val="0"/>
        <w:kinsoku/>
        <w:wordWrap/>
        <w:overflowPunct/>
        <w:topLinePunct w:val="0"/>
        <w:bidi w:val="0"/>
        <w:spacing w:before="0" w:after="0" w:line="540" w:lineRule="exact"/>
        <w:ind w:firstLine="560" w:firstLineChars="200"/>
        <w:jc w:val="left"/>
        <w:textAlignment w:val="auto"/>
        <w:outlineLvl w:val="9"/>
        <w:rPr>
          <w:rFonts w:hint="eastAsia" w:eastAsia="方正仿宋_GBK"/>
          <w:sz w:val="28"/>
          <w:szCs w:val="28"/>
          <w:lang w:val="en-US" w:eastAsia="zh-CN"/>
        </w:rPr>
      </w:pPr>
      <w:r>
        <w:rPr>
          <w:rFonts w:hint="eastAsia" w:eastAsia="方正仿宋_GBK"/>
          <w:sz w:val="28"/>
          <w:szCs w:val="28"/>
          <w:lang w:val="en-US" w:eastAsia="zh-CN"/>
        </w:rPr>
        <w:t>委托人支付前咨询人应当提供真实有效的发票，咨询人提供虚假或拒绝提供、提供不真实发票的，由此产生的一切后果由咨询人承担，委托人不承担任何责任。</w:t>
      </w:r>
    </w:p>
    <w:p w14:paraId="1408ED84">
      <w:pPr>
        <w:pStyle w:val="9"/>
        <w:pageBreakBefore w:val="0"/>
        <w:kinsoku/>
        <w:wordWrap/>
        <w:overflowPunct/>
        <w:topLinePunct w:val="0"/>
        <w:bidi w:val="0"/>
        <w:ind w:left="0" w:leftChars="0" w:firstLine="0" w:firstLineChars="0"/>
        <w:textAlignment w:val="auto"/>
        <w:outlineLvl w:val="9"/>
        <w:rPr>
          <w:rFonts w:hint="eastAsia"/>
          <w:highlight w:val="none"/>
        </w:rPr>
      </w:pPr>
    </w:p>
    <w:bookmarkEnd w:id="145"/>
    <w:p w14:paraId="10BF4429">
      <w:pPr>
        <w:pStyle w:val="39"/>
        <w:pageBreakBefore w:val="0"/>
        <w:kinsoku/>
        <w:wordWrap/>
        <w:overflowPunct/>
        <w:topLinePunct w:val="0"/>
        <w:bidi w:val="0"/>
        <w:spacing w:before="0" w:after="0" w:line="360" w:lineRule="auto"/>
        <w:jc w:val="left"/>
        <w:textAlignment w:val="auto"/>
        <w:outlineLvl w:val="9"/>
        <w:rPr>
          <w:rFonts w:hint="eastAsia" w:ascii="宋体" w:hAnsi="宋体"/>
          <w:highlight w:val="none"/>
        </w:rPr>
      </w:pPr>
      <w:bookmarkStart w:id="185" w:name="_Toc419045119"/>
      <w:bookmarkStart w:id="186" w:name="_Toc422322544"/>
      <w:bookmarkStart w:id="187" w:name="_Toc419045126"/>
      <w:bookmarkStart w:id="188" w:name="_Toc422322557"/>
      <w:r>
        <w:rPr>
          <w:rFonts w:hint="eastAsia" w:ascii="宋体" w:hAnsi="宋体"/>
          <w:highlight w:val="none"/>
        </w:rPr>
        <w:t>6.合同变更、解除与终止</w:t>
      </w:r>
      <w:bookmarkEnd w:id="185"/>
      <w:bookmarkEnd w:id="186"/>
    </w:p>
    <w:p w14:paraId="62B69019">
      <w:pPr>
        <w:pageBreakBefore w:val="0"/>
        <w:kinsoku/>
        <w:wordWrap/>
        <w:overflowPunct/>
        <w:topLinePunct w:val="0"/>
        <w:bidi w:val="0"/>
        <w:spacing w:line="360" w:lineRule="auto"/>
        <w:textAlignment w:val="auto"/>
        <w:outlineLvl w:val="9"/>
        <w:rPr>
          <w:rFonts w:hint="eastAsia" w:cs="Times New Roman"/>
          <w:highlight w:val="none"/>
        </w:rPr>
      </w:pPr>
      <w:bookmarkStart w:id="189" w:name="_Toc422322545"/>
      <w:bookmarkStart w:id="190" w:name="_Toc419045120"/>
      <w:r>
        <w:rPr>
          <w:rStyle w:val="242"/>
          <w:rFonts w:hint="eastAsia"/>
          <w:b w:val="0"/>
          <w:sz w:val="24"/>
          <w:szCs w:val="24"/>
          <w:highlight w:val="none"/>
        </w:rPr>
        <w:t>6.1合同变更</w:t>
      </w:r>
      <w:bookmarkEnd w:id="189"/>
      <w:bookmarkEnd w:id="190"/>
    </w:p>
    <w:p w14:paraId="0045650B">
      <w:pPr>
        <w:pageBreakBefore w:val="0"/>
        <w:kinsoku/>
        <w:wordWrap/>
        <w:overflowPunct/>
        <w:topLinePunct w:val="0"/>
        <w:bidi w:val="0"/>
        <w:spacing w:line="360" w:lineRule="auto"/>
        <w:ind w:firstLine="468"/>
        <w:textAlignment w:val="auto"/>
        <w:outlineLvl w:val="9"/>
        <w:rPr>
          <w:rFonts w:hint="eastAsia" w:cs="Times New Roman"/>
          <w:color w:val="000000"/>
          <w:highlight w:val="none"/>
        </w:rPr>
      </w:pPr>
      <w:r>
        <w:rPr>
          <w:rFonts w:hint="eastAsia" w:cs="Times New Roman"/>
          <w:color w:val="000000"/>
          <w:highlight w:val="none"/>
        </w:rPr>
        <w:t>6.1.2 除不可抗力外，因非咨询人原因导致本合同履行期限延长、内容增加时，附加工作酬金按下列方法确定：</w:t>
      </w:r>
      <w:r>
        <w:rPr>
          <w:rFonts w:hint="eastAsia" w:cs="Times New Roman"/>
          <w:color w:val="000000"/>
          <w:highlight w:val="none"/>
          <w:u w:val="single"/>
        </w:rPr>
        <w:t>增加的工作量视为额外服务，包含在合同价款内，不作调整。完成建设工程造价咨询工作的时间应当在取得委托人批许允许的情况下相应延长，否则不予延长</w:t>
      </w:r>
      <w:r>
        <w:rPr>
          <w:rFonts w:hint="eastAsia" w:cs="Times New Roman"/>
          <w:color w:val="000000"/>
          <w:highlight w:val="none"/>
        </w:rPr>
        <w:t xml:space="preserve">。 </w:t>
      </w:r>
    </w:p>
    <w:p w14:paraId="6750F321">
      <w:pPr>
        <w:pageBreakBefore w:val="0"/>
        <w:kinsoku/>
        <w:wordWrap/>
        <w:overflowPunct/>
        <w:topLinePunct w:val="0"/>
        <w:bidi w:val="0"/>
        <w:spacing w:line="360" w:lineRule="auto"/>
        <w:textAlignment w:val="auto"/>
        <w:outlineLvl w:val="9"/>
        <w:rPr>
          <w:rStyle w:val="242"/>
          <w:b w:val="0"/>
          <w:bCs w:val="0"/>
          <w:kern w:val="0"/>
          <w:sz w:val="24"/>
          <w:szCs w:val="24"/>
          <w:highlight w:val="none"/>
        </w:rPr>
      </w:pPr>
      <w:r>
        <w:rPr>
          <w:rFonts w:hint="eastAsia" w:cs="Times New Roman"/>
          <w:color w:val="000000"/>
          <w:highlight w:val="none"/>
        </w:rPr>
        <w:t xml:space="preserve">    6.1.4因工程规模、服务范围及内容的变化等导致咨询人的工作量增减时，服务酬金的调整方法：</w:t>
      </w:r>
      <w:r>
        <w:rPr>
          <w:rFonts w:hint="eastAsia" w:cs="Times New Roman"/>
          <w:color w:val="000000"/>
          <w:highlight w:val="none"/>
          <w:u w:val="single"/>
        </w:rPr>
        <w:t xml:space="preserve"> 包含在合同价款内，不作调整</w:t>
      </w:r>
      <w:r>
        <w:rPr>
          <w:rFonts w:cs="Times New Roman"/>
          <w:color w:val="000000"/>
          <w:highlight w:val="none"/>
          <w:u w:val="single"/>
        </w:rPr>
        <w:t xml:space="preserve">  </w:t>
      </w:r>
      <w:r>
        <w:rPr>
          <w:rFonts w:cs="Times New Roman"/>
          <w:highlight w:val="none"/>
          <w:u w:val="single"/>
        </w:rPr>
        <w:t xml:space="preserve"> </w:t>
      </w:r>
      <w:r>
        <w:rPr>
          <w:rFonts w:hint="eastAsia" w:cs="Times New Roman"/>
          <w:highlight w:val="none"/>
        </w:rPr>
        <w:t>。</w:t>
      </w:r>
    </w:p>
    <w:p w14:paraId="38ED75B9">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91" w:name="_Toc422322546"/>
      <w:r>
        <w:rPr>
          <w:rFonts w:hint="eastAsia" w:ascii="宋体" w:hAnsi="宋体"/>
          <w:b w:val="0"/>
          <w:sz w:val="24"/>
          <w:szCs w:val="24"/>
          <w:highlight w:val="none"/>
        </w:rPr>
        <w:t>6.2合同解除</w:t>
      </w:r>
      <w:bookmarkEnd w:id="191"/>
    </w:p>
    <w:p w14:paraId="0A2E81D5">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cs="Times New Roman"/>
          <w:highlight w:val="none"/>
        </w:rPr>
        <w:t>6.2.2双方约定解除合同的条件还包括：</w:t>
      </w:r>
      <w:r>
        <w:rPr>
          <w:rFonts w:hint="eastAsia" w:cs="Times New Roman"/>
          <w:highlight w:val="none"/>
          <w:u w:val="single"/>
        </w:rPr>
        <w:t xml:space="preserve"> </w:t>
      </w:r>
      <w:r>
        <w:rPr>
          <w:rFonts w:cs="Times New Roman"/>
          <w:highlight w:val="none"/>
          <w:u w:val="single"/>
        </w:rPr>
        <w:t xml:space="preserve">     </w:t>
      </w:r>
      <w:r>
        <w:rPr>
          <w:rFonts w:hint="eastAsia" w:cs="Times New Roman"/>
          <w:highlight w:val="none"/>
          <w:u w:val="single"/>
        </w:rPr>
        <w:t>/</w:t>
      </w:r>
      <w:r>
        <w:rPr>
          <w:rFonts w:cs="Times New Roman"/>
          <w:highlight w:val="none"/>
          <w:u w:val="single"/>
        </w:rPr>
        <w:t xml:space="preserve">     </w:t>
      </w:r>
      <w:r>
        <w:rPr>
          <w:rFonts w:hint="eastAsia" w:cs="Times New Roman"/>
          <w:highlight w:val="none"/>
        </w:rPr>
        <w:t xml:space="preserve">。 </w:t>
      </w:r>
    </w:p>
    <w:p w14:paraId="702D9320">
      <w:pPr>
        <w:pageBreakBefore w:val="0"/>
        <w:kinsoku/>
        <w:wordWrap/>
        <w:overflowPunct/>
        <w:topLinePunct w:val="0"/>
        <w:bidi w:val="0"/>
        <w:spacing w:line="360" w:lineRule="auto"/>
        <w:ind w:firstLine="420" w:firstLineChars="200"/>
        <w:textAlignment w:val="auto"/>
        <w:outlineLvl w:val="9"/>
        <w:rPr>
          <w:rFonts w:hint="eastAsia" w:cs="Times New Roman"/>
          <w:highlight w:val="none"/>
        </w:rPr>
      </w:pPr>
      <w:r>
        <w:rPr>
          <w:rFonts w:hint="eastAsia" w:cs="Times New Roman"/>
          <w:highlight w:val="none"/>
        </w:rPr>
        <w:t>6.2.4因不可抗力导致的合同解除，双方约定损失的分担如下：</w:t>
      </w:r>
      <w:r>
        <w:rPr>
          <w:rFonts w:cs="Times New Roman"/>
          <w:highlight w:val="none"/>
          <w:u w:val="single"/>
        </w:rPr>
        <w:t xml:space="preserve">   </w:t>
      </w:r>
      <w:r>
        <w:rPr>
          <w:rFonts w:hint="eastAsia" w:cs="Times New Roman"/>
          <w:highlight w:val="none"/>
          <w:u w:val="single"/>
        </w:rPr>
        <w:t xml:space="preserve">/  </w:t>
      </w:r>
      <w:r>
        <w:rPr>
          <w:rFonts w:hint="eastAsia" w:cs="Times New Roman"/>
          <w:highlight w:val="none"/>
        </w:rPr>
        <w:t>。</w:t>
      </w:r>
    </w:p>
    <w:p w14:paraId="30E209CD">
      <w:pPr>
        <w:pStyle w:val="39"/>
        <w:pageBreakBefore w:val="0"/>
        <w:kinsoku/>
        <w:wordWrap/>
        <w:overflowPunct/>
        <w:topLinePunct w:val="0"/>
        <w:bidi w:val="0"/>
        <w:spacing w:before="0" w:after="0" w:line="360" w:lineRule="auto"/>
        <w:jc w:val="left"/>
        <w:textAlignment w:val="auto"/>
        <w:outlineLvl w:val="9"/>
        <w:rPr>
          <w:rFonts w:hint="eastAsia" w:ascii="宋体" w:hAnsi="宋体"/>
          <w:highlight w:val="none"/>
        </w:rPr>
      </w:pPr>
      <w:bookmarkStart w:id="192" w:name="_Toc422322547"/>
      <w:bookmarkStart w:id="193" w:name="_Toc419045121"/>
      <w:r>
        <w:rPr>
          <w:rFonts w:hint="eastAsia" w:ascii="宋体" w:hAnsi="宋体"/>
          <w:highlight w:val="none"/>
        </w:rPr>
        <w:t>7. 争议解决</w:t>
      </w:r>
      <w:bookmarkEnd w:id="192"/>
      <w:bookmarkEnd w:id="193"/>
    </w:p>
    <w:p w14:paraId="0C455921">
      <w:pPr>
        <w:pageBreakBefore w:val="0"/>
        <w:kinsoku/>
        <w:wordWrap/>
        <w:overflowPunct/>
        <w:topLinePunct w:val="0"/>
        <w:bidi w:val="0"/>
        <w:spacing w:line="360" w:lineRule="auto"/>
        <w:textAlignment w:val="auto"/>
        <w:outlineLvl w:val="9"/>
        <w:rPr>
          <w:rFonts w:hint="eastAsia" w:cs="Times New Roman"/>
          <w:highlight w:val="none"/>
        </w:rPr>
      </w:pPr>
      <w:bookmarkStart w:id="194" w:name="_Toc422322548"/>
      <w:bookmarkStart w:id="195" w:name="_Toc419045122"/>
      <w:r>
        <w:rPr>
          <w:rStyle w:val="242"/>
          <w:rFonts w:hint="eastAsia"/>
          <w:b w:val="0"/>
          <w:sz w:val="24"/>
          <w:szCs w:val="24"/>
          <w:highlight w:val="none"/>
        </w:rPr>
        <w:t>7.2调解</w:t>
      </w:r>
      <w:bookmarkEnd w:id="194"/>
      <w:bookmarkEnd w:id="195"/>
    </w:p>
    <w:p w14:paraId="32D90269">
      <w:pPr>
        <w:pageBreakBefore w:val="0"/>
        <w:kinsoku/>
        <w:wordWrap/>
        <w:overflowPunct/>
        <w:topLinePunct w:val="0"/>
        <w:bidi w:val="0"/>
        <w:spacing w:line="360" w:lineRule="auto"/>
        <w:textAlignment w:val="auto"/>
        <w:outlineLvl w:val="9"/>
        <w:rPr>
          <w:rStyle w:val="242"/>
          <w:b w:val="0"/>
          <w:sz w:val="24"/>
          <w:szCs w:val="24"/>
          <w:highlight w:val="none"/>
        </w:rPr>
      </w:pPr>
      <w:r>
        <w:rPr>
          <w:rFonts w:hint="eastAsia" w:cs="Times New Roman"/>
          <w:highlight w:val="none"/>
        </w:rPr>
        <w:t xml:space="preserve">    如果双方不能在</w:t>
      </w:r>
      <w:r>
        <w:rPr>
          <w:rFonts w:cs="Times New Roman"/>
          <w:highlight w:val="none"/>
          <w:u w:val="single"/>
        </w:rPr>
        <w:t xml:space="preserve">  </w:t>
      </w:r>
      <w:r>
        <w:rPr>
          <w:rFonts w:hint="eastAsia" w:cs="Times New Roman"/>
          <w:highlight w:val="none"/>
          <w:u w:val="single"/>
        </w:rPr>
        <w:t>/</w:t>
      </w:r>
      <w:r>
        <w:rPr>
          <w:rFonts w:cs="Times New Roman"/>
          <w:highlight w:val="none"/>
          <w:u w:val="single"/>
        </w:rPr>
        <w:t xml:space="preserve"> </w:t>
      </w:r>
      <w:r>
        <w:rPr>
          <w:rFonts w:cs="Times New Roman"/>
          <w:highlight w:val="none"/>
        </w:rPr>
        <w:t>日内解决本合同争议，可以将其提交</w:t>
      </w:r>
      <w:r>
        <w:rPr>
          <w:rFonts w:cs="Times New Roman"/>
          <w:highlight w:val="none"/>
          <w:u w:val="single"/>
        </w:rPr>
        <w:t xml:space="preserve">  </w:t>
      </w:r>
      <w:r>
        <w:rPr>
          <w:rFonts w:hint="eastAsia" w:cs="Times New Roman"/>
          <w:highlight w:val="none"/>
          <w:u w:val="single"/>
        </w:rPr>
        <w:t>/</w:t>
      </w:r>
      <w:r>
        <w:rPr>
          <w:rFonts w:cs="Times New Roman"/>
          <w:highlight w:val="none"/>
          <w:u w:val="single"/>
        </w:rPr>
        <w:t xml:space="preserve">  </w:t>
      </w:r>
      <w:r>
        <w:rPr>
          <w:rFonts w:hint="eastAsia" w:cs="Times New Roman"/>
          <w:highlight w:val="none"/>
        </w:rPr>
        <w:t>进行调解。</w:t>
      </w:r>
    </w:p>
    <w:p w14:paraId="46254449">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96" w:name="_Toc422322549"/>
      <w:r>
        <w:rPr>
          <w:rFonts w:hint="eastAsia" w:ascii="宋体" w:hAnsi="宋体"/>
          <w:b w:val="0"/>
          <w:sz w:val="24"/>
          <w:szCs w:val="24"/>
          <w:highlight w:val="none"/>
        </w:rPr>
        <w:t>7.3仲裁</w:t>
      </w:r>
      <w:r>
        <w:rPr>
          <w:rFonts w:ascii="宋体" w:hAnsi="宋体"/>
          <w:b w:val="0"/>
          <w:sz w:val="24"/>
          <w:szCs w:val="24"/>
          <w:highlight w:val="none"/>
        </w:rPr>
        <w:t>或诉讼</w:t>
      </w:r>
      <w:bookmarkEnd w:id="196"/>
    </w:p>
    <w:p w14:paraId="602459C2">
      <w:pPr>
        <w:keepNext w:val="0"/>
        <w:keepLines w:val="0"/>
        <w:pageBreakBefore w:val="0"/>
        <w:widowControl/>
        <w:suppressLineNumbers w:val="0"/>
        <w:kinsoku/>
        <w:wordWrap/>
        <w:overflowPunct/>
        <w:topLinePunct w:val="0"/>
        <w:bidi w:val="0"/>
        <w:jc w:val="left"/>
        <w:textAlignment w:val="auto"/>
        <w:outlineLvl w:val="9"/>
        <w:rPr>
          <w:rFonts w:hint="eastAsia" w:cs="Times New Roman"/>
          <w:highlight w:val="none"/>
        </w:rPr>
      </w:pPr>
      <w:r>
        <w:rPr>
          <w:rFonts w:hint="eastAsia" w:cs="Times New Roman"/>
          <w:highlight w:val="none"/>
        </w:rPr>
        <w:t>合同争议的最终解决方式为下列第</w:t>
      </w:r>
      <w:r>
        <w:rPr>
          <w:rFonts w:hint="eastAsia" w:cs="Times New Roman"/>
          <w:highlight w:val="none"/>
          <w:u w:val="single"/>
        </w:rPr>
        <w:t xml:space="preserve"> </w:t>
      </w:r>
      <w:r>
        <w:rPr>
          <w:rFonts w:cs="Times New Roman"/>
          <w:highlight w:val="none"/>
          <w:u w:val="single"/>
        </w:rPr>
        <w:t xml:space="preserve"> </w:t>
      </w:r>
      <w:r>
        <w:rPr>
          <w:rFonts w:hint="eastAsia" w:cs="Times New Roman"/>
          <w:highlight w:val="none"/>
          <w:u w:val="single"/>
        </w:rPr>
        <w:t>（</w:t>
      </w:r>
      <w:r>
        <w:rPr>
          <w:rFonts w:cs="Times New Roman"/>
          <w:highlight w:val="none"/>
          <w:u w:val="single"/>
        </w:rPr>
        <w:t>2</w:t>
      </w:r>
      <w:r>
        <w:rPr>
          <w:rFonts w:hint="eastAsia" w:cs="Times New Roman"/>
          <w:highlight w:val="none"/>
          <w:u w:val="single"/>
        </w:rPr>
        <w:t>）</w:t>
      </w:r>
      <w:r>
        <w:rPr>
          <w:rFonts w:cs="Times New Roman"/>
          <w:highlight w:val="none"/>
          <w:u w:val="single"/>
        </w:rPr>
        <w:t xml:space="preserve">  </w:t>
      </w:r>
      <w:r>
        <w:rPr>
          <w:rFonts w:hint="eastAsia" w:cs="Times New Roman"/>
          <w:highlight w:val="none"/>
        </w:rPr>
        <w:t>种方式：</w:t>
      </w:r>
      <w:r>
        <w:rPr>
          <w:rFonts w:hint="eastAsia" w:cs="Times New Roman"/>
          <w:highlight w:val="none"/>
        </w:rPr>
        <w:br w:type="textWrapping"/>
      </w:r>
      <w:r>
        <w:rPr>
          <w:rFonts w:hint="eastAsia" w:cs="Times New Roman"/>
          <w:highlight w:val="none"/>
        </w:rPr>
        <w:t xml:space="preserve">   （1）提请</w:t>
      </w:r>
      <w:r>
        <w:rPr>
          <w:rFonts w:cs="Times New Roman"/>
          <w:highlight w:val="none"/>
          <w:u w:val="single"/>
        </w:rPr>
        <w:t xml:space="preserve"> </w:t>
      </w:r>
      <w:r>
        <w:rPr>
          <w:rFonts w:hint="eastAsia" w:cs="Times New Roman"/>
          <w:highlight w:val="none"/>
          <w:u w:val="single"/>
        </w:rPr>
        <w:t xml:space="preserve">  </w:t>
      </w:r>
      <w:r>
        <w:rPr>
          <w:rFonts w:cs="Times New Roman"/>
          <w:highlight w:val="none"/>
          <w:u w:val="single"/>
        </w:rPr>
        <w:t xml:space="preserve">     </w:t>
      </w:r>
      <w:r>
        <w:rPr>
          <w:rFonts w:hint="eastAsia" w:cs="Times New Roman"/>
          <w:highlight w:val="none"/>
          <w:u w:val="single"/>
        </w:rPr>
        <w:t>/</w:t>
      </w:r>
      <w:r>
        <w:rPr>
          <w:rFonts w:cs="Times New Roman"/>
          <w:highlight w:val="none"/>
          <w:u w:val="single"/>
        </w:rPr>
        <w:t xml:space="preserve">        </w:t>
      </w:r>
      <w:r>
        <w:rPr>
          <w:rFonts w:hint="eastAsia" w:cs="Times New Roman"/>
          <w:highlight w:val="none"/>
        </w:rPr>
        <w:t>仲裁委员会进行仲裁。</w:t>
      </w:r>
      <w:r>
        <w:rPr>
          <w:rFonts w:hint="eastAsia" w:cs="Times New Roman"/>
          <w:highlight w:val="none"/>
        </w:rPr>
        <w:br w:type="textWrapping"/>
      </w:r>
      <w:r>
        <w:rPr>
          <w:rFonts w:hint="eastAsia" w:cs="Times New Roman"/>
          <w:highlight w:val="none"/>
        </w:rPr>
        <w:t xml:space="preserve"> </w:t>
      </w:r>
      <w:r>
        <w:rPr>
          <w:rFonts w:hint="eastAsia" w:eastAsia="宋体" w:cs="Times New Roman"/>
          <w:highlight w:val="none"/>
        </w:rPr>
        <w:t xml:space="preserve">  （2）向</w:t>
      </w:r>
      <w:r>
        <w:rPr>
          <w:rFonts w:hint="eastAsia" w:eastAsia="宋体" w:cs="Times New Roman"/>
          <w:highlight w:val="none"/>
          <w:u w:val="single"/>
        </w:rPr>
        <w:t xml:space="preserve">   </w:t>
      </w:r>
      <w:r>
        <w:rPr>
          <w:rFonts w:hint="eastAsia" w:eastAsia="宋体" w:cs="Times New Roman"/>
          <w:highlight w:val="none"/>
          <w:u w:val="single"/>
          <w:lang w:val="en-US" w:eastAsia="zh-CN"/>
        </w:rPr>
        <w:t>向委托人住所地有管辖权的</w:t>
      </w:r>
      <w:r>
        <w:rPr>
          <w:rFonts w:hint="eastAsia" w:cs="Times New Roman"/>
          <w:highlight w:val="none"/>
        </w:rPr>
        <w:t>人民法院提起诉讼。</w:t>
      </w:r>
    </w:p>
    <w:p w14:paraId="58D31D6F">
      <w:pPr>
        <w:pageBreakBefore w:val="0"/>
        <w:kinsoku/>
        <w:wordWrap/>
        <w:overflowPunct/>
        <w:topLinePunct w:val="0"/>
        <w:bidi w:val="0"/>
        <w:spacing w:line="360" w:lineRule="auto"/>
        <w:textAlignment w:val="auto"/>
        <w:outlineLvl w:val="9"/>
        <w:rPr>
          <w:rStyle w:val="242"/>
          <w:b w:val="0"/>
          <w:sz w:val="24"/>
          <w:szCs w:val="24"/>
          <w:highlight w:val="none"/>
        </w:rPr>
      </w:pPr>
      <w:bookmarkStart w:id="197" w:name="_Toc419045123"/>
      <w:bookmarkStart w:id="198" w:name="_Toc422322550"/>
      <w:r>
        <w:rPr>
          <w:rStyle w:val="159"/>
          <w:rFonts w:hint="eastAsia"/>
          <w:highlight w:val="none"/>
        </w:rPr>
        <w:t>8. 其他</w:t>
      </w:r>
      <w:bookmarkEnd w:id="197"/>
      <w:bookmarkEnd w:id="198"/>
    </w:p>
    <w:p w14:paraId="4C44741F">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199" w:name="_Toc422322551"/>
      <w:r>
        <w:rPr>
          <w:rFonts w:hint="eastAsia" w:ascii="宋体" w:hAnsi="宋体"/>
          <w:b w:val="0"/>
          <w:sz w:val="24"/>
          <w:szCs w:val="24"/>
          <w:highlight w:val="none"/>
        </w:rPr>
        <w:t>8.1考察</w:t>
      </w:r>
      <w:r>
        <w:rPr>
          <w:rFonts w:ascii="宋体" w:hAnsi="宋体"/>
          <w:b w:val="0"/>
          <w:sz w:val="24"/>
          <w:szCs w:val="24"/>
          <w:highlight w:val="none"/>
        </w:rPr>
        <w:t>及相关费用</w:t>
      </w:r>
      <w:bookmarkEnd w:id="199"/>
    </w:p>
    <w:p w14:paraId="31A43226">
      <w:pPr>
        <w:pageBreakBefore w:val="0"/>
        <w:kinsoku/>
        <w:wordWrap/>
        <w:overflowPunct/>
        <w:topLinePunct w:val="0"/>
        <w:bidi w:val="0"/>
        <w:spacing w:line="360" w:lineRule="auto"/>
        <w:ind w:firstLine="420" w:firstLineChars="200"/>
        <w:textAlignment w:val="auto"/>
        <w:outlineLvl w:val="9"/>
        <w:rPr>
          <w:rFonts w:cs="Times New Roman"/>
          <w:highlight w:val="none"/>
        </w:rPr>
      </w:pPr>
      <w:r>
        <w:rPr>
          <w:rFonts w:hint="eastAsia" w:cs="Times New Roman"/>
          <w:highlight w:val="none"/>
        </w:rPr>
        <w:t>咨询人经委托人同意进行考察发生的费用由</w:t>
      </w:r>
      <w:r>
        <w:rPr>
          <w:rFonts w:cs="Times New Roman"/>
          <w:highlight w:val="none"/>
          <w:u w:val="single"/>
        </w:rPr>
        <w:t xml:space="preserve">    </w:t>
      </w:r>
      <w:r>
        <w:rPr>
          <w:rFonts w:hint="eastAsia" w:cs="Times New Roman"/>
          <w:highlight w:val="none"/>
          <w:u w:val="single"/>
        </w:rPr>
        <w:t xml:space="preserve">咨询人  </w:t>
      </w:r>
      <w:r>
        <w:rPr>
          <w:rFonts w:cs="Times New Roman"/>
          <w:highlight w:val="none"/>
          <w:u w:val="single"/>
        </w:rPr>
        <w:t xml:space="preserve">  </w:t>
      </w:r>
      <w:r>
        <w:rPr>
          <w:rFonts w:hint="eastAsia" w:cs="Times New Roman"/>
          <w:highlight w:val="none"/>
        </w:rPr>
        <w:t>支付。</w:t>
      </w:r>
    </w:p>
    <w:p w14:paraId="55361E95">
      <w:pPr>
        <w:pageBreakBefore w:val="0"/>
        <w:kinsoku/>
        <w:wordWrap/>
        <w:overflowPunct/>
        <w:topLinePunct w:val="0"/>
        <w:bidi w:val="0"/>
        <w:spacing w:line="360" w:lineRule="auto"/>
        <w:ind w:firstLine="420" w:firstLineChars="200"/>
        <w:textAlignment w:val="auto"/>
        <w:outlineLvl w:val="9"/>
        <w:rPr>
          <w:rStyle w:val="242"/>
          <w:b w:val="0"/>
          <w:sz w:val="24"/>
          <w:szCs w:val="24"/>
          <w:highlight w:val="none"/>
        </w:rPr>
      </w:pPr>
      <w:r>
        <w:rPr>
          <w:rFonts w:hint="eastAsia" w:cs="Times New Roman"/>
          <w:highlight w:val="none"/>
        </w:rPr>
        <w:t>差旅费及相关费用的支付</w:t>
      </w:r>
      <w:r>
        <w:rPr>
          <w:rFonts w:hint="eastAsia" w:cs="Times New Roman"/>
          <w:highlight w:val="none"/>
          <w:u w:val="none"/>
        </w:rPr>
        <w:t>：由</w:t>
      </w:r>
      <w:r>
        <w:rPr>
          <w:rFonts w:hint="eastAsia" w:cs="Times New Roman"/>
          <w:highlight w:val="none"/>
          <w:u w:val="single"/>
        </w:rPr>
        <w:t>咨询人</w:t>
      </w:r>
      <w:r>
        <w:rPr>
          <w:rFonts w:hint="eastAsia" w:cs="Times New Roman"/>
          <w:highlight w:val="none"/>
          <w:u w:val="none"/>
        </w:rPr>
        <w:t xml:space="preserve">支付。 </w:t>
      </w:r>
      <w:r>
        <w:rPr>
          <w:rFonts w:hint="eastAsia" w:cs="Times New Roman"/>
          <w:highlight w:val="none"/>
        </w:rPr>
        <w:t xml:space="preserve">        </w:t>
      </w:r>
    </w:p>
    <w:p w14:paraId="5A8B962B">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200" w:name="_Toc422322552"/>
      <w:r>
        <w:rPr>
          <w:rFonts w:hint="eastAsia" w:ascii="宋体" w:hAnsi="宋体"/>
          <w:b w:val="0"/>
          <w:sz w:val="24"/>
          <w:szCs w:val="24"/>
          <w:highlight w:val="none"/>
        </w:rPr>
        <w:t>8.2奖励</w:t>
      </w:r>
      <w:bookmarkEnd w:id="200"/>
    </w:p>
    <w:p w14:paraId="10420084">
      <w:pPr>
        <w:pageBreakBefore w:val="0"/>
        <w:kinsoku/>
        <w:wordWrap/>
        <w:overflowPunct/>
        <w:topLinePunct w:val="0"/>
        <w:bidi w:val="0"/>
        <w:spacing w:line="360" w:lineRule="auto"/>
        <w:ind w:firstLine="420" w:firstLineChars="200"/>
        <w:textAlignment w:val="auto"/>
        <w:outlineLvl w:val="9"/>
        <w:rPr>
          <w:rStyle w:val="242"/>
          <w:b w:val="0"/>
          <w:sz w:val="24"/>
          <w:szCs w:val="24"/>
          <w:highlight w:val="none"/>
        </w:rPr>
      </w:pPr>
      <w:r>
        <w:rPr>
          <w:rFonts w:hint="eastAsia" w:cs="Times New Roman"/>
          <w:highlight w:val="none"/>
        </w:rPr>
        <w:t>合理化建议的奖励金额按下列方法确定：</w:t>
      </w:r>
      <w:r>
        <w:rPr>
          <w:rFonts w:cs="Times New Roman"/>
          <w:highlight w:val="none"/>
          <w:u w:val="single"/>
        </w:rPr>
        <w:t xml:space="preserve">   </w:t>
      </w:r>
      <w:r>
        <w:rPr>
          <w:rFonts w:hint="eastAsia" w:cs="Times New Roman"/>
          <w:highlight w:val="none"/>
          <w:u w:val="single"/>
        </w:rPr>
        <w:t xml:space="preserve">  </w:t>
      </w:r>
      <w:r>
        <w:rPr>
          <w:rFonts w:cs="Times New Roman"/>
          <w:highlight w:val="none"/>
          <w:u w:val="single"/>
        </w:rPr>
        <w:t xml:space="preserve"> </w:t>
      </w:r>
      <w:r>
        <w:rPr>
          <w:rFonts w:hint="eastAsia" w:cs="Times New Roman"/>
          <w:highlight w:val="none"/>
          <w:u w:val="single"/>
        </w:rPr>
        <w:t>/</w:t>
      </w:r>
      <w:r>
        <w:rPr>
          <w:rFonts w:cs="Times New Roman"/>
          <w:highlight w:val="none"/>
          <w:u w:val="single"/>
        </w:rPr>
        <w:t xml:space="preserve">       </w:t>
      </w:r>
      <w:r>
        <w:rPr>
          <w:rFonts w:hint="eastAsia" w:cs="Times New Roman"/>
          <w:highlight w:val="none"/>
        </w:rPr>
        <w:t xml:space="preserve">。 </w:t>
      </w:r>
    </w:p>
    <w:p w14:paraId="3072FE77">
      <w:pPr>
        <w:pStyle w:val="27"/>
        <w:pageBreakBefore w:val="0"/>
        <w:kinsoku/>
        <w:wordWrap/>
        <w:overflowPunct/>
        <w:topLinePunct w:val="0"/>
        <w:bidi w:val="0"/>
        <w:spacing w:before="60"/>
        <w:jc w:val="left"/>
        <w:textAlignment w:val="auto"/>
        <w:outlineLvl w:val="9"/>
        <w:rPr>
          <w:rFonts w:hint="eastAsia" w:ascii="宋体" w:hAnsi="宋体"/>
          <w:b w:val="0"/>
          <w:sz w:val="24"/>
          <w:szCs w:val="24"/>
          <w:highlight w:val="none"/>
        </w:rPr>
      </w:pPr>
      <w:bookmarkStart w:id="201" w:name="_Toc422322553"/>
      <w:r>
        <w:rPr>
          <w:rFonts w:hint="eastAsia" w:ascii="宋体" w:hAnsi="宋体"/>
          <w:b w:val="0"/>
          <w:sz w:val="24"/>
          <w:szCs w:val="24"/>
          <w:highlight w:val="none"/>
        </w:rPr>
        <w:t>8.3保密</w:t>
      </w:r>
      <w:bookmarkEnd w:id="201"/>
    </w:p>
    <w:p w14:paraId="03376992">
      <w:pPr>
        <w:pageBreakBefore w:val="0"/>
        <w:kinsoku/>
        <w:wordWrap/>
        <w:overflowPunct/>
        <w:topLinePunct w:val="0"/>
        <w:bidi w:val="0"/>
        <w:spacing w:line="360" w:lineRule="auto"/>
        <w:ind w:firstLine="315" w:firstLineChars="150"/>
        <w:textAlignment w:val="auto"/>
        <w:outlineLvl w:val="9"/>
        <w:rPr>
          <w:rFonts w:hint="eastAsia" w:cs="Times New Roman"/>
          <w:highlight w:val="none"/>
        </w:rPr>
      </w:pPr>
      <w:r>
        <w:rPr>
          <w:rFonts w:hint="eastAsia" w:cs="Times New Roman"/>
          <w:highlight w:val="none"/>
        </w:rPr>
        <w:t xml:space="preserve"> 委托人申明的保密事项和期限：</w:t>
      </w:r>
      <w:r>
        <w:rPr>
          <w:rFonts w:cs="Times New Roman"/>
          <w:highlight w:val="none"/>
          <w:u w:val="single"/>
        </w:rPr>
        <w:t xml:space="preserve">  </w:t>
      </w:r>
      <w:r>
        <w:rPr>
          <w:rFonts w:hint="eastAsia" w:cs="Times New Roman"/>
          <w:highlight w:val="none"/>
          <w:u w:val="single"/>
        </w:rPr>
        <w:t xml:space="preserve">        /       </w:t>
      </w:r>
      <w:r>
        <w:rPr>
          <w:rFonts w:hint="eastAsia" w:cs="Times New Roman"/>
          <w:highlight w:val="none"/>
        </w:rPr>
        <w:t>。</w:t>
      </w:r>
      <w:r>
        <w:rPr>
          <w:rFonts w:hint="eastAsia" w:cs="Times New Roman"/>
          <w:highlight w:val="none"/>
        </w:rPr>
        <w:br w:type="textWrapping"/>
      </w:r>
      <w:r>
        <w:rPr>
          <w:rFonts w:hint="eastAsia" w:cs="Times New Roman"/>
          <w:highlight w:val="none"/>
        </w:rPr>
        <w:t xml:space="preserve">    咨询人申明的保密事项和期限：</w:t>
      </w:r>
      <w:r>
        <w:rPr>
          <w:rFonts w:cs="Times New Roman"/>
          <w:highlight w:val="none"/>
          <w:u w:val="single"/>
        </w:rPr>
        <w:t xml:space="preserve">       </w:t>
      </w:r>
      <w:r>
        <w:rPr>
          <w:rFonts w:hint="eastAsia" w:cs="Times New Roman"/>
          <w:highlight w:val="none"/>
          <w:u w:val="single"/>
        </w:rPr>
        <w:t>/</w:t>
      </w:r>
      <w:r>
        <w:rPr>
          <w:rFonts w:cs="Times New Roman"/>
          <w:highlight w:val="none"/>
          <w:u w:val="single"/>
        </w:rPr>
        <w:t xml:space="preserve">          </w:t>
      </w:r>
      <w:r>
        <w:rPr>
          <w:rFonts w:hint="eastAsia" w:cs="Times New Roman"/>
          <w:highlight w:val="none"/>
        </w:rPr>
        <w:t xml:space="preserve">。             </w:t>
      </w:r>
      <w:r>
        <w:rPr>
          <w:rFonts w:hint="eastAsia" w:cs="Times New Roman"/>
          <w:highlight w:val="none"/>
        </w:rPr>
        <w:br w:type="textWrapping"/>
      </w:r>
      <w:r>
        <w:rPr>
          <w:rFonts w:hint="eastAsia" w:cs="Times New Roman"/>
          <w:highlight w:val="none"/>
        </w:rPr>
        <w:t xml:space="preserve">    第三人申明的保密事项和期限：</w:t>
      </w:r>
      <w:r>
        <w:rPr>
          <w:rFonts w:cs="Times New Roman"/>
          <w:highlight w:val="none"/>
          <w:u w:val="single"/>
        </w:rPr>
        <w:t xml:space="preserve">       </w:t>
      </w:r>
      <w:r>
        <w:rPr>
          <w:rFonts w:hint="eastAsia" w:cs="Times New Roman"/>
          <w:highlight w:val="none"/>
          <w:u w:val="single"/>
        </w:rPr>
        <w:t>/</w:t>
      </w:r>
      <w:r>
        <w:rPr>
          <w:rFonts w:cs="Times New Roman"/>
          <w:highlight w:val="none"/>
          <w:u w:val="single"/>
        </w:rPr>
        <w:t xml:space="preserve">          </w:t>
      </w:r>
      <w:r>
        <w:rPr>
          <w:rFonts w:hint="eastAsia" w:cs="Times New Roman"/>
          <w:highlight w:val="none"/>
        </w:rPr>
        <w:t>。</w:t>
      </w:r>
    </w:p>
    <w:p w14:paraId="56F2A094">
      <w:pPr>
        <w:pageBreakBefore w:val="0"/>
        <w:kinsoku/>
        <w:wordWrap/>
        <w:overflowPunct/>
        <w:topLinePunct w:val="0"/>
        <w:bidi w:val="0"/>
        <w:spacing w:line="360" w:lineRule="auto"/>
        <w:textAlignment w:val="auto"/>
        <w:outlineLvl w:val="9"/>
        <w:rPr>
          <w:rFonts w:hint="eastAsia" w:cs="Times New Roman"/>
          <w:bCs/>
          <w:kern w:val="28"/>
          <w:highlight w:val="none"/>
        </w:rPr>
      </w:pPr>
      <w:bookmarkStart w:id="202" w:name="_Toc422322554"/>
      <w:r>
        <w:rPr>
          <w:rStyle w:val="242"/>
          <w:rFonts w:hint="eastAsia"/>
          <w:b w:val="0"/>
          <w:sz w:val="24"/>
          <w:szCs w:val="24"/>
          <w:highlight w:val="none"/>
        </w:rPr>
        <w:t>8.4联络</w:t>
      </w:r>
      <w:bookmarkEnd w:id="202"/>
    </w:p>
    <w:p w14:paraId="40ACF365">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cs="Times New Roman"/>
          <w:highlight w:val="none"/>
        </w:rPr>
        <w:t>8.4.1任何一方</w:t>
      </w:r>
      <w:r>
        <w:rPr>
          <w:rFonts w:hint="eastAsia"/>
          <w:highlight w:val="none"/>
        </w:rPr>
        <w:t>与合同有关的通知、指示、要求、决定等，均应在</w:t>
      </w:r>
      <w:r>
        <w:rPr>
          <w:rFonts w:cs="Times New Roman"/>
          <w:highlight w:val="none"/>
          <w:u w:val="single"/>
        </w:rPr>
        <w:t>3</w:t>
      </w:r>
      <w:r>
        <w:rPr>
          <w:rFonts w:hint="eastAsia"/>
          <w:highlight w:val="none"/>
          <w:u w:val="single"/>
        </w:rPr>
        <w:t xml:space="preserve"> </w:t>
      </w:r>
      <w:r>
        <w:rPr>
          <w:rFonts w:hint="eastAsia"/>
          <w:highlight w:val="none"/>
        </w:rPr>
        <w:t xml:space="preserve"> 日内送达对方指定的接收人和送达地点。</w:t>
      </w:r>
    </w:p>
    <w:p w14:paraId="24782492">
      <w:pPr>
        <w:pageBreakBefore w:val="0"/>
        <w:kinsoku/>
        <w:wordWrap/>
        <w:overflowPunct/>
        <w:topLinePunct w:val="0"/>
        <w:bidi w:val="0"/>
        <w:spacing w:line="360" w:lineRule="auto"/>
        <w:ind w:firstLine="420" w:firstLineChars="200"/>
        <w:textAlignment w:val="auto"/>
        <w:outlineLvl w:val="9"/>
        <w:rPr>
          <w:rFonts w:hint="eastAsia"/>
          <w:color w:val="000000"/>
          <w:highlight w:val="none"/>
        </w:rPr>
      </w:pPr>
      <w:r>
        <w:rPr>
          <w:rFonts w:hint="eastAsia"/>
          <w:color w:val="000000"/>
          <w:highlight w:val="none"/>
        </w:rPr>
        <w:t>8.4.2委托人指定的送达接收人：</w:t>
      </w:r>
      <w:r>
        <w:rPr>
          <w:rFonts w:hint="eastAsia"/>
          <w:color w:val="000000"/>
          <w:highlight w:val="none"/>
          <w:u w:val="single"/>
        </w:rPr>
        <w:t xml:space="preserve">       </w:t>
      </w:r>
      <w:r>
        <w:rPr>
          <w:rFonts w:hint="eastAsia"/>
          <w:color w:val="000000"/>
          <w:highlight w:val="none"/>
        </w:rPr>
        <w:t>，送达地点：</w:t>
      </w:r>
      <w:r>
        <w:rPr>
          <w:rFonts w:hint="eastAsia" w:cs="Times New Roman"/>
          <w:color w:val="000000"/>
          <w:highlight w:val="none"/>
          <w:u w:val="single"/>
          <w:lang w:val="en-US" w:eastAsia="zh-CN"/>
        </w:rPr>
        <w:t>按发包人要求</w:t>
      </w:r>
      <w:r>
        <w:rPr>
          <w:rFonts w:hint="eastAsia"/>
          <w:color w:val="000000"/>
          <w:highlight w:val="none"/>
        </w:rPr>
        <w:t>，电子邮箱：</w:t>
      </w:r>
      <w:r>
        <w:rPr>
          <w:rFonts w:hint="eastAsia"/>
          <w:color w:val="000000"/>
          <w:highlight w:val="none"/>
          <w:u w:val="single"/>
        </w:rPr>
        <w:t xml:space="preserve">     /     </w:t>
      </w:r>
      <w:r>
        <w:rPr>
          <w:rFonts w:hint="eastAsia"/>
          <w:color w:val="000000"/>
          <w:highlight w:val="none"/>
        </w:rPr>
        <w:t xml:space="preserve"> 。</w:t>
      </w:r>
    </w:p>
    <w:p w14:paraId="0900431E">
      <w:pPr>
        <w:pageBreakBefore w:val="0"/>
        <w:kinsoku/>
        <w:wordWrap/>
        <w:overflowPunct/>
        <w:topLinePunct w:val="0"/>
        <w:bidi w:val="0"/>
        <w:spacing w:line="360" w:lineRule="auto"/>
        <w:ind w:firstLine="420" w:firstLineChars="200"/>
        <w:textAlignment w:val="auto"/>
        <w:outlineLvl w:val="9"/>
        <w:rPr>
          <w:rFonts w:hint="eastAsia"/>
          <w:color w:val="000000"/>
          <w:highlight w:val="yellow"/>
          <w:u w:val="single"/>
        </w:rPr>
      </w:pPr>
      <w:bookmarkStart w:id="203" w:name="_Toc419045124"/>
      <w:bookmarkStart w:id="204" w:name="_Toc422322555"/>
      <w:r>
        <w:rPr>
          <w:rFonts w:hint="eastAsia"/>
          <w:color w:val="000000"/>
          <w:highlight w:val="yellow"/>
        </w:rPr>
        <w:t>咨询人指定的送达接收人：</w:t>
      </w:r>
      <w:r>
        <w:rPr>
          <w:rFonts w:hint="eastAsia"/>
          <w:color w:val="000000"/>
          <w:highlight w:val="yellow"/>
          <w:u w:val="single"/>
        </w:rPr>
        <w:t xml:space="preserve"> </w:t>
      </w:r>
      <w:r>
        <w:rPr>
          <w:rFonts w:hint="eastAsia" w:cs="Times New Roman"/>
          <w:color w:val="000000"/>
          <w:highlight w:val="yellow"/>
        </w:rPr>
        <w:t>，</w:t>
      </w:r>
      <w:r>
        <w:rPr>
          <w:rFonts w:hint="eastAsia"/>
          <w:color w:val="000000"/>
          <w:highlight w:val="yellow"/>
        </w:rPr>
        <w:t>送达地点：</w:t>
      </w:r>
      <w:r>
        <w:rPr>
          <w:rFonts w:hint="eastAsia" w:cs="Times New Roman"/>
          <w:color w:val="000000"/>
          <w:highlight w:val="yellow"/>
          <w:u w:val="single"/>
          <w:lang w:val="en-US" w:eastAsia="zh-CN"/>
        </w:rPr>
        <w:t xml:space="preserve">     楼</w:t>
      </w:r>
      <w:r>
        <w:rPr>
          <w:rFonts w:hint="eastAsia"/>
          <w:color w:val="000000"/>
          <w:highlight w:val="yellow"/>
        </w:rPr>
        <w:t>，</w:t>
      </w:r>
      <w:r>
        <w:rPr>
          <w:rFonts w:hint="eastAsia"/>
          <w:color w:val="000000"/>
          <w:highlight w:val="yellow"/>
          <w:lang w:val="en-US" w:eastAsia="zh-CN"/>
        </w:rPr>
        <w:t xml:space="preserve">    </w:t>
      </w:r>
      <w:r>
        <w:rPr>
          <w:rFonts w:hint="eastAsia"/>
          <w:color w:val="000000"/>
          <w:highlight w:val="yellow"/>
        </w:rPr>
        <w:t>电子邮箱：</w:t>
      </w:r>
      <w:r>
        <w:rPr>
          <w:rFonts w:hint="eastAsia"/>
          <w:color w:val="000000"/>
          <w:highlight w:val="yellow"/>
          <w:lang w:val="en-US" w:eastAsia="zh-CN"/>
        </w:rPr>
        <w:t xml:space="preserve">    </w:t>
      </w:r>
      <w:r>
        <w:rPr>
          <w:rFonts w:hint="eastAsia"/>
          <w:color w:val="000000"/>
          <w:highlight w:val="yellow"/>
        </w:rPr>
        <w:t>。</w:t>
      </w:r>
    </w:p>
    <w:p w14:paraId="227B8CC6">
      <w:pPr>
        <w:pageBreakBefore w:val="0"/>
        <w:kinsoku/>
        <w:wordWrap/>
        <w:overflowPunct/>
        <w:topLinePunct w:val="0"/>
        <w:bidi w:val="0"/>
        <w:spacing w:line="360" w:lineRule="auto"/>
        <w:textAlignment w:val="auto"/>
        <w:outlineLvl w:val="9"/>
        <w:rPr>
          <w:rFonts w:hint="eastAsia" w:eastAsia="宋体" w:cs="Times New Roman"/>
          <w:bCs/>
          <w:kern w:val="28"/>
          <w:highlight w:val="none"/>
        </w:rPr>
      </w:pPr>
      <w:r>
        <w:rPr>
          <w:rFonts w:hint="eastAsia" w:eastAsia="宋体" w:cs="Times New Roman"/>
          <w:bCs/>
          <w:kern w:val="28"/>
          <w:highlight w:val="none"/>
        </w:rPr>
        <w:t>8.5知识产权</w:t>
      </w:r>
      <w:bookmarkEnd w:id="203"/>
      <w:bookmarkEnd w:id="204"/>
    </w:p>
    <w:p w14:paraId="53247C0C">
      <w:pPr>
        <w:pageBreakBefore w:val="0"/>
        <w:kinsoku/>
        <w:wordWrap/>
        <w:overflowPunct/>
        <w:topLinePunct w:val="0"/>
        <w:bidi w:val="0"/>
        <w:spacing w:line="360" w:lineRule="auto"/>
        <w:ind w:firstLine="420" w:firstLineChars="200"/>
        <w:textAlignment w:val="auto"/>
        <w:outlineLvl w:val="9"/>
        <w:rPr>
          <w:rFonts w:hint="eastAsia"/>
          <w:highlight w:val="none"/>
        </w:rPr>
      </w:pPr>
      <w:r>
        <w:rPr>
          <w:rFonts w:hint="eastAsia"/>
          <w:highlight w:val="none"/>
        </w:rPr>
        <w:t>委托人提供给咨询人的图纸、委托人为实施工程自行编制或委托编制的技术规范以及反映委托人要求的或其他类似性质文件的著作权属于</w:t>
      </w:r>
      <w:r>
        <w:rPr>
          <w:rFonts w:cs="Times New Roman"/>
          <w:highlight w:val="none"/>
          <w:u w:val="single"/>
        </w:rPr>
        <w:t xml:space="preserve">  </w:t>
      </w:r>
      <w:r>
        <w:rPr>
          <w:rFonts w:hint="eastAsia"/>
          <w:highlight w:val="none"/>
          <w:u w:val="single"/>
        </w:rPr>
        <w:t>委托人</w:t>
      </w:r>
      <w:r>
        <w:rPr>
          <w:rFonts w:cs="Times New Roman"/>
          <w:color w:val="0000FF"/>
          <w:highlight w:val="none"/>
          <w:u w:val="single"/>
        </w:rPr>
        <w:t xml:space="preserve"> </w:t>
      </w:r>
      <w:r>
        <w:rPr>
          <w:rFonts w:hint="eastAsia" w:cs="Times New Roman"/>
          <w:highlight w:val="none"/>
          <w:u w:val="single"/>
        </w:rPr>
        <w:t xml:space="preserve"> </w:t>
      </w:r>
      <w:r>
        <w:rPr>
          <w:rFonts w:hint="eastAsia"/>
          <w:highlight w:val="none"/>
        </w:rPr>
        <w:t>。</w:t>
      </w:r>
    </w:p>
    <w:p w14:paraId="42E4CF44">
      <w:pPr>
        <w:pageBreakBefore w:val="0"/>
        <w:kinsoku/>
        <w:wordWrap/>
        <w:overflowPunct/>
        <w:topLinePunct w:val="0"/>
        <w:bidi w:val="0"/>
        <w:spacing w:line="360" w:lineRule="auto"/>
        <w:ind w:firstLine="420" w:firstLineChars="200"/>
        <w:textAlignment w:val="auto"/>
        <w:outlineLvl w:val="9"/>
        <w:rPr>
          <w:rFonts w:hint="eastAsia"/>
          <w:highlight w:val="none"/>
        </w:rPr>
      </w:pPr>
      <w:r>
        <w:rPr>
          <w:highlight w:val="none"/>
        </w:rPr>
        <w:t>咨询人为履行本合同约定而编制的</w:t>
      </w:r>
      <w:r>
        <w:rPr>
          <w:rFonts w:hint="eastAsia"/>
          <w:highlight w:val="none"/>
        </w:rPr>
        <w:t>成果</w:t>
      </w:r>
      <w:r>
        <w:rPr>
          <w:highlight w:val="none"/>
        </w:rPr>
        <w:t>文件</w:t>
      </w:r>
      <w:r>
        <w:rPr>
          <w:rFonts w:hint="eastAsia"/>
          <w:highlight w:val="none"/>
        </w:rPr>
        <w:t>，其</w:t>
      </w:r>
      <w:r>
        <w:rPr>
          <w:highlight w:val="none"/>
        </w:rPr>
        <w:t>著作权属于</w:t>
      </w:r>
      <w:r>
        <w:rPr>
          <w:rFonts w:cs="Times New Roman"/>
          <w:highlight w:val="none"/>
          <w:u w:val="single"/>
        </w:rPr>
        <w:t xml:space="preserve"> </w:t>
      </w:r>
      <w:r>
        <w:rPr>
          <w:rFonts w:cs="Times New Roman"/>
          <w:color w:val="0000FF"/>
          <w:highlight w:val="none"/>
          <w:u w:val="single"/>
        </w:rPr>
        <w:t xml:space="preserve"> </w:t>
      </w:r>
      <w:r>
        <w:rPr>
          <w:rFonts w:hint="eastAsia"/>
          <w:highlight w:val="none"/>
          <w:u w:val="single"/>
        </w:rPr>
        <w:t>委托人</w:t>
      </w:r>
      <w:r>
        <w:rPr>
          <w:rFonts w:hint="eastAsia" w:cs="Times New Roman"/>
          <w:highlight w:val="none"/>
          <w:u w:val="single"/>
        </w:rPr>
        <w:t xml:space="preserve"> </w:t>
      </w:r>
      <w:r>
        <w:rPr>
          <w:rFonts w:cs="Times New Roman"/>
          <w:highlight w:val="none"/>
          <w:u w:val="single"/>
        </w:rPr>
        <w:t xml:space="preserve"> </w:t>
      </w:r>
      <w:r>
        <w:rPr>
          <w:highlight w:val="none"/>
        </w:rPr>
        <w:t>。</w:t>
      </w:r>
    </w:p>
    <w:p w14:paraId="3BE7C7D7">
      <w:pPr>
        <w:pageBreakBefore w:val="0"/>
        <w:kinsoku/>
        <w:wordWrap/>
        <w:overflowPunct/>
        <w:topLinePunct w:val="0"/>
        <w:bidi w:val="0"/>
        <w:spacing w:line="360" w:lineRule="auto"/>
        <w:textAlignment w:val="auto"/>
        <w:outlineLvl w:val="9"/>
        <w:rPr>
          <w:rFonts w:hint="eastAsia" w:cs="Times New Roman"/>
          <w:b/>
          <w:highlight w:val="none"/>
        </w:rPr>
      </w:pPr>
      <w:r>
        <w:rPr>
          <w:rFonts w:hint="eastAsia"/>
          <w:highlight w:val="none"/>
        </w:rPr>
        <w:t>双方将履行本合同形成的有关成果文件用于企业宣传、申报奖项以及接受上级主管部门的检查须遵守以下约定：</w:t>
      </w:r>
      <w:r>
        <w:rPr>
          <w:rFonts w:hint="eastAsia"/>
          <w:highlight w:val="none"/>
          <w:u w:val="single"/>
        </w:rPr>
        <w:t>需经委托人书面同意后方可用于企业宣传、申报奖项以及接受上级主管部门的检查</w:t>
      </w:r>
      <w:r>
        <w:rPr>
          <w:rFonts w:hint="eastAsia" w:cs="Times New Roman"/>
          <w:highlight w:val="none"/>
        </w:rPr>
        <w:t>_。</w:t>
      </w:r>
    </w:p>
    <w:p w14:paraId="233ADE59">
      <w:pPr>
        <w:pageBreakBefore w:val="0"/>
        <w:kinsoku/>
        <w:wordWrap/>
        <w:overflowPunct/>
        <w:topLinePunct w:val="0"/>
        <w:bidi w:val="0"/>
        <w:spacing w:line="360" w:lineRule="auto"/>
        <w:textAlignment w:val="auto"/>
        <w:outlineLvl w:val="9"/>
        <w:rPr>
          <w:rFonts w:hint="eastAsia" w:cs="Times New Roman"/>
          <w:highlight w:val="none"/>
        </w:rPr>
      </w:pPr>
      <w:bookmarkStart w:id="205" w:name="_Toc422322556"/>
      <w:bookmarkStart w:id="206" w:name="_Toc419045125"/>
      <w:r>
        <w:rPr>
          <w:rStyle w:val="159"/>
          <w:rFonts w:hint="eastAsia"/>
          <w:highlight w:val="none"/>
        </w:rPr>
        <w:t>9.补充条款</w:t>
      </w:r>
      <w:bookmarkEnd w:id="205"/>
      <w:bookmarkEnd w:id="206"/>
    </w:p>
    <w:bookmarkEnd w:id="187"/>
    <w:bookmarkEnd w:id="188"/>
    <w:p w14:paraId="51C0C9A8">
      <w:pPr>
        <w:pageBreakBefore w:val="0"/>
        <w:kinsoku/>
        <w:wordWrap/>
        <w:overflowPunct/>
        <w:topLinePunct w:val="0"/>
        <w:bidi w:val="0"/>
        <w:spacing w:line="360" w:lineRule="auto"/>
        <w:textAlignment w:val="auto"/>
        <w:outlineLvl w:val="9"/>
        <w:rPr>
          <w:rFonts w:cs="Times New Roman"/>
          <w:color w:val="000000"/>
          <w:highlight w:val="none"/>
          <w:u w:val="single"/>
        </w:rPr>
      </w:pPr>
      <w:bookmarkStart w:id="207" w:name="_Toc419045127"/>
      <w:bookmarkStart w:id="208" w:name="_Toc422322558"/>
      <w:r>
        <w:rPr>
          <w:rFonts w:hint="eastAsia" w:cs="Times New Roman"/>
          <w:color w:val="000000"/>
          <w:highlight w:val="none"/>
          <w:u w:val="single"/>
        </w:rPr>
        <w:t>9.1委托人权利</w:t>
      </w:r>
    </w:p>
    <w:p w14:paraId="47634B0D">
      <w:pPr>
        <w:pageBreakBefore w:val="0"/>
        <w:kinsoku/>
        <w:wordWrap/>
        <w:overflowPunct/>
        <w:topLinePunct w:val="0"/>
        <w:bidi w:val="0"/>
        <w:spacing w:line="360" w:lineRule="auto"/>
        <w:textAlignment w:val="auto"/>
        <w:outlineLvl w:val="9"/>
        <w:rPr>
          <w:rFonts w:hint="eastAsia" w:cs="Times New Roman"/>
          <w:color w:val="auto"/>
          <w:highlight w:val="none"/>
          <w:u w:val="single"/>
        </w:rPr>
      </w:pPr>
      <w:r>
        <w:rPr>
          <w:rFonts w:hint="eastAsia" w:cs="Times New Roman"/>
          <w:color w:val="000000"/>
          <w:highlight w:val="none"/>
          <w:u w:val="single"/>
        </w:rPr>
        <w:t>9.1.1委托人有权向咨询人问询咨询服务项目的进展情况及相关内容，</w:t>
      </w:r>
      <w:r>
        <w:rPr>
          <w:rFonts w:hint="eastAsia" w:cs="Times New Roman"/>
          <w:color w:val="auto"/>
          <w:highlight w:val="none"/>
          <w:u w:val="single"/>
        </w:rPr>
        <w:t>咨询人应当及时反馈汇报。</w:t>
      </w:r>
    </w:p>
    <w:p w14:paraId="63B76F2F">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rPr>
        <w:t>9.1.2委托人有权对咨询服务项目的具体事项提出意见和建议。</w:t>
      </w:r>
    </w:p>
    <w:p w14:paraId="40B33D8C">
      <w:pPr>
        <w:pageBreakBefore w:val="0"/>
        <w:kinsoku/>
        <w:wordWrap/>
        <w:overflowPunct/>
        <w:topLinePunct w:val="0"/>
        <w:bidi w:val="0"/>
        <w:spacing w:line="360" w:lineRule="auto"/>
        <w:textAlignment w:val="auto"/>
        <w:outlineLvl w:val="9"/>
        <w:rPr>
          <w:rFonts w:hint="eastAsia" w:cs="Times New Roman"/>
          <w:color w:val="000000"/>
          <w:highlight w:val="none"/>
          <w:u w:val="single"/>
        </w:rPr>
      </w:pPr>
      <w:r>
        <w:rPr>
          <w:rFonts w:hint="eastAsia" w:cs="Times New Roman"/>
          <w:color w:val="000000"/>
          <w:highlight w:val="none"/>
          <w:u w:val="single"/>
        </w:rPr>
        <w:t>9.1.3当委托人认定咨询人项目参审工作人员不具备完成咨询服务项目的个人条件和能力时，委托人有权要求咨询人更换工作人员，且咨询人替换人员资质不得呈下降趋势，不得低于合同约定条件。</w:t>
      </w:r>
    </w:p>
    <w:p w14:paraId="63601708">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rPr>
        <w:t>9.1.4在</w:t>
      </w:r>
      <w:r>
        <w:rPr>
          <w:color w:val="000000"/>
          <w:highlight w:val="none"/>
          <w:u w:val="single"/>
        </w:rPr>
        <w:t>咨询人</w:t>
      </w:r>
      <w:r>
        <w:rPr>
          <w:rFonts w:hint="eastAsia"/>
          <w:color w:val="000000"/>
          <w:highlight w:val="none"/>
          <w:u w:val="single"/>
        </w:rPr>
        <w:t>不能胜任工作、</w:t>
      </w:r>
      <w:r>
        <w:rPr>
          <w:color w:val="000000"/>
          <w:highlight w:val="none"/>
          <w:u w:val="single"/>
        </w:rPr>
        <w:t>延误咨询工作</w:t>
      </w:r>
      <w:r>
        <w:rPr>
          <w:rFonts w:hint="eastAsia"/>
          <w:color w:val="000000"/>
          <w:highlight w:val="none"/>
          <w:u w:val="single"/>
        </w:rPr>
        <w:t>进度</w:t>
      </w:r>
      <w:r>
        <w:rPr>
          <w:color w:val="000000"/>
          <w:highlight w:val="none"/>
          <w:u w:val="single"/>
        </w:rPr>
        <w:t>、提供咨询成果不合格、未按委托人要求更换咨询人员、未经委托人许可</w:t>
      </w:r>
      <w:r>
        <w:rPr>
          <w:rFonts w:hint="eastAsia"/>
          <w:color w:val="000000"/>
          <w:highlight w:val="none"/>
          <w:u w:val="single"/>
        </w:rPr>
        <w:t>擅自</w:t>
      </w:r>
      <w:r>
        <w:rPr>
          <w:color w:val="000000"/>
          <w:highlight w:val="none"/>
          <w:u w:val="single"/>
        </w:rPr>
        <w:t>分包、违反保密义务、侵犯他人知识产权</w:t>
      </w:r>
      <w:r>
        <w:rPr>
          <w:rFonts w:hint="eastAsia"/>
          <w:color w:val="000000"/>
          <w:highlight w:val="none"/>
          <w:u w:val="single"/>
        </w:rPr>
        <w:t>等任何上述情形时，</w:t>
      </w:r>
      <w:r>
        <w:rPr>
          <w:rFonts w:hint="eastAsia" w:cs="Times New Roman"/>
          <w:color w:val="000000"/>
          <w:highlight w:val="none"/>
          <w:u w:val="single"/>
        </w:rPr>
        <w:t>委托人有单方面解除协议且不支付任何服务费用，不承担任何损失的权利。</w:t>
      </w:r>
    </w:p>
    <w:p w14:paraId="5F5BE770">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rPr>
        <w:t>9.1.5委托人保留对咨询人所出具的工程造价咨询结果的核查及提请第三方进行复核的权利</w:t>
      </w:r>
      <w:r>
        <w:rPr>
          <w:rFonts w:hint="eastAsia" w:cs="Times New Roman"/>
          <w:color w:val="000000"/>
          <w:highlight w:val="none"/>
          <w:u w:val="single"/>
          <w:lang w:eastAsia="zh-CN"/>
        </w:rPr>
        <w:t>，</w:t>
      </w:r>
      <w:r>
        <w:rPr>
          <w:rFonts w:hint="eastAsia" w:cs="Times New Roman"/>
          <w:color w:val="000000"/>
          <w:highlight w:val="none"/>
          <w:u w:val="single"/>
        </w:rPr>
        <w:t>并可以委托人核查结果作为结算费用依据。</w:t>
      </w:r>
    </w:p>
    <w:p w14:paraId="30C722DD">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rPr>
        <w:t>9.2咨询人的权利</w:t>
      </w:r>
    </w:p>
    <w:p w14:paraId="32772CAE">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color w:val="000000"/>
          <w:highlight w:val="none"/>
          <w:u w:val="single"/>
        </w:rPr>
        <w:t>9.2.1咨询人在执行咨询服务项目过程中，应以书面形式向委托人列明所需提</w:t>
      </w:r>
      <w:r>
        <w:rPr>
          <w:rFonts w:hint="eastAsia" w:cs="Times New Roman"/>
          <w:highlight w:val="none"/>
          <w:u w:val="single"/>
        </w:rPr>
        <w:t>供的项目资料，委托人根据要求向其提供资料。</w:t>
      </w:r>
    </w:p>
    <w:p w14:paraId="3C12D728">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9.2.2咨询人在执行咨询服务项目过程中，有权对第三方提出的与执行项目有关的事项进行核对和问询。</w:t>
      </w:r>
    </w:p>
    <w:p w14:paraId="538D3B8D">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9.2.3咨询人在执行咨询服务项目过程中，有到工程现场勘查的权利。</w:t>
      </w:r>
    </w:p>
    <w:p w14:paraId="107723B6">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9.3委托人的义务</w:t>
      </w:r>
    </w:p>
    <w:p w14:paraId="3688AB05">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9.3.1委托人负责咨询服务项目有关事项的协调，为咨询人工作提供外部条件。</w:t>
      </w:r>
    </w:p>
    <w:p w14:paraId="42D46D32">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9.3.2委托人必须向咨询人提供与咨询服务项目有关的资料。</w:t>
      </w:r>
    </w:p>
    <w:p w14:paraId="050C0B94">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9.3.3当咨询人在咨询服务项目执行中遇到争议较大的事项认定时，委托人负责组织会议。</w:t>
      </w:r>
    </w:p>
    <w:p w14:paraId="336B2A50">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9.3.4</w:t>
      </w:r>
      <w:r>
        <w:rPr>
          <w:rFonts w:hint="eastAsia" w:cs="Times New Roman"/>
          <w:highlight w:val="none"/>
          <w:u w:val="single"/>
          <w:lang w:val="en-US" w:eastAsia="zh-CN"/>
        </w:rPr>
        <w:t>委托、咨询</w:t>
      </w:r>
      <w:r>
        <w:rPr>
          <w:rFonts w:hint="eastAsia" w:cs="Times New Roman"/>
          <w:highlight w:val="none"/>
          <w:u w:val="single"/>
        </w:rPr>
        <w:t>双方应当分别指派负责咨询服务项目的代表。</w:t>
      </w:r>
    </w:p>
    <w:p w14:paraId="2EC1D251">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9.4咨询人的义务</w:t>
      </w:r>
    </w:p>
    <w:p w14:paraId="267934B2">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9.4.1咨询人在执行咨询服务项目中严格遵守《工程造价咨询业务操作指导规程》、《工程造价咨询单位执业行为准则》、《造价工程师执业道德行为准则》的相关规定，依法全面的履行职责。</w:t>
      </w:r>
    </w:p>
    <w:p w14:paraId="6D486526">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9.4.2咨询人拟定参加咨询服务项目的人员一经确定，在咨询服务项目执行中不得无故替换；若</w:t>
      </w:r>
      <w:r>
        <w:rPr>
          <w:rFonts w:hint="eastAsia" w:cs="Times New Roman"/>
          <w:color w:val="000000"/>
          <w:highlight w:val="none"/>
          <w:u w:val="single"/>
        </w:rPr>
        <w:t>经委托人同意替换，咨询人替换人员资质与原参审人员不得呈下降趋势，必须符</w:t>
      </w:r>
      <w:r>
        <w:rPr>
          <w:rFonts w:hint="eastAsia" w:cs="Times New Roman"/>
          <w:color w:val="000000"/>
          <w:highlight w:val="none"/>
          <w:u w:val="single"/>
          <w:lang w:val="en-US" w:eastAsia="zh-CN"/>
        </w:rPr>
        <w:t>合</w:t>
      </w:r>
      <w:r>
        <w:rPr>
          <w:rFonts w:hint="eastAsia" w:cs="Times New Roman"/>
          <w:color w:val="auto"/>
          <w:highlight w:val="none"/>
          <w:u w:val="single"/>
          <w:lang w:val="en-US" w:eastAsia="zh-CN"/>
        </w:rPr>
        <w:t>或不低于</w:t>
      </w:r>
      <w:r>
        <w:rPr>
          <w:rFonts w:hint="eastAsia" w:cs="Times New Roman"/>
          <w:color w:val="000000"/>
          <w:highlight w:val="none"/>
          <w:u w:val="single"/>
        </w:rPr>
        <w:t>合同约定资质条件。</w:t>
      </w:r>
    </w:p>
    <w:p w14:paraId="625B3241">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9.4.3 咨询人在执行咨询服务项目过程中必须采用逐项审查法完整复核受托业务内容。</w:t>
      </w:r>
    </w:p>
    <w:p w14:paraId="00EFA375">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9.4.4</w:t>
      </w:r>
      <w:r>
        <w:rPr>
          <w:rFonts w:hint="eastAsia" w:cs="Times New Roman"/>
          <w:b/>
          <w:bCs/>
          <w:color w:val="auto"/>
          <w:highlight w:val="none"/>
          <w:u w:val="single"/>
        </w:rPr>
        <w:t>咨询人在执行咨询服务项目过程中所形成的所有电子（刻录光盘广联达</w:t>
      </w:r>
      <w:r>
        <w:rPr>
          <w:rFonts w:hint="eastAsia" w:cs="Times New Roman"/>
          <w:b/>
          <w:bCs/>
          <w:color w:val="auto"/>
          <w:highlight w:val="none"/>
          <w:u w:val="single"/>
          <w:lang w:val="en-US" w:eastAsia="zh-CN"/>
        </w:rPr>
        <w:t>计量、计价</w:t>
      </w:r>
      <w:r>
        <w:rPr>
          <w:rFonts w:hint="eastAsia" w:cs="Times New Roman"/>
          <w:b/>
          <w:bCs/>
          <w:color w:val="auto"/>
          <w:highlight w:val="none"/>
          <w:u w:val="single"/>
        </w:rPr>
        <w:t>版本、</w:t>
      </w:r>
      <w:r>
        <w:rPr>
          <w:rFonts w:hint="eastAsia" w:cs="Times New Roman"/>
          <w:b/>
          <w:bCs/>
          <w:color w:val="auto"/>
          <w:highlight w:val="none"/>
          <w:u w:val="single"/>
          <w:lang w:val="en-US" w:eastAsia="zh-CN"/>
        </w:rPr>
        <w:t>计算底稿、</w:t>
      </w:r>
      <w:r>
        <w:rPr>
          <w:rFonts w:hint="eastAsia" w:cs="Times New Roman"/>
          <w:b/>
          <w:bCs/>
          <w:color w:val="auto"/>
          <w:highlight w:val="none"/>
          <w:u w:val="single"/>
        </w:rPr>
        <w:t>PDF版、EXCEL版、全套结算资料彩色扫描件含目录）、纸质文件资料均应向委托人提供留档备份。</w:t>
      </w:r>
    </w:p>
    <w:p w14:paraId="0703227B">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9.4.5咨询人必须按照委托人项目要求完整执行咨询服务项目。</w:t>
      </w:r>
    </w:p>
    <w:p w14:paraId="5F45413A">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9.4.6咨询人必须完整接收咨询服务项目相关资料之日起严格按照</w:t>
      </w:r>
      <w:r>
        <w:rPr>
          <w:rFonts w:hint="eastAsia"/>
          <w:highlight w:val="none"/>
          <w:u w:val="single"/>
        </w:rPr>
        <w:t>附录B的日期</w:t>
      </w:r>
      <w:r>
        <w:rPr>
          <w:rFonts w:hint="eastAsia" w:cs="Times New Roman"/>
          <w:highlight w:val="none"/>
          <w:u w:val="single"/>
        </w:rPr>
        <w:t>（节假日除外、委托人原因除外），按照委托人要求提交工程造价咨询结果。</w:t>
      </w:r>
    </w:p>
    <w:p w14:paraId="5F6C4A99">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9.4.7咨询人在执行咨询服务项目过程中，应到工程现场勘查。</w:t>
      </w:r>
    </w:p>
    <w:p w14:paraId="5B20113B">
      <w:pPr>
        <w:pageBreakBefore w:val="0"/>
        <w:kinsoku/>
        <w:wordWrap/>
        <w:overflowPunct/>
        <w:topLinePunct w:val="0"/>
        <w:bidi w:val="0"/>
        <w:spacing w:line="360" w:lineRule="auto"/>
        <w:textAlignment w:val="auto"/>
        <w:outlineLvl w:val="9"/>
        <w:rPr>
          <w:rFonts w:hint="eastAsia"/>
          <w:highlight w:val="none"/>
        </w:rPr>
      </w:pPr>
      <w:r>
        <w:rPr>
          <w:rFonts w:hint="eastAsia" w:cs="Times New Roman"/>
          <w:highlight w:val="none"/>
          <w:u w:val="single"/>
        </w:rPr>
        <w:t>9.4.8在项目执行中遇到争议较大事项时，需组织会议解决时，咨询人应书面提供解决争议的方案。在争议未解决过程中，咨询人应有口头或书面提醒委托人的义务。</w:t>
      </w:r>
    </w:p>
    <w:p w14:paraId="7AF38FE7">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rPr>
        <w:t>9.4.9咨询人对其所出具的工程造价咨询结果的真实性、完整性、合法性、客观性独立承担法律责任。</w:t>
      </w:r>
    </w:p>
    <w:p w14:paraId="0CE044DF">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w:t>
      </w:r>
      <w:r>
        <w:rPr>
          <w:rFonts w:hint="eastAsia" w:cs="Times New Roman"/>
          <w:highlight w:val="none"/>
          <w:u w:val="single"/>
          <w:lang w:val="en-US" w:eastAsia="zh-CN"/>
        </w:rPr>
        <w:t>4.10</w:t>
      </w:r>
      <w:r>
        <w:rPr>
          <w:rFonts w:hint="eastAsia" w:cs="Times New Roman"/>
          <w:highlight w:val="none"/>
          <w:u w:val="single"/>
        </w:rPr>
        <w:t>咨询人对委托人或第三方提出的问题不能及时核对或答复，导致咨询服务项目不能按期提交工程造价咨询结果的，咨询人应承担相应责任且咨询服务项目完成时限不予顺延。</w:t>
      </w:r>
    </w:p>
    <w:p w14:paraId="1E775045">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w:t>
      </w:r>
      <w:r>
        <w:rPr>
          <w:rFonts w:hint="eastAsia" w:cs="Times New Roman"/>
          <w:highlight w:val="none"/>
          <w:u w:val="single"/>
          <w:lang w:val="en-US" w:eastAsia="zh-CN"/>
        </w:rPr>
        <w:t>4.11</w:t>
      </w:r>
      <w:r>
        <w:rPr>
          <w:rFonts w:hint="eastAsia" w:cs="Times New Roman"/>
          <w:highlight w:val="none"/>
          <w:u w:val="single"/>
        </w:rPr>
        <w:t>当咨询人不能按照委托人项目要求完整执行咨询服务项目时，委托人有权单方面解除协议且不支付任何服务费用。</w:t>
      </w:r>
    </w:p>
    <w:p w14:paraId="45EA42BE">
      <w:pPr>
        <w:pageBreakBefore w:val="0"/>
        <w:kinsoku/>
        <w:wordWrap/>
        <w:overflowPunct/>
        <w:topLinePunct w:val="0"/>
        <w:bidi w:val="0"/>
        <w:spacing w:line="360" w:lineRule="auto"/>
        <w:textAlignment w:val="auto"/>
        <w:outlineLvl w:val="9"/>
        <w:rPr>
          <w:rFonts w:cs="Times New Roman"/>
          <w:highlight w:val="none"/>
          <w:u w:val="single"/>
        </w:rPr>
      </w:pPr>
      <w:r>
        <w:rPr>
          <w:rFonts w:hint="eastAsia" w:cs="Times New Roman"/>
          <w:highlight w:val="none"/>
          <w:u w:val="single"/>
        </w:rPr>
        <w:t>9.</w:t>
      </w:r>
      <w:r>
        <w:rPr>
          <w:rFonts w:hint="eastAsia" w:cs="Times New Roman"/>
          <w:highlight w:val="none"/>
          <w:u w:val="single"/>
          <w:lang w:val="en-US" w:eastAsia="zh-CN"/>
        </w:rPr>
        <w:t>4.12</w:t>
      </w:r>
      <w:r>
        <w:rPr>
          <w:rFonts w:hint="eastAsia" w:cs="Times New Roman"/>
          <w:highlight w:val="none"/>
          <w:u w:val="single"/>
        </w:rPr>
        <w:t>咨询人在咨询服务项目执行中未经委托人同意自行替换咨询服务项目咨询人参审人员的，委托人有权单方面解除协议且不支付任何服务费用。</w:t>
      </w:r>
    </w:p>
    <w:p w14:paraId="203C044E">
      <w:pPr>
        <w:pageBreakBefore w:val="0"/>
        <w:kinsoku/>
        <w:wordWrap/>
        <w:overflowPunct/>
        <w:topLinePunct w:val="0"/>
        <w:bidi w:val="0"/>
        <w:spacing w:line="360" w:lineRule="auto"/>
        <w:textAlignment w:val="auto"/>
        <w:outlineLvl w:val="9"/>
        <w:rPr>
          <w:rFonts w:hint="eastAsia"/>
          <w:b/>
          <w:bCs/>
          <w:color w:val="000000"/>
          <w:highlight w:val="none"/>
        </w:rPr>
      </w:pPr>
      <w:r>
        <w:rPr>
          <w:rFonts w:hint="eastAsia"/>
          <w:b/>
          <w:bCs/>
          <w:color w:val="000000"/>
          <w:highlight w:val="none"/>
          <w:lang w:val="en-US" w:eastAsia="zh-CN"/>
        </w:rPr>
        <w:t>9.5</w:t>
      </w:r>
      <w:r>
        <w:rPr>
          <w:rFonts w:hint="eastAsia"/>
          <w:b/>
          <w:bCs/>
          <w:color w:val="000000"/>
          <w:highlight w:val="none"/>
        </w:rPr>
        <w:t>关于合同解除、服务费用及赔偿责任</w:t>
      </w:r>
    </w:p>
    <w:p w14:paraId="6B080DF5">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lang w:val="en-US" w:eastAsia="zh-CN"/>
        </w:rPr>
        <w:t>9.5.1</w:t>
      </w:r>
      <w:r>
        <w:rPr>
          <w:rFonts w:hint="eastAsia" w:cs="Times New Roman"/>
          <w:color w:val="000000"/>
          <w:highlight w:val="none"/>
          <w:u w:val="single"/>
        </w:rPr>
        <w:t>委托人如发现咨询人在执行咨询服务项目过程中与第三方有不正当接触、恶意串通、损害委托人利益的，委托人有权单方面解除协议（《工程造价咨询服务协议解除通知书》送达咨询人时，本协议终止；下同）且不支付任何服务费用，已支付的费用咨询人应当全额退回，同时委托人有权追究咨询人相应的法律责任。</w:t>
      </w:r>
    </w:p>
    <w:p w14:paraId="7B747E5F">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lang w:val="en-US" w:eastAsia="zh-CN"/>
        </w:rPr>
        <w:t>9.5.</w:t>
      </w:r>
      <w:r>
        <w:rPr>
          <w:rFonts w:hint="eastAsia" w:cs="Times New Roman"/>
          <w:color w:val="000000"/>
          <w:highlight w:val="none"/>
          <w:u w:val="single"/>
        </w:rPr>
        <w:t>2咨询人如将咨询服务项目分包或转交他人承担，委托人有权单方面解除协议且不支付任何服务费用，同时咨询人应向委托人支付工作酬金总额10%的违约金，并承担损失赔偿责任。</w:t>
      </w:r>
    </w:p>
    <w:p w14:paraId="742131BD">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lang w:val="en-US" w:eastAsia="zh-CN"/>
        </w:rPr>
        <w:t>9.5.</w:t>
      </w:r>
      <w:r>
        <w:rPr>
          <w:rFonts w:hint="eastAsia" w:cs="Times New Roman"/>
          <w:color w:val="000000"/>
          <w:highlight w:val="none"/>
          <w:u w:val="single"/>
        </w:rPr>
        <w:t>3、咨询人在执行咨询服务项目过程中，咨询人和第三方原因无故停止项目执行的（即：超过咨询服务项目完成时限20天以上且未提交工程造价咨询结果的），委托人有权单方面解除协议且不支付任何服务费用。</w:t>
      </w:r>
    </w:p>
    <w:p w14:paraId="7457BC3C">
      <w:pPr>
        <w:pageBreakBefore w:val="0"/>
        <w:kinsoku/>
        <w:wordWrap/>
        <w:overflowPunct/>
        <w:topLinePunct w:val="0"/>
        <w:bidi w:val="0"/>
        <w:spacing w:line="360" w:lineRule="auto"/>
        <w:textAlignment w:val="auto"/>
        <w:outlineLvl w:val="9"/>
        <w:rPr>
          <w:rFonts w:cs="Times New Roman"/>
          <w:color w:val="000000"/>
          <w:highlight w:val="none"/>
          <w:u w:val="single"/>
        </w:rPr>
      </w:pPr>
      <w:r>
        <w:rPr>
          <w:rFonts w:hint="eastAsia" w:cs="Times New Roman"/>
          <w:color w:val="000000"/>
          <w:highlight w:val="none"/>
          <w:u w:val="single"/>
          <w:lang w:val="en-US" w:eastAsia="zh-CN"/>
        </w:rPr>
        <w:t>9.5.</w:t>
      </w:r>
      <w:r>
        <w:rPr>
          <w:rFonts w:hint="eastAsia" w:cs="Times New Roman"/>
          <w:color w:val="000000"/>
          <w:highlight w:val="none"/>
          <w:u w:val="single"/>
        </w:rPr>
        <w:t>4、因咨询人工程造价咨询结果的失误造成委托人（及第三方）经济损失的，委托人有权单方面解除协议且不支付任何服务费用，有权追偿并由咨询人承担赔偿责任</w:t>
      </w:r>
      <w:r>
        <w:rPr>
          <w:rFonts w:hint="eastAsia" w:cs="Times New Roman"/>
          <w:color w:val="000000"/>
          <w:highlight w:val="none"/>
          <w:u w:val="single"/>
          <w:lang w:eastAsia="zh-CN"/>
        </w:rPr>
        <w:t>，咨询人出具的咨询成果文件不真实、不准确，咨询人应承担由此造成委托人的经济损失并向委托人支付工作酬金总额10%的违约金。</w:t>
      </w:r>
      <w:r>
        <w:rPr>
          <w:rFonts w:hint="eastAsia" w:cs="Times New Roman"/>
          <w:color w:val="000000"/>
          <w:highlight w:val="none"/>
          <w:u w:val="single"/>
        </w:rPr>
        <w:t>。</w:t>
      </w:r>
    </w:p>
    <w:p w14:paraId="2D48AE22">
      <w:pPr>
        <w:keepNext w:val="0"/>
        <w:keepLines w:val="0"/>
        <w:pageBreakBefore w:val="0"/>
        <w:widowControl/>
        <w:kinsoku/>
        <w:wordWrap/>
        <w:overflowPunct/>
        <w:topLinePunct w:val="0"/>
        <w:autoSpaceDE/>
        <w:autoSpaceDN/>
        <w:bidi w:val="0"/>
        <w:adjustRightInd/>
        <w:snapToGrid/>
        <w:spacing w:line="360" w:lineRule="auto"/>
        <w:ind w:left="0" w:hanging="105" w:hangingChars="50"/>
        <w:jc w:val="left"/>
        <w:textAlignment w:val="auto"/>
        <w:outlineLvl w:val="9"/>
        <w:rPr>
          <w:rFonts w:cs="Times New Roman"/>
          <w:highlight w:val="none"/>
          <w:u w:val="single"/>
        </w:rPr>
      </w:pPr>
      <w:r>
        <w:rPr>
          <w:rFonts w:hint="eastAsia" w:cs="Times New Roman"/>
          <w:color w:val="000000"/>
          <w:highlight w:val="none"/>
          <w:u w:val="single"/>
          <w:lang w:val="en-US" w:eastAsia="zh-CN"/>
        </w:rPr>
        <w:t>9.5.5</w:t>
      </w:r>
      <w:r>
        <w:rPr>
          <w:rFonts w:hint="eastAsia" w:cs="Times New Roman"/>
          <w:highlight w:val="none"/>
          <w:u w:val="single"/>
        </w:rPr>
        <w:t>当委托人认定咨询人项目参审工作人员不具备完成咨询服务项目的个人条件和能力且替换人员亦不具备相应的个人条件和能力时，委托人有权单方面解除协议且不支付任何服务费用。</w:t>
      </w:r>
    </w:p>
    <w:p w14:paraId="527854A2">
      <w:pPr>
        <w:keepNext w:val="0"/>
        <w:keepLines w:val="0"/>
        <w:pageBreakBefore w:val="0"/>
        <w:widowControl/>
        <w:kinsoku/>
        <w:wordWrap/>
        <w:overflowPunct/>
        <w:topLinePunct w:val="0"/>
        <w:autoSpaceDE/>
        <w:autoSpaceDN/>
        <w:bidi w:val="0"/>
        <w:adjustRightInd/>
        <w:snapToGrid/>
        <w:spacing w:line="360" w:lineRule="auto"/>
        <w:ind w:left="0" w:hanging="105" w:hangingChars="50"/>
        <w:textAlignment w:val="auto"/>
        <w:outlineLvl w:val="9"/>
        <w:rPr>
          <w:rFonts w:cs="Times New Roman"/>
          <w:highlight w:val="none"/>
          <w:u w:val="single"/>
        </w:rPr>
      </w:pPr>
      <w:r>
        <w:rPr>
          <w:rFonts w:hint="eastAsia" w:cs="Times New Roman"/>
          <w:color w:val="000000"/>
          <w:highlight w:val="none"/>
          <w:u w:val="single"/>
          <w:lang w:val="en-US" w:eastAsia="zh-CN"/>
        </w:rPr>
        <w:t>9.5.</w:t>
      </w:r>
      <w:r>
        <w:rPr>
          <w:rFonts w:hint="eastAsia" w:cs="Times New Roman"/>
          <w:highlight w:val="none"/>
          <w:u w:val="single"/>
        </w:rPr>
        <w:t>6、咨询人应对其在执行咨询服务项目过程中所知悉的涉密事项严格遵守保密原则，如发生泄密，委托人有权单方面解除协议且不支付任何服务费用，并有权追偿咨询人应承担的赔偿责任。</w:t>
      </w:r>
    </w:p>
    <w:p w14:paraId="520F6D0A">
      <w:pPr>
        <w:pageBreakBefore w:val="0"/>
        <w:kinsoku/>
        <w:wordWrap/>
        <w:overflowPunct/>
        <w:topLinePunct w:val="0"/>
        <w:bidi w:val="0"/>
        <w:spacing w:line="360" w:lineRule="auto"/>
        <w:ind w:left="120" w:hanging="105" w:hangingChars="50"/>
        <w:jc w:val="both"/>
        <w:textAlignment w:val="auto"/>
        <w:outlineLvl w:val="9"/>
        <w:rPr>
          <w:rFonts w:hint="eastAsia"/>
          <w:b/>
          <w:bCs/>
          <w:color w:val="000000"/>
          <w:highlight w:val="none"/>
        </w:rPr>
      </w:pPr>
      <w:r>
        <w:rPr>
          <w:rFonts w:hint="eastAsia" w:cs="Times New Roman"/>
          <w:color w:val="000000"/>
          <w:highlight w:val="none"/>
          <w:u w:val="single"/>
          <w:lang w:val="en-US" w:eastAsia="zh-CN"/>
        </w:rPr>
        <w:t>9.5.</w:t>
      </w:r>
      <w:r>
        <w:rPr>
          <w:rFonts w:hint="eastAsia" w:cs="Times New Roman"/>
          <w:highlight w:val="none"/>
          <w:u w:val="single"/>
        </w:rPr>
        <w:t>7、若未按委托人要求及时勘察现场或未进行勘察现场的及其他相关情况，委托人在核查或提请第三方进行工程造价咨询结果复核后，确定咨询人所出具的工程造价咨询结果误差在±3%以上的（未造成委托人或第三方经济损失的），由咨询人承</w:t>
      </w:r>
      <w:r>
        <w:rPr>
          <w:rFonts w:hint="eastAsia" w:cs="Times New Roman"/>
          <w:color w:val="000000"/>
          <w:highlight w:val="none"/>
          <w:u w:val="single"/>
        </w:rPr>
        <w:t>担第三方复核所形成的费用、同时咨询人已收取相关服务费用的必须全额退还已收取的服务费用。</w:t>
      </w:r>
      <w:r>
        <w:rPr>
          <w:rFonts w:hint="eastAsia" w:cs="Times New Roman"/>
          <w:b/>
          <w:bCs/>
          <w:color w:val="000000"/>
          <w:highlight w:val="none"/>
          <w:u w:val="single"/>
        </w:rPr>
        <w:t>情节严重者，将不再轮转剩余本次入围年度的项目。</w:t>
      </w:r>
    </w:p>
    <w:p w14:paraId="1E25BCD0">
      <w:pPr>
        <w:pageBreakBefore w:val="0"/>
        <w:kinsoku/>
        <w:wordWrap/>
        <w:overflowPunct/>
        <w:topLinePunct w:val="0"/>
        <w:bidi w:val="0"/>
        <w:spacing w:line="360" w:lineRule="auto"/>
        <w:ind w:left="120" w:hanging="105" w:hangingChars="50"/>
        <w:jc w:val="both"/>
        <w:textAlignment w:val="auto"/>
        <w:outlineLvl w:val="9"/>
        <w:rPr>
          <w:rFonts w:hint="eastAsia" w:eastAsia="宋体" w:cs="Times New Roman"/>
          <w:color w:val="000000"/>
          <w:highlight w:val="none"/>
          <w:u w:val="single"/>
        </w:rPr>
      </w:pPr>
      <w:r>
        <w:rPr>
          <w:rFonts w:hint="eastAsia" w:eastAsia="宋体" w:cs="Times New Roman"/>
          <w:color w:val="000000"/>
          <w:highlight w:val="none"/>
          <w:u w:val="single"/>
          <w:lang w:val="en-US" w:eastAsia="zh-CN"/>
        </w:rPr>
        <w:t>9.5.</w:t>
      </w:r>
      <w:r>
        <w:rPr>
          <w:rFonts w:hint="eastAsia" w:eastAsia="宋体" w:cs="Times New Roman"/>
          <w:color w:val="000000"/>
          <w:highlight w:val="none"/>
          <w:u w:val="single"/>
        </w:rPr>
        <w:t>8</w:t>
      </w:r>
      <w:r>
        <w:rPr>
          <w:rFonts w:hint="eastAsia" w:eastAsia="宋体" w:cs="Times New Roman"/>
          <w:color w:val="000000"/>
          <w:highlight w:val="none"/>
          <w:u w:val="single"/>
          <w:lang w:eastAsia="zh-CN"/>
        </w:rPr>
        <w:t>、</w:t>
      </w:r>
      <w:r>
        <w:rPr>
          <w:rFonts w:hint="eastAsia" w:eastAsia="宋体" w:cs="Times New Roman"/>
          <w:color w:val="000000"/>
          <w:highlight w:val="none"/>
          <w:u w:val="single"/>
          <w:lang w:val="en-US" w:eastAsia="zh-CN"/>
        </w:rPr>
        <w:t>咨</w:t>
      </w:r>
      <w:r>
        <w:rPr>
          <w:rFonts w:hint="default" w:eastAsia="宋体" w:cs="Times New Roman"/>
          <w:color w:val="000000"/>
          <w:highlight w:val="none"/>
          <w:u w:val="single"/>
          <w:lang w:val="en-US" w:eastAsia="zh-CN"/>
        </w:rPr>
        <w:t>询人未按本合同约定的时间出具咨询服务成果的，每逾期一日，应向委托方支付服务费用总额万分之五的违约金，逾期超过20日的，委托人有权单方面解除协议且不支付任何服务费用</w:t>
      </w:r>
      <w:r>
        <w:rPr>
          <w:rFonts w:hint="eastAsia" w:eastAsia="宋体" w:cs="Times New Roman"/>
          <w:color w:val="000000"/>
          <w:highlight w:val="none"/>
          <w:u w:val="single"/>
          <w:lang w:val="en-US" w:eastAsia="zh-CN"/>
        </w:rPr>
        <w:t>。</w:t>
      </w:r>
    </w:p>
    <w:p w14:paraId="6C884B6B">
      <w:pPr>
        <w:pageBreakBefore w:val="0"/>
        <w:kinsoku/>
        <w:wordWrap/>
        <w:overflowPunct/>
        <w:topLinePunct w:val="0"/>
        <w:bidi w:val="0"/>
        <w:spacing w:line="360" w:lineRule="auto"/>
        <w:textAlignment w:val="auto"/>
        <w:outlineLvl w:val="9"/>
        <w:rPr>
          <w:rFonts w:hint="eastAsia" w:cs="Times New Roman"/>
          <w:color w:val="000000"/>
          <w:highlight w:val="none"/>
          <w:u w:val="single"/>
        </w:rPr>
      </w:pPr>
      <w:r>
        <w:rPr>
          <w:rFonts w:hint="eastAsia" w:cs="Times New Roman"/>
          <w:color w:val="000000"/>
          <w:highlight w:val="none"/>
          <w:u w:val="single"/>
          <w:lang w:val="en-US" w:eastAsia="zh-CN"/>
        </w:rPr>
        <w:t>9.5.</w:t>
      </w:r>
      <w:r>
        <w:rPr>
          <w:rFonts w:hint="eastAsia"/>
          <w:color w:val="000000"/>
          <w:highlight w:val="none"/>
          <w:u w:val="single"/>
        </w:rPr>
        <w:t>9、咨询人违反《建设工程管理（造价）廉政协议书及工作要求》，</w:t>
      </w:r>
      <w:r>
        <w:rPr>
          <w:rFonts w:hint="eastAsia" w:cs="Times New Roman"/>
          <w:color w:val="000000"/>
          <w:highlight w:val="none"/>
          <w:u w:val="single"/>
        </w:rPr>
        <w:t>委托人有权单方面解除协议且不支付任何服务费用，并有权追偿咨询人应承担的赔偿责任。</w:t>
      </w:r>
      <w:r>
        <w:rPr>
          <w:rFonts w:hint="eastAsia" w:cs="Times New Roman"/>
          <w:color w:val="000000"/>
          <w:highlight w:val="none"/>
          <w:u w:val="single"/>
        </w:rPr>
        <w:br w:type="textWrapping"/>
      </w:r>
      <w:r>
        <w:rPr>
          <w:rFonts w:hint="eastAsia" w:cs="Times New Roman"/>
          <w:color w:val="000000"/>
          <w:highlight w:val="none"/>
          <w:u w:val="single"/>
        </w:rPr>
        <w:t>9.5.10咨询人擅自更换咨询团队负责人及咨询人员的，或咨询人无正当理由拒绝更换咨询人员的，委托人有权解除合同，同时咨询人应向委托人支付工作酬金总额10%的违约金，并承担损失赔偿责任；</w:t>
      </w:r>
    </w:p>
    <w:p w14:paraId="3A55BE6D">
      <w:pPr>
        <w:pageBreakBefore w:val="0"/>
        <w:kinsoku/>
        <w:wordWrap/>
        <w:overflowPunct/>
        <w:topLinePunct w:val="0"/>
        <w:bidi w:val="0"/>
        <w:spacing w:line="360" w:lineRule="auto"/>
        <w:textAlignment w:val="auto"/>
        <w:outlineLvl w:val="9"/>
        <w:rPr>
          <w:rFonts w:hint="eastAsia" w:cs="Times New Roman"/>
          <w:color w:val="000000"/>
          <w:highlight w:val="none"/>
          <w:u w:val="single"/>
        </w:rPr>
      </w:pPr>
      <w:r>
        <w:rPr>
          <w:rFonts w:hint="eastAsia" w:cs="Times New Roman"/>
          <w:color w:val="000000"/>
          <w:highlight w:val="none"/>
          <w:u w:val="single"/>
        </w:rPr>
        <w:t>9.5.11因咨询人违约，委托人为主张权利所支出的包含但不限于诉讼费、诉讼责任险费、律师费、保全费、鉴定费等全部费用由咨询人承担。</w:t>
      </w:r>
    </w:p>
    <w:p w14:paraId="68C19066">
      <w:pPr>
        <w:pageBreakBefore w:val="0"/>
        <w:kinsoku/>
        <w:wordWrap/>
        <w:overflowPunct/>
        <w:topLinePunct w:val="0"/>
        <w:bidi w:val="0"/>
        <w:spacing w:line="360" w:lineRule="auto"/>
        <w:textAlignment w:val="auto"/>
        <w:outlineLvl w:val="9"/>
        <w:rPr>
          <w:rFonts w:hint="eastAsia" w:cs="Times New Roman"/>
          <w:b/>
          <w:bCs/>
          <w:color w:val="000000"/>
          <w:highlight w:val="none"/>
          <w:u w:val="none"/>
        </w:rPr>
      </w:pPr>
      <w:r>
        <w:rPr>
          <w:rFonts w:hint="eastAsia" w:cs="Times New Roman"/>
          <w:b/>
          <w:bCs/>
          <w:color w:val="000000"/>
          <w:highlight w:val="none"/>
          <w:u w:val="none"/>
          <w:lang w:val="en-US" w:eastAsia="zh-CN"/>
        </w:rPr>
        <w:t>9.6</w:t>
      </w:r>
      <w:r>
        <w:rPr>
          <w:rFonts w:hint="eastAsia" w:cs="Times New Roman"/>
          <w:b/>
          <w:bCs/>
          <w:color w:val="000000"/>
          <w:highlight w:val="none"/>
          <w:u w:val="none"/>
        </w:rPr>
        <w:t>关于收费计算方式、提交工作成果日期及违约责任</w:t>
      </w:r>
    </w:p>
    <w:p w14:paraId="13A6ACC3">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程序：自接收一审完整审核报告结算资料后，50日历日内完成二审工作，并出具二审审核报告及结算资料。</w:t>
      </w:r>
    </w:p>
    <w:p w14:paraId="246BD89F">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支付方法：</w:t>
      </w:r>
      <w:r>
        <w:rPr>
          <w:rFonts w:eastAsia="宋体"/>
          <w:highlight w:val="none"/>
          <w:u w:val="single"/>
          <w:lang w:val="en-US" w:eastAsia="zh-CN"/>
        </w:rPr>
        <w:t>咨询单位提交委托单</w:t>
      </w:r>
      <w:r>
        <w:rPr>
          <w:rFonts w:hint="default" w:eastAsia="宋体"/>
          <w:highlight w:val="none"/>
          <w:u w:val="single"/>
          <w:lang w:val="en-US" w:eastAsia="zh-CN"/>
        </w:rPr>
        <w:t>位合格的结算审核报告</w:t>
      </w:r>
      <w:r>
        <w:rPr>
          <w:rFonts w:hint="eastAsia" w:eastAsia="宋体"/>
          <w:highlight w:val="none"/>
          <w:u w:val="single"/>
          <w:lang w:val="en-US" w:eastAsia="zh-CN"/>
        </w:rPr>
        <w:t>、</w:t>
      </w:r>
      <w:r>
        <w:rPr>
          <w:rFonts w:hint="default" w:eastAsia="宋体"/>
          <w:highlight w:val="none"/>
          <w:u w:val="single"/>
          <w:lang w:val="en-US" w:eastAsia="zh-CN"/>
        </w:rPr>
        <w:t>委托人要求的相应咨询费发票</w:t>
      </w:r>
      <w:r>
        <w:rPr>
          <w:rFonts w:hint="eastAsia" w:eastAsia="宋体"/>
          <w:highlight w:val="none"/>
          <w:u w:val="single"/>
          <w:lang w:val="en-US" w:eastAsia="zh-CN"/>
        </w:rPr>
        <w:t>后支付</w:t>
      </w:r>
      <w:r>
        <w:rPr>
          <w:rFonts w:hint="default" w:eastAsia="宋体"/>
          <w:highlight w:val="none"/>
          <w:u w:val="single"/>
          <w:lang w:val="en-US" w:eastAsia="zh-CN"/>
        </w:rPr>
        <w:t>。</w:t>
      </w:r>
    </w:p>
    <w:p w14:paraId="37FBB230">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违约责任：①除特殊原因外，逾期不提交结算报告的，每延期一天支付500元/天的违约金。</w:t>
      </w:r>
    </w:p>
    <w:p w14:paraId="77CBB8A7">
      <w:pPr>
        <w:pageBreakBefore w:val="0"/>
        <w:kinsoku/>
        <w:wordWrap/>
        <w:overflowPunct/>
        <w:topLinePunct w:val="0"/>
        <w:bidi w:val="0"/>
        <w:spacing w:line="360" w:lineRule="auto"/>
        <w:textAlignment w:val="auto"/>
        <w:outlineLvl w:val="9"/>
        <w:rPr>
          <w:rFonts w:hint="eastAsia" w:cs="Times New Roman"/>
          <w:highlight w:val="none"/>
          <w:u w:val="single"/>
        </w:rPr>
      </w:pPr>
      <w:r>
        <w:rPr>
          <w:rFonts w:hint="eastAsia" w:cs="Times New Roman"/>
          <w:highlight w:val="none"/>
          <w:u w:val="single"/>
        </w:rPr>
        <w:t>②咨询单位严格遵守国家相关审计结算法律法规及规章。如有违规处以合同价相等的违约金赔偿，上报棚改办并责令改正。</w:t>
      </w:r>
      <w:r>
        <w:rPr>
          <w:rFonts w:hint="eastAsia" w:cs="Times New Roman"/>
          <w:b/>
          <w:bCs/>
          <w:highlight w:val="none"/>
          <w:u w:val="single"/>
        </w:rPr>
        <w:t>情节严重者，将不再轮转剩余本次入围年度的项目。</w:t>
      </w:r>
    </w:p>
    <w:p w14:paraId="7615CDEF">
      <w:pPr>
        <w:pageBreakBefore w:val="0"/>
        <w:kinsoku/>
        <w:wordWrap/>
        <w:overflowPunct/>
        <w:topLinePunct w:val="0"/>
        <w:bidi w:val="0"/>
        <w:spacing w:line="360" w:lineRule="auto"/>
        <w:textAlignment w:val="auto"/>
        <w:outlineLvl w:val="9"/>
        <w:rPr>
          <w:rFonts w:hint="eastAsia" w:eastAsia="宋体" w:cs="Times New Roman"/>
          <w:b/>
          <w:bCs/>
          <w:color w:val="000000"/>
          <w:highlight w:val="none"/>
          <w:u w:val="none"/>
          <w:lang w:val="en-US" w:eastAsia="zh-CN"/>
        </w:rPr>
      </w:pPr>
      <w:r>
        <w:rPr>
          <w:rFonts w:hint="eastAsia" w:eastAsia="宋体" w:cs="Times New Roman"/>
          <w:b/>
          <w:bCs/>
          <w:color w:val="000000"/>
          <w:highlight w:val="none"/>
          <w:u w:val="none"/>
          <w:lang w:val="en-US" w:eastAsia="zh-CN"/>
        </w:rPr>
        <w:t>9.7本合同中委托人履行不同义务</w:t>
      </w:r>
    </w:p>
    <w:p w14:paraId="2194CC43">
      <w:pPr>
        <w:pageBreakBefore w:val="0"/>
        <w:kinsoku/>
        <w:wordWrap/>
        <w:overflowPunct/>
        <w:topLinePunct w:val="0"/>
        <w:bidi w:val="0"/>
        <w:spacing w:line="360" w:lineRule="auto"/>
        <w:textAlignment w:val="auto"/>
        <w:outlineLvl w:val="9"/>
        <w:rPr>
          <w:rFonts w:hint="default" w:eastAsia="宋体" w:cs="Times New Roman"/>
          <w:highlight w:val="none"/>
          <w:u w:val="single"/>
          <w:lang w:val="en-US" w:eastAsia="zh-CN"/>
        </w:rPr>
      </w:pPr>
      <w:r>
        <w:rPr>
          <w:rFonts w:hint="eastAsia" w:cs="Times New Roman"/>
          <w:highlight w:val="none"/>
          <w:u w:val="single"/>
          <w:lang w:val="en-US" w:eastAsia="zh-CN"/>
        </w:rPr>
        <w:t xml:space="preserve">        /                                       </w:t>
      </w:r>
    </w:p>
    <w:p w14:paraId="460673D4">
      <w:pPr>
        <w:pStyle w:val="9"/>
        <w:pageBreakBefore w:val="0"/>
        <w:kinsoku/>
        <w:wordWrap/>
        <w:overflowPunct/>
        <w:topLinePunct w:val="0"/>
        <w:bidi w:val="0"/>
        <w:ind w:left="0" w:leftChars="0" w:firstLine="0" w:firstLineChars="0"/>
        <w:textAlignment w:val="auto"/>
        <w:outlineLvl w:val="9"/>
        <w:rPr>
          <w:rFonts w:hint="eastAsia"/>
          <w:highlight w:val="none"/>
          <w:lang w:val="en-US" w:eastAsia="zh-CN"/>
        </w:rPr>
      </w:pPr>
    </w:p>
    <w:p w14:paraId="71254060">
      <w:pPr>
        <w:pStyle w:val="9"/>
        <w:pageBreakBefore w:val="0"/>
        <w:kinsoku/>
        <w:wordWrap/>
        <w:overflowPunct/>
        <w:topLinePunct w:val="0"/>
        <w:bidi w:val="0"/>
        <w:ind w:left="0" w:leftChars="0" w:firstLine="0" w:firstLineChars="0"/>
        <w:textAlignment w:val="auto"/>
        <w:outlineLvl w:val="9"/>
        <w:rPr>
          <w:rFonts w:hint="eastAsia"/>
          <w:highlight w:val="none"/>
          <w:lang w:val="en-US" w:eastAsia="zh-CN"/>
        </w:rPr>
      </w:pPr>
    </w:p>
    <w:p w14:paraId="7D4AE297">
      <w:pPr>
        <w:pStyle w:val="9"/>
        <w:pageBreakBefore w:val="0"/>
        <w:kinsoku/>
        <w:wordWrap/>
        <w:overflowPunct/>
        <w:topLinePunct w:val="0"/>
        <w:bidi w:val="0"/>
        <w:ind w:left="0" w:leftChars="0" w:firstLine="0" w:firstLineChars="0"/>
        <w:textAlignment w:val="auto"/>
        <w:outlineLvl w:val="9"/>
        <w:rPr>
          <w:rFonts w:hint="eastAsia"/>
          <w:highlight w:val="none"/>
          <w:lang w:val="en-US" w:eastAsia="zh-CN"/>
        </w:rPr>
      </w:pPr>
    </w:p>
    <w:p w14:paraId="7868AD12">
      <w:pPr>
        <w:pageBreakBefore w:val="0"/>
        <w:kinsoku/>
        <w:wordWrap/>
        <w:overflowPunct/>
        <w:topLinePunct w:val="0"/>
        <w:bidi w:val="0"/>
        <w:spacing w:line="360" w:lineRule="auto"/>
        <w:textAlignment w:val="auto"/>
        <w:outlineLvl w:val="9"/>
        <w:rPr>
          <w:rFonts w:hint="eastAsia" w:eastAsia="宋体" w:cs="Times New Roman"/>
          <w:highlight w:val="none"/>
          <w:u w:val="none"/>
          <w:lang w:val="en-US" w:eastAsia="zh-CN"/>
        </w:rPr>
      </w:pPr>
      <w:r>
        <w:rPr>
          <w:rFonts w:hint="eastAsia" w:eastAsia="宋体" w:cs="Times New Roman"/>
          <w:highlight w:val="none"/>
          <w:u w:val="none"/>
          <w:lang w:val="en-US" w:eastAsia="zh-CN"/>
        </w:rPr>
        <w:t>委  托  人：（盖章）                            咨  询  人：（盖章）</w:t>
      </w:r>
      <w:r>
        <w:rPr>
          <w:rFonts w:hint="eastAsia" w:eastAsia="宋体" w:cs="Times New Roman"/>
          <w:highlight w:val="none"/>
          <w:u w:val="none"/>
          <w:lang w:val="en-US" w:eastAsia="zh-CN"/>
        </w:rPr>
        <w:tab/>
      </w:r>
      <w:r>
        <w:rPr>
          <w:rFonts w:hint="eastAsia" w:eastAsia="宋体" w:cs="Times New Roman"/>
          <w:highlight w:val="none"/>
          <w:u w:val="none"/>
          <w:lang w:val="en-US" w:eastAsia="zh-CN"/>
        </w:rPr>
        <w:tab/>
      </w:r>
      <w:r>
        <w:rPr>
          <w:rFonts w:hint="eastAsia" w:eastAsia="宋体" w:cs="Times New Roman"/>
          <w:highlight w:val="none"/>
          <w:u w:val="none"/>
          <w:lang w:val="en-US" w:eastAsia="zh-CN"/>
        </w:rPr>
        <w:tab/>
      </w:r>
      <w:r>
        <w:rPr>
          <w:rFonts w:hint="eastAsia" w:eastAsia="宋体" w:cs="Times New Roman"/>
          <w:highlight w:val="none"/>
          <w:u w:val="none"/>
          <w:lang w:val="en-US" w:eastAsia="zh-CN"/>
        </w:rPr>
        <w:tab/>
      </w:r>
      <w:r>
        <w:rPr>
          <w:rFonts w:hint="eastAsia" w:eastAsia="宋体" w:cs="Times New Roman"/>
          <w:highlight w:val="none"/>
          <w:u w:val="none"/>
          <w:lang w:val="en-US" w:eastAsia="zh-CN"/>
        </w:rPr>
        <w:t xml:space="preserve"> </w:t>
      </w:r>
    </w:p>
    <w:p w14:paraId="5DEFD8DD">
      <w:pPr>
        <w:pageBreakBefore w:val="0"/>
        <w:kinsoku/>
        <w:wordWrap/>
        <w:overflowPunct/>
        <w:topLinePunct w:val="0"/>
        <w:bidi w:val="0"/>
        <w:spacing w:line="360" w:lineRule="auto"/>
        <w:textAlignment w:val="auto"/>
        <w:outlineLvl w:val="9"/>
        <w:rPr>
          <w:rFonts w:hint="eastAsia" w:eastAsia="宋体" w:cs="Times New Roman"/>
          <w:highlight w:val="none"/>
          <w:u w:val="none"/>
          <w:lang w:val="en-US" w:eastAsia="zh-CN"/>
        </w:rPr>
      </w:pPr>
      <w:r>
        <w:rPr>
          <w:rFonts w:hint="eastAsia" w:eastAsia="宋体" w:cs="Times New Roman"/>
          <w:highlight w:val="none"/>
          <w:u w:val="none"/>
          <w:lang w:val="en-US" w:eastAsia="zh-CN"/>
        </w:rPr>
        <w:t>法定代表人：（盖章）                            法定代表人：（盖章）</w:t>
      </w:r>
    </w:p>
    <w:p w14:paraId="79A8B48F">
      <w:pPr>
        <w:pageBreakBefore w:val="0"/>
        <w:kinsoku/>
        <w:wordWrap/>
        <w:overflowPunct/>
        <w:topLinePunct w:val="0"/>
        <w:bidi w:val="0"/>
        <w:spacing w:line="360" w:lineRule="auto"/>
        <w:textAlignment w:val="auto"/>
        <w:outlineLvl w:val="9"/>
        <w:rPr>
          <w:rFonts w:hint="default" w:eastAsia="宋体" w:cs="Times New Roman"/>
          <w:highlight w:val="none"/>
          <w:u w:val="none"/>
          <w:lang w:val="en-US" w:eastAsia="zh-CN"/>
        </w:rPr>
        <w:sectPr>
          <w:pgSz w:w="11906" w:h="16838"/>
          <w:pgMar w:top="1440" w:right="1803" w:bottom="1440" w:left="1321" w:header="851" w:footer="992" w:gutter="0"/>
          <w:pgNumType w:start="1"/>
          <w:cols w:space="720" w:num="1"/>
          <w:docGrid w:linePitch="312" w:charSpace="0"/>
        </w:sectPr>
      </w:pPr>
    </w:p>
    <w:p w14:paraId="033DDC9D">
      <w:pPr>
        <w:pageBreakBefore w:val="0"/>
        <w:kinsoku/>
        <w:wordWrap/>
        <w:overflowPunct/>
        <w:topLinePunct w:val="0"/>
        <w:bidi w:val="0"/>
        <w:adjustRightInd w:val="0"/>
        <w:snapToGrid w:val="0"/>
        <w:spacing w:before="0" w:after="0" w:line="560" w:lineRule="exact"/>
        <w:ind w:firstLine="480" w:firstLineChars="200"/>
        <w:jc w:val="center"/>
        <w:textAlignment w:val="auto"/>
        <w:outlineLvl w:val="9"/>
        <w:rPr>
          <w:rFonts w:hint="eastAsia" w:cs="宋体"/>
          <w:sz w:val="24"/>
          <w:szCs w:val="24"/>
          <w:highlight w:val="none"/>
        </w:rPr>
      </w:pPr>
      <w:r>
        <w:rPr>
          <w:rFonts w:hint="eastAsia" w:cs="宋体"/>
          <w:sz w:val="24"/>
          <w:szCs w:val="24"/>
          <w:highlight w:val="none"/>
        </w:rPr>
        <w:t>附录A 服务范围及工作内容、酬金一览表</w:t>
      </w:r>
    </w:p>
    <w:tbl>
      <w:tblPr>
        <w:tblStyle w:val="43"/>
        <w:tblW w:w="14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693"/>
        <w:gridCol w:w="2835"/>
        <w:gridCol w:w="1559"/>
        <w:gridCol w:w="2223"/>
        <w:gridCol w:w="2637"/>
        <w:gridCol w:w="992"/>
      </w:tblGrid>
      <w:tr w14:paraId="0802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restart"/>
            <w:noWrap w:val="0"/>
            <w:vAlign w:val="center"/>
          </w:tcPr>
          <w:p w14:paraId="7D1F8132">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服务阶段</w:t>
            </w:r>
          </w:p>
        </w:tc>
        <w:tc>
          <w:tcPr>
            <w:tcW w:w="5528" w:type="dxa"/>
            <w:gridSpan w:val="2"/>
            <w:noWrap w:val="0"/>
            <w:vAlign w:val="center"/>
          </w:tcPr>
          <w:p w14:paraId="24044AFF">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服务范围及工作内容</w:t>
            </w:r>
          </w:p>
        </w:tc>
        <w:tc>
          <w:tcPr>
            <w:tcW w:w="6419" w:type="dxa"/>
            <w:gridSpan w:val="3"/>
            <w:noWrap w:val="0"/>
            <w:vAlign w:val="center"/>
          </w:tcPr>
          <w:p w14:paraId="1A9FC714">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酬金</w:t>
            </w:r>
          </w:p>
        </w:tc>
        <w:tc>
          <w:tcPr>
            <w:tcW w:w="992" w:type="dxa"/>
            <w:noWrap w:val="0"/>
            <w:vAlign w:val="center"/>
          </w:tcPr>
          <w:p w14:paraId="35A9C231">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备注</w:t>
            </w:r>
          </w:p>
        </w:tc>
      </w:tr>
      <w:tr w14:paraId="5680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6ACA5551">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6F151021">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服务范围</w:t>
            </w:r>
          </w:p>
        </w:tc>
        <w:tc>
          <w:tcPr>
            <w:tcW w:w="2835" w:type="dxa"/>
            <w:noWrap w:val="0"/>
            <w:vAlign w:val="center"/>
          </w:tcPr>
          <w:p w14:paraId="3670043A">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工作内容</w:t>
            </w:r>
          </w:p>
        </w:tc>
        <w:tc>
          <w:tcPr>
            <w:tcW w:w="1559" w:type="dxa"/>
            <w:noWrap w:val="0"/>
            <w:vAlign w:val="center"/>
          </w:tcPr>
          <w:p w14:paraId="1E1F9CF2">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收费基数</w:t>
            </w:r>
          </w:p>
        </w:tc>
        <w:tc>
          <w:tcPr>
            <w:tcW w:w="2223" w:type="dxa"/>
            <w:noWrap w:val="0"/>
            <w:vAlign w:val="center"/>
          </w:tcPr>
          <w:p w14:paraId="09F2BA22">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收费标准（比例）</w:t>
            </w:r>
          </w:p>
        </w:tc>
        <w:tc>
          <w:tcPr>
            <w:tcW w:w="2637" w:type="dxa"/>
            <w:noWrap w:val="0"/>
            <w:vAlign w:val="center"/>
          </w:tcPr>
          <w:p w14:paraId="32E843DE">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酬金数额（单位：元）</w:t>
            </w:r>
          </w:p>
        </w:tc>
        <w:tc>
          <w:tcPr>
            <w:tcW w:w="992" w:type="dxa"/>
            <w:noWrap w:val="0"/>
            <w:vAlign w:val="center"/>
          </w:tcPr>
          <w:p w14:paraId="290E0FFB">
            <w:pPr>
              <w:pageBreakBefore w:val="0"/>
              <w:kinsoku/>
              <w:wordWrap/>
              <w:overflowPunct/>
              <w:topLinePunct w:val="0"/>
              <w:bidi w:val="0"/>
              <w:jc w:val="center"/>
              <w:textAlignment w:val="auto"/>
              <w:outlineLvl w:val="9"/>
              <w:rPr>
                <w:rFonts w:hint="eastAsia"/>
                <w:szCs w:val="21"/>
                <w:highlight w:val="none"/>
              </w:rPr>
            </w:pPr>
          </w:p>
        </w:tc>
      </w:tr>
      <w:tr w14:paraId="5FFF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restart"/>
            <w:noWrap w:val="0"/>
            <w:vAlign w:val="center"/>
          </w:tcPr>
          <w:p w14:paraId="239EDF9C">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发承包阶段</w:t>
            </w:r>
          </w:p>
        </w:tc>
        <w:tc>
          <w:tcPr>
            <w:tcW w:w="2693" w:type="dxa"/>
            <w:noWrap w:val="0"/>
            <w:vAlign w:val="center"/>
          </w:tcPr>
          <w:p w14:paraId="380B2EFD">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工程量清单</w:t>
            </w:r>
          </w:p>
        </w:tc>
        <w:tc>
          <w:tcPr>
            <w:tcW w:w="2835" w:type="dxa"/>
            <w:noWrap w:val="0"/>
            <w:vAlign w:val="center"/>
          </w:tcPr>
          <w:p w14:paraId="22EC1ADD">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vMerge w:val="restart"/>
            <w:noWrap w:val="0"/>
            <w:vAlign w:val="center"/>
          </w:tcPr>
          <w:p w14:paraId="62E46917">
            <w:pPr>
              <w:pageBreakBefore w:val="0"/>
              <w:kinsoku/>
              <w:wordWrap/>
              <w:overflowPunct/>
              <w:topLinePunct w:val="0"/>
              <w:bidi w:val="0"/>
              <w:jc w:val="center"/>
              <w:textAlignment w:val="auto"/>
              <w:outlineLvl w:val="9"/>
              <w:rPr>
                <w:szCs w:val="21"/>
                <w:highlight w:val="none"/>
              </w:rPr>
            </w:pPr>
          </w:p>
        </w:tc>
        <w:tc>
          <w:tcPr>
            <w:tcW w:w="2223" w:type="dxa"/>
            <w:vMerge w:val="restart"/>
            <w:noWrap w:val="0"/>
            <w:vAlign w:val="center"/>
          </w:tcPr>
          <w:p w14:paraId="784F4748">
            <w:pPr>
              <w:pageBreakBefore w:val="0"/>
              <w:kinsoku/>
              <w:wordWrap/>
              <w:overflowPunct/>
              <w:topLinePunct w:val="0"/>
              <w:bidi w:val="0"/>
              <w:jc w:val="center"/>
              <w:textAlignment w:val="auto"/>
              <w:outlineLvl w:val="9"/>
              <w:rPr>
                <w:szCs w:val="21"/>
                <w:highlight w:val="none"/>
              </w:rPr>
            </w:pPr>
          </w:p>
        </w:tc>
        <w:tc>
          <w:tcPr>
            <w:tcW w:w="2637" w:type="dxa"/>
            <w:vMerge w:val="restart"/>
            <w:noWrap w:val="0"/>
            <w:vAlign w:val="center"/>
          </w:tcPr>
          <w:p w14:paraId="6794AEE0">
            <w:pPr>
              <w:pageBreakBefore w:val="0"/>
              <w:kinsoku/>
              <w:wordWrap/>
              <w:overflowPunct/>
              <w:topLinePunct w:val="0"/>
              <w:bidi w:val="0"/>
              <w:jc w:val="center"/>
              <w:textAlignment w:val="auto"/>
              <w:outlineLvl w:val="9"/>
              <w:rPr>
                <w:szCs w:val="21"/>
                <w:highlight w:val="none"/>
              </w:rPr>
            </w:pPr>
          </w:p>
        </w:tc>
        <w:tc>
          <w:tcPr>
            <w:tcW w:w="992" w:type="dxa"/>
            <w:vMerge w:val="restart"/>
            <w:noWrap w:val="0"/>
            <w:vAlign w:val="center"/>
          </w:tcPr>
          <w:p w14:paraId="41119DE7">
            <w:pPr>
              <w:pageBreakBefore w:val="0"/>
              <w:kinsoku/>
              <w:wordWrap/>
              <w:overflowPunct/>
              <w:topLinePunct w:val="0"/>
              <w:bidi w:val="0"/>
              <w:jc w:val="center"/>
              <w:textAlignment w:val="auto"/>
              <w:outlineLvl w:val="9"/>
              <w:rPr>
                <w:rFonts w:hint="eastAsia"/>
                <w:szCs w:val="21"/>
                <w:highlight w:val="none"/>
              </w:rPr>
            </w:pPr>
          </w:p>
        </w:tc>
      </w:tr>
      <w:tr w14:paraId="7B74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23E364FB">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2D3A9AA5">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最高投标限价</w:t>
            </w:r>
          </w:p>
        </w:tc>
        <w:tc>
          <w:tcPr>
            <w:tcW w:w="2835" w:type="dxa"/>
            <w:noWrap w:val="0"/>
            <w:vAlign w:val="center"/>
          </w:tcPr>
          <w:p w14:paraId="29A9202B">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vMerge w:val="continue"/>
            <w:noWrap w:val="0"/>
            <w:vAlign w:val="center"/>
          </w:tcPr>
          <w:p w14:paraId="6F33E195">
            <w:pPr>
              <w:pageBreakBefore w:val="0"/>
              <w:kinsoku/>
              <w:wordWrap/>
              <w:overflowPunct/>
              <w:topLinePunct w:val="0"/>
              <w:bidi w:val="0"/>
              <w:jc w:val="center"/>
              <w:textAlignment w:val="auto"/>
              <w:outlineLvl w:val="9"/>
              <w:rPr>
                <w:rFonts w:hint="eastAsia"/>
                <w:szCs w:val="21"/>
                <w:highlight w:val="none"/>
              </w:rPr>
            </w:pPr>
          </w:p>
        </w:tc>
        <w:tc>
          <w:tcPr>
            <w:tcW w:w="2223" w:type="dxa"/>
            <w:vMerge w:val="continue"/>
            <w:noWrap w:val="0"/>
            <w:vAlign w:val="center"/>
          </w:tcPr>
          <w:p w14:paraId="40FAC9C7">
            <w:pPr>
              <w:pageBreakBefore w:val="0"/>
              <w:kinsoku/>
              <w:wordWrap/>
              <w:overflowPunct/>
              <w:topLinePunct w:val="0"/>
              <w:bidi w:val="0"/>
              <w:jc w:val="center"/>
              <w:textAlignment w:val="auto"/>
              <w:outlineLvl w:val="9"/>
              <w:rPr>
                <w:rFonts w:hint="eastAsia"/>
                <w:szCs w:val="21"/>
                <w:highlight w:val="none"/>
              </w:rPr>
            </w:pPr>
          </w:p>
        </w:tc>
        <w:tc>
          <w:tcPr>
            <w:tcW w:w="2637" w:type="dxa"/>
            <w:vMerge w:val="continue"/>
            <w:noWrap w:val="0"/>
            <w:vAlign w:val="center"/>
          </w:tcPr>
          <w:p w14:paraId="40A083E0">
            <w:pPr>
              <w:pageBreakBefore w:val="0"/>
              <w:kinsoku/>
              <w:wordWrap/>
              <w:overflowPunct/>
              <w:topLinePunct w:val="0"/>
              <w:bidi w:val="0"/>
              <w:jc w:val="center"/>
              <w:textAlignment w:val="auto"/>
              <w:outlineLvl w:val="9"/>
              <w:rPr>
                <w:rFonts w:hint="eastAsia"/>
                <w:szCs w:val="21"/>
                <w:highlight w:val="none"/>
              </w:rPr>
            </w:pPr>
          </w:p>
        </w:tc>
        <w:tc>
          <w:tcPr>
            <w:tcW w:w="992" w:type="dxa"/>
            <w:vMerge w:val="continue"/>
            <w:noWrap w:val="0"/>
            <w:vAlign w:val="center"/>
          </w:tcPr>
          <w:p w14:paraId="72F28C0B">
            <w:pPr>
              <w:pageBreakBefore w:val="0"/>
              <w:kinsoku/>
              <w:wordWrap/>
              <w:overflowPunct/>
              <w:topLinePunct w:val="0"/>
              <w:bidi w:val="0"/>
              <w:jc w:val="center"/>
              <w:textAlignment w:val="auto"/>
              <w:outlineLvl w:val="9"/>
              <w:rPr>
                <w:rFonts w:hint="eastAsia"/>
                <w:szCs w:val="21"/>
                <w:highlight w:val="none"/>
              </w:rPr>
            </w:pPr>
          </w:p>
        </w:tc>
      </w:tr>
      <w:tr w14:paraId="7121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3EF7711A">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669976DB">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投标报价分析</w:t>
            </w:r>
          </w:p>
        </w:tc>
        <w:tc>
          <w:tcPr>
            <w:tcW w:w="2835" w:type="dxa"/>
            <w:noWrap w:val="0"/>
            <w:vAlign w:val="center"/>
          </w:tcPr>
          <w:p w14:paraId="044F89FE">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1F0B2C76">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05102F60">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177C6C84">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1E9C981A">
            <w:pPr>
              <w:pageBreakBefore w:val="0"/>
              <w:kinsoku/>
              <w:wordWrap/>
              <w:overflowPunct/>
              <w:topLinePunct w:val="0"/>
              <w:bidi w:val="0"/>
              <w:jc w:val="center"/>
              <w:textAlignment w:val="auto"/>
              <w:outlineLvl w:val="9"/>
              <w:rPr>
                <w:rFonts w:hint="eastAsia"/>
                <w:szCs w:val="21"/>
                <w:highlight w:val="none"/>
              </w:rPr>
            </w:pPr>
          </w:p>
        </w:tc>
      </w:tr>
      <w:tr w14:paraId="5B5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481" w:type="dxa"/>
            <w:vMerge w:val="continue"/>
            <w:noWrap w:val="0"/>
            <w:vAlign w:val="center"/>
          </w:tcPr>
          <w:p w14:paraId="45E25D70">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4D01505B">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清标报告</w:t>
            </w:r>
          </w:p>
        </w:tc>
        <w:tc>
          <w:tcPr>
            <w:tcW w:w="2835" w:type="dxa"/>
            <w:noWrap w:val="0"/>
            <w:vAlign w:val="center"/>
          </w:tcPr>
          <w:p w14:paraId="002F5FB9">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546EBDD9">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722918A2">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3AA8E1C8">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4A801510">
            <w:pPr>
              <w:pageBreakBefore w:val="0"/>
              <w:kinsoku/>
              <w:wordWrap/>
              <w:overflowPunct/>
              <w:topLinePunct w:val="0"/>
              <w:bidi w:val="0"/>
              <w:jc w:val="center"/>
              <w:textAlignment w:val="auto"/>
              <w:outlineLvl w:val="9"/>
              <w:rPr>
                <w:rFonts w:hint="eastAsia"/>
                <w:szCs w:val="21"/>
                <w:highlight w:val="none"/>
              </w:rPr>
            </w:pPr>
          </w:p>
        </w:tc>
      </w:tr>
      <w:tr w14:paraId="76B0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81" w:type="dxa"/>
            <w:vMerge w:val="continue"/>
            <w:noWrap w:val="0"/>
            <w:vAlign w:val="center"/>
          </w:tcPr>
          <w:p w14:paraId="4C06DB39">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3539D233">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其他：</w:t>
            </w:r>
          </w:p>
        </w:tc>
        <w:tc>
          <w:tcPr>
            <w:tcW w:w="2835" w:type="dxa"/>
            <w:noWrap w:val="0"/>
            <w:vAlign w:val="center"/>
          </w:tcPr>
          <w:p w14:paraId="235C14A7">
            <w:pPr>
              <w:pageBreakBefore w:val="0"/>
              <w:kinsoku/>
              <w:wordWrap/>
              <w:overflowPunct/>
              <w:topLinePunct w:val="0"/>
              <w:bidi w:val="0"/>
              <w:jc w:val="center"/>
              <w:textAlignment w:val="auto"/>
              <w:outlineLvl w:val="9"/>
              <w:rPr>
                <w:rFonts w:hint="eastAsia"/>
                <w:szCs w:val="21"/>
                <w:highlight w:val="none"/>
              </w:rPr>
            </w:pPr>
          </w:p>
        </w:tc>
        <w:tc>
          <w:tcPr>
            <w:tcW w:w="1559" w:type="dxa"/>
            <w:noWrap w:val="0"/>
            <w:vAlign w:val="center"/>
          </w:tcPr>
          <w:p w14:paraId="2F14BED1">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7903A7DA">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16BCE8E3">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012E3E89">
            <w:pPr>
              <w:pageBreakBefore w:val="0"/>
              <w:kinsoku/>
              <w:wordWrap/>
              <w:overflowPunct/>
              <w:topLinePunct w:val="0"/>
              <w:bidi w:val="0"/>
              <w:jc w:val="center"/>
              <w:textAlignment w:val="auto"/>
              <w:outlineLvl w:val="9"/>
              <w:rPr>
                <w:rFonts w:hint="eastAsia"/>
                <w:szCs w:val="21"/>
                <w:highlight w:val="none"/>
              </w:rPr>
            </w:pPr>
          </w:p>
        </w:tc>
      </w:tr>
      <w:tr w14:paraId="16B7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81" w:type="dxa"/>
            <w:vMerge w:val="restart"/>
            <w:noWrap w:val="0"/>
            <w:vAlign w:val="center"/>
          </w:tcPr>
          <w:p w14:paraId="7F8E3F44">
            <w:pPr>
              <w:pageBreakBefore w:val="0"/>
              <w:kinsoku/>
              <w:wordWrap/>
              <w:overflowPunct/>
              <w:topLinePunct w:val="0"/>
              <w:bidi w:val="0"/>
              <w:textAlignment w:val="auto"/>
              <w:outlineLvl w:val="9"/>
              <w:rPr>
                <w:rFonts w:hint="eastAsia"/>
                <w:szCs w:val="21"/>
                <w:highlight w:val="none"/>
              </w:rPr>
            </w:pPr>
            <w:r>
              <w:rPr>
                <w:rFonts w:hint="eastAsia"/>
                <w:szCs w:val="21"/>
                <w:highlight w:val="none"/>
              </w:rPr>
              <w:t>设计、实施阶段</w:t>
            </w:r>
          </w:p>
        </w:tc>
        <w:tc>
          <w:tcPr>
            <w:tcW w:w="2693" w:type="dxa"/>
            <w:noWrap w:val="0"/>
            <w:vAlign w:val="center"/>
          </w:tcPr>
          <w:p w14:paraId="7121802B">
            <w:pPr>
              <w:pageBreakBefore w:val="0"/>
              <w:kinsoku/>
              <w:wordWrap/>
              <w:overflowPunct/>
              <w:topLinePunct w:val="0"/>
              <w:bidi w:val="0"/>
              <w:jc w:val="center"/>
              <w:textAlignment w:val="auto"/>
              <w:outlineLvl w:val="9"/>
              <w:rPr>
                <w:szCs w:val="21"/>
                <w:highlight w:val="none"/>
              </w:rPr>
            </w:pPr>
            <w:r>
              <w:rPr>
                <w:rFonts w:hint="eastAsia"/>
                <w:szCs w:val="21"/>
                <w:highlight w:val="none"/>
              </w:rPr>
              <w:t>施工图预算</w:t>
            </w:r>
          </w:p>
        </w:tc>
        <w:tc>
          <w:tcPr>
            <w:tcW w:w="2835" w:type="dxa"/>
            <w:noWrap w:val="0"/>
            <w:vAlign w:val="center"/>
          </w:tcPr>
          <w:p w14:paraId="73B8C722">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7C59BE63">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13F630BB">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2C432710">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1CB38905">
            <w:pPr>
              <w:pageBreakBefore w:val="0"/>
              <w:kinsoku/>
              <w:wordWrap/>
              <w:overflowPunct/>
              <w:topLinePunct w:val="0"/>
              <w:bidi w:val="0"/>
              <w:jc w:val="center"/>
              <w:textAlignment w:val="auto"/>
              <w:outlineLvl w:val="9"/>
              <w:rPr>
                <w:rFonts w:hint="eastAsia"/>
                <w:szCs w:val="21"/>
                <w:highlight w:val="none"/>
              </w:rPr>
            </w:pPr>
          </w:p>
        </w:tc>
      </w:tr>
      <w:tr w14:paraId="6C02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81" w:type="dxa"/>
            <w:vMerge w:val="continue"/>
            <w:noWrap w:val="0"/>
            <w:vAlign w:val="center"/>
          </w:tcPr>
          <w:p w14:paraId="21C4ED4D">
            <w:pPr>
              <w:pageBreakBefore w:val="0"/>
              <w:kinsoku/>
              <w:wordWrap/>
              <w:overflowPunct/>
              <w:topLinePunct w:val="0"/>
              <w:bidi w:val="0"/>
              <w:textAlignment w:val="auto"/>
              <w:outlineLvl w:val="9"/>
              <w:rPr>
                <w:rFonts w:hint="eastAsia"/>
                <w:szCs w:val="21"/>
                <w:highlight w:val="none"/>
              </w:rPr>
            </w:pPr>
          </w:p>
        </w:tc>
        <w:tc>
          <w:tcPr>
            <w:tcW w:w="2693" w:type="dxa"/>
            <w:noWrap w:val="0"/>
            <w:vAlign w:val="center"/>
          </w:tcPr>
          <w:p w14:paraId="48943AB6">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工程量清单</w:t>
            </w:r>
          </w:p>
        </w:tc>
        <w:tc>
          <w:tcPr>
            <w:tcW w:w="2835" w:type="dxa"/>
            <w:noWrap w:val="0"/>
            <w:vAlign w:val="center"/>
          </w:tcPr>
          <w:p w14:paraId="0ECB68CC">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542B9D38">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76686D64">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009CCC01">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17178EB3">
            <w:pPr>
              <w:pageBreakBefore w:val="0"/>
              <w:kinsoku/>
              <w:wordWrap/>
              <w:overflowPunct/>
              <w:topLinePunct w:val="0"/>
              <w:bidi w:val="0"/>
              <w:jc w:val="center"/>
              <w:textAlignment w:val="auto"/>
              <w:outlineLvl w:val="9"/>
              <w:rPr>
                <w:rFonts w:hint="eastAsia"/>
                <w:szCs w:val="21"/>
                <w:highlight w:val="none"/>
              </w:rPr>
            </w:pPr>
          </w:p>
        </w:tc>
      </w:tr>
      <w:tr w14:paraId="546A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72F8C8D2">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3E0B29F3">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工程计量与工程款审核</w:t>
            </w:r>
          </w:p>
        </w:tc>
        <w:tc>
          <w:tcPr>
            <w:tcW w:w="2835" w:type="dxa"/>
            <w:noWrap w:val="0"/>
            <w:vAlign w:val="center"/>
          </w:tcPr>
          <w:p w14:paraId="23B52083">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44B37F2E">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36FC3FD9">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6FF4B164">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30BC6142">
            <w:pPr>
              <w:pageBreakBefore w:val="0"/>
              <w:kinsoku/>
              <w:wordWrap/>
              <w:overflowPunct/>
              <w:topLinePunct w:val="0"/>
              <w:bidi w:val="0"/>
              <w:jc w:val="center"/>
              <w:textAlignment w:val="auto"/>
              <w:outlineLvl w:val="9"/>
              <w:rPr>
                <w:rFonts w:hint="eastAsia"/>
                <w:szCs w:val="21"/>
                <w:highlight w:val="none"/>
              </w:rPr>
            </w:pPr>
          </w:p>
        </w:tc>
      </w:tr>
      <w:tr w14:paraId="4120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1" w:type="dxa"/>
            <w:vMerge w:val="continue"/>
            <w:noWrap w:val="0"/>
            <w:vAlign w:val="center"/>
          </w:tcPr>
          <w:p w14:paraId="07AE1E11">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0AC7EBE9">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合同价款调整</w:t>
            </w:r>
          </w:p>
        </w:tc>
        <w:tc>
          <w:tcPr>
            <w:tcW w:w="2835" w:type="dxa"/>
            <w:noWrap w:val="0"/>
            <w:vAlign w:val="center"/>
          </w:tcPr>
          <w:p w14:paraId="3B357C7C">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7A497E18">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1D3A4C9C">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3F41A4FE">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6465163C">
            <w:pPr>
              <w:pageBreakBefore w:val="0"/>
              <w:kinsoku/>
              <w:wordWrap/>
              <w:overflowPunct/>
              <w:topLinePunct w:val="0"/>
              <w:bidi w:val="0"/>
              <w:jc w:val="center"/>
              <w:textAlignment w:val="auto"/>
              <w:outlineLvl w:val="9"/>
              <w:rPr>
                <w:rFonts w:hint="eastAsia"/>
                <w:szCs w:val="21"/>
                <w:highlight w:val="none"/>
              </w:rPr>
            </w:pPr>
          </w:p>
        </w:tc>
      </w:tr>
      <w:tr w14:paraId="6A18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047E3E83">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6049D508">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工程变更、索赔、签证</w:t>
            </w:r>
          </w:p>
        </w:tc>
        <w:tc>
          <w:tcPr>
            <w:tcW w:w="2835" w:type="dxa"/>
            <w:noWrap w:val="0"/>
            <w:vAlign w:val="center"/>
          </w:tcPr>
          <w:p w14:paraId="2BBFB7ED">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2F6F1764">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0A46411E">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1B27A7C4">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48695C39">
            <w:pPr>
              <w:pageBreakBefore w:val="0"/>
              <w:kinsoku/>
              <w:wordWrap/>
              <w:overflowPunct/>
              <w:topLinePunct w:val="0"/>
              <w:bidi w:val="0"/>
              <w:jc w:val="center"/>
              <w:textAlignment w:val="auto"/>
              <w:outlineLvl w:val="9"/>
              <w:rPr>
                <w:rFonts w:hint="eastAsia"/>
                <w:szCs w:val="21"/>
                <w:highlight w:val="none"/>
              </w:rPr>
            </w:pPr>
          </w:p>
        </w:tc>
      </w:tr>
      <w:tr w14:paraId="7409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0E740CE9">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418C93B1">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工程实施阶段造价控制</w:t>
            </w:r>
          </w:p>
        </w:tc>
        <w:tc>
          <w:tcPr>
            <w:tcW w:w="2835" w:type="dxa"/>
            <w:noWrap w:val="0"/>
            <w:vAlign w:val="center"/>
          </w:tcPr>
          <w:p w14:paraId="3DA22F77">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4D09D62B">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1BEC2E4C">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253DBBAD">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776C4E2F">
            <w:pPr>
              <w:pageBreakBefore w:val="0"/>
              <w:kinsoku/>
              <w:wordWrap/>
              <w:overflowPunct/>
              <w:topLinePunct w:val="0"/>
              <w:bidi w:val="0"/>
              <w:jc w:val="center"/>
              <w:textAlignment w:val="auto"/>
              <w:outlineLvl w:val="9"/>
              <w:rPr>
                <w:rFonts w:hint="eastAsia"/>
                <w:szCs w:val="21"/>
                <w:highlight w:val="none"/>
              </w:rPr>
            </w:pPr>
          </w:p>
        </w:tc>
      </w:tr>
      <w:tr w14:paraId="34A0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73E99370">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5EFF7DD9">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其他：</w:t>
            </w:r>
          </w:p>
        </w:tc>
        <w:tc>
          <w:tcPr>
            <w:tcW w:w="2835" w:type="dxa"/>
            <w:noWrap w:val="0"/>
            <w:vAlign w:val="center"/>
          </w:tcPr>
          <w:p w14:paraId="746D94D9">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506CCE8F">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20A26C1C">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363906B5">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2E0EB551">
            <w:pPr>
              <w:pageBreakBefore w:val="0"/>
              <w:kinsoku/>
              <w:wordWrap/>
              <w:overflowPunct/>
              <w:topLinePunct w:val="0"/>
              <w:bidi w:val="0"/>
              <w:jc w:val="center"/>
              <w:textAlignment w:val="auto"/>
              <w:outlineLvl w:val="9"/>
              <w:rPr>
                <w:rFonts w:hint="eastAsia"/>
                <w:szCs w:val="21"/>
                <w:highlight w:val="none"/>
              </w:rPr>
            </w:pPr>
          </w:p>
        </w:tc>
      </w:tr>
      <w:tr w14:paraId="0C6A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481" w:type="dxa"/>
            <w:vMerge w:val="restart"/>
            <w:noWrap w:val="0"/>
            <w:vAlign w:val="center"/>
          </w:tcPr>
          <w:p w14:paraId="136B7297">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竣工阶段</w:t>
            </w:r>
          </w:p>
        </w:tc>
        <w:tc>
          <w:tcPr>
            <w:tcW w:w="2693" w:type="dxa"/>
            <w:vMerge w:val="restart"/>
            <w:noWrap w:val="0"/>
            <w:vAlign w:val="center"/>
          </w:tcPr>
          <w:p w14:paraId="00084C45">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竣工结算</w:t>
            </w:r>
          </w:p>
        </w:tc>
        <w:tc>
          <w:tcPr>
            <w:tcW w:w="2835" w:type="dxa"/>
            <w:vMerge w:val="restart"/>
            <w:noWrap w:val="0"/>
            <w:vAlign w:val="center"/>
          </w:tcPr>
          <w:p w14:paraId="3F49C63B">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54E6BC3E">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27273AD3">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48ECFDA9">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17338798">
            <w:pPr>
              <w:pageBreakBefore w:val="0"/>
              <w:kinsoku/>
              <w:wordWrap/>
              <w:overflowPunct/>
              <w:topLinePunct w:val="0"/>
              <w:bidi w:val="0"/>
              <w:jc w:val="center"/>
              <w:textAlignment w:val="auto"/>
              <w:outlineLvl w:val="9"/>
              <w:rPr>
                <w:rFonts w:hint="eastAsia"/>
                <w:szCs w:val="21"/>
                <w:highlight w:val="none"/>
              </w:rPr>
            </w:pPr>
          </w:p>
        </w:tc>
      </w:tr>
      <w:tr w14:paraId="1B53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481" w:type="dxa"/>
            <w:vMerge w:val="continue"/>
            <w:noWrap w:val="0"/>
            <w:vAlign w:val="center"/>
          </w:tcPr>
          <w:p w14:paraId="444D0CCB">
            <w:pPr>
              <w:pageBreakBefore w:val="0"/>
              <w:kinsoku/>
              <w:wordWrap/>
              <w:overflowPunct/>
              <w:topLinePunct w:val="0"/>
              <w:bidi w:val="0"/>
              <w:jc w:val="center"/>
              <w:textAlignment w:val="auto"/>
              <w:outlineLvl w:val="9"/>
              <w:rPr>
                <w:rFonts w:hint="eastAsia"/>
                <w:szCs w:val="21"/>
                <w:highlight w:val="none"/>
              </w:rPr>
            </w:pPr>
          </w:p>
        </w:tc>
        <w:tc>
          <w:tcPr>
            <w:tcW w:w="2693" w:type="dxa"/>
            <w:vMerge w:val="continue"/>
            <w:noWrap w:val="0"/>
            <w:vAlign w:val="center"/>
          </w:tcPr>
          <w:p w14:paraId="56718DD9">
            <w:pPr>
              <w:pageBreakBefore w:val="0"/>
              <w:kinsoku/>
              <w:wordWrap/>
              <w:overflowPunct/>
              <w:topLinePunct w:val="0"/>
              <w:bidi w:val="0"/>
              <w:jc w:val="center"/>
              <w:textAlignment w:val="auto"/>
              <w:outlineLvl w:val="9"/>
              <w:rPr>
                <w:rFonts w:hint="eastAsia"/>
                <w:szCs w:val="21"/>
                <w:highlight w:val="none"/>
              </w:rPr>
            </w:pPr>
          </w:p>
        </w:tc>
        <w:tc>
          <w:tcPr>
            <w:tcW w:w="2835" w:type="dxa"/>
            <w:vMerge w:val="continue"/>
            <w:noWrap w:val="0"/>
            <w:vAlign w:val="center"/>
          </w:tcPr>
          <w:p w14:paraId="43BB9772">
            <w:pPr>
              <w:pageBreakBefore w:val="0"/>
              <w:kinsoku/>
              <w:wordWrap/>
              <w:overflowPunct/>
              <w:topLinePunct w:val="0"/>
              <w:bidi w:val="0"/>
              <w:jc w:val="center"/>
              <w:textAlignment w:val="auto"/>
              <w:outlineLvl w:val="9"/>
              <w:rPr>
                <w:rFonts w:hint="eastAsia"/>
                <w:szCs w:val="21"/>
                <w:highlight w:val="none"/>
              </w:rPr>
            </w:pPr>
          </w:p>
        </w:tc>
        <w:tc>
          <w:tcPr>
            <w:tcW w:w="1559" w:type="dxa"/>
            <w:noWrap w:val="0"/>
            <w:vAlign w:val="center"/>
          </w:tcPr>
          <w:p w14:paraId="0200DC01">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013D5DA0">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6869583D">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04ADD065">
            <w:pPr>
              <w:pageBreakBefore w:val="0"/>
              <w:kinsoku/>
              <w:wordWrap/>
              <w:overflowPunct/>
              <w:topLinePunct w:val="0"/>
              <w:bidi w:val="0"/>
              <w:jc w:val="center"/>
              <w:textAlignment w:val="auto"/>
              <w:outlineLvl w:val="9"/>
              <w:rPr>
                <w:rFonts w:hint="eastAsia"/>
                <w:szCs w:val="21"/>
                <w:highlight w:val="none"/>
              </w:rPr>
            </w:pPr>
          </w:p>
        </w:tc>
      </w:tr>
      <w:tr w14:paraId="738A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1DBA00A2">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2D79C24C">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竣工决算</w:t>
            </w:r>
          </w:p>
        </w:tc>
        <w:tc>
          <w:tcPr>
            <w:tcW w:w="2835" w:type="dxa"/>
            <w:noWrap w:val="0"/>
            <w:vAlign w:val="center"/>
          </w:tcPr>
          <w:p w14:paraId="562F609C">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7D36759A">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066DB4AD">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5848A742">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7272B403">
            <w:pPr>
              <w:pageBreakBefore w:val="0"/>
              <w:kinsoku/>
              <w:wordWrap/>
              <w:overflowPunct/>
              <w:topLinePunct w:val="0"/>
              <w:bidi w:val="0"/>
              <w:jc w:val="center"/>
              <w:textAlignment w:val="auto"/>
              <w:outlineLvl w:val="9"/>
              <w:rPr>
                <w:rFonts w:hint="eastAsia"/>
                <w:szCs w:val="21"/>
                <w:highlight w:val="none"/>
              </w:rPr>
            </w:pPr>
          </w:p>
        </w:tc>
      </w:tr>
      <w:tr w14:paraId="675C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noWrap w:val="0"/>
            <w:vAlign w:val="center"/>
          </w:tcPr>
          <w:p w14:paraId="7B2DE350">
            <w:pPr>
              <w:pageBreakBefore w:val="0"/>
              <w:kinsoku/>
              <w:wordWrap/>
              <w:overflowPunct/>
              <w:topLinePunct w:val="0"/>
              <w:bidi w:val="0"/>
              <w:jc w:val="center"/>
              <w:textAlignment w:val="auto"/>
              <w:outlineLvl w:val="9"/>
              <w:rPr>
                <w:rFonts w:hint="eastAsia"/>
                <w:szCs w:val="21"/>
                <w:highlight w:val="none"/>
              </w:rPr>
            </w:pPr>
          </w:p>
        </w:tc>
        <w:tc>
          <w:tcPr>
            <w:tcW w:w="2693" w:type="dxa"/>
            <w:noWrap w:val="0"/>
            <w:vAlign w:val="center"/>
          </w:tcPr>
          <w:p w14:paraId="2A40E9F0">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其他：</w:t>
            </w:r>
            <w:r>
              <w:rPr>
                <w:rFonts w:hint="eastAsia"/>
                <w:color w:val="000000"/>
                <w:highlight w:val="none"/>
              </w:rPr>
              <w:t>二审审计</w:t>
            </w:r>
          </w:p>
        </w:tc>
        <w:tc>
          <w:tcPr>
            <w:tcW w:w="2835" w:type="dxa"/>
            <w:noWrap w:val="0"/>
            <w:vAlign w:val="center"/>
          </w:tcPr>
          <w:p w14:paraId="1A8E30FD">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□编制☑审核☑调整</w:t>
            </w:r>
          </w:p>
        </w:tc>
        <w:tc>
          <w:tcPr>
            <w:tcW w:w="1559" w:type="dxa"/>
            <w:noWrap w:val="0"/>
            <w:vAlign w:val="center"/>
          </w:tcPr>
          <w:p w14:paraId="3E1099BB">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2C89C778">
            <w:pPr>
              <w:pageBreakBefore w:val="0"/>
              <w:kinsoku/>
              <w:wordWrap/>
              <w:overflowPunct/>
              <w:topLinePunct w:val="0"/>
              <w:bidi w:val="0"/>
              <w:jc w:val="center"/>
              <w:textAlignment w:val="auto"/>
              <w:outlineLvl w:val="9"/>
              <w:rPr>
                <w:rFonts w:hint="eastAsia"/>
                <w:szCs w:val="21"/>
                <w:highlight w:val="none"/>
              </w:rPr>
            </w:pPr>
          </w:p>
        </w:tc>
        <w:tc>
          <w:tcPr>
            <w:tcW w:w="2637" w:type="dxa"/>
            <w:noWrap w:val="0"/>
            <w:vAlign w:val="center"/>
          </w:tcPr>
          <w:p w14:paraId="439660BF">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41DEACF2">
            <w:pPr>
              <w:pageBreakBefore w:val="0"/>
              <w:kinsoku/>
              <w:wordWrap/>
              <w:overflowPunct/>
              <w:topLinePunct w:val="0"/>
              <w:bidi w:val="0"/>
              <w:jc w:val="center"/>
              <w:textAlignment w:val="auto"/>
              <w:outlineLvl w:val="9"/>
              <w:rPr>
                <w:rFonts w:hint="eastAsia"/>
                <w:szCs w:val="21"/>
                <w:highlight w:val="none"/>
              </w:rPr>
            </w:pPr>
          </w:p>
        </w:tc>
      </w:tr>
      <w:tr w14:paraId="5619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noWrap w:val="0"/>
            <w:vAlign w:val="center"/>
          </w:tcPr>
          <w:p w14:paraId="556C3C24">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其他服务</w:t>
            </w:r>
          </w:p>
        </w:tc>
        <w:tc>
          <w:tcPr>
            <w:tcW w:w="2693" w:type="dxa"/>
            <w:noWrap w:val="0"/>
            <w:vAlign w:val="center"/>
          </w:tcPr>
          <w:p w14:paraId="592FAA90">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全过程</w:t>
            </w:r>
          </w:p>
        </w:tc>
        <w:tc>
          <w:tcPr>
            <w:tcW w:w="2835" w:type="dxa"/>
            <w:noWrap w:val="0"/>
            <w:vAlign w:val="center"/>
          </w:tcPr>
          <w:p w14:paraId="5B8A2EFA">
            <w:pPr>
              <w:pageBreakBefore w:val="0"/>
              <w:kinsoku/>
              <w:wordWrap/>
              <w:overflowPunct/>
              <w:topLinePunct w:val="0"/>
              <w:bidi w:val="0"/>
              <w:jc w:val="center"/>
              <w:textAlignment w:val="auto"/>
              <w:outlineLvl w:val="9"/>
              <w:rPr>
                <w:rFonts w:hint="eastAsia"/>
                <w:szCs w:val="21"/>
                <w:highlight w:val="none"/>
              </w:rPr>
            </w:pPr>
            <w:r>
              <w:rPr>
                <w:rFonts w:hint="eastAsia"/>
                <w:szCs w:val="21"/>
                <w:highlight w:val="none"/>
              </w:rPr>
              <w:t>全过程造价咨询服务</w:t>
            </w:r>
          </w:p>
        </w:tc>
        <w:tc>
          <w:tcPr>
            <w:tcW w:w="1559" w:type="dxa"/>
            <w:noWrap w:val="0"/>
            <w:vAlign w:val="center"/>
          </w:tcPr>
          <w:p w14:paraId="3042A510">
            <w:pPr>
              <w:pageBreakBefore w:val="0"/>
              <w:kinsoku/>
              <w:wordWrap/>
              <w:overflowPunct/>
              <w:topLinePunct w:val="0"/>
              <w:bidi w:val="0"/>
              <w:jc w:val="center"/>
              <w:textAlignment w:val="auto"/>
              <w:outlineLvl w:val="9"/>
              <w:rPr>
                <w:rFonts w:hint="eastAsia"/>
                <w:szCs w:val="21"/>
                <w:highlight w:val="none"/>
              </w:rPr>
            </w:pPr>
          </w:p>
        </w:tc>
        <w:tc>
          <w:tcPr>
            <w:tcW w:w="2223" w:type="dxa"/>
            <w:noWrap w:val="0"/>
            <w:vAlign w:val="center"/>
          </w:tcPr>
          <w:p w14:paraId="04ABA3C5">
            <w:pPr>
              <w:pageBreakBefore w:val="0"/>
              <w:kinsoku/>
              <w:wordWrap/>
              <w:overflowPunct/>
              <w:topLinePunct w:val="0"/>
              <w:bidi w:val="0"/>
              <w:textAlignment w:val="auto"/>
              <w:outlineLvl w:val="9"/>
              <w:rPr>
                <w:rFonts w:hint="eastAsia"/>
                <w:szCs w:val="21"/>
                <w:highlight w:val="none"/>
              </w:rPr>
            </w:pPr>
          </w:p>
        </w:tc>
        <w:tc>
          <w:tcPr>
            <w:tcW w:w="2637" w:type="dxa"/>
            <w:noWrap w:val="0"/>
            <w:vAlign w:val="center"/>
          </w:tcPr>
          <w:p w14:paraId="33209E5E">
            <w:pPr>
              <w:pageBreakBefore w:val="0"/>
              <w:kinsoku/>
              <w:wordWrap/>
              <w:overflowPunct/>
              <w:topLinePunct w:val="0"/>
              <w:bidi w:val="0"/>
              <w:jc w:val="center"/>
              <w:textAlignment w:val="auto"/>
              <w:outlineLvl w:val="9"/>
              <w:rPr>
                <w:rFonts w:hint="eastAsia"/>
                <w:szCs w:val="21"/>
                <w:highlight w:val="none"/>
              </w:rPr>
            </w:pPr>
          </w:p>
        </w:tc>
        <w:tc>
          <w:tcPr>
            <w:tcW w:w="992" w:type="dxa"/>
            <w:noWrap w:val="0"/>
            <w:vAlign w:val="center"/>
          </w:tcPr>
          <w:p w14:paraId="5AA2BA37">
            <w:pPr>
              <w:pageBreakBefore w:val="0"/>
              <w:kinsoku/>
              <w:wordWrap/>
              <w:overflowPunct/>
              <w:topLinePunct w:val="0"/>
              <w:bidi w:val="0"/>
              <w:jc w:val="center"/>
              <w:textAlignment w:val="auto"/>
              <w:outlineLvl w:val="9"/>
              <w:rPr>
                <w:rFonts w:hint="eastAsia"/>
                <w:szCs w:val="21"/>
                <w:highlight w:val="none"/>
              </w:rPr>
            </w:pPr>
          </w:p>
        </w:tc>
      </w:tr>
    </w:tbl>
    <w:p w14:paraId="03031EAD">
      <w:pPr>
        <w:pageBreakBefore w:val="0"/>
        <w:kinsoku/>
        <w:wordWrap/>
        <w:overflowPunct/>
        <w:topLinePunct w:val="0"/>
        <w:bidi w:val="0"/>
        <w:adjustRightInd w:val="0"/>
        <w:snapToGrid w:val="0"/>
        <w:textAlignment w:val="auto"/>
        <w:outlineLvl w:val="9"/>
        <w:rPr>
          <w:rFonts w:hint="eastAsia"/>
          <w:highlight w:val="none"/>
        </w:rPr>
      </w:pPr>
      <w:r>
        <w:rPr>
          <w:rFonts w:hint="eastAsia"/>
          <w:b/>
          <w:highlight w:val="none"/>
        </w:rPr>
        <w:t>注：</w:t>
      </w:r>
      <w:r>
        <w:rPr>
          <w:rFonts w:hint="eastAsia"/>
          <w:highlight w:val="none"/>
        </w:rPr>
        <w:t>1.附录A中服务范围及工作内容未涉及的可在“其他”项中列明。</w:t>
      </w:r>
    </w:p>
    <w:p w14:paraId="658C3026">
      <w:pPr>
        <w:pageBreakBefore w:val="0"/>
        <w:kinsoku/>
        <w:wordWrap/>
        <w:overflowPunct/>
        <w:topLinePunct w:val="0"/>
        <w:bidi w:val="0"/>
        <w:spacing w:line="240" w:lineRule="auto"/>
        <w:ind w:firstLine="420" w:firstLineChars="200"/>
        <w:textAlignment w:val="auto"/>
        <w:outlineLvl w:val="9"/>
        <w:rPr>
          <w:rFonts w:hint="eastAsia"/>
          <w:highlight w:val="none"/>
          <w:u w:val="single"/>
        </w:rPr>
      </w:pPr>
      <w:r>
        <w:rPr>
          <w:rFonts w:hint="eastAsia"/>
          <w:bCs/>
          <w:highlight w:val="none"/>
        </w:rPr>
        <w:t>2.实行造价咨询的工程服务范围及工作内容按上表，酬金及计取方式为：</w:t>
      </w:r>
      <w:r>
        <w:rPr>
          <w:rFonts w:hint="eastAsia"/>
          <w:highlight w:val="none"/>
          <w:u w:val="single"/>
        </w:rPr>
        <w:t>收费标准：基本费率下浮80%+核减金额*5%</w:t>
      </w:r>
      <w:r>
        <w:rPr>
          <w:rFonts w:hint="eastAsia"/>
          <w:highlight w:val="none"/>
          <w:u w:val="single"/>
          <w:lang w:eastAsia="zh-CN"/>
        </w:rPr>
        <w:t>，</w:t>
      </w:r>
      <w:r>
        <w:rPr>
          <w:rFonts w:hint="eastAsia"/>
          <w:highlight w:val="none"/>
          <w:u w:val="single"/>
        </w:rPr>
        <w:t>基本费用计算方法：以报审价为基数，依据新计价房【2002】866号文件计算费率下浮80%</w:t>
      </w:r>
      <w:r>
        <w:rPr>
          <w:rFonts w:hint="eastAsia"/>
          <w:highlight w:val="none"/>
          <w:u w:val="single"/>
          <w:lang w:eastAsia="zh-CN"/>
        </w:rPr>
        <w:t>，</w:t>
      </w:r>
      <w:r>
        <w:rPr>
          <w:rFonts w:hint="eastAsia"/>
          <w:highlight w:val="none"/>
          <w:u w:val="single"/>
        </w:rPr>
        <w:t>核减金额计算方法：（二审报审价-二审审定价</w:t>
      </w:r>
      <w:r>
        <w:rPr>
          <w:rFonts w:hint="eastAsia"/>
          <w:highlight w:val="none"/>
          <w:u w:val="single"/>
          <w:lang w:eastAsia="zh-CN"/>
        </w:rPr>
        <w:t>）</w:t>
      </w:r>
      <w:r>
        <w:rPr>
          <w:rFonts w:hint="eastAsia"/>
          <w:highlight w:val="none"/>
          <w:u w:val="single"/>
        </w:rPr>
        <w:t>*5</w:t>
      </w:r>
      <w:r>
        <w:rPr>
          <w:rFonts w:hint="eastAsia"/>
          <w:highlight w:val="none"/>
          <w:u w:val="single"/>
          <w:lang w:val="en-US" w:eastAsia="zh-CN"/>
        </w:rPr>
        <w:t>%。</w:t>
      </w:r>
      <w:r>
        <w:rPr>
          <w:rFonts w:hint="eastAsia" w:eastAsia="宋体"/>
          <w:highlight w:val="none"/>
          <w:u w:val="single"/>
          <w:lang w:val="en-US" w:eastAsia="zh-CN"/>
        </w:rPr>
        <w:t>该费用已包含税金、资料费、差旅</w:t>
      </w:r>
      <w:r>
        <w:rPr>
          <w:rFonts w:hint="default" w:eastAsia="宋体"/>
          <w:highlight w:val="none"/>
          <w:u w:val="single"/>
          <w:lang w:val="en-US" w:eastAsia="zh-CN"/>
        </w:rPr>
        <w:t>费、人工费、附加酬金等所有咨询人为履行本合同所需的全部费用，除本合同另有特别约定外，委托人不再支付其他任何费用</w:t>
      </w:r>
      <w:r>
        <w:rPr>
          <w:rFonts w:hint="eastAsia" w:eastAsia="宋体"/>
          <w:highlight w:val="none"/>
          <w:u w:val="single"/>
          <w:lang w:val="en-US" w:eastAsia="zh-CN"/>
        </w:rPr>
        <w:t>。</w:t>
      </w:r>
    </w:p>
    <w:p w14:paraId="2BD8CF80">
      <w:pPr>
        <w:pageBreakBefore w:val="0"/>
        <w:kinsoku/>
        <w:wordWrap/>
        <w:overflowPunct/>
        <w:topLinePunct w:val="0"/>
        <w:bidi w:val="0"/>
        <w:spacing w:before="0" w:after="0"/>
        <w:jc w:val="center"/>
        <w:textAlignment w:val="auto"/>
        <w:outlineLvl w:val="9"/>
        <w:rPr>
          <w:rFonts w:hint="eastAsia"/>
          <w:sz w:val="24"/>
          <w:szCs w:val="24"/>
          <w:highlight w:val="none"/>
        </w:rPr>
      </w:pPr>
      <w:r>
        <w:rPr>
          <w:rFonts w:hint="eastAsia"/>
          <w:sz w:val="24"/>
          <w:szCs w:val="24"/>
          <w:highlight w:val="none"/>
        </w:rPr>
        <w:t>附录B 咨询人提交成果文件一览表</w:t>
      </w:r>
      <w:bookmarkEnd w:id="207"/>
      <w:bookmarkEnd w:id="208"/>
    </w:p>
    <w:tbl>
      <w:tblPr>
        <w:tblStyle w:val="43"/>
        <w:tblW w:w="11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977"/>
        <w:gridCol w:w="2313"/>
        <w:gridCol w:w="1838"/>
        <w:gridCol w:w="1470"/>
        <w:gridCol w:w="1753"/>
      </w:tblGrid>
      <w:tr w14:paraId="2A62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noWrap w:val="0"/>
            <w:vAlign w:val="center"/>
          </w:tcPr>
          <w:p w14:paraId="599CFC6C">
            <w:pPr>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服务阶段</w:t>
            </w:r>
          </w:p>
        </w:tc>
        <w:tc>
          <w:tcPr>
            <w:tcW w:w="2977" w:type="dxa"/>
            <w:noWrap w:val="0"/>
            <w:vAlign w:val="center"/>
          </w:tcPr>
          <w:p w14:paraId="0193B9D2">
            <w:pPr>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成果文件名称</w:t>
            </w:r>
          </w:p>
        </w:tc>
        <w:tc>
          <w:tcPr>
            <w:tcW w:w="2313" w:type="dxa"/>
            <w:noWrap w:val="0"/>
            <w:vAlign w:val="center"/>
          </w:tcPr>
          <w:p w14:paraId="18AC5008">
            <w:pPr>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成果文件组成</w:t>
            </w:r>
          </w:p>
        </w:tc>
        <w:tc>
          <w:tcPr>
            <w:tcW w:w="1838" w:type="dxa"/>
            <w:noWrap w:val="0"/>
            <w:vAlign w:val="center"/>
          </w:tcPr>
          <w:p w14:paraId="7CAFE219">
            <w:pPr>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提交时间</w:t>
            </w:r>
          </w:p>
        </w:tc>
        <w:tc>
          <w:tcPr>
            <w:tcW w:w="1470" w:type="dxa"/>
            <w:noWrap w:val="0"/>
            <w:vAlign w:val="center"/>
          </w:tcPr>
          <w:p w14:paraId="1DDB83C5">
            <w:pPr>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份数</w:t>
            </w:r>
          </w:p>
        </w:tc>
        <w:tc>
          <w:tcPr>
            <w:tcW w:w="1753" w:type="dxa"/>
            <w:noWrap w:val="0"/>
            <w:vAlign w:val="center"/>
          </w:tcPr>
          <w:p w14:paraId="47BFFD1D">
            <w:pPr>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质量标准</w:t>
            </w:r>
          </w:p>
        </w:tc>
      </w:tr>
      <w:tr w14:paraId="08EE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1497" w:type="dxa"/>
            <w:vMerge w:val="restart"/>
            <w:noWrap w:val="0"/>
            <w:vAlign w:val="center"/>
          </w:tcPr>
          <w:p w14:paraId="63AEB231">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决策阶段</w:t>
            </w:r>
          </w:p>
        </w:tc>
        <w:tc>
          <w:tcPr>
            <w:tcW w:w="2977" w:type="dxa"/>
            <w:noWrap w:val="0"/>
            <w:vAlign w:val="center"/>
          </w:tcPr>
          <w:p w14:paraId="074D4EB8">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5CDA033C">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751287CD">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0D8E96B6">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352991A1">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6D41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497" w:type="dxa"/>
            <w:vMerge w:val="continue"/>
            <w:noWrap w:val="0"/>
            <w:vAlign w:val="center"/>
          </w:tcPr>
          <w:p w14:paraId="1527DD32">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14EC5AD2">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26DDCA93">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42BDCD6C">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6D630CF4">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711852B0">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5E88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497" w:type="dxa"/>
            <w:vMerge w:val="continue"/>
            <w:noWrap w:val="0"/>
            <w:vAlign w:val="center"/>
          </w:tcPr>
          <w:p w14:paraId="04B3A23E">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534D3691">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539AF66E">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59426315">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2D32A417">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4E959B33">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6EF6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497" w:type="dxa"/>
            <w:vMerge w:val="restart"/>
            <w:noWrap w:val="0"/>
            <w:vAlign w:val="center"/>
          </w:tcPr>
          <w:p w14:paraId="37E417E1">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设计阶段</w:t>
            </w:r>
          </w:p>
        </w:tc>
        <w:tc>
          <w:tcPr>
            <w:tcW w:w="2977" w:type="dxa"/>
            <w:noWrap w:val="0"/>
            <w:vAlign w:val="center"/>
          </w:tcPr>
          <w:p w14:paraId="7C1FF211">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25FA3784">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09988E6B">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65289DBD">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19A8BEE1">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3913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exact"/>
          <w:jc w:val="center"/>
        </w:trPr>
        <w:tc>
          <w:tcPr>
            <w:tcW w:w="1497" w:type="dxa"/>
            <w:vMerge w:val="continue"/>
            <w:noWrap w:val="0"/>
            <w:vAlign w:val="center"/>
          </w:tcPr>
          <w:p w14:paraId="7B58046C">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26E2840B">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75F512D4">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3C1A505E">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2CE7F279">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2197096D">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44D4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497" w:type="dxa"/>
            <w:vMerge w:val="continue"/>
            <w:noWrap w:val="0"/>
            <w:vAlign w:val="center"/>
          </w:tcPr>
          <w:p w14:paraId="2EAFE878">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00A54766">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037E2EA3">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17425DDD">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63576B6B">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75ED0C15">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06B1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497" w:type="dxa"/>
            <w:vMerge w:val="restart"/>
            <w:noWrap w:val="0"/>
            <w:vAlign w:val="center"/>
          </w:tcPr>
          <w:p w14:paraId="34EB4B84">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发承包阶段</w:t>
            </w:r>
          </w:p>
        </w:tc>
        <w:tc>
          <w:tcPr>
            <w:tcW w:w="2977" w:type="dxa"/>
            <w:noWrap w:val="0"/>
            <w:vAlign w:val="center"/>
          </w:tcPr>
          <w:p w14:paraId="6158491C">
            <w:pPr>
              <w:pageBreakBefore w:val="0"/>
              <w:widowControl w:val="0"/>
              <w:kinsoku/>
              <w:wordWrap/>
              <w:overflowPunct/>
              <w:topLinePunct w:val="0"/>
              <w:bidi w:val="0"/>
              <w:spacing w:line="360" w:lineRule="auto"/>
              <w:jc w:val="center"/>
              <w:textAlignment w:val="auto"/>
              <w:outlineLvl w:val="9"/>
              <w:rPr>
                <w:bCs/>
                <w:color w:val="0000FF"/>
                <w:highlight w:val="none"/>
              </w:rPr>
            </w:pPr>
          </w:p>
        </w:tc>
        <w:tc>
          <w:tcPr>
            <w:tcW w:w="2313" w:type="dxa"/>
            <w:noWrap w:val="0"/>
            <w:vAlign w:val="center"/>
          </w:tcPr>
          <w:p w14:paraId="691F71B7">
            <w:pPr>
              <w:pageBreakBefore w:val="0"/>
              <w:widowControl w:val="0"/>
              <w:kinsoku/>
              <w:wordWrap/>
              <w:overflowPunct/>
              <w:topLinePunct w:val="0"/>
              <w:bidi w:val="0"/>
              <w:spacing w:line="360" w:lineRule="auto"/>
              <w:jc w:val="center"/>
              <w:textAlignment w:val="auto"/>
              <w:outlineLvl w:val="9"/>
              <w:rPr>
                <w:rFonts w:hint="eastAsia"/>
                <w:bCs/>
                <w:color w:val="0000FF"/>
                <w:highlight w:val="none"/>
              </w:rPr>
            </w:pPr>
          </w:p>
        </w:tc>
        <w:tc>
          <w:tcPr>
            <w:tcW w:w="1838" w:type="dxa"/>
            <w:noWrap w:val="0"/>
            <w:vAlign w:val="center"/>
          </w:tcPr>
          <w:p w14:paraId="6DD40E76">
            <w:pPr>
              <w:pageBreakBefore w:val="0"/>
              <w:widowControl w:val="0"/>
              <w:kinsoku/>
              <w:wordWrap/>
              <w:overflowPunct/>
              <w:topLinePunct w:val="0"/>
              <w:bidi w:val="0"/>
              <w:spacing w:line="360" w:lineRule="auto"/>
              <w:jc w:val="center"/>
              <w:textAlignment w:val="auto"/>
              <w:outlineLvl w:val="9"/>
              <w:rPr>
                <w:bCs/>
                <w:color w:val="0000FF"/>
                <w:highlight w:val="none"/>
              </w:rPr>
            </w:pPr>
          </w:p>
        </w:tc>
        <w:tc>
          <w:tcPr>
            <w:tcW w:w="1470" w:type="dxa"/>
            <w:noWrap w:val="0"/>
            <w:vAlign w:val="center"/>
          </w:tcPr>
          <w:p w14:paraId="3EFFA42B">
            <w:pPr>
              <w:pageBreakBefore w:val="0"/>
              <w:widowControl w:val="0"/>
              <w:kinsoku/>
              <w:wordWrap/>
              <w:overflowPunct/>
              <w:topLinePunct w:val="0"/>
              <w:bidi w:val="0"/>
              <w:spacing w:line="360" w:lineRule="auto"/>
              <w:jc w:val="center"/>
              <w:textAlignment w:val="auto"/>
              <w:outlineLvl w:val="9"/>
              <w:rPr>
                <w:bCs/>
                <w:color w:val="0000FF"/>
                <w:highlight w:val="none"/>
              </w:rPr>
            </w:pPr>
          </w:p>
        </w:tc>
        <w:tc>
          <w:tcPr>
            <w:tcW w:w="1753" w:type="dxa"/>
            <w:noWrap w:val="0"/>
            <w:vAlign w:val="center"/>
          </w:tcPr>
          <w:p w14:paraId="5C5652B2">
            <w:pPr>
              <w:pageBreakBefore w:val="0"/>
              <w:widowControl w:val="0"/>
              <w:kinsoku/>
              <w:wordWrap/>
              <w:overflowPunct/>
              <w:topLinePunct w:val="0"/>
              <w:bidi w:val="0"/>
              <w:spacing w:line="360" w:lineRule="auto"/>
              <w:jc w:val="center"/>
              <w:textAlignment w:val="auto"/>
              <w:outlineLvl w:val="9"/>
              <w:rPr>
                <w:rFonts w:hint="eastAsia"/>
                <w:bCs/>
                <w:color w:val="0000FF"/>
                <w:highlight w:val="none"/>
              </w:rPr>
            </w:pPr>
          </w:p>
        </w:tc>
      </w:tr>
      <w:tr w14:paraId="353C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497" w:type="dxa"/>
            <w:vMerge w:val="continue"/>
            <w:noWrap w:val="0"/>
            <w:vAlign w:val="center"/>
          </w:tcPr>
          <w:p w14:paraId="2A189532">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1626254A">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0DB31AB5">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5AA84DE1">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115AC124">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49F1F723">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00F3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1497" w:type="dxa"/>
            <w:vMerge w:val="continue"/>
            <w:noWrap w:val="0"/>
            <w:vAlign w:val="center"/>
          </w:tcPr>
          <w:p w14:paraId="2FB9CAD2">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519AA3CF">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43B6163E">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0D5B5B31">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185D06A0">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69E1D7D1">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2C28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1497" w:type="dxa"/>
            <w:vMerge w:val="restart"/>
            <w:noWrap w:val="0"/>
            <w:vAlign w:val="center"/>
          </w:tcPr>
          <w:p w14:paraId="66724E27">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实施阶段</w:t>
            </w:r>
          </w:p>
        </w:tc>
        <w:tc>
          <w:tcPr>
            <w:tcW w:w="2977" w:type="dxa"/>
            <w:noWrap w:val="0"/>
            <w:vAlign w:val="center"/>
          </w:tcPr>
          <w:p w14:paraId="14141D26">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7601194B">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6A14C728">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39502E49">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29C9CDA9">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25A5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1497" w:type="dxa"/>
            <w:vMerge w:val="continue"/>
            <w:noWrap w:val="0"/>
            <w:vAlign w:val="center"/>
          </w:tcPr>
          <w:p w14:paraId="50F97C3C">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3152513A">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3C3D0FCE">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4A346B33">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55CBD876">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747F1341">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2BCD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noWrap w:val="0"/>
            <w:vAlign w:val="center"/>
          </w:tcPr>
          <w:p w14:paraId="1A371385">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0335458B">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5AECF2F8">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082409E6">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470" w:type="dxa"/>
            <w:noWrap w:val="0"/>
            <w:vAlign w:val="center"/>
          </w:tcPr>
          <w:p w14:paraId="10BCC250">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52A051BD">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0BDA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jc w:val="center"/>
        </w:trPr>
        <w:tc>
          <w:tcPr>
            <w:tcW w:w="1497" w:type="dxa"/>
            <w:vMerge w:val="restart"/>
            <w:noWrap w:val="0"/>
            <w:vAlign w:val="center"/>
          </w:tcPr>
          <w:p w14:paraId="08DDA036">
            <w:pPr>
              <w:pStyle w:val="37"/>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竣工阶段</w:t>
            </w:r>
          </w:p>
        </w:tc>
        <w:tc>
          <w:tcPr>
            <w:tcW w:w="2977" w:type="dxa"/>
            <w:noWrap w:val="0"/>
            <w:vAlign w:val="center"/>
          </w:tcPr>
          <w:p w14:paraId="4E8FF01C">
            <w:pPr>
              <w:pageBreakBefore w:val="0"/>
              <w:widowControl w:val="0"/>
              <w:kinsoku/>
              <w:wordWrap/>
              <w:overflowPunct/>
              <w:topLinePunct w:val="0"/>
              <w:bidi w:val="0"/>
              <w:spacing w:line="360" w:lineRule="auto"/>
              <w:jc w:val="center"/>
              <w:textAlignment w:val="auto"/>
              <w:outlineLvl w:val="9"/>
              <w:rPr>
                <w:bCs/>
                <w:color w:val="000000"/>
                <w:highlight w:val="none"/>
              </w:rPr>
            </w:pPr>
            <w:r>
              <w:rPr>
                <w:rFonts w:hint="eastAsia"/>
                <w:bCs/>
                <w:color w:val="000000"/>
                <w:highlight w:val="none"/>
              </w:rPr>
              <w:t>竣工结算文件（二审）</w:t>
            </w:r>
          </w:p>
        </w:tc>
        <w:tc>
          <w:tcPr>
            <w:tcW w:w="2313" w:type="dxa"/>
            <w:noWrap w:val="0"/>
            <w:vAlign w:val="center"/>
          </w:tcPr>
          <w:p w14:paraId="4B2C62CE">
            <w:pPr>
              <w:pageBreakBefore w:val="0"/>
              <w:widowControl w:val="0"/>
              <w:kinsoku/>
              <w:wordWrap/>
              <w:overflowPunct/>
              <w:topLinePunct w:val="0"/>
              <w:bidi w:val="0"/>
              <w:spacing w:line="360" w:lineRule="auto"/>
              <w:jc w:val="center"/>
              <w:textAlignment w:val="auto"/>
              <w:outlineLvl w:val="9"/>
              <w:rPr>
                <w:bCs/>
                <w:color w:val="000000"/>
                <w:highlight w:val="none"/>
              </w:rPr>
            </w:pPr>
          </w:p>
        </w:tc>
        <w:tc>
          <w:tcPr>
            <w:tcW w:w="1838" w:type="dxa"/>
            <w:noWrap w:val="0"/>
            <w:vAlign w:val="center"/>
          </w:tcPr>
          <w:p w14:paraId="36CF662C">
            <w:pPr>
              <w:pageBreakBefore w:val="0"/>
              <w:widowControl w:val="0"/>
              <w:kinsoku/>
              <w:wordWrap/>
              <w:overflowPunct/>
              <w:topLinePunct w:val="0"/>
              <w:bidi w:val="0"/>
              <w:spacing w:line="360" w:lineRule="auto"/>
              <w:jc w:val="center"/>
              <w:textAlignment w:val="auto"/>
              <w:outlineLvl w:val="9"/>
              <w:rPr>
                <w:rFonts w:hint="eastAsia" w:cs="Times New Roman"/>
                <w:color w:val="000000"/>
                <w:sz w:val="10"/>
                <w:szCs w:val="10"/>
                <w:highlight w:val="none"/>
                <w:u w:val="single"/>
              </w:rPr>
            </w:pPr>
            <w:r>
              <w:rPr>
                <w:rFonts w:hint="eastAsia" w:cs="Times New Roman"/>
                <w:color w:val="000000"/>
                <w:sz w:val="10"/>
                <w:szCs w:val="10"/>
                <w:highlight w:val="none"/>
                <w:u w:val="single"/>
              </w:rPr>
              <w:t>从委托单位领取有效的二审结算资料之日起500万元以内的项目不超过15个日历日；500-1000万元（含1000万元）的项目，不超过二十个日历日，1000万元以上的项目，不超过三十五个日历日。如另有要求则按按委托要求执行</w:t>
            </w:r>
          </w:p>
        </w:tc>
        <w:tc>
          <w:tcPr>
            <w:tcW w:w="1470" w:type="dxa"/>
            <w:noWrap w:val="0"/>
            <w:vAlign w:val="center"/>
          </w:tcPr>
          <w:p w14:paraId="427B8F43">
            <w:pPr>
              <w:pageBreakBefore w:val="0"/>
              <w:widowControl w:val="0"/>
              <w:kinsoku/>
              <w:wordWrap/>
              <w:overflowPunct/>
              <w:topLinePunct w:val="0"/>
              <w:bidi w:val="0"/>
              <w:spacing w:line="360" w:lineRule="auto"/>
              <w:jc w:val="center"/>
              <w:textAlignment w:val="auto"/>
              <w:outlineLvl w:val="9"/>
              <w:rPr>
                <w:rFonts w:hint="eastAsia" w:cs="Times New Roman"/>
                <w:color w:val="000000"/>
                <w:sz w:val="11"/>
                <w:szCs w:val="11"/>
                <w:highlight w:val="none"/>
                <w:u w:val="single"/>
              </w:rPr>
            </w:pPr>
            <w:r>
              <w:rPr>
                <w:rFonts w:hint="eastAsia" w:cs="Times New Roman"/>
                <w:color w:val="000000"/>
                <w:sz w:val="11"/>
                <w:szCs w:val="11"/>
                <w:highlight w:val="none"/>
                <w:u w:val="single"/>
              </w:rPr>
              <w:t>五份（至少两份完整资料结算书）份全资料）电子（咨询人在执行咨询服务项目过程中所形成的所有电子</w:t>
            </w:r>
            <w:r>
              <w:rPr>
                <w:rFonts w:hint="eastAsia" w:cs="Times New Roman"/>
                <w:color w:val="000000"/>
                <w:sz w:val="11"/>
                <w:szCs w:val="11"/>
                <w:highlight w:val="none"/>
                <w:u w:val="single"/>
                <w:lang w:val="en-US" w:eastAsia="zh-CN"/>
              </w:rPr>
              <w:t>（具体要求详见补充条款</w:t>
            </w:r>
            <w:r>
              <w:rPr>
                <w:rFonts w:hint="eastAsia" w:cs="Times New Roman"/>
                <w:color w:val="000000"/>
                <w:sz w:val="11"/>
                <w:szCs w:val="11"/>
                <w:highlight w:val="none"/>
                <w:u w:val="single"/>
              </w:rPr>
              <w:t>）、纸质文件资料均应向委托人提供留档备份。）</w:t>
            </w:r>
          </w:p>
        </w:tc>
        <w:tc>
          <w:tcPr>
            <w:tcW w:w="1753" w:type="dxa"/>
            <w:noWrap w:val="0"/>
            <w:vAlign w:val="center"/>
          </w:tcPr>
          <w:p w14:paraId="1D1F814A">
            <w:pPr>
              <w:pageBreakBefore w:val="0"/>
              <w:widowControl w:val="0"/>
              <w:kinsoku/>
              <w:wordWrap/>
              <w:overflowPunct/>
              <w:topLinePunct w:val="0"/>
              <w:bidi w:val="0"/>
              <w:spacing w:line="360" w:lineRule="auto"/>
              <w:jc w:val="center"/>
              <w:textAlignment w:val="auto"/>
              <w:outlineLvl w:val="9"/>
              <w:rPr>
                <w:rFonts w:hint="eastAsia" w:cs="Times New Roman"/>
                <w:color w:val="000000"/>
                <w:sz w:val="11"/>
                <w:szCs w:val="11"/>
                <w:highlight w:val="none"/>
                <w:u w:val="single"/>
              </w:rPr>
            </w:pPr>
            <w:r>
              <w:rPr>
                <w:rFonts w:hint="eastAsia" w:cs="Times New Roman"/>
                <w:color w:val="000000"/>
                <w:sz w:val="32"/>
                <w:szCs w:val="32"/>
                <w:highlight w:val="none"/>
                <w:u w:val="single"/>
              </w:rPr>
              <w:t>合格</w:t>
            </w:r>
          </w:p>
        </w:tc>
      </w:tr>
      <w:tr w14:paraId="0E97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noWrap w:val="0"/>
            <w:vAlign w:val="center"/>
          </w:tcPr>
          <w:p w14:paraId="550F2074">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977" w:type="dxa"/>
            <w:noWrap w:val="0"/>
            <w:vAlign w:val="center"/>
          </w:tcPr>
          <w:p w14:paraId="63094BE0">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2313" w:type="dxa"/>
            <w:noWrap w:val="0"/>
            <w:vAlign w:val="center"/>
          </w:tcPr>
          <w:p w14:paraId="612F3BCE">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838" w:type="dxa"/>
            <w:noWrap w:val="0"/>
            <w:vAlign w:val="center"/>
          </w:tcPr>
          <w:p w14:paraId="58CBDF72">
            <w:pPr>
              <w:pageBreakBefore w:val="0"/>
              <w:widowControl w:val="0"/>
              <w:kinsoku/>
              <w:wordWrap/>
              <w:overflowPunct/>
              <w:topLinePunct w:val="0"/>
              <w:bidi w:val="0"/>
              <w:spacing w:line="360" w:lineRule="auto"/>
              <w:jc w:val="center"/>
              <w:textAlignment w:val="auto"/>
              <w:outlineLvl w:val="9"/>
              <w:rPr>
                <w:rFonts w:hint="eastAsia" w:cs="Times New Roman"/>
                <w:color w:val="FF0000"/>
                <w:sz w:val="10"/>
                <w:szCs w:val="10"/>
                <w:highlight w:val="none"/>
                <w:u w:val="single"/>
              </w:rPr>
            </w:pPr>
          </w:p>
        </w:tc>
        <w:tc>
          <w:tcPr>
            <w:tcW w:w="1470" w:type="dxa"/>
            <w:noWrap w:val="0"/>
            <w:vAlign w:val="center"/>
          </w:tcPr>
          <w:p w14:paraId="759A1FFC">
            <w:pPr>
              <w:pageBreakBefore w:val="0"/>
              <w:widowControl w:val="0"/>
              <w:kinsoku/>
              <w:wordWrap/>
              <w:overflowPunct/>
              <w:topLinePunct w:val="0"/>
              <w:bidi w:val="0"/>
              <w:spacing w:line="360" w:lineRule="auto"/>
              <w:jc w:val="center"/>
              <w:textAlignment w:val="auto"/>
              <w:outlineLvl w:val="9"/>
              <w:rPr>
                <w:rFonts w:hint="eastAsia"/>
                <w:bCs/>
                <w:highlight w:val="none"/>
              </w:rPr>
            </w:pPr>
          </w:p>
        </w:tc>
        <w:tc>
          <w:tcPr>
            <w:tcW w:w="1753" w:type="dxa"/>
            <w:noWrap w:val="0"/>
            <w:vAlign w:val="center"/>
          </w:tcPr>
          <w:p w14:paraId="03090C72">
            <w:pPr>
              <w:pageBreakBefore w:val="0"/>
              <w:widowControl w:val="0"/>
              <w:kinsoku/>
              <w:wordWrap/>
              <w:overflowPunct/>
              <w:topLinePunct w:val="0"/>
              <w:bidi w:val="0"/>
              <w:spacing w:line="360" w:lineRule="auto"/>
              <w:jc w:val="center"/>
              <w:textAlignment w:val="auto"/>
              <w:outlineLvl w:val="9"/>
              <w:rPr>
                <w:rFonts w:hint="eastAsia"/>
                <w:bCs/>
                <w:highlight w:val="none"/>
              </w:rPr>
            </w:pPr>
          </w:p>
        </w:tc>
      </w:tr>
      <w:tr w14:paraId="6645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noWrap w:val="0"/>
            <w:vAlign w:val="center"/>
          </w:tcPr>
          <w:p w14:paraId="7C2E3B33">
            <w:pPr>
              <w:pageBreakBefore w:val="0"/>
              <w:widowControl w:val="0"/>
              <w:kinsoku/>
              <w:wordWrap/>
              <w:overflowPunct/>
              <w:topLinePunct w:val="0"/>
              <w:bidi w:val="0"/>
              <w:spacing w:line="360" w:lineRule="auto"/>
              <w:jc w:val="center"/>
              <w:textAlignment w:val="auto"/>
              <w:outlineLvl w:val="9"/>
              <w:rPr>
                <w:rFonts w:hint="eastAsia"/>
                <w:bCs/>
                <w:highlight w:val="none"/>
              </w:rPr>
            </w:pPr>
            <w:r>
              <w:rPr>
                <w:rFonts w:hint="eastAsia"/>
                <w:bCs/>
                <w:highlight w:val="none"/>
              </w:rPr>
              <w:t>其他服务</w:t>
            </w:r>
          </w:p>
        </w:tc>
        <w:tc>
          <w:tcPr>
            <w:tcW w:w="2977" w:type="dxa"/>
            <w:noWrap w:val="0"/>
            <w:vAlign w:val="center"/>
          </w:tcPr>
          <w:p w14:paraId="24D8B6B5">
            <w:pPr>
              <w:pageBreakBefore w:val="0"/>
              <w:widowControl w:val="0"/>
              <w:kinsoku/>
              <w:wordWrap/>
              <w:overflowPunct/>
              <w:topLinePunct w:val="0"/>
              <w:bidi w:val="0"/>
              <w:spacing w:line="360" w:lineRule="auto"/>
              <w:jc w:val="center"/>
              <w:textAlignment w:val="auto"/>
              <w:outlineLvl w:val="9"/>
              <w:rPr>
                <w:rFonts w:hint="eastAsia"/>
                <w:bCs/>
                <w:color w:val="FF0000"/>
                <w:highlight w:val="none"/>
              </w:rPr>
            </w:pPr>
          </w:p>
        </w:tc>
        <w:tc>
          <w:tcPr>
            <w:tcW w:w="2313" w:type="dxa"/>
            <w:noWrap w:val="0"/>
            <w:vAlign w:val="center"/>
          </w:tcPr>
          <w:p w14:paraId="2B96CB57">
            <w:pPr>
              <w:pageBreakBefore w:val="0"/>
              <w:widowControl w:val="0"/>
              <w:kinsoku/>
              <w:wordWrap/>
              <w:overflowPunct/>
              <w:topLinePunct w:val="0"/>
              <w:bidi w:val="0"/>
              <w:spacing w:line="360" w:lineRule="auto"/>
              <w:jc w:val="center"/>
              <w:textAlignment w:val="auto"/>
              <w:outlineLvl w:val="9"/>
              <w:rPr>
                <w:rFonts w:hint="eastAsia"/>
                <w:bCs/>
                <w:color w:val="FF0000"/>
                <w:highlight w:val="none"/>
              </w:rPr>
            </w:pPr>
          </w:p>
        </w:tc>
        <w:tc>
          <w:tcPr>
            <w:tcW w:w="1838" w:type="dxa"/>
            <w:noWrap w:val="0"/>
            <w:vAlign w:val="center"/>
          </w:tcPr>
          <w:p w14:paraId="024E8C72">
            <w:pPr>
              <w:pageBreakBefore w:val="0"/>
              <w:widowControl w:val="0"/>
              <w:kinsoku/>
              <w:wordWrap/>
              <w:overflowPunct/>
              <w:topLinePunct w:val="0"/>
              <w:bidi w:val="0"/>
              <w:spacing w:line="360" w:lineRule="auto"/>
              <w:jc w:val="center"/>
              <w:textAlignment w:val="auto"/>
              <w:outlineLvl w:val="9"/>
              <w:rPr>
                <w:rFonts w:hint="eastAsia"/>
                <w:bCs/>
                <w:color w:val="FF0000"/>
                <w:highlight w:val="none"/>
              </w:rPr>
            </w:pPr>
          </w:p>
        </w:tc>
        <w:tc>
          <w:tcPr>
            <w:tcW w:w="1470" w:type="dxa"/>
            <w:noWrap w:val="0"/>
            <w:vAlign w:val="center"/>
          </w:tcPr>
          <w:p w14:paraId="3A44CE5E">
            <w:pPr>
              <w:pageBreakBefore w:val="0"/>
              <w:widowControl w:val="0"/>
              <w:kinsoku/>
              <w:wordWrap/>
              <w:overflowPunct/>
              <w:topLinePunct w:val="0"/>
              <w:bidi w:val="0"/>
              <w:spacing w:line="360" w:lineRule="auto"/>
              <w:jc w:val="center"/>
              <w:textAlignment w:val="auto"/>
              <w:outlineLvl w:val="9"/>
              <w:rPr>
                <w:rFonts w:hint="eastAsia"/>
                <w:bCs/>
                <w:color w:val="0A25F4"/>
                <w:highlight w:val="none"/>
              </w:rPr>
            </w:pPr>
          </w:p>
        </w:tc>
        <w:tc>
          <w:tcPr>
            <w:tcW w:w="1753" w:type="dxa"/>
            <w:noWrap w:val="0"/>
            <w:vAlign w:val="center"/>
          </w:tcPr>
          <w:p w14:paraId="54987FFE">
            <w:pPr>
              <w:pageBreakBefore w:val="0"/>
              <w:widowControl w:val="0"/>
              <w:kinsoku/>
              <w:wordWrap/>
              <w:overflowPunct/>
              <w:topLinePunct w:val="0"/>
              <w:bidi w:val="0"/>
              <w:spacing w:line="360" w:lineRule="auto"/>
              <w:jc w:val="center"/>
              <w:textAlignment w:val="auto"/>
              <w:outlineLvl w:val="9"/>
              <w:rPr>
                <w:rFonts w:hint="eastAsia"/>
                <w:bCs/>
                <w:color w:val="FF0000"/>
                <w:highlight w:val="none"/>
              </w:rPr>
            </w:pPr>
          </w:p>
        </w:tc>
      </w:tr>
    </w:tbl>
    <w:p w14:paraId="43A37CD3">
      <w:pPr>
        <w:pageBreakBefore w:val="0"/>
        <w:kinsoku/>
        <w:wordWrap/>
        <w:overflowPunct/>
        <w:topLinePunct w:val="0"/>
        <w:bidi w:val="0"/>
        <w:spacing w:line="360" w:lineRule="auto"/>
        <w:textAlignment w:val="auto"/>
        <w:outlineLvl w:val="9"/>
        <w:rPr>
          <w:rFonts w:hint="eastAsia"/>
          <w:b/>
          <w:highlight w:val="none"/>
        </w:rPr>
        <w:sectPr>
          <w:pgSz w:w="16838" w:h="11906" w:orient="landscape"/>
          <w:pgMar w:top="1803" w:right="1440" w:bottom="1438" w:left="1440" w:header="567" w:footer="567" w:gutter="0"/>
          <w:cols w:space="720" w:num="1"/>
          <w:docGrid w:linePitch="312" w:charSpace="0"/>
        </w:sectPr>
      </w:pPr>
    </w:p>
    <w:p w14:paraId="6BC6D27A">
      <w:pPr>
        <w:pageBreakBefore w:val="0"/>
        <w:kinsoku/>
        <w:wordWrap/>
        <w:overflowPunct/>
        <w:topLinePunct w:val="0"/>
        <w:bidi w:val="0"/>
        <w:spacing w:before="0" w:after="0"/>
        <w:jc w:val="center"/>
        <w:textAlignment w:val="auto"/>
        <w:outlineLvl w:val="9"/>
        <w:rPr>
          <w:sz w:val="24"/>
          <w:szCs w:val="24"/>
          <w:highlight w:val="none"/>
        </w:rPr>
      </w:pPr>
      <w:bookmarkStart w:id="209" w:name="_Toc419045128"/>
      <w:bookmarkStart w:id="210" w:name="_Toc422322559"/>
      <w:r>
        <w:rPr>
          <w:sz w:val="24"/>
          <w:szCs w:val="24"/>
          <w:highlight w:val="none"/>
        </w:rPr>
        <w:t>附录</w:t>
      </w:r>
      <w:r>
        <w:rPr>
          <w:rFonts w:hint="eastAsia"/>
          <w:sz w:val="24"/>
          <w:szCs w:val="24"/>
          <w:highlight w:val="none"/>
        </w:rPr>
        <w:t>C</w:t>
      </w:r>
      <w:r>
        <w:rPr>
          <w:sz w:val="24"/>
          <w:szCs w:val="24"/>
          <w:highlight w:val="none"/>
        </w:rPr>
        <w:t>　委托人提供</w:t>
      </w:r>
      <w:r>
        <w:rPr>
          <w:rFonts w:hint="eastAsia"/>
          <w:sz w:val="24"/>
          <w:szCs w:val="24"/>
          <w:highlight w:val="none"/>
        </w:rPr>
        <w:t>资料一览表</w:t>
      </w:r>
      <w:bookmarkEnd w:id="209"/>
      <w:bookmarkEnd w:id="210"/>
    </w:p>
    <w:tbl>
      <w:tblPr>
        <w:tblStyle w:val="43"/>
        <w:tblW w:w="7941"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14:paraId="47BF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62851E3">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名称</w:t>
            </w:r>
          </w:p>
        </w:tc>
        <w:tc>
          <w:tcPr>
            <w:tcW w:w="837" w:type="dxa"/>
            <w:noWrap w:val="0"/>
            <w:vAlign w:val="top"/>
          </w:tcPr>
          <w:p w14:paraId="2C7A8F57">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份数</w:t>
            </w:r>
          </w:p>
        </w:tc>
        <w:tc>
          <w:tcPr>
            <w:tcW w:w="1338" w:type="dxa"/>
            <w:noWrap w:val="0"/>
            <w:vAlign w:val="top"/>
          </w:tcPr>
          <w:p w14:paraId="54E6B31E">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提供时间</w:t>
            </w:r>
          </w:p>
        </w:tc>
        <w:tc>
          <w:tcPr>
            <w:tcW w:w="2207" w:type="dxa"/>
            <w:noWrap w:val="0"/>
            <w:vAlign w:val="top"/>
          </w:tcPr>
          <w:p w14:paraId="139460AB">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备注</w:t>
            </w:r>
          </w:p>
        </w:tc>
      </w:tr>
      <w:tr w14:paraId="0F72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01F7F81">
            <w:pPr>
              <w:pStyle w:val="37"/>
              <w:pageBreakBefore w:val="0"/>
              <w:widowControl w:val="0"/>
              <w:kinsoku/>
              <w:wordWrap/>
              <w:overflowPunct/>
              <w:topLinePunct w:val="0"/>
              <w:bidi w:val="0"/>
              <w:spacing w:line="360" w:lineRule="auto"/>
              <w:jc w:val="center"/>
              <w:textAlignment w:val="auto"/>
              <w:outlineLvl w:val="9"/>
              <w:rPr>
                <w:rFonts w:hint="eastAsia"/>
                <w:highlight w:val="none"/>
              </w:rPr>
            </w:pPr>
            <w:r>
              <w:rPr>
                <w:rFonts w:hint="eastAsia"/>
                <w:highlight w:val="none"/>
              </w:rPr>
              <w:t>审核报告（一审）</w:t>
            </w:r>
          </w:p>
        </w:tc>
        <w:tc>
          <w:tcPr>
            <w:tcW w:w="837" w:type="dxa"/>
            <w:noWrap w:val="0"/>
            <w:vAlign w:val="top"/>
          </w:tcPr>
          <w:p w14:paraId="1E4D997D">
            <w:pPr>
              <w:pageBreakBefore w:val="0"/>
              <w:widowControl w:val="0"/>
              <w:kinsoku/>
              <w:wordWrap/>
              <w:overflowPunct/>
              <w:topLinePunct w:val="0"/>
              <w:bidi w:val="0"/>
              <w:spacing w:line="360" w:lineRule="auto"/>
              <w:jc w:val="center"/>
              <w:textAlignment w:val="auto"/>
              <w:outlineLvl w:val="9"/>
              <w:rPr>
                <w:rFonts w:hint="eastAsia"/>
                <w:highlight w:val="none"/>
              </w:rPr>
            </w:pPr>
            <w:r>
              <w:rPr>
                <w:rFonts w:hint="eastAsia"/>
                <w:highlight w:val="none"/>
              </w:rPr>
              <w:t>1</w:t>
            </w:r>
          </w:p>
        </w:tc>
        <w:tc>
          <w:tcPr>
            <w:tcW w:w="1338" w:type="dxa"/>
            <w:noWrap w:val="0"/>
            <w:vAlign w:val="top"/>
          </w:tcPr>
          <w:p w14:paraId="51A4F4F1">
            <w:pPr>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已提供</w:t>
            </w:r>
          </w:p>
        </w:tc>
        <w:tc>
          <w:tcPr>
            <w:tcW w:w="2207" w:type="dxa"/>
            <w:noWrap w:val="0"/>
            <w:vAlign w:val="top"/>
          </w:tcPr>
          <w:p w14:paraId="5C0DA150">
            <w:pPr>
              <w:pageBreakBefore w:val="0"/>
              <w:widowControl w:val="0"/>
              <w:kinsoku/>
              <w:wordWrap/>
              <w:overflowPunct/>
              <w:topLinePunct w:val="0"/>
              <w:bidi w:val="0"/>
              <w:spacing w:line="360" w:lineRule="auto"/>
              <w:jc w:val="center"/>
              <w:textAlignment w:val="auto"/>
              <w:outlineLvl w:val="9"/>
              <w:rPr>
                <w:highlight w:val="none"/>
              </w:rPr>
            </w:pPr>
          </w:p>
        </w:tc>
      </w:tr>
      <w:tr w14:paraId="02F1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5BF9217">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以下空白</w:t>
            </w:r>
          </w:p>
        </w:tc>
        <w:tc>
          <w:tcPr>
            <w:tcW w:w="837" w:type="dxa"/>
            <w:noWrap w:val="0"/>
            <w:vAlign w:val="top"/>
          </w:tcPr>
          <w:p w14:paraId="36DE4A97">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1CC37DDA">
            <w:pPr>
              <w:pageBreakBefore w:val="0"/>
              <w:widowControl w:val="0"/>
              <w:kinsoku/>
              <w:wordWrap/>
              <w:overflowPunct/>
              <w:topLinePunct w:val="0"/>
              <w:bidi w:val="0"/>
              <w:spacing w:line="360" w:lineRule="auto"/>
              <w:jc w:val="center"/>
              <w:textAlignment w:val="auto"/>
              <w:outlineLvl w:val="9"/>
              <w:rPr>
                <w:highlight w:val="none"/>
              </w:rPr>
            </w:pPr>
          </w:p>
        </w:tc>
        <w:tc>
          <w:tcPr>
            <w:tcW w:w="2207" w:type="dxa"/>
            <w:noWrap w:val="0"/>
            <w:vAlign w:val="top"/>
          </w:tcPr>
          <w:p w14:paraId="155F3B23">
            <w:pPr>
              <w:pageBreakBefore w:val="0"/>
              <w:widowControl w:val="0"/>
              <w:kinsoku/>
              <w:wordWrap/>
              <w:overflowPunct/>
              <w:topLinePunct w:val="0"/>
              <w:bidi w:val="0"/>
              <w:spacing w:line="360" w:lineRule="auto"/>
              <w:jc w:val="center"/>
              <w:textAlignment w:val="auto"/>
              <w:outlineLvl w:val="9"/>
              <w:rPr>
                <w:highlight w:val="none"/>
              </w:rPr>
            </w:pPr>
          </w:p>
        </w:tc>
      </w:tr>
      <w:tr w14:paraId="5F1E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2D29E0D">
            <w:pPr>
              <w:pStyle w:val="37"/>
              <w:pageBreakBefore w:val="0"/>
              <w:widowControl w:val="0"/>
              <w:kinsoku/>
              <w:wordWrap/>
              <w:overflowPunct/>
              <w:topLinePunct w:val="0"/>
              <w:bidi w:val="0"/>
              <w:spacing w:line="360" w:lineRule="auto"/>
              <w:jc w:val="center"/>
              <w:textAlignment w:val="auto"/>
              <w:outlineLvl w:val="9"/>
              <w:rPr>
                <w:highlight w:val="none"/>
              </w:rPr>
            </w:pPr>
          </w:p>
        </w:tc>
        <w:tc>
          <w:tcPr>
            <w:tcW w:w="837" w:type="dxa"/>
            <w:noWrap w:val="0"/>
            <w:vAlign w:val="top"/>
          </w:tcPr>
          <w:p w14:paraId="20DD4313">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5E0AA65B">
            <w:pPr>
              <w:pageBreakBefore w:val="0"/>
              <w:widowControl w:val="0"/>
              <w:kinsoku/>
              <w:wordWrap/>
              <w:overflowPunct/>
              <w:topLinePunct w:val="0"/>
              <w:bidi w:val="0"/>
              <w:spacing w:line="360" w:lineRule="auto"/>
              <w:jc w:val="center"/>
              <w:textAlignment w:val="auto"/>
              <w:outlineLvl w:val="9"/>
              <w:rPr>
                <w:highlight w:val="none"/>
              </w:rPr>
            </w:pPr>
          </w:p>
        </w:tc>
        <w:tc>
          <w:tcPr>
            <w:tcW w:w="2207" w:type="dxa"/>
            <w:noWrap w:val="0"/>
            <w:vAlign w:val="top"/>
          </w:tcPr>
          <w:p w14:paraId="2AC71AA5">
            <w:pPr>
              <w:pageBreakBefore w:val="0"/>
              <w:widowControl w:val="0"/>
              <w:kinsoku/>
              <w:wordWrap/>
              <w:overflowPunct/>
              <w:topLinePunct w:val="0"/>
              <w:bidi w:val="0"/>
              <w:spacing w:line="360" w:lineRule="auto"/>
              <w:jc w:val="center"/>
              <w:textAlignment w:val="auto"/>
              <w:outlineLvl w:val="9"/>
              <w:rPr>
                <w:highlight w:val="none"/>
              </w:rPr>
            </w:pPr>
          </w:p>
        </w:tc>
      </w:tr>
      <w:tr w14:paraId="7740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9F9D92A">
            <w:pPr>
              <w:pStyle w:val="37"/>
              <w:pageBreakBefore w:val="0"/>
              <w:widowControl w:val="0"/>
              <w:kinsoku/>
              <w:wordWrap/>
              <w:overflowPunct/>
              <w:topLinePunct w:val="0"/>
              <w:bidi w:val="0"/>
              <w:spacing w:line="360" w:lineRule="auto"/>
              <w:jc w:val="center"/>
              <w:textAlignment w:val="auto"/>
              <w:outlineLvl w:val="9"/>
              <w:rPr>
                <w:highlight w:val="none"/>
              </w:rPr>
            </w:pPr>
          </w:p>
        </w:tc>
        <w:tc>
          <w:tcPr>
            <w:tcW w:w="837" w:type="dxa"/>
            <w:noWrap w:val="0"/>
            <w:vAlign w:val="top"/>
          </w:tcPr>
          <w:p w14:paraId="6904633B">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21BD7B85">
            <w:pPr>
              <w:pageBreakBefore w:val="0"/>
              <w:widowControl w:val="0"/>
              <w:kinsoku/>
              <w:wordWrap/>
              <w:overflowPunct/>
              <w:topLinePunct w:val="0"/>
              <w:bidi w:val="0"/>
              <w:spacing w:line="360" w:lineRule="auto"/>
              <w:jc w:val="center"/>
              <w:textAlignment w:val="auto"/>
              <w:outlineLvl w:val="9"/>
              <w:rPr>
                <w:highlight w:val="none"/>
              </w:rPr>
            </w:pPr>
          </w:p>
        </w:tc>
        <w:tc>
          <w:tcPr>
            <w:tcW w:w="2207" w:type="dxa"/>
            <w:noWrap w:val="0"/>
            <w:vAlign w:val="top"/>
          </w:tcPr>
          <w:p w14:paraId="2E4F6B9A">
            <w:pPr>
              <w:pageBreakBefore w:val="0"/>
              <w:widowControl w:val="0"/>
              <w:kinsoku/>
              <w:wordWrap/>
              <w:overflowPunct/>
              <w:topLinePunct w:val="0"/>
              <w:bidi w:val="0"/>
              <w:spacing w:line="360" w:lineRule="auto"/>
              <w:jc w:val="center"/>
              <w:textAlignment w:val="auto"/>
              <w:outlineLvl w:val="9"/>
              <w:rPr>
                <w:highlight w:val="none"/>
              </w:rPr>
            </w:pPr>
          </w:p>
        </w:tc>
      </w:tr>
      <w:tr w14:paraId="3808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EE846D8">
            <w:pPr>
              <w:pStyle w:val="37"/>
              <w:pageBreakBefore w:val="0"/>
              <w:widowControl w:val="0"/>
              <w:kinsoku/>
              <w:wordWrap/>
              <w:overflowPunct/>
              <w:topLinePunct w:val="0"/>
              <w:bidi w:val="0"/>
              <w:spacing w:line="360" w:lineRule="auto"/>
              <w:jc w:val="center"/>
              <w:textAlignment w:val="auto"/>
              <w:outlineLvl w:val="9"/>
              <w:rPr>
                <w:highlight w:val="none"/>
              </w:rPr>
            </w:pPr>
          </w:p>
        </w:tc>
        <w:tc>
          <w:tcPr>
            <w:tcW w:w="837" w:type="dxa"/>
            <w:noWrap w:val="0"/>
            <w:vAlign w:val="top"/>
          </w:tcPr>
          <w:p w14:paraId="6EBACD72">
            <w:pPr>
              <w:pageBreakBefore w:val="0"/>
              <w:widowControl w:val="0"/>
              <w:kinsoku/>
              <w:wordWrap/>
              <w:overflowPunct/>
              <w:topLinePunct w:val="0"/>
              <w:bidi w:val="0"/>
              <w:spacing w:line="360" w:lineRule="auto"/>
              <w:jc w:val="center"/>
              <w:textAlignment w:val="auto"/>
              <w:outlineLvl w:val="9"/>
              <w:rPr>
                <w:highlight w:val="none"/>
              </w:rPr>
            </w:pPr>
          </w:p>
        </w:tc>
        <w:tc>
          <w:tcPr>
            <w:tcW w:w="1338" w:type="dxa"/>
            <w:noWrap w:val="0"/>
            <w:vAlign w:val="top"/>
          </w:tcPr>
          <w:p w14:paraId="14B9A899">
            <w:pPr>
              <w:pageBreakBefore w:val="0"/>
              <w:widowControl w:val="0"/>
              <w:kinsoku/>
              <w:wordWrap/>
              <w:overflowPunct/>
              <w:topLinePunct w:val="0"/>
              <w:bidi w:val="0"/>
              <w:spacing w:line="360" w:lineRule="auto"/>
              <w:jc w:val="center"/>
              <w:textAlignment w:val="auto"/>
              <w:outlineLvl w:val="9"/>
              <w:rPr>
                <w:highlight w:val="none"/>
              </w:rPr>
            </w:pPr>
          </w:p>
        </w:tc>
        <w:tc>
          <w:tcPr>
            <w:tcW w:w="2207" w:type="dxa"/>
            <w:noWrap w:val="0"/>
            <w:vAlign w:val="top"/>
          </w:tcPr>
          <w:p w14:paraId="1BDEF879">
            <w:pPr>
              <w:pageBreakBefore w:val="0"/>
              <w:widowControl w:val="0"/>
              <w:kinsoku/>
              <w:wordWrap/>
              <w:overflowPunct/>
              <w:topLinePunct w:val="0"/>
              <w:bidi w:val="0"/>
              <w:spacing w:line="360" w:lineRule="auto"/>
              <w:jc w:val="center"/>
              <w:textAlignment w:val="auto"/>
              <w:outlineLvl w:val="9"/>
              <w:rPr>
                <w:highlight w:val="none"/>
              </w:rPr>
            </w:pPr>
          </w:p>
        </w:tc>
      </w:tr>
      <w:tr w14:paraId="25EF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CE7633F">
            <w:pPr>
              <w:pStyle w:val="37"/>
              <w:pageBreakBefore w:val="0"/>
              <w:widowControl w:val="0"/>
              <w:kinsoku/>
              <w:wordWrap/>
              <w:overflowPunct/>
              <w:topLinePunct w:val="0"/>
              <w:bidi w:val="0"/>
              <w:spacing w:line="360" w:lineRule="auto"/>
              <w:jc w:val="center"/>
              <w:textAlignment w:val="auto"/>
              <w:outlineLvl w:val="9"/>
              <w:rPr>
                <w:highlight w:val="none"/>
              </w:rPr>
            </w:pPr>
          </w:p>
        </w:tc>
        <w:tc>
          <w:tcPr>
            <w:tcW w:w="837" w:type="dxa"/>
            <w:noWrap w:val="0"/>
            <w:vAlign w:val="top"/>
          </w:tcPr>
          <w:p w14:paraId="2660AF0B">
            <w:pPr>
              <w:pageBreakBefore w:val="0"/>
              <w:widowControl w:val="0"/>
              <w:kinsoku/>
              <w:wordWrap/>
              <w:overflowPunct/>
              <w:topLinePunct w:val="0"/>
              <w:bidi w:val="0"/>
              <w:spacing w:line="360" w:lineRule="auto"/>
              <w:jc w:val="center"/>
              <w:textAlignment w:val="auto"/>
              <w:outlineLvl w:val="9"/>
              <w:rPr>
                <w:highlight w:val="none"/>
              </w:rPr>
            </w:pPr>
          </w:p>
        </w:tc>
        <w:tc>
          <w:tcPr>
            <w:tcW w:w="1338" w:type="dxa"/>
            <w:noWrap w:val="0"/>
            <w:vAlign w:val="top"/>
          </w:tcPr>
          <w:p w14:paraId="00AC1FAA">
            <w:pPr>
              <w:pageBreakBefore w:val="0"/>
              <w:widowControl w:val="0"/>
              <w:kinsoku/>
              <w:wordWrap/>
              <w:overflowPunct/>
              <w:topLinePunct w:val="0"/>
              <w:bidi w:val="0"/>
              <w:spacing w:line="360" w:lineRule="auto"/>
              <w:jc w:val="center"/>
              <w:textAlignment w:val="auto"/>
              <w:outlineLvl w:val="9"/>
              <w:rPr>
                <w:highlight w:val="none"/>
              </w:rPr>
            </w:pPr>
          </w:p>
        </w:tc>
        <w:tc>
          <w:tcPr>
            <w:tcW w:w="2207" w:type="dxa"/>
            <w:noWrap w:val="0"/>
            <w:vAlign w:val="top"/>
          </w:tcPr>
          <w:p w14:paraId="028E1339">
            <w:pPr>
              <w:pageBreakBefore w:val="0"/>
              <w:widowControl w:val="0"/>
              <w:kinsoku/>
              <w:wordWrap/>
              <w:overflowPunct/>
              <w:topLinePunct w:val="0"/>
              <w:bidi w:val="0"/>
              <w:spacing w:line="360" w:lineRule="auto"/>
              <w:jc w:val="center"/>
              <w:textAlignment w:val="auto"/>
              <w:outlineLvl w:val="9"/>
              <w:rPr>
                <w:highlight w:val="none"/>
              </w:rPr>
            </w:pPr>
          </w:p>
        </w:tc>
      </w:tr>
      <w:tr w14:paraId="57C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629C6C6">
            <w:pPr>
              <w:pageBreakBefore w:val="0"/>
              <w:widowControl w:val="0"/>
              <w:kinsoku/>
              <w:wordWrap/>
              <w:overflowPunct/>
              <w:topLinePunct w:val="0"/>
              <w:bidi w:val="0"/>
              <w:spacing w:line="360" w:lineRule="auto"/>
              <w:jc w:val="center"/>
              <w:textAlignment w:val="auto"/>
              <w:outlineLvl w:val="9"/>
              <w:rPr>
                <w:highlight w:val="none"/>
              </w:rPr>
            </w:pPr>
          </w:p>
        </w:tc>
        <w:tc>
          <w:tcPr>
            <w:tcW w:w="837" w:type="dxa"/>
            <w:noWrap w:val="0"/>
            <w:vAlign w:val="top"/>
          </w:tcPr>
          <w:p w14:paraId="74A98B8B">
            <w:pPr>
              <w:pageBreakBefore w:val="0"/>
              <w:widowControl w:val="0"/>
              <w:kinsoku/>
              <w:wordWrap/>
              <w:overflowPunct/>
              <w:topLinePunct w:val="0"/>
              <w:bidi w:val="0"/>
              <w:spacing w:line="360" w:lineRule="auto"/>
              <w:jc w:val="center"/>
              <w:textAlignment w:val="auto"/>
              <w:outlineLvl w:val="9"/>
              <w:rPr>
                <w:highlight w:val="none"/>
              </w:rPr>
            </w:pPr>
          </w:p>
        </w:tc>
        <w:tc>
          <w:tcPr>
            <w:tcW w:w="1338" w:type="dxa"/>
            <w:noWrap w:val="0"/>
            <w:vAlign w:val="top"/>
          </w:tcPr>
          <w:p w14:paraId="72A46D8A">
            <w:pPr>
              <w:pageBreakBefore w:val="0"/>
              <w:widowControl w:val="0"/>
              <w:kinsoku/>
              <w:wordWrap/>
              <w:overflowPunct/>
              <w:topLinePunct w:val="0"/>
              <w:bidi w:val="0"/>
              <w:spacing w:line="360" w:lineRule="auto"/>
              <w:jc w:val="center"/>
              <w:textAlignment w:val="auto"/>
              <w:outlineLvl w:val="9"/>
              <w:rPr>
                <w:highlight w:val="none"/>
              </w:rPr>
            </w:pPr>
          </w:p>
        </w:tc>
        <w:tc>
          <w:tcPr>
            <w:tcW w:w="2207" w:type="dxa"/>
            <w:noWrap w:val="0"/>
            <w:vAlign w:val="top"/>
          </w:tcPr>
          <w:p w14:paraId="61390FCD">
            <w:pPr>
              <w:pageBreakBefore w:val="0"/>
              <w:widowControl w:val="0"/>
              <w:kinsoku/>
              <w:wordWrap/>
              <w:overflowPunct/>
              <w:topLinePunct w:val="0"/>
              <w:bidi w:val="0"/>
              <w:spacing w:line="360" w:lineRule="auto"/>
              <w:jc w:val="center"/>
              <w:textAlignment w:val="auto"/>
              <w:outlineLvl w:val="9"/>
              <w:rPr>
                <w:highlight w:val="none"/>
              </w:rPr>
            </w:pPr>
          </w:p>
        </w:tc>
      </w:tr>
      <w:tr w14:paraId="3A67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F75E4FB">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1D1009B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789FDB00">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511EDDBF">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0D7D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00AE90F">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5F4F446C">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2DA4C3EF">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7AC783D0">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1AD5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3F01ADC0">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1D6C23D5">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010BA979">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4981DFB8">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2EB1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DB9E9A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581ED90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66B10421">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42CE52DB">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0E03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A07D08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77C64B08">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705FCD02">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5C8BA015">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6AE6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5BA378F">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25827F7D">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2E3E2A2E">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5EDD7A58">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2114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F4FB284">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4B743503">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7C8958B4">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5074A97F">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6589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05DBDC8B">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69B5B304">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36ECB6E1">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446ADC66">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5560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24B4180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2A496470">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7FD0CD6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1E5AF90E">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6E03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45029449">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17596588">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4FC82C67">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0D671A42">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03B8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64E6BE8C">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24DF108B">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45A4F3A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411F401B">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3E2D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D22A291">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2E00235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67C44653">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1C2F2832">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1A1A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79C7EE79">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67A3B457">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09FD2954">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09468733">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55AC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2EA1FF0">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007B5461">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0A780F39">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319FAB2C">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4C8B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EA349B7">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3D466371">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298E5598">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4207477D">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12D1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1FD27F1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6C193BAA">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51F1C5F8">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0B58C7CB">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67B8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7FF65B26">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837" w:type="dxa"/>
            <w:noWrap w:val="0"/>
            <w:vAlign w:val="top"/>
          </w:tcPr>
          <w:p w14:paraId="065471C4">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0F1A501D">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5CF39812">
            <w:pPr>
              <w:pageBreakBefore w:val="0"/>
              <w:widowControl w:val="0"/>
              <w:kinsoku/>
              <w:wordWrap/>
              <w:overflowPunct/>
              <w:topLinePunct w:val="0"/>
              <w:bidi w:val="0"/>
              <w:spacing w:line="360" w:lineRule="auto"/>
              <w:jc w:val="center"/>
              <w:textAlignment w:val="auto"/>
              <w:outlineLvl w:val="9"/>
              <w:rPr>
                <w:rFonts w:hint="eastAsia"/>
                <w:highlight w:val="none"/>
              </w:rPr>
            </w:pPr>
          </w:p>
        </w:tc>
      </w:tr>
      <w:tr w14:paraId="5BDC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9" w:type="dxa"/>
            <w:noWrap w:val="0"/>
            <w:vAlign w:val="top"/>
          </w:tcPr>
          <w:p w14:paraId="568ABD55">
            <w:pPr>
              <w:pageBreakBefore w:val="0"/>
              <w:widowControl w:val="0"/>
              <w:kinsoku/>
              <w:wordWrap/>
              <w:overflowPunct/>
              <w:topLinePunct w:val="0"/>
              <w:bidi w:val="0"/>
              <w:spacing w:line="360" w:lineRule="auto"/>
              <w:jc w:val="center"/>
              <w:textAlignment w:val="auto"/>
              <w:outlineLvl w:val="9"/>
              <w:rPr>
                <w:rFonts w:hint="eastAsia"/>
                <w:highlight w:val="none"/>
              </w:rPr>
            </w:pPr>
            <w:bookmarkStart w:id="211" w:name="_Toc419045129"/>
          </w:p>
        </w:tc>
        <w:tc>
          <w:tcPr>
            <w:tcW w:w="837" w:type="dxa"/>
            <w:noWrap w:val="0"/>
            <w:vAlign w:val="top"/>
          </w:tcPr>
          <w:p w14:paraId="1FC3747D">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1338" w:type="dxa"/>
            <w:noWrap w:val="0"/>
            <w:vAlign w:val="top"/>
          </w:tcPr>
          <w:p w14:paraId="6583AC21">
            <w:pPr>
              <w:pageBreakBefore w:val="0"/>
              <w:widowControl w:val="0"/>
              <w:kinsoku/>
              <w:wordWrap/>
              <w:overflowPunct/>
              <w:topLinePunct w:val="0"/>
              <w:bidi w:val="0"/>
              <w:spacing w:line="360" w:lineRule="auto"/>
              <w:jc w:val="center"/>
              <w:textAlignment w:val="auto"/>
              <w:outlineLvl w:val="9"/>
              <w:rPr>
                <w:rFonts w:hint="eastAsia"/>
                <w:highlight w:val="none"/>
              </w:rPr>
            </w:pPr>
          </w:p>
        </w:tc>
        <w:tc>
          <w:tcPr>
            <w:tcW w:w="2207" w:type="dxa"/>
            <w:noWrap w:val="0"/>
            <w:vAlign w:val="top"/>
          </w:tcPr>
          <w:p w14:paraId="69C2604A">
            <w:pPr>
              <w:pageBreakBefore w:val="0"/>
              <w:widowControl w:val="0"/>
              <w:kinsoku/>
              <w:wordWrap/>
              <w:overflowPunct/>
              <w:topLinePunct w:val="0"/>
              <w:bidi w:val="0"/>
              <w:spacing w:line="360" w:lineRule="auto"/>
              <w:jc w:val="center"/>
              <w:textAlignment w:val="auto"/>
              <w:outlineLvl w:val="9"/>
              <w:rPr>
                <w:rFonts w:hint="eastAsia"/>
                <w:highlight w:val="none"/>
              </w:rPr>
            </w:pPr>
          </w:p>
        </w:tc>
      </w:tr>
    </w:tbl>
    <w:p w14:paraId="61A4B4BC">
      <w:pPr>
        <w:pageBreakBefore w:val="0"/>
        <w:kinsoku/>
        <w:wordWrap/>
        <w:overflowPunct/>
        <w:topLinePunct w:val="0"/>
        <w:bidi w:val="0"/>
        <w:spacing w:before="0" w:after="0"/>
        <w:jc w:val="center"/>
        <w:textAlignment w:val="auto"/>
        <w:outlineLvl w:val="9"/>
        <w:rPr>
          <w:sz w:val="24"/>
          <w:szCs w:val="24"/>
          <w:highlight w:val="none"/>
        </w:rPr>
        <w:sectPr>
          <w:pgSz w:w="11906" w:h="16838"/>
          <w:pgMar w:top="1440" w:right="1800" w:bottom="1440" w:left="1800" w:header="851" w:footer="992" w:gutter="0"/>
          <w:cols w:space="720" w:num="1"/>
          <w:docGrid w:linePitch="312" w:charSpace="0"/>
        </w:sectPr>
      </w:pPr>
    </w:p>
    <w:p w14:paraId="5F0B63D7">
      <w:pPr>
        <w:pageBreakBefore w:val="0"/>
        <w:kinsoku/>
        <w:wordWrap/>
        <w:overflowPunct/>
        <w:topLinePunct w:val="0"/>
        <w:bidi w:val="0"/>
        <w:spacing w:before="0" w:after="0"/>
        <w:jc w:val="center"/>
        <w:textAlignment w:val="auto"/>
        <w:outlineLvl w:val="9"/>
        <w:rPr>
          <w:sz w:val="24"/>
          <w:szCs w:val="24"/>
          <w:highlight w:val="none"/>
        </w:rPr>
      </w:pPr>
      <w:bookmarkStart w:id="212" w:name="_Toc422322560"/>
      <w:r>
        <w:rPr>
          <w:rFonts w:hint="eastAsia"/>
          <w:sz w:val="24"/>
          <w:szCs w:val="24"/>
          <w:highlight w:val="none"/>
        </w:rPr>
        <w:t xml:space="preserve">附录D </w:t>
      </w:r>
      <w:r>
        <w:rPr>
          <w:sz w:val="24"/>
          <w:szCs w:val="24"/>
          <w:highlight w:val="none"/>
        </w:rPr>
        <w:t>委托人提供房屋</w:t>
      </w:r>
      <w:r>
        <w:rPr>
          <w:rFonts w:hint="eastAsia"/>
          <w:sz w:val="24"/>
          <w:szCs w:val="24"/>
          <w:highlight w:val="none"/>
        </w:rPr>
        <w:t>及设备一览表</w:t>
      </w:r>
      <w:bookmarkEnd w:id="211"/>
      <w:bookmarkEnd w:id="212"/>
    </w:p>
    <w:tbl>
      <w:tblPr>
        <w:tblStyle w:val="43"/>
        <w:tblW w:w="780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8"/>
        <w:gridCol w:w="18"/>
        <w:gridCol w:w="851"/>
        <w:gridCol w:w="2368"/>
        <w:gridCol w:w="1837"/>
      </w:tblGrid>
      <w:tr w14:paraId="1749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00EB0527">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名称</w:t>
            </w:r>
          </w:p>
        </w:tc>
        <w:tc>
          <w:tcPr>
            <w:tcW w:w="887" w:type="dxa"/>
            <w:gridSpan w:val="3"/>
            <w:noWrap w:val="0"/>
            <w:vAlign w:val="top"/>
          </w:tcPr>
          <w:p w14:paraId="0E380E80">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数量</w:t>
            </w:r>
          </w:p>
        </w:tc>
        <w:tc>
          <w:tcPr>
            <w:tcW w:w="2368" w:type="dxa"/>
            <w:noWrap w:val="0"/>
            <w:vAlign w:val="top"/>
          </w:tcPr>
          <w:p w14:paraId="3B2F176E">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面积、型号及规格</w:t>
            </w:r>
          </w:p>
        </w:tc>
        <w:tc>
          <w:tcPr>
            <w:tcW w:w="1837" w:type="dxa"/>
            <w:noWrap w:val="0"/>
            <w:vAlign w:val="top"/>
          </w:tcPr>
          <w:p w14:paraId="2FFD8B9C">
            <w:pPr>
              <w:pStyle w:val="37"/>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提供时间</w:t>
            </w:r>
          </w:p>
        </w:tc>
      </w:tr>
      <w:tr w14:paraId="6066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1BC34396">
            <w:pPr>
              <w:pStyle w:val="37"/>
              <w:pageBreakBefore w:val="0"/>
              <w:widowControl w:val="0"/>
              <w:kinsoku/>
              <w:wordWrap/>
              <w:overflowPunct/>
              <w:topLinePunct w:val="0"/>
              <w:bidi w:val="0"/>
              <w:spacing w:line="360" w:lineRule="auto"/>
              <w:jc w:val="center"/>
              <w:textAlignment w:val="auto"/>
              <w:outlineLvl w:val="9"/>
              <w:rPr>
                <w:rFonts w:hint="eastAsia"/>
                <w:highlight w:val="none"/>
              </w:rPr>
            </w:pPr>
            <w:r>
              <w:rPr>
                <w:rFonts w:hint="eastAsia"/>
                <w:highlight w:val="none"/>
              </w:rPr>
              <w:t>/</w:t>
            </w:r>
          </w:p>
        </w:tc>
        <w:tc>
          <w:tcPr>
            <w:tcW w:w="887" w:type="dxa"/>
            <w:gridSpan w:val="3"/>
            <w:noWrap w:val="0"/>
            <w:vAlign w:val="top"/>
          </w:tcPr>
          <w:p w14:paraId="2D81DF53">
            <w:pPr>
              <w:pageBreakBefore w:val="0"/>
              <w:widowControl w:val="0"/>
              <w:kinsoku/>
              <w:wordWrap/>
              <w:overflowPunct/>
              <w:topLinePunct w:val="0"/>
              <w:bidi w:val="0"/>
              <w:spacing w:line="360" w:lineRule="auto"/>
              <w:jc w:val="right"/>
              <w:textAlignment w:val="auto"/>
              <w:outlineLvl w:val="9"/>
              <w:rPr>
                <w:rFonts w:hint="eastAsia"/>
                <w:highlight w:val="none"/>
              </w:rPr>
            </w:pPr>
            <w:r>
              <w:rPr>
                <w:rFonts w:hint="eastAsia"/>
                <w:highlight w:val="none"/>
              </w:rPr>
              <w:t>/</w:t>
            </w:r>
          </w:p>
        </w:tc>
        <w:tc>
          <w:tcPr>
            <w:tcW w:w="2368" w:type="dxa"/>
            <w:noWrap w:val="0"/>
            <w:vAlign w:val="top"/>
          </w:tcPr>
          <w:p w14:paraId="18C43311">
            <w:pPr>
              <w:pageBreakBefore w:val="0"/>
              <w:widowControl w:val="0"/>
              <w:kinsoku/>
              <w:wordWrap/>
              <w:overflowPunct/>
              <w:topLinePunct w:val="0"/>
              <w:bidi w:val="0"/>
              <w:spacing w:line="360" w:lineRule="auto"/>
              <w:jc w:val="center"/>
              <w:textAlignment w:val="auto"/>
              <w:outlineLvl w:val="9"/>
              <w:rPr>
                <w:rFonts w:hint="eastAsia"/>
                <w:highlight w:val="none"/>
              </w:rPr>
            </w:pPr>
            <w:r>
              <w:rPr>
                <w:rFonts w:hint="eastAsia"/>
                <w:highlight w:val="none"/>
              </w:rPr>
              <w:t>/</w:t>
            </w:r>
          </w:p>
        </w:tc>
        <w:tc>
          <w:tcPr>
            <w:tcW w:w="1837" w:type="dxa"/>
            <w:noWrap w:val="0"/>
            <w:vAlign w:val="top"/>
          </w:tcPr>
          <w:p w14:paraId="2D3CD882">
            <w:pPr>
              <w:pageBreakBefore w:val="0"/>
              <w:widowControl w:val="0"/>
              <w:kinsoku/>
              <w:wordWrap/>
              <w:overflowPunct/>
              <w:topLinePunct w:val="0"/>
              <w:bidi w:val="0"/>
              <w:spacing w:line="360" w:lineRule="auto"/>
              <w:jc w:val="center"/>
              <w:textAlignment w:val="auto"/>
              <w:outlineLvl w:val="9"/>
              <w:rPr>
                <w:highlight w:val="none"/>
              </w:rPr>
            </w:pPr>
            <w:r>
              <w:rPr>
                <w:rFonts w:hint="eastAsia"/>
                <w:highlight w:val="none"/>
              </w:rPr>
              <w:t>/</w:t>
            </w:r>
          </w:p>
        </w:tc>
      </w:tr>
      <w:tr w14:paraId="24EC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11EB1113">
            <w:pPr>
              <w:pStyle w:val="37"/>
              <w:pageBreakBefore w:val="0"/>
              <w:widowControl w:val="0"/>
              <w:kinsoku/>
              <w:wordWrap/>
              <w:overflowPunct/>
              <w:topLinePunct w:val="0"/>
              <w:bidi w:val="0"/>
              <w:spacing w:line="360" w:lineRule="auto"/>
              <w:jc w:val="both"/>
              <w:textAlignment w:val="auto"/>
              <w:outlineLvl w:val="9"/>
              <w:rPr>
                <w:highlight w:val="none"/>
              </w:rPr>
            </w:pPr>
          </w:p>
        </w:tc>
        <w:tc>
          <w:tcPr>
            <w:tcW w:w="887" w:type="dxa"/>
            <w:gridSpan w:val="3"/>
            <w:noWrap w:val="0"/>
            <w:vAlign w:val="top"/>
          </w:tcPr>
          <w:p w14:paraId="0F2C8EB1">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13603402">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1583E8BB">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4570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65D53626">
            <w:pPr>
              <w:pStyle w:val="37"/>
              <w:pageBreakBefore w:val="0"/>
              <w:widowControl w:val="0"/>
              <w:kinsoku/>
              <w:wordWrap/>
              <w:overflowPunct/>
              <w:topLinePunct w:val="0"/>
              <w:bidi w:val="0"/>
              <w:spacing w:line="360" w:lineRule="auto"/>
              <w:jc w:val="both"/>
              <w:textAlignment w:val="auto"/>
              <w:outlineLvl w:val="9"/>
              <w:rPr>
                <w:highlight w:val="none"/>
              </w:rPr>
            </w:pPr>
          </w:p>
        </w:tc>
        <w:tc>
          <w:tcPr>
            <w:tcW w:w="887" w:type="dxa"/>
            <w:gridSpan w:val="3"/>
            <w:noWrap w:val="0"/>
            <w:vAlign w:val="top"/>
          </w:tcPr>
          <w:p w14:paraId="710D503D">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684132A6">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157FD97D">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302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noWrap w:val="0"/>
            <w:vAlign w:val="top"/>
          </w:tcPr>
          <w:p w14:paraId="4E23B075">
            <w:pPr>
              <w:pStyle w:val="37"/>
              <w:pageBreakBefore w:val="0"/>
              <w:widowControl w:val="0"/>
              <w:kinsoku/>
              <w:wordWrap/>
              <w:overflowPunct/>
              <w:topLinePunct w:val="0"/>
              <w:bidi w:val="0"/>
              <w:spacing w:line="360" w:lineRule="auto"/>
              <w:jc w:val="both"/>
              <w:textAlignment w:val="auto"/>
              <w:outlineLvl w:val="9"/>
              <w:rPr>
                <w:highlight w:val="none"/>
              </w:rPr>
            </w:pPr>
          </w:p>
        </w:tc>
        <w:tc>
          <w:tcPr>
            <w:tcW w:w="887" w:type="dxa"/>
            <w:gridSpan w:val="3"/>
            <w:noWrap w:val="0"/>
            <w:vAlign w:val="top"/>
          </w:tcPr>
          <w:p w14:paraId="49267396">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2EEF4448">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7573BDB6">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1669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5F3D0AF4">
            <w:pPr>
              <w:pStyle w:val="37"/>
              <w:pageBreakBefore w:val="0"/>
              <w:widowControl w:val="0"/>
              <w:kinsoku/>
              <w:wordWrap/>
              <w:overflowPunct/>
              <w:topLinePunct w:val="0"/>
              <w:bidi w:val="0"/>
              <w:spacing w:line="360" w:lineRule="auto"/>
              <w:jc w:val="both"/>
              <w:textAlignment w:val="auto"/>
              <w:outlineLvl w:val="9"/>
              <w:rPr>
                <w:highlight w:val="none"/>
              </w:rPr>
            </w:pPr>
          </w:p>
        </w:tc>
        <w:tc>
          <w:tcPr>
            <w:tcW w:w="869" w:type="dxa"/>
            <w:gridSpan w:val="2"/>
            <w:noWrap w:val="0"/>
            <w:vAlign w:val="top"/>
          </w:tcPr>
          <w:p w14:paraId="31947832">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2CE80167">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4894C3A9">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563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332E5E29">
            <w:pPr>
              <w:pStyle w:val="37"/>
              <w:pageBreakBefore w:val="0"/>
              <w:widowControl w:val="0"/>
              <w:kinsoku/>
              <w:wordWrap/>
              <w:overflowPunct/>
              <w:topLinePunct w:val="0"/>
              <w:bidi w:val="0"/>
              <w:spacing w:line="360" w:lineRule="auto"/>
              <w:jc w:val="both"/>
              <w:textAlignment w:val="auto"/>
              <w:outlineLvl w:val="9"/>
              <w:rPr>
                <w:highlight w:val="none"/>
              </w:rPr>
            </w:pPr>
          </w:p>
        </w:tc>
        <w:tc>
          <w:tcPr>
            <w:tcW w:w="869" w:type="dxa"/>
            <w:gridSpan w:val="2"/>
            <w:noWrap w:val="0"/>
            <w:vAlign w:val="top"/>
          </w:tcPr>
          <w:p w14:paraId="7D2FE6A2">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38358A87">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32EF2EC2">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45EB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6267C15F">
            <w:pPr>
              <w:pStyle w:val="37"/>
              <w:pageBreakBefore w:val="0"/>
              <w:widowControl w:val="0"/>
              <w:kinsoku/>
              <w:wordWrap/>
              <w:overflowPunct/>
              <w:topLinePunct w:val="0"/>
              <w:bidi w:val="0"/>
              <w:spacing w:line="360" w:lineRule="auto"/>
              <w:jc w:val="both"/>
              <w:textAlignment w:val="auto"/>
              <w:outlineLvl w:val="9"/>
              <w:rPr>
                <w:highlight w:val="none"/>
              </w:rPr>
            </w:pPr>
          </w:p>
        </w:tc>
        <w:tc>
          <w:tcPr>
            <w:tcW w:w="869" w:type="dxa"/>
            <w:gridSpan w:val="2"/>
            <w:noWrap w:val="0"/>
            <w:vAlign w:val="top"/>
          </w:tcPr>
          <w:p w14:paraId="76E0FD03">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740B0218">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7054DD2B">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48E2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6" w:type="dxa"/>
            <w:gridSpan w:val="2"/>
            <w:noWrap w:val="0"/>
            <w:vAlign w:val="top"/>
          </w:tcPr>
          <w:p w14:paraId="519C0C56">
            <w:pPr>
              <w:pStyle w:val="37"/>
              <w:pageBreakBefore w:val="0"/>
              <w:widowControl w:val="0"/>
              <w:kinsoku/>
              <w:wordWrap/>
              <w:overflowPunct/>
              <w:topLinePunct w:val="0"/>
              <w:bidi w:val="0"/>
              <w:spacing w:line="360" w:lineRule="auto"/>
              <w:jc w:val="both"/>
              <w:textAlignment w:val="auto"/>
              <w:outlineLvl w:val="9"/>
              <w:rPr>
                <w:highlight w:val="none"/>
              </w:rPr>
            </w:pPr>
          </w:p>
        </w:tc>
        <w:tc>
          <w:tcPr>
            <w:tcW w:w="869" w:type="dxa"/>
            <w:gridSpan w:val="2"/>
            <w:noWrap w:val="0"/>
            <w:vAlign w:val="top"/>
          </w:tcPr>
          <w:p w14:paraId="7B433D49">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2DE23E31">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05459529">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471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0FFB8E88">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291F672F">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2368" w:type="dxa"/>
            <w:noWrap w:val="0"/>
            <w:vAlign w:val="top"/>
          </w:tcPr>
          <w:p w14:paraId="1E43EDFD">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c>
          <w:tcPr>
            <w:tcW w:w="1837" w:type="dxa"/>
            <w:noWrap w:val="0"/>
            <w:vAlign w:val="top"/>
          </w:tcPr>
          <w:p w14:paraId="546E8A34">
            <w:pPr>
              <w:pageBreakBefore w:val="0"/>
              <w:widowControl w:val="0"/>
              <w:kinsoku/>
              <w:wordWrap/>
              <w:overflowPunct/>
              <w:topLinePunct w:val="0"/>
              <w:bidi w:val="0"/>
              <w:spacing w:line="360" w:lineRule="auto"/>
              <w:jc w:val="both"/>
              <w:textAlignment w:val="auto"/>
              <w:outlineLvl w:val="9"/>
              <w:rPr>
                <w:highlight w:val="none"/>
              </w:rPr>
            </w:pPr>
            <w:r>
              <w:rPr>
                <w:rFonts w:hint="eastAsia"/>
                <w:highlight w:val="none"/>
              </w:rPr>
              <w:t>　</w:t>
            </w:r>
          </w:p>
        </w:tc>
      </w:tr>
      <w:tr w14:paraId="36C2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21AD9709">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45097F66">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04C42592">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2C091E55">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7B39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48384A83">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6101AFD8">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4DD03B73">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3B4F705C">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77BF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5667CC87">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5ECC020D">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74C82AF0">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2B2BAC2F">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112E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7DD2AC6E">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272BEBD1">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40719A31">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0FFDE422">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4580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35D81791">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415B7CDC">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6C0C65AD">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3BA96479">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0FF1A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30044631">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3995D450">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708CF0B3">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647D50C8">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5522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37BB63DD">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264955B0">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69C0CDA0">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690BB85D">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17C3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08DF681B">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0D337386">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5C841C4E">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7F446B80">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3CB6A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186112AB">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7727014A">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10C4C26D">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1882900E">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4694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21D3C76D">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579E659C">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2BA42729">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58EF4DD0">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2468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7242481D">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1D9E1BF5">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0AAA360E">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5CDEBDF9">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6681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22EA815B">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4071D576">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2B482B2A">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5D386F50">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671D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4E3F76D4">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4BC4D805">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6584E83A">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33736DCE">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5E1F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78CA24A4">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7D84631B">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3841036F">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17DCE754">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01C1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41B20959">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456665E2">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73CA8921">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5CA27669">
            <w:pPr>
              <w:pageBreakBefore w:val="0"/>
              <w:widowControl w:val="0"/>
              <w:kinsoku/>
              <w:wordWrap/>
              <w:overflowPunct/>
              <w:topLinePunct w:val="0"/>
              <w:bidi w:val="0"/>
              <w:spacing w:line="360" w:lineRule="auto"/>
              <w:jc w:val="both"/>
              <w:textAlignment w:val="auto"/>
              <w:outlineLvl w:val="9"/>
              <w:rPr>
                <w:rFonts w:hint="eastAsia"/>
                <w:highlight w:val="none"/>
              </w:rPr>
            </w:pPr>
          </w:p>
        </w:tc>
      </w:tr>
      <w:tr w14:paraId="7B15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gridSpan w:val="3"/>
            <w:noWrap w:val="0"/>
            <w:vAlign w:val="top"/>
          </w:tcPr>
          <w:p w14:paraId="6C5603E0">
            <w:pPr>
              <w:pageBreakBefore w:val="0"/>
              <w:widowControl w:val="0"/>
              <w:kinsoku/>
              <w:wordWrap/>
              <w:overflowPunct/>
              <w:topLinePunct w:val="0"/>
              <w:bidi w:val="0"/>
              <w:spacing w:line="360" w:lineRule="auto"/>
              <w:jc w:val="both"/>
              <w:textAlignment w:val="auto"/>
              <w:outlineLvl w:val="9"/>
              <w:rPr>
                <w:highlight w:val="none"/>
              </w:rPr>
            </w:pPr>
          </w:p>
        </w:tc>
        <w:tc>
          <w:tcPr>
            <w:tcW w:w="851" w:type="dxa"/>
            <w:noWrap w:val="0"/>
            <w:vAlign w:val="top"/>
          </w:tcPr>
          <w:p w14:paraId="450EBF98">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2368" w:type="dxa"/>
            <w:noWrap w:val="0"/>
            <w:vAlign w:val="top"/>
          </w:tcPr>
          <w:p w14:paraId="1B4BA262">
            <w:pPr>
              <w:pageBreakBefore w:val="0"/>
              <w:widowControl w:val="0"/>
              <w:kinsoku/>
              <w:wordWrap/>
              <w:overflowPunct/>
              <w:topLinePunct w:val="0"/>
              <w:bidi w:val="0"/>
              <w:spacing w:line="360" w:lineRule="auto"/>
              <w:jc w:val="both"/>
              <w:textAlignment w:val="auto"/>
              <w:outlineLvl w:val="9"/>
              <w:rPr>
                <w:rFonts w:hint="eastAsia"/>
                <w:highlight w:val="none"/>
              </w:rPr>
            </w:pPr>
          </w:p>
        </w:tc>
        <w:tc>
          <w:tcPr>
            <w:tcW w:w="1837" w:type="dxa"/>
            <w:noWrap w:val="0"/>
            <w:vAlign w:val="top"/>
          </w:tcPr>
          <w:p w14:paraId="35581CC1">
            <w:pPr>
              <w:pageBreakBefore w:val="0"/>
              <w:widowControl w:val="0"/>
              <w:kinsoku/>
              <w:wordWrap/>
              <w:overflowPunct/>
              <w:topLinePunct w:val="0"/>
              <w:bidi w:val="0"/>
              <w:spacing w:line="360" w:lineRule="auto"/>
              <w:jc w:val="both"/>
              <w:textAlignment w:val="auto"/>
              <w:outlineLvl w:val="9"/>
              <w:rPr>
                <w:rFonts w:hint="eastAsia"/>
                <w:highlight w:val="none"/>
              </w:rPr>
            </w:pPr>
          </w:p>
        </w:tc>
      </w:tr>
    </w:tbl>
    <w:p w14:paraId="2650B369">
      <w:pPr>
        <w:pageBreakBefore w:val="0"/>
        <w:kinsoku/>
        <w:wordWrap/>
        <w:overflowPunct/>
        <w:topLinePunct w:val="0"/>
        <w:bidi w:val="0"/>
        <w:spacing w:line="360" w:lineRule="auto"/>
        <w:jc w:val="both"/>
        <w:textAlignment w:val="auto"/>
        <w:outlineLvl w:val="9"/>
        <w:rPr>
          <w:highlight w:val="none"/>
        </w:rPr>
      </w:pPr>
    </w:p>
    <w:p w14:paraId="1D550E23">
      <w:pPr>
        <w:pageBreakBefore w:val="0"/>
        <w:kinsoku/>
        <w:wordWrap/>
        <w:overflowPunct/>
        <w:topLinePunct w:val="0"/>
        <w:bidi w:val="0"/>
        <w:spacing w:line="360" w:lineRule="auto"/>
        <w:jc w:val="both"/>
        <w:textAlignment w:val="auto"/>
        <w:outlineLvl w:val="9"/>
        <w:rPr>
          <w:highlight w:val="none"/>
        </w:rPr>
      </w:pPr>
    </w:p>
    <w:p w14:paraId="3DC02CE2">
      <w:pPr>
        <w:rPr>
          <w:rFonts w:hint="eastAsia"/>
          <w:sz w:val="36"/>
          <w:szCs w:val="36"/>
          <w:highlight w:val="none"/>
        </w:rPr>
      </w:pPr>
      <w:r>
        <w:rPr>
          <w:rFonts w:hint="eastAsia"/>
          <w:sz w:val="36"/>
          <w:szCs w:val="36"/>
          <w:highlight w:val="none"/>
        </w:rPr>
        <w:br w:type="page"/>
      </w:r>
    </w:p>
    <w:p w14:paraId="5991ACCF">
      <w:pPr>
        <w:pageBreakBefore w:val="0"/>
        <w:kinsoku/>
        <w:wordWrap/>
        <w:overflowPunct/>
        <w:topLinePunct w:val="0"/>
        <w:bidi w:val="0"/>
        <w:spacing w:before="120" w:after="120"/>
        <w:jc w:val="center"/>
        <w:textAlignment w:val="auto"/>
        <w:outlineLvl w:val="9"/>
        <w:rPr>
          <w:rFonts w:hint="eastAsia"/>
          <w:sz w:val="36"/>
          <w:szCs w:val="36"/>
          <w:highlight w:val="none"/>
        </w:rPr>
      </w:pPr>
      <w:r>
        <w:rPr>
          <w:rFonts w:hint="eastAsia"/>
          <w:sz w:val="36"/>
          <w:szCs w:val="36"/>
          <w:highlight w:val="none"/>
        </w:rPr>
        <w:t>建设工程管理（造价）廉政协议书及工作要求</w:t>
      </w:r>
    </w:p>
    <w:p w14:paraId="3E1C3677">
      <w:pPr>
        <w:pageBreakBefore w:val="0"/>
        <w:kinsoku/>
        <w:wordWrap/>
        <w:overflowPunct/>
        <w:topLinePunct w:val="0"/>
        <w:bidi w:val="0"/>
        <w:ind w:left="1200" w:hanging="1050" w:hangingChars="500"/>
        <w:textAlignment w:val="auto"/>
        <w:outlineLvl w:val="9"/>
        <w:rPr>
          <w:rFonts w:hint="eastAsia" w:ascii="仿宋_GB2312" w:hAnsi="Calibri" w:eastAsia="仿宋_GB2312"/>
          <w:szCs w:val="21"/>
          <w:lang w:eastAsia="zh-CN"/>
        </w:rPr>
      </w:pPr>
      <w:r>
        <w:rPr>
          <w:rFonts w:hint="eastAsia" w:ascii="仿宋_GB2312" w:eastAsia="仿宋_GB2312"/>
          <w:szCs w:val="21"/>
          <w:highlight w:val="none"/>
        </w:rPr>
        <w:t xml:space="preserve"> </w:t>
      </w:r>
      <w:r>
        <w:rPr>
          <w:rFonts w:hint="eastAsia" w:ascii="仿宋_GB2312" w:eastAsia="仿宋_GB2312"/>
          <w:szCs w:val="21"/>
        </w:rPr>
        <w:t xml:space="preserve"> </w:t>
      </w:r>
      <w:r>
        <w:rPr>
          <w:rFonts w:hint="eastAsia" w:ascii="仿宋_GB2312" w:hAnsi="Calibri" w:eastAsia="仿宋_GB2312" w:cs="Times New Roman"/>
          <w:kern w:val="2"/>
          <w:sz w:val="21"/>
          <w:szCs w:val="21"/>
          <w:lang w:val="en-US" w:eastAsia="zh-CN" w:bidi="ar-SA"/>
        </w:rPr>
        <w:t>委 托 人</w:t>
      </w:r>
      <w:r>
        <w:rPr>
          <w:rFonts w:hint="eastAsia" w:ascii="仿宋_GB2312" w:eastAsia="仿宋_GB2312"/>
          <w:szCs w:val="21"/>
          <w:highlight w:val="none"/>
        </w:rPr>
        <w:t>：</w:t>
      </w:r>
      <w:r>
        <w:rPr>
          <w:rFonts w:hint="eastAsia" w:ascii="仿宋_GB2312" w:eastAsia="仿宋_GB2312"/>
          <w:szCs w:val="21"/>
          <w:highlight w:val="none"/>
          <w:u w:val="single"/>
        </w:rPr>
        <w:t xml:space="preserve"> </w:t>
      </w:r>
      <w:r>
        <w:rPr>
          <w:rFonts w:hint="eastAsia" w:ascii="仿宋_GB2312" w:eastAsia="仿宋_GB2312"/>
          <w:szCs w:val="21"/>
          <w:highlight w:val="none"/>
          <w:u w:val="single"/>
          <w:lang w:val="en-US" w:eastAsia="zh-CN"/>
        </w:rPr>
        <w:t xml:space="preserve">                                          </w:t>
      </w:r>
      <w:r>
        <w:rPr>
          <w:rFonts w:hint="eastAsia" w:ascii="仿宋_GB2312" w:eastAsia="仿宋_GB2312"/>
          <w:szCs w:val="21"/>
          <w:highlight w:val="none"/>
        </w:rPr>
        <w:t xml:space="preserve">                    </w:t>
      </w:r>
      <w:r>
        <w:rPr>
          <w:rFonts w:hint="eastAsia" w:ascii="仿宋_GB2312" w:eastAsia="仿宋_GB2312"/>
          <w:szCs w:val="21"/>
          <w:highlight w:val="none"/>
          <w:lang w:val="zh-CN"/>
        </w:rPr>
        <w:t xml:space="preserve">                 </w:t>
      </w:r>
    </w:p>
    <w:p w14:paraId="5C8BE21D">
      <w:pPr>
        <w:pStyle w:val="14"/>
        <w:pageBreakBefore w:val="0"/>
        <w:kinsoku/>
        <w:wordWrap/>
        <w:overflowPunct/>
        <w:topLinePunct w:val="0"/>
        <w:bidi w:val="0"/>
        <w:spacing w:line="520" w:lineRule="exact"/>
        <w:ind w:firstLine="240" w:firstLineChars="100"/>
        <w:textAlignment w:val="auto"/>
        <w:outlineLvl w:val="9"/>
        <w:rPr>
          <w:rFonts w:hint="default" w:ascii="仿宋_GB2312" w:hAnsi="宋体" w:eastAsia="仿宋_GB2312" w:cs="宋体"/>
          <w:kern w:val="0"/>
          <w:sz w:val="24"/>
          <w:szCs w:val="21"/>
          <w:highlight w:val="none"/>
          <w:u w:val="single"/>
          <w:lang w:val="en-US" w:eastAsia="zh-CN" w:bidi="ar-SA"/>
        </w:rPr>
      </w:pPr>
      <w:r>
        <w:rPr>
          <w:rFonts w:hint="eastAsia" w:ascii="仿宋_GB2312" w:hAnsi="Calibri" w:eastAsia="仿宋_GB2312"/>
          <w:szCs w:val="21"/>
        </w:rPr>
        <w:t>咨</w:t>
      </w:r>
      <w:r>
        <w:rPr>
          <w:rFonts w:hint="eastAsia" w:ascii="仿宋_GB2312" w:hAnsi="Calibri" w:eastAsia="仿宋_GB2312"/>
          <w:szCs w:val="21"/>
          <w:lang w:val="en-US" w:eastAsia="zh-CN"/>
        </w:rPr>
        <w:t xml:space="preserve"> </w:t>
      </w:r>
      <w:r>
        <w:rPr>
          <w:rFonts w:hint="eastAsia" w:ascii="仿宋_GB2312" w:hAnsi="Calibri" w:eastAsia="仿宋_GB2312"/>
          <w:szCs w:val="21"/>
        </w:rPr>
        <w:t>询</w:t>
      </w:r>
      <w:r>
        <w:rPr>
          <w:rFonts w:hint="eastAsia" w:ascii="仿宋_GB2312" w:hAnsi="Calibri" w:eastAsia="仿宋_GB2312"/>
          <w:szCs w:val="21"/>
          <w:lang w:val="en-US" w:eastAsia="zh-CN"/>
        </w:rPr>
        <w:t xml:space="preserve"> </w:t>
      </w:r>
      <w:r>
        <w:rPr>
          <w:rFonts w:hint="eastAsia" w:ascii="仿宋_GB2312" w:hAnsi="Calibri" w:eastAsia="仿宋_GB2312"/>
          <w:szCs w:val="21"/>
        </w:rPr>
        <w:t>人</w:t>
      </w:r>
      <w:r>
        <w:rPr>
          <w:rFonts w:hint="eastAsia" w:ascii="仿宋_GB2312" w:eastAsia="仿宋_GB2312"/>
          <w:szCs w:val="21"/>
        </w:rPr>
        <w:t>：</w:t>
      </w:r>
      <w:r>
        <w:rPr>
          <w:rFonts w:hint="eastAsia" w:ascii="仿宋_GB2312" w:hAnsi="宋体" w:eastAsia="仿宋_GB2312" w:cs="宋体"/>
          <w:kern w:val="0"/>
          <w:sz w:val="24"/>
          <w:szCs w:val="21"/>
          <w:highlight w:val="none"/>
          <w:u w:val="single"/>
          <w:lang w:val="en-US" w:eastAsia="zh-CN" w:bidi="ar-SA"/>
        </w:rPr>
        <w:t xml:space="preserve">                                           </w:t>
      </w:r>
    </w:p>
    <w:p w14:paraId="79EDB7AE">
      <w:pPr>
        <w:pStyle w:val="14"/>
        <w:pageBreakBefore w:val="0"/>
        <w:kinsoku/>
        <w:wordWrap/>
        <w:overflowPunct/>
        <w:topLinePunct w:val="0"/>
        <w:bidi w:val="0"/>
        <w:spacing w:line="520" w:lineRule="exact"/>
        <w:ind w:firstLine="480" w:firstLineChars="200"/>
        <w:textAlignment w:val="auto"/>
        <w:outlineLvl w:val="9"/>
        <w:rPr>
          <w:rFonts w:hint="eastAsia" w:ascii="仿宋_GB2312" w:hAnsi="Calibri" w:eastAsia="仿宋_GB2312"/>
          <w:szCs w:val="21"/>
          <w:highlight w:val="none"/>
        </w:rPr>
      </w:pPr>
      <w:r>
        <w:rPr>
          <w:rFonts w:hint="eastAsia" w:ascii="仿宋_GB2312" w:hAnsi="Calibri" w:eastAsia="仿宋_GB2312"/>
          <w:szCs w:val="21"/>
          <w:highlight w:val="none"/>
        </w:rPr>
        <w:t xml:space="preserve">   </w:t>
      </w:r>
      <w:r>
        <w:rPr>
          <w:rFonts w:hint="eastAsia" w:ascii="仿宋_GB2312" w:hAnsi="Calibri" w:eastAsia="仿宋_GB2312"/>
          <w:szCs w:val="21"/>
          <w:highlight w:val="none"/>
          <w:lang w:val="en-US" w:eastAsia="zh-CN"/>
        </w:rPr>
        <w:t xml:space="preserve">  </w:t>
      </w:r>
      <w:r>
        <w:rPr>
          <w:rFonts w:hint="eastAsia" w:ascii="仿宋_GB2312" w:hAnsi="Calibri" w:eastAsia="仿宋_GB2312"/>
          <w:szCs w:val="21"/>
          <w:highlight w:val="none"/>
        </w:rPr>
        <w:t xml:space="preserve"> 为了进一步加强建设工程的党风廉政建设，根据有关规定，结合实际情况，特制定本协议：</w:t>
      </w:r>
    </w:p>
    <w:p w14:paraId="66976C86">
      <w:pPr>
        <w:pageBreakBefore w:val="0"/>
        <w:kinsoku/>
        <w:wordWrap/>
        <w:overflowPunct/>
        <w:topLinePunct w:val="0"/>
        <w:bidi w:val="0"/>
        <w:spacing w:line="520" w:lineRule="exact"/>
        <w:ind w:left="630"/>
        <w:textAlignment w:val="auto"/>
        <w:outlineLvl w:val="9"/>
        <w:rPr>
          <w:rFonts w:hint="eastAsia" w:ascii="仿宋_GB2312" w:eastAsia="仿宋_GB2312"/>
          <w:szCs w:val="21"/>
          <w:highlight w:val="none"/>
        </w:rPr>
      </w:pPr>
      <w:r>
        <w:rPr>
          <w:rFonts w:hint="eastAsia" w:ascii="仿宋_GB2312" w:eastAsia="仿宋_GB2312"/>
          <w:szCs w:val="21"/>
          <w:highlight w:val="none"/>
        </w:rPr>
        <w:t>一、廉政建设：</w:t>
      </w:r>
    </w:p>
    <w:p w14:paraId="2000E2E4">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szCs w:val="21"/>
          <w:highlight w:val="none"/>
        </w:rPr>
        <w:t>1、</w:t>
      </w:r>
      <w:r>
        <w:rPr>
          <w:rFonts w:hint="eastAsia" w:ascii="仿宋_GB2312" w:eastAsia="仿宋_GB2312"/>
          <w:szCs w:val="21"/>
          <w:highlight w:val="none"/>
        </w:rPr>
        <w:t>咨询人必须严格遵守国家、自治区和乌鲁木齐市关于建设工程造价工作规则以及有关廉政建设的各项规定。</w:t>
      </w:r>
    </w:p>
    <w:p w14:paraId="626577A9">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2、咨询人要热情服务、秉公办事，严禁利用职权及工作之便谋取私利，不准在业务活动中贪污受贿，索贿；不准以任何借口向承包商吃、拿、卡、要和收受回扣、补贴等各种好处费。</w:t>
      </w:r>
    </w:p>
    <w:p w14:paraId="5003B291">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3、咨询人工作人员应当保持与承包商的正常业务交往，不得接受承包商的礼金，有价证券和贵重物品，不得在承包商处报销任何应由个人支付的费用。</w:t>
      </w:r>
    </w:p>
    <w:p w14:paraId="1EACE5DC">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4、咨询人工作人员不得要求或者接受承包商为其住房装修、婚丧嫁娶，家属和子女的工作安排以及出国等提供方便。</w:t>
      </w:r>
    </w:p>
    <w:p w14:paraId="11778193">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5、咨询人工作人员不得向承包商介绍家属或者亲友从事与甲方工程有关的经济活动。</w:t>
      </w:r>
    </w:p>
    <w:p w14:paraId="1D2C4EAF">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6、咨询人应当通过正常途径开展相对业务工作，不得为获得某些不正当利益而向委托人工作人员赠送礼金，有价证券和贵重物品等。</w:t>
      </w:r>
    </w:p>
    <w:p w14:paraId="4FA5465F">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7、咨询人不得为谋取私利擅自与承包商就施工图预算、工程量清单编制、跟踪审计、竣工结算等问题处理等进行私下商谈或者达成默契。</w:t>
      </w:r>
    </w:p>
    <w:p w14:paraId="0250E8B7">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8、咨询人不得以洽谈业务、签订经济合同为借口，接受承包商工作人员邀请外出旅游和进入营业性高档娱乐场所。</w:t>
      </w:r>
    </w:p>
    <w:p w14:paraId="7D27A6DD">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9、咨询人不得接受承包商为单位和个人购置或者提供通讯工具、交通工具、家电、高档办公用品等物品。</w:t>
      </w:r>
    </w:p>
    <w:p w14:paraId="59C7ADD7">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10、咨询人工作人员应在工作中做到作风正派、无“吃、拿、卡、要”现象。服务态度热情、积极、办事干练。</w:t>
      </w:r>
    </w:p>
    <w:p w14:paraId="4FD55B6E">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11、咨询人在委托单位从事咨询服务过程中，如发生“吃、拿、卡、要”等违纪、违规现象，委托人有权立即停止其咨询服务工作，更换其他造价咨询机构，拒绝支付其咨询服务费用，将其行为记入不良信用档案，今后不得承接委托人任何造价咨询任务。</w:t>
      </w:r>
    </w:p>
    <w:p w14:paraId="2B5440FE">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12、由于咨询人责任心不够，发生进度审核不严格，造成工程款超额支付且无法追回的，扣除全部审计费并赔偿超额支付部分的损失，计入不良信用档案，今后不得承接委托人造价咨询任务。</w:t>
      </w:r>
    </w:p>
    <w:p w14:paraId="2772A027">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13、咨询人如发现委托单位工作人员有违反上述协议者，应向委托单位领导或者委托单位上级单位举报。委托人不得找任何借口对咨询人进行报复。</w:t>
      </w:r>
    </w:p>
    <w:p w14:paraId="36756A9F">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14、委托人发现咨询人有违反本协议或者采用不正当的手段行贿委托单位工作人员。委托人根据具体情节和造成的后果追究咨询人法律、经济责任。由此给委托人造成的损失均由咨询人承担，咨询人获取的非法所得由委托人予以追缴，同时委托人有权通报自治区建设厅、监察厅。</w:t>
      </w:r>
    </w:p>
    <w:p w14:paraId="0622EE43">
      <w:pPr>
        <w:pageBreakBefore w:val="0"/>
        <w:kinsoku/>
        <w:wordWrap/>
        <w:overflowPunct/>
        <w:topLinePunct w:val="0"/>
        <w:bidi w:val="0"/>
        <w:spacing w:line="520" w:lineRule="exact"/>
        <w:ind w:left="630"/>
        <w:textAlignment w:val="auto"/>
        <w:outlineLvl w:val="9"/>
        <w:rPr>
          <w:rFonts w:hint="eastAsia" w:ascii="仿宋_GB2312" w:eastAsia="仿宋_GB2312"/>
          <w:szCs w:val="21"/>
          <w:highlight w:val="none"/>
        </w:rPr>
      </w:pPr>
    </w:p>
    <w:p w14:paraId="5415F34F">
      <w:pPr>
        <w:pageBreakBefore w:val="0"/>
        <w:kinsoku/>
        <w:wordWrap/>
        <w:overflowPunct/>
        <w:topLinePunct w:val="0"/>
        <w:bidi w:val="0"/>
        <w:spacing w:line="520" w:lineRule="exact"/>
        <w:ind w:left="630"/>
        <w:textAlignment w:val="auto"/>
        <w:outlineLvl w:val="9"/>
        <w:rPr>
          <w:rFonts w:hint="eastAsia" w:ascii="仿宋_GB2312" w:eastAsia="仿宋_GB2312"/>
          <w:szCs w:val="21"/>
          <w:highlight w:val="none"/>
        </w:rPr>
      </w:pPr>
      <w:r>
        <w:rPr>
          <w:rFonts w:hint="eastAsia" w:ascii="仿宋_GB2312" w:eastAsia="仿宋_GB2312"/>
          <w:szCs w:val="21"/>
          <w:highlight w:val="none"/>
        </w:rPr>
        <w:t>二、工作要求：</w:t>
      </w:r>
    </w:p>
    <w:p w14:paraId="4B5CA29A">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u w:val="none"/>
        </w:rPr>
      </w:pPr>
      <w:r>
        <w:rPr>
          <w:rFonts w:hint="eastAsia" w:ascii="仿宋_GB2312" w:eastAsia="仿宋_GB2312"/>
          <w:szCs w:val="21"/>
          <w:highlight w:val="none"/>
        </w:rPr>
        <w:t>1、在造价咨询工作中，具体工作要求按照</w:t>
      </w:r>
      <w:r>
        <w:rPr>
          <w:rFonts w:hint="eastAsia" w:ascii="仿宋_GB2312" w:eastAsia="仿宋_GB2312"/>
          <w:szCs w:val="21"/>
          <w:highlight w:val="none"/>
          <w:lang w:val="en-US" w:eastAsia="zh-CN"/>
        </w:rPr>
        <w:t>乌鲁木齐市天山区建设局</w:t>
      </w:r>
      <w:r>
        <w:rPr>
          <w:rFonts w:hint="eastAsia" w:ascii="仿宋_GB2312" w:eastAsia="仿宋_GB2312"/>
          <w:szCs w:val="21"/>
          <w:highlight w:val="none"/>
        </w:rPr>
        <w:t>的制度要求由委托人进行整体对接，咨询成果须经</w:t>
      </w:r>
      <w:r>
        <w:rPr>
          <w:rFonts w:hint="eastAsia" w:ascii="仿宋_GB2312" w:eastAsia="仿宋_GB2312"/>
          <w:szCs w:val="21"/>
          <w:highlight w:val="none"/>
          <w:lang w:val="en-US" w:eastAsia="zh-CN"/>
        </w:rPr>
        <w:t>乌鲁木齐市天山区建设局</w:t>
      </w:r>
      <w:r>
        <w:rPr>
          <w:rFonts w:hint="eastAsia" w:ascii="仿宋_GB2312" w:eastAsia="仿宋_GB2312"/>
          <w:szCs w:val="21"/>
          <w:highlight w:val="none"/>
        </w:rPr>
        <w:t>复核同意后方可签字盖章。</w:t>
      </w:r>
    </w:p>
    <w:p w14:paraId="04C2356B">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u w:val="none"/>
        </w:rPr>
        <w:t>2、咨询人应对所做造价咨询工作认真仔细，考虑周全，如在服务过</w:t>
      </w:r>
      <w:r>
        <w:rPr>
          <w:rFonts w:hint="eastAsia" w:ascii="仿宋_GB2312" w:eastAsia="仿宋_GB2312"/>
          <w:szCs w:val="21"/>
          <w:highlight w:val="none"/>
        </w:rPr>
        <w:t>程中因咨询人原因出现重大失误时，委托人有权解除合同，不支付咨询人任何费用，并按相关规定追究责任且委托人有权要求咨询人赔偿相应损失。</w:t>
      </w:r>
    </w:p>
    <w:p w14:paraId="1D83FDF3">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3、未按委托人要求的时间节点完成成果文件的提交，每延后一天处以2000元/天的违约金，累积超过5天的，委托人有权解除合同，并按相关规定追究责任且委托人有权要求咨询人赔偿相应损失。</w:t>
      </w:r>
    </w:p>
    <w:p w14:paraId="329E2161">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 xml:space="preserve">4、编制成果文件过程中出现重大失误的，除由咨询人进行补救外，每发现一次处以壹万元/次的违约金，如无法进行补救的造成严重后果的，委托人将不支付任何费用，并且有权不再委托其他项目的咨询工作； </w:t>
      </w:r>
    </w:p>
    <w:p w14:paraId="57C90C31">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5、服务过程中，咨询人不积极配合委托人工作的，每发现一次处以5000元/次的违约金，累积满3次，委托人有权解除合同，并不再安排其他造价咨询工作。</w:t>
      </w:r>
    </w:p>
    <w:p w14:paraId="787FE242">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6、在结算过程中未经委托人的同意接收被结算单位资料或私自认可未经委托人认可的资料的，一经发现，委托人有权解除合同，按相关规定追究责任且委托人有权要求咨询人赔偿相应损失，并取消咨询人的入围资格。</w:t>
      </w:r>
    </w:p>
    <w:p w14:paraId="1474E46F">
      <w:pPr>
        <w:pageBreakBefore w:val="0"/>
        <w:kinsoku/>
        <w:wordWrap/>
        <w:overflowPunct/>
        <w:topLinePunct w:val="0"/>
        <w:bidi w:val="0"/>
        <w:spacing w:line="520" w:lineRule="exact"/>
        <w:ind w:firstLine="567" w:firstLineChars="270"/>
        <w:textAlignment w:val="auto"/>
        <w:outlineLvl w:val="9"/>
        <w:rPr>
          <w:rFonts w:hint="eastAsia" w:ascii="仿宋_GB2312" w:eastAsia="仿宋_GB2312"/>
          <w:szCs w:val="21"/>
          <w:highlight w:val="none"/>
        </w:rPr>
      </w:pPr>
      <w:r>
        <w:rPr>
          <w:rFonts w:hint="eastAsia" w:ascii="仿宋_GB2312" w:eastAsia="仿宋_GB2312"/>
          <w:szCs w:val="21"/>
          <w:highlight w:val="none"/>
        </w:rPr>
        <w:t>7、咨询人要秉承公正、公平、认真的态度进行造价咨询工作，坚决杜绝吃拿卡要现象，时刻谨记廉洁从业的职业操守，否则一经发现，委托人有权解除合同，按相关规定追究责任且委托人有权要求咨询人赔偿相应损失，并取消咨询人的入围资格。</w:t>
      </w:r>
    </w:p>
    <w:p w14:paraId="6B6DFAE5">
      <w:pPr>
        <w:pageBreakBefore w:val="0"/>
        <w:kinsoku/>
        <w:wordWrap/>
        <w:overflowPunct/>
        <w:topLinePunct w:val="0"/>
        <w:bidi w:val="0"/>
        <w:spacing w:line="520" w:lineRule="exact"/>
        <w:ind w:firstLine="567" w:firstLineChars="270"/>
        <w:textAlignment w:val="auto"/>
        <w:outlineLvl w:val="9"/>
        <w:rPr>
          <w:rFonts w:hint="eastAsia"/>
          <w:szCs w:val="21"/>
          <w:highlight w:val="none"/>
        </w:rPr>
      </w:pPr>
      <w:r>
        <w:rPr>
          <w:rFonts w:hint="eastAsia" w:ascii="仿宋_GB2312" w:eastAsia="仿宋_GB2312"/>
          <w:szCs w:val="21"/>
          <w:highlight w:val="none"/>
        </w:rPr>
        <w:t>本协议作为本合同的附件，与合同主体具有同等法律效力，经双方签字盖章后生效。</w:t>
      </w:r>
    </w:p>
    <w:p w14:paraId="36C64224">
      <w:pPr>
        <w:pageBreakBefore w:val="0"/>
        <w:kinsoku/>
        <w:wordWrap/>
        <w:overflowPunct/>
        <w:topLinePunct w:val="0"/>
        <w:bidi w:val="0"/>
        <w:spacing w:line="520" w:lineRule="exact"/>
        <w:textAlignment w:val="auto"/>
        <w:outlineLvl w:val="9"/>
        <w:rPr>
          <w:rFonts w:hint="eastAsia" w:ascii="仿宋_GB2312" w:eastAsia="仿宋_GB2312"/>
          <w:szCs w:val="21"/>
          <w:highlight w:val="none"/>
        </w:rPr>
      </w:pPr>
    </w:p>
    <w:p w14:paraId="5F104ECE">
      <w:pPr>
        <w:pageBreakBefore w:val="0"/>
        <w:kinsoku/>
        <w:wordWrap/>
        <w:overflowPunct/>
        <w:topLinePunct w:val="0"/>
        <w:bidi w:val="0"/>
        <w:spacing w:line="520" w:lineRule="exact"/>
        <w:ind w:firstLine="420" w:firstLineChars="200"/>
        <w:textAlignment w:val="auto"/>
        <w:outlineLvl w:val="9"/>
        <w:rPr>
          <w:rFonts w:hint="eastAsia" w:ascii="仿宋_GB2312" w:eastAsia="仿宋_GB2312"/>
          <w:szCs w:val="21"/>
          <w:highlight w:val="none"/>
        </w:rPr>
      </w:pPr>
      <w:r>
        <w:rPr>
          <w:rFonts w:hint="eastAsia" w:ascii="仿宋_GB2312" w:eastAsia="仿宋_GB2312"/>
          <w:szCs w:val="21"/>
          <w:highlight w:val="none"/>
        </w:rPr>
        <w:t>委</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托</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人：（盖章）                  咨</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询</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人：（盖章）</w:t>
      </w:r>
      <w:r>
        <w:rPr>
          <w:rFonts w:hint="eastAsia" w:ascii="仿宋_GB2312" w:eastAsia="仿宋_GB2312"/>
          <w:szCs w:val="21"/>
          <w:highlight w:val="none"/>
        </w:rPr>
        <w:tab/>
      </w:r>
      <w:r>
        <w:rPr>
          <w:rFonts w:hint="eastAsia" w:ascii="仿宋_GB2312" w:eastAsia="仿宋_GB2312"/>
          <w:szCs w:val="21"/>
          <w:highlight w:val="none"/>
        </w:rPr>
        <w:tab/>
      </w:r>
      <w:r>
        <w:rPr>
          <w:rFonts w:hint="eastAsia" w:ascii="仿宋_GB2312" w:eastAsia="仿宋_GB2312"/>
          <w:szCs w:val="21"/>
          <w:highlight w:val="none"/>
        </w:rPr>
        <w:tab/>
      </w:r>
      <w:r>
        <w:rPr>
          <w:rFonts w:hint="eastAsia" w:ascii="仿宋_GB2312" w:eastAsia="仿宋_GB2312"/>
          <w:szCs w:val="21"/>
          <w:highlight w:val="none"/>
        </w:rPr>
        <w:tab/>
      </w:r>
      <w:r>
        <w:rPr>
          <w:rFonts w:hint="eastAsia" w:ascii="仿宋_GB2312" w:eastAsia="仿宋_GB2312"/>
          <w:szCs w:val="21"/>
          <w:highlight w:val="none"/>
        </w:rPr>
        <w:t xml:space="preserve"> </w:t>
      </w:r>
    </w:p>
    <w:p w14:paraId="3BAA8CDC">
      <w:pPr>
        <w:pageBreakBefore w:val="0"/>
        <w:kinsoku/>
        <w:wordWrap/>
        <w:overflowPunct/>
        <w:topLinePunct w:val="0"/>
        <w:bidi w:val="0"/>
        <w:spacing w:line="520" w:lineRule="exact"/>
        <w:ind w:firstLine="420" w:firstLineChars="200"/>
        <w:textAlignment w:val="auto"/>
        <w:outlineLvl w:val="9"/>
        <w:rPr>
          <w:rFonts w:hint="eastAsia" w:ascii="仿宋_GB2312" w:eastAsia="仿宋_GB2312"/>
          <w:szCs w:val="21"/>
          <w:highlight w:val="none"/>
        </w:rPr>
      </w:pPr>
      <w:r>
        <w:rPr>
          <w:rFonts w:hint="eastAsia" w:ascii="仿宋_GB2312" w:eastAsia="仿宋_GB2312"/>
          <w:szCs w:val="21"/>
          <w:highlight w:val="none"/>
        </w:rPr>
        <w:t xml:space="preserve">法定代表人：（盖章）                 </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法定代表人：（盖章）</w:t>
      </w:r>
    </w:p>
    <w:p w14:paraId="5A42AE4F">
      <w:pPr>
        <w:pageBreakBefore w:val="0"/>
        <w:kinsoku/>
        <w:wordWrap/>
        <w:overflowPunct/>
        <w:topLinePunct w:val="0"/>
        <w:bidi w:val="0"/>
        <w:spacing w:line="520" w:lineRule="exact"/>
        <w:ind w:firstLine="420" w:firstLineChars="200"/>
        <w:textAlignment w:val="auto"/>
        <w:outlineLvl w:val="9"/>
        <w:rPr>
          <w:rFonts w:hint="eastAsia" w:ascii="仿宋_GB2312" w:eastAsia="仿宋_GB2312"/>
          <w:szCs w:val="21"/>
          <w:highlight w:val="none"/>
        </w:rPr>
      </w:pPr>
    </w:p>
    <w:p w14:paraId="356B586A">
      <w:pPr>
        <w:pageBreakBefore w:val="0"/>
        <w:kinsoku/>
        <w:wordWrap/>
        <w:overflowPunct/>
        <w:topLinePunct w:val="0"/>
        <w:bidi w:val="0"/>
        <w:spacing w:line="520" w:lineRule="exact"/>
        <w:ind w:firstLine="420" w:firstLineChars="200"/>
        <w:textAlignment w:val="auto"/>
        <w:outlineLvl w:val="9"/>
        <w:rPr>
          <w:rFonts w:hint="default" w:eastAsia="仿宋_GB2312" w:cs="Times New Roman"/>
          <w:color w:val="000000"/>
          <w:highlight w:val="none"/>
          <w:u w:val="none"/>
          <w:lang w:val="en-US" w:eastAsia="zh-CN"/>
        </w:rPr>
      </w:pPr>
      <w:r>
        <w:rPr>
          <w:rFonts w:hint="eastAsia" w:ascii="仿宋_GB2312" w:eastAsia="仿宋_GB2312"/>
          <w:szCs w:val="21"/>
          <w:highlight w:val="none"/>
        </w:rPr>
        <w:t>日    期：</w:t>
      </w:r>
      <w:r>
        <w:rPr>
          <w:rFonts w:hint="eastAsia" w:ascii="仿宋_GB2312" w:eastAsia="仿宋_GB2312"/>
          <w:szCs w:val="21"/>
          <w:highlight w:val="none"/>
          <w:u w:val="none"/>
        </w:rPr>
        <w:tab/>
      </w:r>
      <w:r>
        <w:rPr>
          <w:rFonts w:hint="eastAsia" w:ascii="仿宋_GB2312" w:eastAsia="仿宋_GB2312"/>
          <w:szCs w:val="21"/>
          <w:highlight w:val="none"/>
        </w:rPr>
        <w:tab/>
      </w:r>
      <w:r>
        <w:rPr>
          <w:rFonts w:hint="eastAsia" w:ascii="仿宋_GB2312" w:eastAsia="仿宋_GB2312"/>
          <w:szCs w:val="21"/>
          <w:highlight w:val="none"/>
        </w:rPr>
        <w:tab/>
      </w:r>
      <w:r>
        <w:rPr>
          <w:rFonts w:hint="eastAsia"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 xml:space="preserve"> </w:t>
      </w:r>
      <w:r>
        <w:rPr>
          <w:rFonts w:hint="eastAsia" w:ascii="仿宋_GB2312" w:eastAsia="仿宋_GB2312"/>
          <w:szCs w:val="21"/>
          <w:highlight w:val="none"/>
          <w:lang w:val="en-US" w:eastAsia="zh-CN"/>
        </w:rPr>
        <w:t xml:space="preserve">   </w:t>
      </w:r>
      <w:r>
        <w:rPr>
          <w:rFonts w:hint="eastAsia" w:ascii="仿宋_GB2312" w:eastAsia="仿宋_GB2312"/>
          <w:szCs w:val="21"/>
          <w:highlight w:val="none"/>
        </w:rPr>
        <w:t>日    期：</w:t>
      </w:r>
    </w:p>
    <w:p w14:paraId="22955215">
      <w:pPr>
        <w:pStyle w:val="9"/>
        <w:pageBreakBefore w:val="0"/>
        <w:kinsoku/>
        <w:wordWrap/>
        <w:overflowPunct/>
        <w:topLinePunct w:val="0"/>
        <w:bidi w:val="0"/>
        <w:textAlignment w:val="auto"/>
        <w:outlineLvl w:val="9"/>
        <w:rPr>
          <w:highlight w:val="none"/>
        </w:rPr>
      </w:pPr>
    </w:p>
    <w:p w14:paraId="402F3CF0">
      <w:pPr>
        <w:pageBreakBefore w:val="0"/>
        <w:kinsoku/>
        <w:wordWrap/>
        <w:overflowPunct/>
        <w:topLinePunct w:val="0"/>
        <w:bidi w:val="0"/>
        <w:textAlignment w:val="auto"/>
        <w:outlineLvl w:val="9"/>
        <w:rPr>
          <w:highlight w:val="none"/>
        </w:rPr>
      </w:pPr>
      <w:r>
        <w:rPr>
          <w:highlight w:val="none"/>
        </w:rPr>
        <w:t>　　</w:t>
      </w:r>
    </w:p>
    <w:p w14:paraId="4C5C5963">
      <w:pPr>
        <w:pageBreakBefore w:val="0"/>
        <w:kinsoku/>
        <w:wordWrap/>
        <w:overflowPunct/>
        <w:topLinePunct w:val="0"/>
        <w:bidi w:val="0"/>
        <w:spacing w:line="360" w:lineRule="auto"/>
        <w:jc w:val="both"/>
        <w:textAlignment w:val="auto"/>
        <w:outlineLvl w:val="9"/>
        <w:rPr>
          <w:rFonts w:hint="eastAsia"/>
          <w:highlight w:val="none"/>
        </w:rPr>
      </w:pPr>
      <w:r>
        <w:rPr>
          <w:highlight w:val="none"/>
        </w:rPr>
        <w:t>　　　　</w:t>
      </w:r>
    </w:p>
    <w:p w14:paraId="6C0E015B">
      <w:pPr>
        <w:pageBreakBefore w:val="0"/>
        <w:kinsoku/>
        <w:wordWrap/>
        <w:overflowPunct/>
        <w:topLinePunct w:val="0"/>
        <w:bidi w:val="0"/>
        <w:textAlignment w:val="auto"/>
        <w:outlineLvl w:val="9"/>
        <w:rPr>
          <w:highlight w:val="none"/>
        </w:rPr>
      </w:pPr>
    </w:p>
    <w:p w14:paraId="545AA0EC">
      <w:pPr>
        <w:spacing w:line="276" w:lineRule="auto"/>
        <w:jc w:val="center"/>
        <w:rPr>
          <w:rFonts w:ascii="宋体" w:hAnsi="宋体" w:eastAsia="宋体" w:cs="Times New Roman"/>
          <w:b/>
          <w:sz w:val="28"/>
          <w:szCs w:val="28"/>
        </w:rPr>
      </w:pPr>
    </w:p>
    <w:bookmarkEnd w:id="40"/>
    <w:bookmarkEnd w:id="41"/>
    <w:p w14:paraId="26CCFACD">
      <w:pPr>
        <w:pStyle w:val="60"/>
        <w:rPr>
          <w:rFonts w:cs="仿宋" w:asciiTheme="minorEastAsia" w:hAnsiTheme="minorEastAsia"/>
          <w:b/>
          <w:sz w:val="24"/>
          <w:shd w:val="clear" w:color="auto" w:fill="FFFFFF" w:themeFill="background1"/>
        </w:rPr>
      </w:pPr>
      <w:r>
        <w:rPr>
          <w:rFonts w:hint="eastAsia" w:cs="仿宋" w:asciiTheme="minorEastAsia" w:hAnsiTheme="minorEastAsia"/>
          <w:b/>
          <w:sz w:val="24"/>
          <w:shd w:val="clear" w:color="auto" w:fill="FFFFFF" w:themeFill="background1"/>
        </w:rPr>
        <w:br w:type="page"/>
      </w:r>
    </w:p>
    <w:p w14:paraId="20BE522E">
      <w:pPr>
        <w:spacing w:line="360" w:lineRule="auto"/>
        <w:jc w:val="center"/>
        <w:outlineLvl w:val="0"/>
        <w:rPr>
          <w:rFonts w:cs="仿宋" w:asciiTheme="minorEastAsia" w:hAnsiTheme="minorEastAsia"/>
          <w:sz w:val="24"/>
          <w:szCs w:val="24"/>
        </w:rPr>
      </w:pPr>
      <w:bookmarkStart w:id="213" w:name="_Toc21589"/>
      <w:r>
        <w:rPr>
          <w:rFonts w:hint="eastAsia" w:cs="仿宋" w:asciiTheme="minorEastAsia" w:hAnsiTheme="minorEastAsia"/>
          <w:b/>
          <w:sz w:val="24"/>
          <w:szCs w:val="24"/>
          <w:shd w:val="clear" w:color="auto" w:fill="FFFFFF" w:themeFill="background1"/>
        </w:rPr>
        <w:t>第四章 服务标准和要求</w:t>
      </w:r>
      <w:bookmarkEnd w:id="213"/>
    </w:p>
    <w:p w14:paraId="2D8EE681">
      <w:pPr>
        <w:spacing w:line="480" w:lineRule="auto"/>
        <w:ind w:firstLine="480" w:firstLineChars="200"/>
        <w:rPr>
          <w:rFonts w:hint="eastAsia" w:cs="仿宋" w:asciiTheme="minorEastAsia" w:hAnsiTheme="minorEastAsia"/>
          <w:bCs/>
          <w:sz w:val="24"/>
          <w:szCs w:val="24"/>
          <w:shd w:val="clear" w:color="auto" w:fill="FFFFFF" w:themeFill="background1"/>
          <w:lang w:val="en-US" w:eastAsia="zh-CN"/>
        </w:rPr>
      </w:pPr>
      <w:r>
        <w:rPr>
          <w:rFonts w:hint="eastAsia" w:cs="仿宋" w:asciiTheme="minorEastAsia" w:hAnsiTheme="minorEastAsia"/>
          <w:bCs/>
          <w:sz w:val="24"/>
          <w:szCs w:val="24"/>
          <w:shd w:val="clear" w:color="auto" w:fill="FFFFFF" w:themeFill="background1"/>
        </w:rPr>
        <w:t>天山区2019年棚户区改造项目市政配套设施工程项目结算二审采购，出具工程结算二审报告</w:t>
      </w:r>
      <w:r>
        <w:rPr>
          <w:rFonts w:hint="eastAsia" w:cs="仿宋" w:asciiTheme="minorEastAsia" w:hAnsiTheme="minorEastAsia"/>
          <w:bCs/>
          <w:sz w:val="24"/>
          <w:szCs w:val="24"/>
          <w:shd w:val="clear" w:color="auto" w:fill="FFFFFF" w:themeFill="background1"/>
          <w:lang w:val="en-US" w:eastAsia="zh-CN"/>
        </w:rPr>
        <w:t>等。</w:t>
      </w:r>
    </w:p>
    <w:tbl>
      <w:tblPr>
        <w:tblStyle w:val="4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
        <w:gridCol w:w="2188"/>
        <w:gridCol w:w="1402"/>
        <w:gridCol w:w="1537"/>
        <w:gridCol w:w="1393"/>
        <w:gridCol w:w="775"/>
        <w:gridCol w:w="1391"/>
      </w:tblGrid>
      <w:tr w14:paraId="1C57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FD2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E50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EEE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832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合同价（单位：元）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4E3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一审审计单位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6C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二审审计单位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A32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二审审定价（单位：元）</w:t>
            </w:r>
          </w:p>
        </w:tc>
      </w:tr>
      <w:tr w14:paraId="3681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B8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6B5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7B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市政配套（一标段）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2AF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24008005.02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B67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华诚博远工程咨询有限公司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BBA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E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1E97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C4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AB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48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市政配套（二标段）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1C3B">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18161989.29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97C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新疆社发项目管理咨询有限公司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3A0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A1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4641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8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A2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D8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市政配套（三标段）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974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18854123.79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E02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E3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6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07C3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FA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42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0C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市政配套（五标段）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893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22819360.13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472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天津倚天工程咨询有限公司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6A0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90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6D0C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1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53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39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市政配套（六标段）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B8B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8390932.15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A1A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中博信工程造价咨询（北京）有限公司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D95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85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6E1A9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0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27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CA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市政配套（九标段）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9496">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33160060.50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A3E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16C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96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5AC55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39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80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C4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强电杆线入地（一标段）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6EF2">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3387136.61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12AA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B55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3A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38BE0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25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C5D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E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强电杆线入地（二标段）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27BC">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3846844.32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3DB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77F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B7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440D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1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FC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01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新增强电杆线入地（一标段）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F065">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2446612.60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301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F2E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FC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6607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E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5D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29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新增强电杆线入地（二标段）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EC6A">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3187362.42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38F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4C5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D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7978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0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57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53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新增强电杆线入地（三标段）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D9F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3771747.14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D5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FC9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9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0905D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3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B93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ED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电力基础设施配套（一标段）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FD38">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3580334.36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1E4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C9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E9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7642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8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02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13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电力基础设施配套（二标段）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1371">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3815559.21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64F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E4D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F9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r w14:paraId="6C88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63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B0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天山区2019年棚户区改造项目市政配套设施工程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45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电力基础设施配套（三标段）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FAAE">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3606266.32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CD5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新疆新能工程项目管理有限公司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3B7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1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w:t>
            </w:r>
          </w:p>
        </w:tc>
      </w:tr>
    </w:tbl>
    <w:p w14:paraId="42192977">
      <w:pPr>
        <w:spacing w:line="480" w:lineRule="auto"/>
        <w:ind w:firstLine="480" w:firstLineChars="200"/>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br w:type="page"/>
      </w:r>
    </w:p>
    <w:p w14:paraId="5A5896EA">
      <w:pPr>
        <w:spacing w:line="360" w:lineRule="auto"/>
        <w:jc w:val="center"/>
        <w:outlineLvl w:val="0"/>
        <w:rPr>
          <w:rFonts w:cs="仿宋" w:asciiTheme="minorEastAsia" w:hAnsiTheme="minorEastAsia"/>
          <w:b/>
          <w:sz w:val="24"/>
          <w:szCs w:val="24"/>
          <w:shd w:val="clear" w:color="auto" w:fill="FFFFFF" w:themeFill="background1"/>
        </w:rPr>
      </w:pPr>
      <w:bookmarkStart w:id="214" w:name="_Toc32584"/>
      <w:r>
        <w:rPr>
          <w:rFonts w:hint="eastAsia" w:cs="仿宋" w:asciiTheme="minorEastAsia" w:hAnsiTheme="minorEastAsia"/>
          <w:b/>
          <w:sz w:val="24"/>
          <w:szCs w:val="24"/>
          <w:shd w:val="clear" w:color="auto" w:fill="FFFFFF" w:themeFill="background1"/>
        </w:rPr>
        <w:t>第五章 响应文件格式</w:t>
      </w:r>
      <w:bookmarkEnd w:id="214"/>
    </w:p>
    <w:p w14:paraId="13A2834D">
      <w:pPr>
        <w:spacing w:line="360" w:lineRule="auto"/>
        <w:rPr>
          <w:rFonts w:cs="仿宋" w:asciiTheme="minorEastAsia" w:hAnsiTheme="minorEastAsia"/>
          <w:b/>
          <w:sz w:val="24"/>
          <w:szCs w:val="24"/>
          <w:shd w:val="clear" w:color="auto" w:fill="FFFFFF" w:themeFill="background1"/>
        </w:rPr>
      </w:pPr>
    </w:p>
    <w:p w14:paraId="5C93D0DA">
      <w:pPr>
        <w:spacing w:line="360" w:lineRule="auto"/>
        <w:rPr>
          <w:rFonts w:cs="仿宋" w:asciiTheme="minorEastAsia" w:hAnsiTheme="minorEastAsia"/>
          <w:b/>
          <w:sz w:val="24"/>
          <w:szCs w:val="24"/>
          <w:shd w:val="clear" w:color="auto" w:fill="FFFFFF" w:themeFill="background1"/>
        </w:rPr>
      </w:pPr>
    </w:p>
    <w:p w14:paraId="2DC017A9">
      <w:pPr>
        <w:spacing w:line="360" w:lineRule="auto"/>
        <w:rPr>
          <w:rFonts w:cs="仿宋" w:asciiTheme="minorEastAsia" w:hAnsiTheme="minorEastAsia"/>
          <w:sz w:val="24"/>
          <w:szCs w:val="24"/>
          <w:u w:val="single"/>
          <w:shd w:val="clear" w:color="auto" w:fill="FFFFFF" w:themeFill="background1"/>
        </w:rPr>
      </w:pPr>
      <w:r>
        <w:rPr>
          <w:rFonts w:hint="eastAsia" w:cs="仿宋" w:asciiTheme="minorEastAsia" w:hAnsiTheme="minorEastAsia"/>
          <w:sz w:val="24"/>
          <w:szCs w:val="24"/>
          <w:u w:val="single"/>
          <w:shd w:val="clear" w:color="auto" w:fill="FFFFFF" w:themeFill="background1"/>
        </w:rPr>
        <w:t>响应文件封面示例</w:t>
      </w:r>
    </w:p>
    <w:p w14:paraId="3D58676A">
      <w:pPr>
        <w:spacing w:line="360" w:lineRule="auto"/>
        <w:jc w:val="center"/>
        <w:rPr>
          <w:rFonts w:cs="仿宋" w:asciiTheme="minorEastAsia" w:hAnsiTheme="minorEastAsia"/>
          <w:b/>
          <w:sz w:val="24"/>
          <w:szCs w:val="24"/>
          <w:bdr w:val="single" w:color="auto" w:sz="4" w:space="0"/>
          <w:shd w:val="clear" w:color="auto" w:fill="FFFFFF" w:themeFill="background1"/>
        </w:rPr>
      </w:pPr>
    </w:p>
    <w:p w14:paraId="0384301E">
      <w:pPr>
        <w:spacing w:line="360" w:lineRule="auto"/>
        <w:jc w:val="center"/>
        <w:rPr>
          <w:rFonts w:cs="仿宋" w:asciiTheme="minorEastAsia" w:hAnsiTheme="minorEastAsia"/>
          <w:b/>
          <w:sz w:val="24"/>
          <w:szCs w:val="24"/>
          <w:bdr w:val="single" w:color="auto" w:sz="4" w:space="0"/>
          <w:shd w:val="clear" w:color="auto" w:fill="FFFFFF" w:themeFill="background1"/>
        </w:rPr>
      </w:pPr>
    </w:p>
    <w:p w14:paraId="0136A3E0">
      <w:pPr>
        <w:spacing w:line="360" w:lineRule="auto"/>
        <w:jc w:val="center"/>
        <w:rPr>
          <w:rFonts w:cs="仿宋" w:asciiTheme="minorEastAsia" w:hAnsiTheme="minorEastAsia"/>
          <w:b/>
          <w:sz w:val="24"/>
          <w:szCs w:val="24"/>
          <w:bdr w:val="single" w:color="auto" w:sz="4" w:space="0"/>
          <w:shd w:val="clear" w:color="auto" w:fill="FFFFFF" w:themeFill="background1"/>
        </w:rPr>
      </w:pPr>
    </w:p>
    <w:p w14:paraId="28398BF6">
      <w:pPr>
        <w:spacing w:line="360" w:lineRule="auto"/>
        <w:jc w:val="center"/>
        <w:rPr>
          <w:rFonts w:cs="仿宋" w:asciiTheme="minorEastAsia" w:hAnsiTheme="minorEastAsia"/>
          <w:b/>
          <w:bCs/>
          <w:sz w:val="24"/>
          <w:szCs w:val="24"/>
          <w:u w:val="single"/>
          <w:shd w:val="clear" w:color="auto" w:fill="FFFFFF" w:themeFill="background1"/>
        </w:rPr>
      </w:pPr>
      <w:r>
        <w:rPr>
          <w:rFonts w:hint="eastAsia" w:cs="仿宋" w:asciiTheme="minorEastAsia" w:hAnsiTheme="minorEastAsia"/>
          <w:b/>
          <w:bCs/>
          <w:sz w:val="24"/>
          <w:szCs w:val="24"/>
          <w:u w:val="single"/>
          <w:shd w:val="clear" w:color="auto" w:fill="FFFFFF" w:themeFill="background1"/>
        </w:rPr>
        <w:t>（项目名称）</w:t>
      </w:r>
    </w:p>
    <w:p w14:paraId="42BB3010">
      <w:pPr>
        <w:spacing w:line="360" w:lineRule="auto"/>
        <w:jc w:val="center"/>
        <w:rPr>
          <w:rFonts w:cs="仿宋" w:asciiTheme="minorEastAsia" w:hAnsiTheme="minorEastAsia"/>
          <w:b/>
          <w:bCs/>
          <w:sz w:val="24"/>
          <w:szCs w:val="24"/>
          <w:u w:val="single"/>
          <w:shd w:val="clear" w:color="auto" w:fill="FFFFFF" w:themeFill="background1"/>
        </w:rPr>
      </w:pPr>
      <w:r>
        <w:rPr>
          <w:rFonts w:hint="eastAsia" w:cs="仿宋" w:asciiTheme="minorEastAsia" w:hAnsiTheme="minorEastAsia"/>
          <w:b/>
          <w:bCs/>
          <w:sz w:val="24"/>
          <w:szCs w:val="24"/>
          <w:u w:val="single"/>
          <w:shd w:val="clear" w:color="auto" w:fill="FFFFFF" w:themeFill="background1"/>
        </w:rPr>
        <w:t>（项目编号）</w:t>
      </w:r>
    </w:p>
    <w:p w14:paraId="222FB709">
      <w:pPr>
        <w:spacing w:line="360" w:lineRule="auto"/>
        <w:jc w:val="center"/>
        <w:rPr>
          <w:rFonts w:cs="仿宋" w:asciiTheme="minorEastAsia" w:hAnsiTheme="minorEastAsia"/>
          <w:b/>
          <w:bCs/>
          <w:sz w:val="24"/>
          <w:szCs w:val="24"/>
          <w:shd w:val="clear" w:color="auto" w:fill="FFFFFF" w:themeFill="background1"/>
        </w:rPr>
      </w:pPr>
    </w:p>
    <w:p w14:paraId="1B8D8E91">
      <w:pPr>
        <w:spacing w:line="360" w:lineRule="auto"/>
        <w:jc w:val="center"/>
        <w:rPr>
          <w:rFonts w:cs="仿宋" w:asciiTheme="minorEastAsia" w:hAnsiTheme="minorEastAsia"/>
          <w:b/>
          <w:bCs/>
          <w:sz w:val="24"/>
          <w:szCs w:val="24"/>
          <w:shd w:val="clear" w:color="auto" w:fill="FFFFFF" w:themeFill="background1"/>
        </w:rPr>
      </w:pPr>
    </w:p>
    <w:p w14:paraId="20A3104B">
      <w:pPr>
        <w:spacing w:line="360" w:lineRule="auto"/>
        <w:jc w:val="center"/>
        <w:rPr>
          <w:rFonts w:cs="仿宋" w:asciiTheme="minorEastAsia" w:hAnsiTheme="minorEastAsia"/>
          <w:b/>
          <w:bCs/>
          <w:sz w:val="24"/>
          <w:szCs w:val="24"/>
          <w:shd w:val="clear" w:color="auto" w:fill="FFFFFF" w:themeFill="background1"/>
        </w:rPr>
      </w:pPr>
      <w:r>
        <w:rPr>
          <w:rFonts w:hint="eastAsia" w:cs="仿宋" w:asciiTheme="minorEastAsia" w:hAnsiTheme="minorEastAsia"/>
          <w:b/>
          <w:bCs/>
          <w:sz w:val="24"/>
          <w:szCs w:val="24"/>
          <w:shd w:val="clear" w:color="auto" w:fill="FFFFFF" w:themeFill="background1"/>
        </w:rPr>
        <w:t>响应文件</w:t>
      </w:r>
    </w:p>
    <w:p w14:paraId="2AB4C8E4">
      <w:pPr>
        <w:spacing w:line="360" w:lineRule="auto"/>
        <w:rPr>
          <w:rFonts w:cs="仿宋" w:asciiTheme="minorEastAsia" w:hAnsiTheme="minorEastAsia"/>
          <w:sz w:val="24"/>
          <w:szCs w:val="24"/>
          <w:shd w:val="clear" w:color="auto" w:fill="FFFFFF" w:themeFill="background1"/>
        </w:rPr>
      </w:pPr>
    </w:p>
    <w:p w14:paraId="748B9CC8">
      <w:pPr>
        <w:spacing w:line="360" w:lineRule="auto"/>
        <w:rPr>
          <w:rFonts w:cs="仿宋" w:asciiTheme="minorEastAsia" w:hAnsiTheme="minorEastAsia"/>
          <w:sz w:val="24"/>
          <w:szCs w:val="24"/>
          <w:shd w:val="clear" w:color="auto" w:fill="FFFFFF" w:themeFill="background1"/>
        </w:rPr>
      </w:pPr>
    </w:p>
    <w:p w14:paraId="2B0A8936">
      <w:pPr>
        <w:spacing w:line="360" w:lineRule="auto"/>
        <w:rPr>
          <w:rFonts w:cs="仿宋" w:asciiTheme="minorEastAsia" w:hAnsiTheme="minorEastAsia"/>
          <w:sz w:val="24"/>
          <w:szCs w:val="24"/>
          <w:shd w:val="clear" w:color="auto" w:fill="FFFFFF" w:themeFill="background1"/>
        </w:rPr>
      </w:pPr>
    </w:p>
    <w:p w14:paraId="4E3EAD77">
      <w:pPr>
        <w:spacing w:line="360" w:lineRule="auto"/>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供应商：（盖章）</w:t>
      </w:r>
    </w:p>
    <w:p w14:paraId="559187B2">
      <w:pPr>
        <w:spacing w:line="360" w:lineRule="auto"/>
        <w:rPr>
          <w:rFonts w:cs="仿宋" w:asciiTheme="minorEastAsia" w:hAnsiTheme="minorEastAsia"/>
          <w:sz w:val="24"/>
          <w:szCs w:val="24"/>
          <w:shd w:val="clear" w:color="auto" w:fill="FFFFFF" w:themeFill="background1"/>
        </w:rPr>
      </w:pPr>
    </w:p>
    <w:p w14:paraId="4B0F8CDB">
      <w:pPr>
        <w:spacing w:line="360" w:lineRule="auto"/>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法定代表人：</w:t>
      </w:r>
      <w:r>
        <w:rPr>
          <w:rFonts w:hint="eastAsia" w:cs="仿宋" w:asciiTheme="minorEastAsia" w:hAnsiTheme="minorEastAsia"/>
          <w:kern w:val="0"/>
          <w:sz w:val="24"/>
          <w:szCs w:val="24"/>
          <w:shd w:val="clear" w:color="auto" w:fill="FFFFFF" w:themeFill="background1"/>
        </w:rPr>
        <w:t>（盖章）</w:t>
      </w:r>
    </w:p>
    <w:p w14:paraId="2E9B9B8E">
      <w:pPr>
        <w:spacing w:line="360" w:lineRule="auto"/>
        <w:rPr>
          <w:rFonts w:cs="仿宋" w:asciiTheme="minorEastAsia" w:hAnsiTheme="minorEastAsia"/>
          <w:sz w:val="24"/>
          <w:szCs w:val="24"/>
          <w:shd w:val="clear" w:color="auto" w:fill="FFFFFF" w:themeFill="background1"/>
        </w:rPr>
      </w:pPr>
    </w:p>
    <w:p w14:paraId="22AB62F1">
      <w:pPr>
        <w:spacing w:line="360" w:lineRule="auto"/>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单位地址：</w:t>
      </w:r>
    </w:p>
    <w:p w14:paraId="23FF6E8D">
      <w:pPr>
        <w:spacing w:line="360" w:lineRule="auto"/>
        <w:rPr>
          <w:rFonts w:cs="仿宋" w:asciiTheme="minorEastAsia" w:hAnsiTheme="minorEastAsia"/>
          <w:sz w:val="24"/>
          <w:szCs w:val="24"/>
          <w:shd w:val="clear" w:color="auto" w:fill="FFFFFF" w:themeFill="background1"/>
        </w:rPr>
      </w:pPr>
    </w:p>
    <w:p w14:paraId="1940D724">
      <w:pPr>
        <w:spacing w:line="360" w:lineRule="auto"/>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邮政编码：</w:t>
      </w:r>
    </w:p>
    <w:p w14:paraId="678A313B">
      <w:pPr>
        <w:spacing w:line="360" w:lineRule="auto"/>
        <w:rPr>
          <w:rFonts w:cs="仿宋" w:asciiTheme="minorEastAsia" w:hAnsiTheme="minorEastAsia"/>
          <w:sz w:val="24"/>
          <w:szCs w:val="24"/>
          <w:shd w:val="clear" w:color="auto" w:fill="FFFFFF" w:themeFill="background1"/>
        </w:rPr>
      </w:pPr>
    </w:p>
    <w:p w14:paraId="3B8F8444">
      <w:pPr>
        <w:spacing w:line="360" w:lineRule="auto"/>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联系人：</w:t>
      </w:r>
    </w:p>
    <w:p w14:paraId="0BD20AC2">
      <w:pPr>
        <w:spacing w:line="360" w:lineRule="auto"/>
        <w:rPr>
          <w:rFonts w:cs="仿宋" w:asciiTheme="minorEastAsia" w:hAnsiTheme="minorEastAsia"/>
          <w:sz w:val="24"/>
          <w:szCs w:val="24"/>
          <w:shd w:val="clear" w:color="auto" w:fill="FFFFFF" w:themeFill="background1"/>
        </w:rPr>
      </w:pPr>
    </w:p>
    <w:p w14:paraId="13F37717">
      <w:pPr>
        <w:spacing w:line="360" w:lineRule="auto"/>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联系电话：</w:t>
      </w:r>
    </w:p>
    <w:p w14:paraId="7E2C732F">
      <w:pPr>
        <w:spacing w:line="360" w:lineRule="auto"/>
        <w:rPr>
          <w:rFonts w:cs="仿宋" w:asciiTheme="minorEastAsia" w:hAnsiTheme="minorEastAsia"/>
          <w:sz w:val="24"/>
          <w:szCs w:val="24"/>
          <w:shd w:val="clear" w:color="auto" w:fill="FFFFFF" w:themeFill="background1"/>
        </w:rPr>
      </w:pPr>
    </w:p>
    <w:p w14:paraId="0A4BDD5F">
      <w:pPr>
        <w:spacing w:line="360" w:lineRule="auto"/>
        <w:ind w:firstLine="2" w:firstLineChars="1"/>
        <w:jc w:val="center"/>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年  月  日</w:t>
      </w:r>
    </w:p>
    <w:p w14:paraId="1B782C67">
      <w:pPr>
        <w:spacing w:line="360" w:lineRule="auto"/>
        <w:ind w:firstLine="2" w:firstLineChars="1"/>
        <w:jc w:val="center"/>
        <w:rPr>
          <w:rFonts w:cs="仿宋" w:asciiTheme="minorEastAsia" w:hAnsiTheme="minorEastAsia"/>
          <w:sz w:val="24"/>
          <w:szCs w:val="24"/>
          <w:shd w:val="clear" w:color="auto" w:fill="FFFFFF" w:themeFill="background1"/>
        </w:rPr>
      </w:pPr>
    </w:p>
    <w:p w14:paraId="6C4C294E">
      <w:pPr>
        <w:spacing w:line="360" w:lineRule="auto"/>
        <w:jc w:val="center"/>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br w:type="page"/>
      </w:r>
      <w:bookmarkStart w:id="215" w:name="_Toc38446469"/>
      <w:bookmarkStart w:id="216" w:name="_Toc38910521"/>
      <w:r>
        <w:rPr>
          <w:rFonts w:hint="eastAsia" w:cs="仿宋" w:asciiTheme="minorEastAsia" w:hAnsiTheme="minorEastAsia"/>
          <w:sz w:val="24"/>
          <w:szCs w:val="24"/>
          <w:shd w:val="clear" w:color="auto" w:fill="FFFFFF" w:themeFill="background1"/>
        </w:rPr>
        <w:t>目录</w:t>
      </w:r>
      <w:bookmarkEnd w:id="215"/>
      <w:bookmarkEnd w:id="216"/>
    </w:p>
    <w:p w14:paraId="40D996E3">
      <w:pPr>
        <w:spacing w:line="360" w:lineRule="auto"/>
        <w:rPr>
          <w:rFonts w:cs="仿宋" w:asciiTheme="minorEastAsia" w:hAnsiTheme="minorEastAsia"/>
          <w:bCs/>
          <w:sz w:val="24"/>
          <w:szCs w:val="24"/>
          <w:shd w:val="clear" w:color="auto" w:fill="FFFFFF" w:themeFill="background1"/>
        </w:rPr>
      </w:pPr>
    </w:p>
    <w:p w14:paraId="767E5E8C">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一、投标函</w:t>
      </w:r>
    </w:p>
    <w:p w14:paraId="68FE2A20">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二、磋商价格明细表</w:t>
      </w:r>
    </w:p>
    <w:p w14:paraId="79A304D5">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三、商务条款偏离表</w:t>
      </w:r>
    </w:p>
    <w:p w14:paraId="7DFD5F34">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四、技术条款偏离表</w:t>
      </w:r>
    </w:p>
    <w:p w14:paraId="7C3A4998">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五、法定代表人身份证明书</w:t>
      </w:r>
    </w:p>
    <w:p w14:paraId="63264839">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六、法定代表人授权委托书</w:t>
      </w:r>
    </w:p>
    <w:p w14:paraId="4EADA439">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七、供应商基本情况表</w:t>
      </w:r>
    </w:p>
    <w:p w14:paraId="7681FFA9">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八、供应商资格条件证明材料</w:t>
      </w:r>
    </w:p>
    <w:p w14:paraId="7439F83E">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九、供应商近年类似项目业绩表</w:t>
      </w:r>
    </w:p>
    <w:p w14:paraId="6EF55A7B">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十、项目负责人简历表</w:t>
      </w:r>
    </w:p>
    <w:p w14:paraId="559D198B">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十一、拟派本项目服务人员</w:t>
      </w:r>
    </w:p>
    <w:p w14:paraId="06E9C2E4">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十二、服务方案</w:t>
      </w:r>
    </w:p>
    <w:p w14:paraId="50E64CB0">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十三、其他需要提交的资料</w:t>
      </w:r>
      <w:r>
        <w:rPr>
          <w:rFonts w:hint="eastAsia" w:cs="仿宋" w:asciiTheme="minorEastAsia" w:hAnsiTheme="minorEastAsia"/>
          <w:bCs/>
          <w:sz w:val="24"/>
          <w:szCs w:val="24"/>
          <w:shd w:val="clear" w:color="auto" w:fill="FFFFFF" w:themeFill="background1"/>
        </w:rPr>
        <w:tab/>
      </w:r>
    </w:p>
    <w:p w14:paraId="2E18EE0E">
      <w:pPr>
        <w:spacing w:line="360" w:lineRule="auto"/>
        <w:rPr>
          <w:rFonts w:cs="仿宋" w:asciiTheme="minorEastAsia" w:hAnsiTheme="minorEastAsia"/>
          <w:bCs/>
          <w:sz w:val="24"/>
          <w:szCs w:val="24"/>
          <w:shd w:val="clear" w:color="auto" w:fill="FFFFFF" w:themeFill="background1"/>
        </w:rPr>
      </w:pPr>
    </w:p>
    <w:p w14:paraId="0D715B11">
      <w:pPr>
        <w:spacing w:line="360" w:lineRule="auto"/>
        <w:rPr>
          <w:rFonts w:cs="仿宋" w:asciiTheme="minorEastAsia" w:hAnsiTheme="minorEastAsia"/>
          <w:bCs/>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注：为了便于查找，请按上述顺序编制</w:t>
      </w:r>
      <w:r>
        <w:rPr>
          <w:rFonts w:hint="eastAsia" w:cs="仿宋" w:asciiTheme="minorEastAsia" w:hAnsiTheme="minorEastAsia"/>
          <w:sz w:val="24"/>
          <w:szCs w:val="24"/>
          <w:shd w:val="clear" w:color="auto" w:fill="FFFFFF" w:themeFill="background1"/>
        </w:rPr>
        <w:t>响应文件</w:t>
      </w:r>
      <w:r>
        <w:rPr>
          <w:rFonts w:hint="eastAsia" w:cs="仿宋" w:asciiTheme="minorEastAsia" w:hAnsiTheme="minorEastAsia"/>
          <w:bCs/>
          <w:sz w:val="24"/>
          <w:szCs w:val="24"/>
          <w:shd w:val="clear" w:color="auto" w:fill="FFFFFF" w:themeFill="background1"/>
        </w:rPr>
        <w:t>内容，并在目录中标明每项内容的起始页码。</w:t>
      </w:r>
    </w:p>
    <w:p w14:paraId="50BF55B2">
      <w:pPr>
        <w:tabs>
          <w:tab w:val="center" w:pos="4832"/>
          <w:tab w:val="left" w:pos="7140"/>
        </w:tabs>
        <w:spacing w:line="360" w:lineRule="auto"/>
        <w:jc w:val="center"/>
        <w:outlineLvl w:val="1"/>
        <w:rPr>
          <w:rFonts w:cs="仿宋" w:asciiTheme="minorEastAsia" w:hAnsiTheme="minorEastAsia"/>
          <w:b/>
          <w:sz w:val="24"/>
          <w:szCs w:val="24"/>
          <w:shd w:val="clear" w:color="auto" w:fill="FFFFFF" w:themeFill="background1"/>
        </w:rPr>
      </w:pPr>
      <w:r>
        <w:rPr>
          <w:rFonts w:hint="eastAsia" w:cs="仿宋" w:asciiTheme="minorEastAsia" w:hAnsiTheme="minorEastAsia"/>
          <w:b/>
          <w:sz w:val="24"/>
          <w:szCs w:val="24"/>
          <w:shd w:val="clear" w:color="auto" w:fill="FFFFFF" w:themeFill="background1"/>
        </w:rPr>
        <w:br w:type="page"/>
      </w:r>
      <w:bookmarkStart w:id="217" w:name="_Toc533503181"/>
      <w:bookmarkStart w:id="218" w:name="_Toc26765"/>
      <w:bookmarkStart w:id="219" w:name="_Toc38446470"/>
      <w:bookmarkStart w:id="220" w:name="_Toc507586166"/>
      <w:r>
        <w:rPr>
          <w:rFonts w:hint="eastAsia" w:cs="仿宋" w:asciiTheme="minorEastAsia" w:hAnsiTheme="minorEastAsia"/>
          <w:b/>
          <w:sz w:val="24"/>
          <w:szCs w:val="24"/>
          <w:shd w:val="clear" w:color="auto" w:fill="FFFFFF" w:themeFill="background1"/>
        </w:rPr>
        <w:t>一、投标函</w:t>
      </w:r>
      <w:bookmarkEnd w:id="217"/>
      <w:bookmarkEnd w:id="218"/>
      <w:bookmarkEnd w:id="219"/>
      <w:bookmarkEnd w:id="220"/>
    </w:p>
    <w:p w14:paraId="5747622F">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688E7AB7">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致：</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（采购人名称）</w:t>
      </w:r>
    </w:p>
    <w:p w14:paraId="3D06AFEC">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根据已收到的</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项目的</w:t>
      </w:r>
      <w:r>
        <w:rPr>
          <w:rFonts w:hint="eastAsia" w:cs="仿宋" w:asciiTheme="minorEastAsia" w:hAnsiTheme="minorEastAsia"/>
          <w:sz w:val="24"/>
          <w:szCs w:val="24"/>
          <w:shd w:val="clear" w:color="auto" w:fill="FFFFFF" w:themeFill="background1"/>
        </w:rPr>
        <w:t>磋商文件</w:t>
      </w:r>
      <w:r>
        <w:rPr>
          <w:rFonts w:hint="eastAsia" w:cs="仿宋" w:asciiTheme="minorEastAsia" w:hAnsiTheme="minorEastAsia"/>
          <w:kern w:val="0"/>
          <w:sz w:val="24"/>
          <w:szCs w:val="24"/>
          <w:shd w:val="clear" w:color="auto" w:fill="FFFFFF" w:themeFill="background1"/>
        </w:rPr>
        <w:t>，遵照《中华人民共和国政府采购法》等有关法律法规的规定，经考察现场和充分研究贵方的</w:t>
      </w:r>
      <w:r>
        <w:rPr>
          <w:rFonts w:hint="eastAsia" w:cs="仿宋" w:asciiTheme="minorEastAsia" w:hAnsiTheme="minorEastAsia"/>
          <w:sz w:val="24"/>
          <w:szCs w:val="24"/>
          <w:shd w:val="clear" w:color="auto" w:fill="FFFFFF" w:themeFill="background1"/>
        </w:rPr>
        <w:t>磋商文件</w:t>
      </w:r>
      <w:r>
        <w:rPr>
          <w:rFonts w:hint="eastAsia" w:cs="仿宋" w:asciiTheme="minorEastAsia" w:hAnsiTheme="minorEastAsia"/>
          <w:kern w:val="0"/>
          <w:sz w:val="24"/>
          <w:szCs w:val="24"/>
          <w:shd w:val="clear" w:color="auto" w:fill="FFFFFF" w:themeFill="background1"/>
        </w:rPr>
        <w:t>的全部内容后，我方郑重承诺如下：</w:t>
      </w:r>
    </w:p>
    <w:p w14:paraId="4497CAB9">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1.我方磋商价格为人民币</w:t>
      </w:r>
      <w:r>
        <w:rPr>
          <w:rFonts w:hint="eastAsia" w:cs="仿宋" w:asciiTheme="minorEastAsia" w:hAnsiTheme="minorEastAsia"/>
          <w:kern w:val="0"/>
          <w:sz w:val="24"/>
          <w:szCs w:val="24"/>
          <w:u w:val="single"/>
          <w:shd w:val="clear" w:color="auto" w:fill="FFFFFF" w:themeFill="background1"/>
        </w:rPr>
        <w:t xml:space="preserve"> </w:t>
      </w:r>
      <w:r>
        <w:rPr>
          <w:rFonts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元（大写：</w:t>
      </w:r>
      <w:r>
        <w:rPr>
          <w:rFonts w:hint="eastAsia" w:cs="仿宋" w:asciiTheme="minorEastAsia" w:hAnsiTheme="minorEastAsia"/>
          <w:kern w:val="0"/>
          <w:sz w:val="24"/>
          <w:szCs w:val="24"/>
          <w:u w:val="single"/>
          <w:shd w:val="clear" w:color="auto" w:fill="FFFFFF" w:themeFill="background1"/>
        </w:rPr>
        <w:t xml:space="preserve"> </w:t>
      </w:r>
      <w:r>
        <w:rPr>
          <w:rFonts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）；服务期限为</w:t>
      </w:r>
      <w:r>
        <w:rPr>
          <w:rFonts w:hint="eastAsia" w:cs="仿宋" w:asciiTheme="minorEastAsia" w:hAnsiTheme="minorEastAsia"/>
          <w:kern w:val="0"/>
          <w:sz w:val="24"/>
          <w:szCs w:val="24"/>
          <w:u w:val="single"/>
          <w:shd w:val="clear" w:color="auto" w:fill="FFFFFF" w:themeFill="background1"/>
        </w:rPr>
        <w:t>自接收一审完整审核报告结算资料后，50日历日内完成二审工作，并出具二审审核报告及结算资料。</w:t>
      </w:r>
      <w:r>
        <w:rPr>
          <w:rFonts w:hint="eastAsia" w:cs="仿宋" w:asciiTheme="minorEastAsia" w:hAnsiTheme="minorEastAsia"/>
          <w:kern w:val="0"/>
          <w:sz w:val="24"/>
          <w:szCs w:val="24"/>
          <w:shd w:val="clear" w:color="auto" w:fill="FFFFFF" w:themeFill="background1"/>
        </w:rPr>
        <w:t>。</w:t>
      </w:r>
    </w:p>
    <w:p w14:paraId="0E48FAD2">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2.如果我方成交，我方将在</w:t>
      </w:r>
      <w:r>
        <w:rPr>
          <w:rFonts w:hint="eastAsia" w:cs="仿宋" w:asciiTheme="minorEastAsia" w:hAnsiTheme="minorEastAsia"/>
          <w:sz w:val="24"/>
          <w:szCs w:val="24"/>
          <w:shd w:val="clear" w:color="auto" w:fill="FFFFFF" w:themeFill="background1"/>
        </w:rPr>
        <w:t>磋商文件</w:t>
      </w:r>
      <w:r>
        <w:rPr>
          <w:rFonts w:hint="eastAsia" w:cs="仿宋" w:asciiTheme="minorEastAsia" w:hAnsiTheme="minorEastAsia"/>
          <w:kern w:val="0"/>
          <w:sz w:val="24"/>
          <w:szCs w:val="24"/>
          <w:shd w:val="clear" w:color="auto" w:fill="FFFFFF" w:themeFill="background1"/>
        </w:rPr>
        <w:t>规定的时间内签订合同。如果我方违约，除没收投标保证金外，贵方有权终止我方成交并选择其它成交供应商。</w:t>
      </w:r>
    </w:p>
    <w:p w14:paraId="20CAF513">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3.本</w:t>
      </w:r>
      <w:r>
        <w:rPr>
          <w:rFonts w:hint="eastAsia" w:cs="仿宋" w:asciiTheme="minorEastAsia" w:hAnsiTheme="minorEastAsia"/>
          <w:sz w:val="24"/>
          <w:szCs w:val="24"/>
          <w:shd w:val="clear" w:color="auto" w:fill="FFFFFF" w:themeFill="background1"/>
        </w:rPr>
        <w:t>响应文件</w:t>
      </w:r>
      <w:r>
        <w:rPr>
          <w:rFonts w:hint="eastAsia" w:cs="仿宋" w:asciiTheme="minorEastAsia" w:hAnsiTheme="minorEastAsia"/>
          <w:kern w:val="0"/>
          <w:sz w:val="24"/>
          <w:szCs w:val="24"/>
          <w:shd w:val="clear" w:color="auto" w:fill="FFFFFF" w:themeFill="background1"/>
        </w:rPr>
        <w:t>在</w:t>
      </w:r>
      <w:r>
        <w:rPr>
          <w:rFonts w:hint="eastAsia" w:cs="仿宋" w:asciiTheme="minorEastAsia" w:hAnsiTheme="minorEastAsia"/>
          <w:sz w:val="24"/>
          <w:szCs w:val="24"/>
          <w:shd w:val="clear" w:color="auto" w:fill="FFFFFF" w:themeFill="background1"/>
        </w:rPr>
        <w:t>磋商文件</w:t>
      </w:r>
      <w:r>
        <w:rPr>
          <w:rFonts w:hint="eastAsia" w:cs="仿宋" w:asciiTheme="minorEastAsia" w:hAnsiTheme="minorEastAsia"/>
          <w:kern w:val="0"/>
          <w:sz w:val="24"/>
          <w:szCs w:val="24"/>
          <w:shd w:val="clear" w:color="auto" w:fill="FFFFFF" w:themeFill="background1"/>
        </w:rPr>
        <w:t>规定的投标有效期内对我方具有约束力，如果我方在投标有效期内撤销投标，其投标保证金将被贵方没收。</w:t>
      </w:r>
    </w:p>
    <w:p w14:paraId="2528A8E1">
      <w:pPr>
        <w:widowControl/>
        <w:shd w:val="clear" w:color="auto" w:fill="FFFFFF"/>
        <w:snapToGrid w:val="0"/>
        <w:spacing w:line="360" w:lineRule="auto"/>
        <w:ind w:firstLine="420"/>
        <w:jc w:val="left"/>
        <w:rPr>
          <w:rFonts w:cs="仿宋" w:asciiTheme="minorEastAsia" w:hAnsiTheme="minorEastAsia"/>
          <w:kern w:val="0"/>
          <w:sz w:val="24"/>
          <w:szCs w:val="24"/>
        </w:rPr>
      </w:pPr>
      <w:r>
        <w:rPr>
          <w:rFonts w:hint="eastAsia" w:cs="仿宋" w:asciiTheme="minorEastAsia" w:hAnsiTheme="minorEastAsia"/>
          <w:kern w:val="0"/>
          <w:sz w:val="24"/>
          <w:szCs w:val="24"/>
          <w:shd w:val="clear" w:color="auto" w:fill="FFFFFF" w:themeFill="background1"/>
        </w:rPr>
        <w:t>4.</w:t>
      </w:r>
      <w:r>
        <w:rPr>
          <w:rFonts w:hint="eastAsia" w:cs="仿宋" w:asciiTheme="minorEastAsia" w:hAnsiTheme="minorEastAsia"/>
          <w:kern w:val="0"/>
          <w:sz w:val="24"/>
          <w:szCs w:val="24"/>
        </w:rPr>
        <w:t>我方已完全理解竞争性</w:t>
      </w:r>
      <w:r>
        <w:rPr>
          <w:rFonts w:hint="eastAsia" w:cs="仿宋" w:asciiTheme="minorEastAsia" w:hAnsiTheme="minorEastAsia"/>
          <w:sz w:val="24"/>
          <w:szCs w:val="24"/>
          <w:shd w:val="clear" w:color="auto" w:fill="FFFFFF" w:themeFill="background1"/>
        </w:rPr>
        <w:t>磋商</w:t>
      </w:r>
      <w:r>
        <w:rPr>
          <w:rFonts w:hint="eastAsia" w:cs="仿宋" w:asciiTheme="minorEastAsia" w:hAnsiTheme="minorEastAsia"/>
          <w:kern w:val="0"/>
          <w:sz w:val="24"/>
          <w:szCs w:val="24"/>
        </w:rPr>
        <w:t>文件的全部内容，并无异议</w:t>
      </w:r>
    </w:p>
    <w:p w14:paraId="23E38473">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5.我方保证</w:t>
      </w:r>
      <w:r>
        <w:rPr>
          <w:rFonts w:hint="eastAsia" w:cs="仿宋" w:asciiTheme="minorEastAsia" w:hAnsiTheme="minorEastAsia"/>
          <w:sz w:val="24"/>
          <w:szCs w:val="24"/>
          <w:shd w:val="clear" w:color="auto" w:fill="FFFFFF" w:themeFill="background1"/>
        </w:rPr>
        <w:t>响应文件</w:t>
      </w:r>
      <w:r>
        <w:rPr>
          <w:rFonts w:hint="eastAsia" w:cs="仿宋" w:asciiTheme="minorEastAsia" w:hAnsiTheme="minorEastAsia"/>
          <w:kern w:val="0"/>
          <w:sz w:val="24"/>
          <w:szCs w:val="24"/>
          <w:shd w:val="clear" w:color="auto" w:fill="FFFFFF" w:themeFill="background1"/>
        </w:rPr>
        <w:t>内容无任何虚假、未侵犯他人知识产权。如有虚假，同意废除成交资格并被没收投标担保，承担因侵犯他人知识产权而由此引起的全部法律责任和经济责任。</w:t>
      </w:r>
    </w:p>
    <w:p w14:paraId="6A5CF8E8">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6.我方愿意提供贵方可能要求的与投标有关的一切数据或资料，完全理解贵方不一定接受最低投标报价的投标或收到的任何投标。</w:t>
      </w:r>
    </w:p>
    <w:p w14:paraId="0BC5C0EA">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7.我方派法定代表人或其授权委托人作为我方代表，负责按时参加开标会并签署与投标有关的相关文件等。</w:t>
      </w:r>
    </w:p>
    <w:p w14:paraId="3C868250">
      <w:pPr>
        <w:widowControl/>
        <w:shd w:val="clear" w:color="auto" w:fill="FFFFFF"/>
        <w:snapToGrid w:val="0"/>
        <w:spacing w:line="360" w:lineRule="auto"/>
        <w:ind w:firstLine="42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8.如我方成交，我方自愿向采购代理机构支付咨询费，并在合同签订后3个工作日内向采购代理机构提供采购合同原件一份用于采购资料备案工作。</w:t>
      </w:r>
    </w:p>
    <w:p w14:paraId="0F41FE79">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71CC1F67">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3EDD9C24">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56BBF64E">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 xml:space="preserve">（盖章）                       </w:t>
      </w:r>
    </w:p>
    <w:p w14:paraId="03E4F764">
      <w:pPr>
        <w:widowControl/>
        <w:shd w:val="clear" w:color="auto" w:fill="FFFFFF"/>
        <w:snapToGrid w:val="0"/>
        <w:spacing w:line="360" w:lineRule="auto"/>
        <w:jc w:val="righ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日期：年 月 日</w:t>
      </w:r>
    </w:p>
    <w:p w14:paraId="01F35DC5">
      <w:pPr>
        <w:rPr>
          <w:rFonts w:asciiTheme="minorEastAsia" w:hAnsiTheme="minorEastAsia"/>
        </w:rPr>
      </w:pPr>
      <w:r>
        <w:rPr>
          <w:rFonts w:hint="eastAsia" w:asciiTheme="minorEastAsia" w:hAnsiTheme="minorEastAsia"/>
        </w:rPr>
        <w:br w:type="page"/>
      </w:r>
      <w:bookmarkStart w:id="221" w:name="_Toc38446474"/>
      <w:bookmarkStart w:id="222" w:name="_Toc507586169"/>
      <w:bookmarkStart w:id="223" w:name="_Toc533503184"/>
    </w:p>
    <w:p w14:paraId="70610902">
      <w:pPr>
        <w:tabs>
          <w:tab w:val="center" w:pos="4832"/>
          <w:tab w:val="left" w:pos="7140"/>
        </w:tabs>
        <w:spacing w:line="360" w:lineRule="auto"/>
        <w:jc w:val="center"/>
        <w:outlineLvl w:val="1"/>
        <w:rPr>
          <w:rFonts w:cs="仿宋" w:asciiTheme="minorEastAsia" w:hAnsiTheme="minorEastAsia"/>
          <w:kern w:val="0"/>
          <w:sz w:val="24"/>
          <w:szCs w:val="24"/>
          <w:shd w:val="clear" w:color="auto" w:fill="FFFFFF" w:themeFill="background1"/>
        </w:rPr>
      </w:pPr>
      <w:bookmarkStart w:id="224" w:name="_Toc10191"/>
      <w:r>
        <w:rPr>
          <w:rFonts w:hint="eastAsia" w:cs="仿宋" w:asciiTheme="minorEastAsia" w:hAnsiTheme="minorEastAsia"/>
          <w:b/>
          <w:sz w:val="24"/>
          <w:szCs w:val="24"/>
          <w:shd w:val="clear" w:color="auto" w:fill="FFFFFF" w:themeFill="background1"/>
        </w:rPr>
        <w:t>二、磋商价格明细表</w:t>
      </w:r>
      <w:bookmarkEnd w:id="224"/>
    </w:p>
    <w:tbl>
      <w:tblPr>
        <w:tblStyle w:val="43"/>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3282"/>
        <w:gridCol w:w="2194"/>
        <w:gridCol w:w="1560"/>
      </w:tblGrid>
      <w:tr w14:paraId="14CF6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5A385A4">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序号</w:t>
            </w:r>
          </w:p>
        </w:tc>
        <w:tc>
          <w:tcPr>
            <w:tcW w:w="3282" w:type="dxa"/>
            <w:vAlign w:val="center"/>
          </w:tcPr>
          <w:p w14:paraId="7D4AD557">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名称</w:t>
            </w:r>
          </w:p>
        </w:tc>
        <w:tc>
          <w:tcPr>
            <w:tcW w:w="2194" w:type="dxa"/>
            <w:vAlign w:val="center"/>
          </w:tcPr>
          <w:p w14:paraId="3AE778F8">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小计（元）</w:t>
            </w:r>
          </w:p>
        </w:tc>
        <w:tc>
          <w:tcPr>
            <w:tcW w:w="1560" w:type="dxa"/>
            <w:vAlign w:val="center"/>
          </w:tcPr>
          <w:p w14:paraId="5D18A06D">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备注</w:t>
            </w:r>
          </w:p>
        </w:tc>
      </w:tr>
      <w:tr w14:paraId="11F47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74183FF7">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1</w:t>
            </w:r>
          </w:p>
        </w:tc>
        <w:tc>
          <w:tcPr>
            <w:tcW w:w="3282" w:type="dxa"/>
            <w:vAlign w:val="center"/>
          </w:tcPr>
          <w:p w14:paraId="615ACB6F">
            <w:pPr>
              <w:spacing w:line="360" w:lineRule="auto"/>
              <w:jc w:val="center"/>
              <w:rPr>
                <w:rFonts w:cs="仿宋" w:asciiTheme="minorEastAsia" w:hAnsiTheme="minorEastAsia"/>
                <w:b/>
                <w:bCs/>
                <w:szCs w:val="21"/>
                <w:shd w:val="clear" w:color="auto" w:fill="FFFFFF" w:themeFill="background1"/>
              </w:rPr>
            </w:pPr>
          </w:p>
        </w:tc>
        <w:tc>
          <w:tcPr>
            <w:tcW w:w="2194" w:type="dxa"/>
            <w:vAlign w:val="center"/>
          </w:tcPr>
          <w:p w14:paraId="733B3FF5">
            <w:pPr>
              <w:spacing w:line="360" w:lineRule="auto"/>
              <w:jc w:val="center"/>
              <w:rPr>
                <w:rFonts w:cs="仿宋" w:asciiTheme="minorEastAsia" w:hAnsiTheme="minorEastAsia"/>
                <w:b/>
                <w:bCs/>
                <w:szCs w:val="21"/>
                <w:shd w:val="clear" w:color="auto" w:fill="FFFFFF" w:themeFill="background1"/>
              </w:rPr>
            </w:pPr>
          </w:p>
        </w:tc>
        <w:tc>
          <w:tcPr>
            <w:tcW w:w="1560" w:type="dxa"/>
            <w:vAlign w:val="center"/>
          </w:tcPr>
          <w:p w14:paraId="431183A7">
            <w:pPr>
              <w:spacing w:line="360" w:lineRule="auto"/>
              <w:jc w:val="center"/>
              <w:rPr>
                <w:rFonts w:cs="仿宋" w:asciiTheme="minorEastAsia" w:hAnsiTheme="minorEastAsia"/>
                <w:b/>
                <w:bCs/>
                <w:szCs w:val="21"/>
                <w:shd w:val="clear" w:color="auto" w:fill="FFFFFF" w:themeFill="background1"/>
              </w:rPr>
            </w:pPr>
          </w:p>
        </w:tc>
      </w:tr>
      <w:tr w14:paraId="270F0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B460023">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2</w:t>
            </w:r>
          </w:p>
        </w:tc>
        <w:tc>
          <w:tcPr>
            <w:tcW w:w="3282" w:type="dxa"/>
            <w:vAlign w:val="center"/>
          </w:tcPr>
          <w:p w14:paraId="77802D62">
            <w:pPr>
              <w:spacing w:line="360" w:lineRule="auto"/>
              <w:jc w:val="center"/>
              <w:rPr>
                <w:rFonts w:cs="仿宋" w:asciiTheme="minorEastAsia" w:hAnsiTheme="minorEastAsia"/>
                <w:b/>
                <w:bCs/>
                <w:szCs w:val="21"/>
                <w:shd w:val="clear" w:color="auto" w:fill="FFFFFF" w:themeFill="background1"/>
              </w:rPr>
            </w:pPr>
          </w:p>
        </w:tc>
        <w:tc>
          <w:tcPr>
            <w:tcW w:w="2194" w:type="dxa"/>
            <w:vAlign w:val="center"/>
          </w:tcPr>
          <w:p w14:paraId="0B59ED62">
            <w:pPr>
              <w:spacing w:line="360" w:lineRule="auto"/>
              <w:jc w:val="center"/>
              <w:rPr>
                <w:rFonts w:cs="仿宋" w:asciiTheme="minorEastAsia" w:hAnsiTheme="minorEastAsia"/>
                <w:b/>
                <w:bCs/>
                <w:szCs w:val="21"/>
                <w:shd w:val="clear" w:color="auto" w:fill="FFFFFF" w:themeFill="background1"/>
              </w:rPr>
            </w:pPr>
          </w:p>
        </w:tc>
        <w:tc>
          <w:tcPr>
            <w:tcW w:w="1560" w:type="dxa"/>
            <w:vAlign w:val="center"/>
          </w:tcPr>
          <w:p w14:paraId="13F487EB">
            <w:pPr>
              <w:spacing w:line="360" w:lineRule="auto"/>
              <w:jc w:val="center"/>
              <w:rPr>
                <w:rFonts w:cs="仿宋" w:asciiTheme="minorEastAsia" w:hAnsiTheme="minorEastAsia"/>
                <w:b/>
                <w:bCs/>
                <w:szCs w:val="21"/>
                <w:shd w:val="clear" w:color="auto" w:fill="FFFFFF" w:themeFill="background1"/>
              </w:rPr>
            </w:pPr>
          </w:p>
        </w:tc>
      </w:tr>
      <w:tr w14:paraId="20B8D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06C6174E">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3</w:t>
            </w:r>
          </w:p>
        </w:tc>
        <w:tc>
          <w:tcPr>
            <w:tcW w:w="3282" w:type="dxa"/>
            <w:vAlign w:val="center"/>
          </w:tcPr>
          <w:p w14:paraId="7878C806">
            <w:pPr>
              <w:spacing w:line="360" w:lineRule="auto"/>
              <w:jc w:val="center"/>
              <w:rPr>
                <w:rFonts w:cs="仿宋" w:asciiTheme="minorEastAsia" w:hAnsiTheme="minorEastAsia"/>
                <w:b/>
                <w:bCs/>
                <w:szCs w:val="21"/>
                <w:shd w:val="clear" w:color="auto" w:fill="FFFFFF" w:themeFill="background1"/>
              </w:rPr>
            </w:pPr>
          </w:p>
        </w:tc>
        <w:tc>
          <w:tcPr>
            <w:tcW w:w="2194" w:type="dxa"/>
            <w:vAlign w:val="center"/>
          </w:tcPr>
          <w:p w14:paraId="4C9E9354">
            <w:pPr>
              <w:spacing w:line="360" w:lineRule="auto"/>
              <w:jc w:val="center"/>
              <w:rPr>
                <w:rFonts w:cs="仿宋" w:asciiTheme="minorEastAsia" w:hAnsiTheme="minorEastAsia"/>
                <w:b/>
                <w:bCs/>
                <w:szCs w:val="21"/>
                <w:shd w:val="clear" w:color="auto" w:fill="FFFFFF" w:themeFill="background1"/>
              </w:rPr>
            </w:pPr>
          </w:p>
        </w:tc>
        <w:tc>
          <w:tcPr>
            <w:tcW w:w="1560" w:type="dxa"/>
            <w:vAlign w:val="center"/>
          </w:tcPr>
          <w:p w14:paraId="7A86CECF">
            <w:pPr>
              <w:spacing w:line="360" w:lineRule="auto"/>
              <w:jc w:val="center"/>
              <w:rPr>
                <w:rFonts w:cs="仿宋" w:asciiTheme="minorEastAsia" w:hAnsiTheme="minorEastAsia"/>
                <w:b/>
                <w:bCs/>
                <w:szCs w:val="21"/>
                <w:shd w:val="clear" w:color="auto" w:fill="FFFFFF" w:themeFill="background1"/>
              </w:rPr>
            </w:pPr>
          </w:p>
        </w:tc>
      </w:tr>
      <w:tr w14:paraId="258E4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6F3BAAC9">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4</w:t>
            </w:r>
          </w:p>
        </w:tc>
        <w:tc>
          <w:tcPr>
            <w:tcW w:w="3282" w:type="dxa"/>
            <w:vAlign w:val="center"/>
          </w:tcPr>
          <w:p w14:paraId="5F13D143">
            <w:pPr>
              <w:spacing w:line="360" w:lineRule="auto"/>
              <w:jc w:val="center"/>
              <w:rPr>
                <w:rFonts w:cs="仿宋" w:asciiTheme="minorEastAsia" w:hAnsiTheme="minorEastAsia"/>
                <w:b/>
                <w:bCs/>
                <w:szCs w:val="21"/>
                <w:shd w:val="clear" w:color="auto" w:fill="FFFFFF" w:themeFill="background1"/>
              </w:rPr>
            </w:pPr>
          </w:p>
        </w:tc>
        <w:tc>
          <w:tcPr>
            <w:tcW w:w="2194" w:type="dxa"/>
            <w:vAlign w:val="center"/>
          </w:tcPr>
          <w:p w14:paraId="164FD514">
            <w:pPr>
              <w:spacing w:line="360" w:lineRule="auto"/>
              <w:jc w:val="center"/>
              <w:rPr>
                <w:rFonts w:cs="仿宋" w:asciiTheme="minorEastAsia" w:hAnsiTheme="minorEastAsia"/>
                <w:b/>
                <w:bCs/>
                <w:szCs w:val="21"/>
                <w:shd w:val="clear" w:color="auto" w:fill="FFFFFF" w:themeFill="background1"/>
              </w:rPr>
            </w:pPr>
          </w:p>
        </w:tc>
        <w:tc>
          <w:tcPr>
            <w:tcW w:w="1560" w:type="dxa"/>
            <w:vAlign w:val="center"/>
          </w:tcPr>
          <w:p w14:paraId="0FAE1CA9">
            <w:pPr>
              <w:spacing w:line="360" w:lineRule="auto"/>
              <w:jc w:val="center"/>
              <w:rPr>
                <w:rFonts w:cs="仿宋" w:asciiTheme="minorEastAsia" w:hAnsiTheme="minorEastAsia"/>
                <w:b/>
                <w:bCs/>
                <w:szCs w:val="21"/>
                <w:shd w:val="clear" w:color="auto" w:fill="FFFFFF" w:themeFill="background1"/>
              </w:rPr>
            </w:pPr>
          </w:p>
        </w:tc>
      </w:tr>
      <w:tr w14:paraId="0438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63" w:type="dxa"/>
            <w:vAlign w:val="center"/>
          </w:tcPr>
          <w:p w14:paraId="5D928C0A">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w:t>
            </w:r>
          </w:p>
        </w:tc>
        <w:tc>
          <w:tcPr>
            <w:tcW w:w="3282" w:type="dxa"/>
            <w:vAlign w:val="center"/>
          </w:tcPr>
          <w:p w14:paraId="5A135670">
            <w:pPr>
              <w:spacing w:line="360" w:lineRule="auto"/>
              <w:jc w:val="center"/>
              <w:rPr>
                <w:rFonts w:cs="仿宋" w:asciiTheme="minorEastAsia" w:hAnsiTheme="minorEastAsia"/>
                <w:b/>
                <w:bCs/>
                <w:szCs w:val="21"/>
                <w:shd w:val="clear" w:color="auto" w:fill="FFFFFF" w:themeFill="background1"/>
              </w:rPr>
            </w:pPr>
          </w:p>
        </w:tc>
        <w:tc>
          <w:tcPr>
            <w:tcW w:w="2194" w:type="dxa"/>
            <w:vAlign w:val="center"/>
          </w:tcPr>
          <w:p w14:paraId="32E7FBBA">
            <w:pPr>
              <w:spacing w:line="360" w:lineRule="auto"/>
              <w:jc w:val="center"/>
              <w:rPr>
                <w:rFonts w:cs="仿宋" w:asciiTheme="minorEastAsia" w:hAnsiTheme="minorEastAsia"/>
                <w:b/>
                <w:bCs/>
                <w:szCs w:val="21"/>
                <w:shd w:val="clear" w:color="auto" w:fill="FFFFFF" w:themeFill="background1"/>
              </w:rPr>
            </w:pPr>
          </w:p>
        </w:tc>
        <w:tc>
          <w:tcPr>
            <w:tcW w:w="1560" w:type="dxa"/>
            <w:vAlign w:val="center"/>
          </w:tcPr>
          <w:p w14:paraId="08B0DDC6">
            <w:pPr>
              <w:spacing w:line="360" w:lineRule="auto"/>
              <w:jc w:val="center"/>
              <w:rPr>
                <w:rFonts w:cs="仿宋" w:asciiTheme="minorEastAsia" w:hAnsiTheme="minorEastAsia"/>
                <w:b/>
                <w:bCs/>
                <w:szCs w:val="21"/>
                <w:shd w:val="clear" w:color="auto" w:fill="FFFFFF" w:themeFill="background1"/>
              </w:rPr>
            </w:pPr>
          </w:p>
        </w:tc>
      </w:tr>
      <w:tr w14:paraId="4B751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5" w:type="dxa"/>
            <w:gridSpan w:val="2"/>
            <w:vAlign w:val="center"/>
          </w:tcPr>
          <w:p w14:paraId="0C98CFD8">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合计</w:t>
            </w:r>
          </w:p>
        </w:tc>
        <w:tc>
          <w:tcPr>
            <w:tcW w:w="2194" w:type="dxa"/>
            <w:vAlign w:val="center"/>
          </w:tcPr>
          <w:p w14:paraId="5D6A50DB">
            <w:pPr>
              <w:spacing w:line="360" w:lineRule="auto"/>
              <w:jc w:val="center"/>
              <w:rPr>
                <w:rFonts w:cs="仿宋" w:asciiTheme="minorEastAsia" w:hAnsiTheme="minorEastAsia"/>
                <w:b/>
                <w:bCs/>
                <w:szCs w:val="21"/>
                <w:shd w:val="clear" w:color="auto" w:fill="FFFFFF" w:themeFill="background1"/>
              </w:rPr>
            </w:pPr>
          </w:p>
        </w:tc>
        <w:tc>
          <w:tcPr>
            <w:tcW w:w="1560" w:type="dxa"/>
            <w:vAlign w:val="center"/>
          </w:tcPr>
          <w:p w14:paraId="52ACD506">
            <w:pPr>
              <w:spacing w:line="360" w:lineRule="auto"/>
              <w:jc w:val="center"/>
              <w:rPr>
                <w:rFonts w:cs="仿宋" w:asciiTheme="minorEastAsia" w:hAnsiTheme="minorEastAsia"/>
                <w:b/>
                <w:bCs/>
                <w:szCs w:val="21"/>
                <w:shd w:val="clear" w:color="auto" w:fill="FFFFFF" w:themeFill="background1"/>
              </w:rPr>
            </w:pPr>
          </w:p>
        </w:tc>
      </w:tr>
    </w:tbl>
    <w:p w14:paraId="66F97491">
      <w:pPr>
        <w:spacing w:line="360" w:lineRule="auto"/>
        <w:rPr>
          <w:rFonts w:cs="仿宋" w:asciiTheme="minorEastAsia" w:hAnsiTheme="minorEastAsia"/>
          <w:shd w:val="clear" w:color="auto" w:fill="FFFFFF" w:themeFill="background1"/>
        </w:rPr>
      </w:pPr>
    </w:p>
    <w:p w14:paraId="0AF9B9F1">
      <w:pPr>
        <w:spacing w:line="360" w:lineRule="auto"/>
        <w:rPr>
          <w:rFonts w:cs="仿宋" w:asciiTheme="minorEastAsia" w:hAnsiTheme="minorEastAsia"/>
          <w:shd w:val="clear" w:color="auto" w:fill="FFFFFF" w:themeFill="background1"/>
        </w:rPr>
      </w:pPr>
      <w:r>
        <w:rPr>
          <w:rFonts w:hint="eastAsia" w:cs="仿宋" w:asciiTheme="minorEastAsia" w:hAnsiTheme="minorEastAsia"/>
          <w:shd w:val="clear" w:color="auto" w:fill="FFFFFF" w:themeFill="background1"/>
        </w:rPr>
        <w:t>备注：</w:t>
      </w:r>
    </w:p>
    <w:p w14:paraId="295F0F2B">
      <w:pPr>
        <w:spacing w:line="360" w:lineRule="auto"/>
        <w:jc w:val="left"/>
        <w:rPr>
          <w:rFonts w:cs="仿宋" w:asciiTheme="minorEastAsia" w:hAnsiTheme="minorEastAsia"/>
          <w:shd w:val="clear" w:color="auto" w:fill="FFFFFF" w:themeFill="background1"/>
        </w:rPr>
      </w:pPr>
      <w:r>
        <w:rPr>
          <w:rFonts w:hint="eastAsia" w:cs="仿宋" w:asciiTheme="minorEastAsia" w:hAnsiTheme="minorEastAsia"/>
          <w:shd w:val="clear" w:color="auto" w:fill="FFFFFF" w:themeFill="background1"/>
        </w:rPr>
        <w:t>1、供应商填报磋商价格合计应与投标函载明价格一致，若不一致，应按照第二章评审办法修正原则进行修正。</w:t>
      </w:r>
    </w:p>
    <w:p w14:paraId="3ED5BC70">
      <w:pPr>
        <w:spacing w:line="360" w:lineRule="auto"/>
        <w:jc w:val="left"/>
        <w:rPr>
          <w:rFonts w:cs="仿宋" w:asciiTheme="minorEastAsia" w:hAnsiTheme="minorEastAsia"/>
          <w:sz w:val="24"/>
          <w:szCs w:val="24"/>
          <w:shd w:val="clear" w:color="auto" w:fill="FFFFFF" w:themeFill="background1"/>
        </w:rPr>
      </w:pPr>
      <w:r>
        <w:rPr>
          <w:rFonts w:hint="eastAsia" w:cs="仿宋" w:asciiTheme="minorEastAsia" w:hAnsiTheme="minorEastAsia"/>
          <w:shd w:val="clear" w:color="auto" w:fill="FFFFFF" w:themeFill="background1"/>
        </w:rPr>
        <w:t>2、供应商的服务只允许有一个报价，采购人不接受有任何选择的报价。磋商价格应包括供应商履行本项目合同（如果成交）所必须的所有成本费用和成交供应商应承担的一切费用，包括但不仅限于必要资料、交通、保险、人工费、税费等一切费用。未列和没有填写的项目费用，采购人将视为已包括在磋商价格中。</w:t>
      </w:r>
    </w:p>
    <w:p w14:paraId="28AAEA08">
      <w:pPr>
        <w:spacing w:line="360" w:lineRule="auto"/>
        <w:jc w:val="left"/>
        <w:rPr>
          <w:rFonts w:cs="仿宋" w:asciiTheme="minorEastAsia" w:hAnsiTheme="minorEastAsia"/>
          <w:sz w:val="24"/>
          <w:szCs w:val="24"/>
          <w:shd w:val="clear" w:color="auto" w:fill="FFFFFF" w:themeFill="background1"/>
        </w:rPr>
      </w:pPr>
    </w:p>
    <w:p w14:paraId="3FE10A7A">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375BAE6E">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533F9012">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4886E1C6">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日期： 年  月  日</w:t>
      </w:r>
    </w:p>
    <w:p w14:paraId="79903D98">
      <w:pPr>
        <w:widowControl/>
        <w:spacing w:line="360" w:lineRule="auto"/>
        <w:jc w:val="left"/>
        <w:rPr>
          <w:rFonts w:cs="仿宋" w:asciiTheme="minorEastAsia" w:hAnsiTheme="minorEastAsia"/>
          <w:b/>
          <w:sz w:val="24"/>
          <w:szCs w:val="24"/>
          <w:shd w:val="clear" w:color="auto" w:fill="FFFFFF" w:themeFill="background1"/>
        </w:rPr>
      </w:pPr>
      <w:r>
        <w:rPr>
          <w:rFonts w:hint="eastAsia" w:cs="仿宋" w:asciiTheme="minorEastAsia" w:hAnsiTheme="minorEastAsia"/>
          <w:b/>
          <w:bCs/>
          <w:kern w:val="36"/>
          <w:sz w:val="24"/>
          <w:szCs w:val="24"/>
          <w:shd w:val="clear" w:color="auto" w:fill="FFFFFF" w:themeFill="background1"/>
        </w:rPr>
        <w:br w:type="page"/>
      </w:r>
    </w:p>
    <w:p w14:paraId="2D97FA2A">
      <w:pPr>
        <w:tabs>
          <w:tab w:val="center" w:pos="4832"/>
          <w:tab w:val="left" w:pos="7140"/>
        </w:tabs>
        <w:spacing w:line="360" w:lineRule="auto"/>
        <w:jc w:val="center"/>
        <w:outlineLvl w:val="1"/>
        <w:rPr>
          <w:rFonts w:cs="仿宋" w:asciiTheme="minorEastAsia" w:hAnsiTheme="minorEastAsia"/>
          <w:kern w:val="0"/>
          <w:sz w:val="24"/>
          <w:szCs w:val="24"/>
          <w:shd w:val="clear" w:color="auto" w:fill="FFFFFF" w:themeFill="background1"/>
        </w:rPr>
      </w:pPr>
      <w:bookmarkStart w:id="225" w:name="_Toc3208"/>
      <w:r>
        <w:rPr>
          <w:rFonts w:hint="eastAsia" w:cs="仿宋" w:asciiTheme="minorEastAsia" w:hAnsiTheme="minorEastAsia"/>
          <w:b/>
          <w:sz w:val="24"/>
          <w:szCs w:val="24"/>
          <w:shd w:val="clear" w:color="auto" w:fill="FFFFFF" w:themeFill="background1"/>
        </w:rPr>
        <w:t>三、商务条款偏离表</w:t>
      </w:r>
      <w:bookmarkEnd w:id="221"/>
      <w:bookmarkEnd w:id="222"/>
      <w:bookmarkEnd w:id="223"/>
      <w:bookmarkEnd w:id="225"/>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15A2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A64E02B">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序号</w:t>
            </w:r>
          </w:p>
        </w:tc>
        <w:tc>
          <w:tcPr>
            <w:tcW w:w="1814" w:type="dxa"/>
            <w:vAlign w:val="center"/>
          </w:tcPr>
          <w:p w14:paraId="4AF8B354">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竞争性磋商文件条目号</w:t>
            </w:r>
          </w:p>
        </w:tc>
        <w:tc>
          <w:tcPr>
            <w:tcW w:w="2083" w:type="dxa"/>
            <w:vAlign w:val="center"/>
          </w:tcPr>
          <w:p w14:paraId="420471F6">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竞争性磋商文件的商务条款</w:t>
            </w:r>
          </w:p>
        </w:tc>
        <w:tc>
          <w:tcPr>
            <w:tcW w:w="2182" w:type="dxa"/>
            <w:vAlign w:val="center"/>
          </w:tcPr>
          <w:p w14:paraId="3F94B90B">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响应文件的商务条款</w:t>
            </w:r>
          </w:p>
        </w:tc>
        <w:tc>
          <w:tcPr>
            <w:tcW w:w="1155" w:type="dxa"/>
            <w:vAlign w:val="center"/>
          </w:tcPr>
          <w:p w14:paraId="478BAA32">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偏离</w:t>
            </w:r>
          </w:p>
        </w:tc>
        <w:tc>
          <w:tcPr>
            <w:tcW w:w="1219" w:type="dxa"/>
            <w:vAlign w:val="center"/>
          </w:tcPr>
          <w:p w14:paraId="540D19C7">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说明</w:t>
            </w:r>
          </w:p>
        </w:tc>
      </w:tr>
      <w:tr w14:paraId="387B4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3C76FD">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27AD9503">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493A6A68">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6110FB36">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638221E1">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125A97B9">
            <w:pPr>
              <w:spacing w:line="360" w:lineRule="auto"/>
              <w:jc w:val="center"/>
              <w:rPr>
                <w:rFonts w:cs="仿宋" w:asciiTheme="minorEastAsia" w:hAnsiTheme="minorEastAsia"/>
                <w:b/>
                <w:bCs/>
                <w:szCs w:val="21"/>
                <w:shd w:val="clear" w:color="auto" w:fill="FFFFFF" w:themeFill="background1"/>
              </w:rPr>
            </w:pPr>
          </w:p>
        </w:tc>
      </w:tr>
      <w:tr w14:paraId="0B92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6C2C39BC">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77AFDD3A">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30C6E4B2">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5940466C">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11DA7B33">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05B4FE77">
            <w:pPr>
              <w:spacing w:line="360" w:lineRule="auto"/>
              <w:jc w:val="center"/>
              <w:rPr>
                <w:rFonts w:cs="仿宋" w:asciiTheme="minorEastAsia" w:hAnsiTheme="minorEastAsia"/>
                <w:b/>
                <w:bCs/>
                <w:szCs w:val="21"/>
                <w:shd w:val="clear" w:color="auto" w:fill="FFFFFF" w:themeFill="background1"/>
              </w:rPr>
            </w:pPr>
          </w:p>
        </w:tc>
      </w:tr>
      <w:tr w14:paraId="77C7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A86A220">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3A066F81">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23F08573">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5D3C6198">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7078F5BC">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6B780E40">
            <w:pPr>
              <w:spacing w:line="360" w:lineRule="auto"/>
              <w:jc w:val="center"/>
              <w:rPr>
                <w:rFonts w:cs="仿宋" w:asciiTheme="minorEastAsia" w:hAnsiTheme="minorEastAsia"/>
                <w:b/>
                <w:bCs/>
                <w:szCs w:val="21"/>
                <w:shd w:val="clear" w:color="auto" w:fill="FFFFFF" w:themeFill="background1"/>
              </w:rPr>
            </w:pPr>
          </w:p>
        </w:tc>
      </w:tr>
      <w:tr w14:paraId="66CB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429B09C9">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50D32E46">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50A30D7E">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1A49815A">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10F426BA">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017E568F">
            <w:pPr>
              <w:spacing w:line="360" w:lineRule="auto"/>
              <w:jc w:val="center"/>
              <w:rPr>
                <w:rFonts w:cs="仿宋" w:asciiTheme="minorEastAsia" w:hAnsiTheme="minorEastAsia"/>
                <w:b/>
                <w:bCs/>
                <w:szCs w:val="21"/>
                <w:shd w:val="clear" w:color="auto" w:fill="FFFFFF" w:themeFill="background1"/>
              </w:rPr>
            </w:pPr>
          </w:p>
        </w:tc>
      </w:tr>
      <w:tr w14:paraId="23E43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526B29B">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589EAFE9">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5ACF620C">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60F14F7B">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24831BD2">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54CEFD9C">
            <w:pPr>
              <w:spacing w:line="360" w:lineRule="auto"/>
              <w:jc w:val="center"/>
              <w:rPr>
                <w:rFonts w:cs="仿宋" w:asciiTheme="minorEastAsia" w:hAnsiTheme="minorEastAsia"/>
                <w:b/>
                <w:bCs/>
                <w:szCs w:val="21"/>
                <w:shd w:val="clear" w:color="auto" w:fill="FFFFFF" w:themeFill="background1"/>
              </w:rPr>
            </w:pPr>
          </w:p>
        </w:tc>
      </w:tr>
    </w:tbl>
    <w:p w14:paraId="0629DC9D">
      <w:pPr>
        <w:spacing w:line="360" w:lineRule="auto"/>
        <w:ind w:firstLine="420" w:firstLineChars="200"/>
        <w:jc w:val="left"/>
        <w:rPr>
          <w:rFonts w:cs="仿宋" w:asciiTheme="minorEastAsia" w:hAnsiTheme="minorEastAsia"/>
          <w:sz w:val="24"/>
          <w:szCs w:val="24"/>
          <w:shd w:val="clear" w:color="auto" w:fill="FFFFFF" w:themeFill="background1"/>
        </w:rPr>
      </w:pPr>
      <w:r>
        <w:rPr>
          <w:rFonts w:hint="eastAsia" w:cs="仿宋" w:asciiTheme="minorEastAsia" w:hAnsiTheme="minorEastAsia"/>
          <w:szCs w:val="24"/>
          <w:shd w:val="clear" w:color="auto" w:fill="FFFFFF" w:themeFill="background1"/>
        </w:rPr>
        <w:t>备注：供应商对磋商文件商务条款有偏离的，应在此表中列明实际响应的内容并加以说明，以便查对。请在此偏离表“偏离”中填写无偏离或正偏离或负偏离。</w:t>
      </w:r>
    </w:p>
    <w:p w14:paraId="0F012923">
      <w:pPr>
        <w:spacing w:line="360" w:lineRule="auto"/>
        <w:ind w:firstLine="480" w:firstLineChars="200"/>
        <w:jc w:val="left"/>
        <w:rPr>
          <w:rFonts w:cs="仿宋" w:asciiTheme="minorEastAsia" w:hAnsiTheme="minorEastAsia"/>
          <w:sz w:val="24"/>
          <w:szCs w:val="24"/>
          <w:shd w:val="clear" w:color="auto" w:fill="FFFFFF" w:themeFill="background1"/>
        </w:rPr>
      </w:pPr>
    </w:p>
    <w:p w14:paraId="3A93DCBC">
      <w:pPr>
        <w:spacing w:line="360" w:lineRule="auto"/>
        <w:ind w:firstLine="480" w:firstLineChars="200"/>
        <w:jc w:val="left"/>
        <w:rPr>
          <w:rFonts w:cs="仿宋" w:asciiTheme="minorEastAsia" w:hAnsiTheme="minorEastAsia"/>
          <w:sz w:val="24"/>
          <w:szCs w:val="24"/>
          <w:shd w:val="clear" w:color="auto" w:fill="FFFFFF" w:themeFill="background1"/>
        </w:rPr>
      </w:pPr>
    </w:p>
    <w:p w14:paraId="5587FAE7">
      <w:pPr>
        <w:spacing w:line="360" w:lineRule="auto"/>
        <w:jc w:val="left"/>
        <w:rPr>
          <w:rFonts w:cs="仿宋" w:asciiTheme="minorEastAsia" w:hAnsiTheme="minorEastAsia"/>
          <w:sz w:val="24"/>
          <w:szCs w:val="24"/>
          <w:shd w:val="clear" w:color="auto" w:fill="FFFFFF" w:themeFill="background1"/>
        </w:rPr>
      </w:pPr>
    </w:p>
    <w:p w14:paraId="5CB14B41">
      <w:pPr>
        <w:spacing w:line="360" w:lineRule="auto"/>
        <w:jc w:val="left"/>
        <w:rPr>
          <w:rFonts w:cs="仿宋" w:asciiTheme="minorEastAsia" w:hAnsiTheme="minorEastAsia"/>
          <w:sz w:val="24"/>
          <w:szCs w:val="24"/>
          <w:shd w:val="clear" w:color="auto" w:fill="FFFFFF" w:themeFill="background1"/>
        </w:rPr>
      </w:pPr>
    </w:p>
    <w:p w14:paraId="18A0E691">
      <w:pPr>
        <w:spacing w:line="360" w:lineRule="auto"/>
        <w:jc w:val="left"/>
        <w:rPr>
          <w:rFonts w:cs="仿宋" w:asciiTheme="minorEastAsia" w:hAnsiTheme="minorEastAsia"/>
          <w:sz w:val="24"/>
          <w:szCs w:val="24"/>
          <w:shd w:val="clear" w:color="auto" w:fill="FFFFFF" w:themeFill="background1"/>
        </w:rPr>
      </w:pPr>
    </w:p>
    <w:p w14:paraId="6FB9F601">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4C1F8072">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6F8F6775">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6B80EFBC">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日期： 年  月  日</w:t>
      </w:r>
    </w:p>
    <w:p w14:paraId="4C79DF6E">
      <w:pPr>
        <w:widowControl/>
        <w:spacing w:line="360" w:lineRule="auto"/>
        <w:jc w:val="left"/>
        <w:rPr>
          <w:rFonts w:cs="仿宋" w:asciiTheme="minorEastAsia" w:hAnsiTheme="minorEastAsia"/>
          <w:b/>
          <w:bCs/>
          <w:kern w:val="36"/>
          <w:sz w:val="24"/>
          <w:szCs w:val="24"/>
          <w:shd w:val="clear" w:color="auto" w:fill="FFFFFF" w:themeFill="background1"/>
        </w:rPr>
      </w:pPr>
      <w:r>
        <w:rPr>
          <w:rFonts w:hint="eastAsia" w:cs="仿宋" w:asciiTheme="minorEastAsia" w:hAnsiTheme="minorEastAsia"/>
          <w:b/>
          <w:bCs/>
          <w:kern w:val="36"/>
          <w:sz w:val="24"/>
          <w:szCs w:val="24"/>
          <w:shd w:val="clear" w:color="auto" w:fill="FFFFFF" w:themeFill="background1"/>
        </w:rPr>
        <w:br w:type="page"/>
      </w:r>
    </w:p>
    <w:p w14:paraId="7A7D5A98">
      <w:pPr>
        <w:tabs>
          <w:tab w:val="center" w:pos="4832"/>
          <w:tab w:val="left" w:pos="7140"/>
        </w:tabs>
        <w:spacing w:line="360" w:lineRule="auto"/>
        <w:jc w:val="center"/>
        <w:outlineLvl w:val="1"/>
        <w:rPr>
          <w:rFonts w:cs="仿宋" w:asciiTheme="minorEastAsia" w:hAnsiTheme="minorEastAsia"/>
          <w:kern w:val="0"/>
          <w:sz w:val="24"/>
          <w:szCs w:val="24"/>
          <w:shd w:val="clear" w:color="auto" w:fill="FFFFFF" w:themeFill="background1"/>
        </w:rPr>
      </w:pPr>
      <w:bookmarkStart w:id="226" w:name="_Toc31703"/>
      <w:r>
        <w:rPr>
          <w:rFonts w:hint="eastAsia" w:cs="仿宋" w:asciiTheme="minorEastAsia" w:hAnsiTheme="minorEastAsia"/>
          <w:b/>
          <w:sz w:val="24"/>
          <w:szCs w:val="24"/>
          <w:shd w:val="clear" w:color="auto" w:fill="FFFFFF" w:themeFill="background1"/>
        </w:rPr>
        <w:t>四、技术条款偏离表</w:t>
      </w:r>
      <w:bookmarkEnd w:id="226"/>
    </w:p>
    <w:tbl>
      <w:tblPr>
        <w:tblStyle w:val="43"/>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3"/>
        <w:gridCol w:w="1814"/>
        <w:gridCol w:w="2083"/>
        <w:gridCol w:w="2182"/>
        <w:gridCol w:w="1155"/>
        <w:gridCol w:w="1219"/>
      </w:tblGrid>
      <w:tr w14:paraId="6A64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36097F0B">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序号</w:t>
            </w:r>
          </w:p>
        </w:tc>
        <w:tc>
          <w:tcPr>
            <w:tcW w:w="1814" w:type="dxa"/>
            <w:vAlign w:val="center"/>
          </w:tcPr>
          <w:p w14:paraId="255B8C5C">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竞争性磋商文件条目号</w:t>
            </w:r>
          </w:p>
        </w:tc>
        <w:tc>
          <w:tcPr>
            <w:tcW w:w="2083" w:type="dxa"/>
            <w:vAlign w:val="center"/>
          </w:tcPr>
          <w:p w14:paraId="44246436">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竞争性磋商文件的技术条款</w:t>
            </w:r>
          </w:p>
        </w:tc>
        <w:tc>
          <w:tcPr>
            <w:tcW w:w="2182" w:type="dxa"/>
            <w:vAlign w:val="center"/>
          </w:tcPr>
          <w:p w14:paraId="43254DB3">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响应文件的技术条款</w:t>
            </w:r>
          </w:p>
        </w:tc>
        <w:tc>
          <w:tcPr>
            <w:tcW w:w="1155" w:type="dxa"/>
            <w:vAlign w:val="center"/>
          </w:tcPr>
          <w:p w14:paraId="09229CF4">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偏离</w:t>
            </w:r>
          </w:p>
        </w:tc>
        <w:tc>
          <w:tcPr>
            <w:tcW w:w="1219" w:type="dxa"/>
            <w:vAlign w:val="center"/>
          </w:tcPr>
          <w:p w14:paraId="0FEBF6B7">
            <w:pPr>
              <w:spacing w:line="360" w:lineRule="auto"/>
              <w:jc w:val="center"/>
              <w:rPr>
                <w:rFonts w:cs="仿宋" w:asciiTheme="minorEastAsia" w:hAnsiTheme="minorEastAsia"/>
                <w:bCs/>
                <w:szCs w:val="21"/>
                <w:shd w:val="clear" w:color="auto" w:fill="FFFFFF" w:themeFill="background1"/>
              </w:rPr>
            </w:pPr>
            <w:r>
              <w:rPr>
                <w:rFonts w:hint="eastAsia" w:cs="仿宋" w:asciiTheme="minorEastAsia" w:hAnsiTheme="minorEastAsia"/>
                <w:bCs/>
                <w:szCs w:val="21"/>
                <w:shd w:val="clear" w:color="auto" w:fill="FFFFFF" w:themeFill="background1"/>
              </w:rPr>
              <w:t>说明</w:t>
            </w:r>
          </w:p>
        </w:tc>
      </w:tr>
      <w:tr w14:paraId="03AF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AF0A0CF">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6C55EE07">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379971AA">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14AA489F">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63B0C8A3">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100DFCFE">
            <w:pPr>
              <w:spacing w:line="360" w:lineRule="auto"/>
              <w:jc w:val="center"/>
              <w:rPr>
                <w:rFonts w:cs="仿宋" w:asciiTheme="minorEastAsia" w:hAnsiTheme="minorEastAsia"/>
                <w:b/>
                <w:bCs/>
                <w:szCs w:val="21"/>
                <w:shd w:val="clear" w:color="auto" w:fill="FFFFFF" w:themeFill="background1"/>
              </w:rPr>
            </w:pPr>
          </w:p>
        </w:tc>
      </w:tr>
      <w:tr w14:paraId="5720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7ADD8487">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1F321C97">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607F95E9">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19A6E94F">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33513120">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4CD65FA8">
            <w:pPr>
              <w:spacing w:line="360" w:lineRule="auto"/>
              <w:jc w:val="center"/>
              <w:rPr>
                <w:rFonts w:cs="仿宋" w:asciiTheme="minorEastAsia" w:hAnsiTheme="minorEastAsia"/>
                <w:b/>
                <w:bCs/>
                <w:szCs w:val="21"/>
                <w:shd w:val="clear" w:color="auto" w:fill="FFFFFF" w:themeFill="background1"/>
              </w:rPr>
            </w:pPr>
          </w:p>
        </w:tc>
      </w:tr>
      <w:tr w14:paraId="02C6D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77574C1">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100CCD09">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5622793B">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0391B7A9">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083F7F1A">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06FBBE79">
            <w:pPr>
              <w:spacing w:line="360" w:lineRule="auto"/>
              <w:jc w:val="center"/>
              <w:rPr>
                <w:rFonts w:cs="仿宋" w:asciiTheme="minorEastAsia" w:hAnsiTheme="minorEastAsia"/>
                <w:b/>
                <w:bCs/>
                <w:szCs w:val="21"/>
                <w:shd w:val="clear" w:color="auto" w:fill="FFFFFF" w:themeFill="background1"/>
              </w:rPr>
            </w:pPr>
          </w:p>
        </w:tc>
      </w:tr>
      <w:tr w14:paraId="51359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21A66575">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078EEE1C">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11515FEC">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79D9999A">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2BE6A3FB">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4A2D918D">
            <w:pPr>
              <w:spacing w:line="360" w:lineRule="auto"/>
              <w:jc w:val="center"/>
              <w:rPr>
                <w:rFonts w:cs="仿宋" w:asciiTheme="minorEastAsia" w:hAnsiTheme="minorEastAsia"/>
                <w:b/>
                <w:bCs/>
                <w:szCs w:val="21"/>
                <w:shd w:val="clear" w:color="auto" w:fill="FFFFFF" w:themeFill="background1"/>
              </w:rPr>
            </w:pPr>
          </w:p>
        </w:tc>
      </w:tr>
      <w:tr w14:paraId="2FCE0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33" w:type="dxa"/>
            <w:vAlign w:val="center"/>
          </w:tcPr>
          <w:p w14:paraId="11216F23">
            <w:pPr>
              <w:spacing w:line="360" w:lineRule="auto"/>
              <w:jc w:val="center"/>
              <w:rPr>
                <w:rFonts w:cs="仿宋" w:asciiTheme="minorEastAsia" w:hAnsiTheme="minorEastAsia"/>
                <w:b/>
                <w:bCs/>
                <w:szCs w:val="21"/>
                <w:shd w:val="clear" w:color="auto" w:fill="FFFFFF" w:themeFill="background1"/>
              </w:rPr>
            </w:pPr>
          </w:p>
        </w:tc>
        <w:tc>
          <w:tcPr>
            <w:tcW w:w="1814" w:type="dxa"/>
            <w:vAlign w:val="center"/>
          </w:tcPr>
          <w:p w14:paraId="4AB144AA">
            <w:pPr>
              <w:spacing w:line="360" w:lineRule="auto"/>
              <w:jc w:val="center"/>
              <w:rPr>
                <w:rFonts w:cs="仿宋" w:asciiTheme="minorEastAsia" w:hAnsiTheme="minorEastAsia"/>
                <w:b/>
                <w:bCs/>
                <w:szCs w:val="21"/>
                <w:shd w:val="clear" w:color="auto" w:fill="FFFFFF" w:themeFill="background1"/>
              </w:rPr>
            </w:pPr>
          </w:p>
        </w:tc>
        <w:tc>
          <w:tcPr>
            <w:tcW w:w="2083" w:type="dxa"/>
            <w:vAlign w:val="center"/>
          </w:tcPr>
          <w:p w14:paraId="0DA41B62">
            <w:pPr>
              <w:spacing w:line="360" w:lineRule="auto"/>
              <w:jc w:val="center"/>
              <w:rPr>
                <w:rFonts w:cs="仿宋" w:asciiTheme="minorEastAsia" w:hAnsiTheme="minorEastAsia"/>
                <w:b/>
                <w:bCs/>
                <w:szCs w:val="21"/>
                <w:shd w:val="clear" w:color="auto" w:fill="FFFFFF" w:themeFill="background1"/>
              </w:rPr>
            </w:pPr>
          </w:p>
        </w:tc>
        <w:tc>
          <w:tcPr>
            <w:tcW w:w="2182" w:type="dxa"/>
            <w:vAlign w:val="center"/>
          </w:tcPr>
          <w:p w14:paraId="6BBB281C">
            <w:pPr>
              <w:spacing w:line="360" w:lineRule="auto"/>
              <w:jc w:val="center"/>
              <w:rPr>
                <w:rFonts w:cs="仿宋" w:asciiTheme="minorEastAsia" w:hAnsiTheme="minorEastAsia"/>
                <w:b/>
                <w:bCs/>
                <w:szCs w:val="21"/>
                <w:shd w:val="clear" w:color="auto" w:fill="FFFFFF" w:themeFill="background1"/>
              </w:rPr>
            </w:pPr>
          </w:p>
        </w:tc>
        <w:tc>
          <w:tcPr>
            <w:tcW w:w="1155" w:type="dxa"/>
            <w:vAlign w:val="center"/>
          </w:tcPr>
          <w:p w14:paraId="05FEAC24">
            <w:pPr>
              <w:spacing w:line="360" w:lineRule="auto"/>
              <w:jc w:val="center"/>
              <w:rPr>
                <w:rFonts w:cs="仿宋" w:asciiTheme="minorEastAsia" w:hAnsiTheme="minorEastAsia"/>
                <w:b/>
                <w:bCs/>
                <w:szCs w:val="21"/>
                <w:shd w:val="clear" w:color="auto" w:fill="FFFFFF" w:themeFill="background1"/>
              </w:rPr>
            </w:pPr>
          </w:p>
        </w:tc>
        <w:tc>
          <w:tcPr>
            <w:tcW w:w="1219" w:type="dxa"/>
            <w:vAlign w:val="center"/>
          </w:tcPr>
          <w:p w14:paraId="161E9F32">
            <w:pPr>
              <w:spacing w:line="360" w:lineRule="auto"/>
              <w:jc w:val="center"/>
              <w:rPr>
                <w:rFonts w:cs="仿宋" w:asciiTheme="minorEastAsia" w:hAnsiTheme="minorEastAsia"/>
                <w:b/>
                <w:bCs/>
                <w:szCs w:val="21"/>
                <w:shd w:val="clear" w:color="auto" w:fill="FFFFFF" w:themeFill="background1"/>
              </w:rPr>
            </w:pPr>
          </w:p>
        </w:tc>
      </w:tr>
    </w:tbl>
    <w:p w14:paraId="0E84C2D8">
      <w:pPr>
        <w:spacing w:line="360" w:lineRule="auto"/>
        <w:ind w:firstLine="420" w:firstLineChars="200"/>
        <w:jc w:val="left"/>
        <w:rPr>
          <w:rFonts w:cs="仿宋" w:asciiTheme="minorEastAsia" w:hAnsiTheme="minorEastAsia"/>
          <w:sz w:val="24"/>
          <w:szCs w:val="24"/>
          <w:shd w:val="clear" w:color="auto" w:fill="FFFFFF" w:themeFill="background1"/>
        </w:rPr>
      </w:pPr>
      <w:r>
        <w:rPr>
          <w:rFonts w:hint="eastAsia" w:cs="仿宋" w:asciiTheme="minorEastAsia" w:hAnsiTheme="minorEastAsia"/>
          <w:szCs w:val="24"/>
          <w:shd w:val="clear" w:color="auto" w:fill="FFFFFF" w:themeFill="background1"/>
        </w:rPr>
        <w:t>备注：供应商对磋商文件</w:t>
      </w:r>
      <w:r>
        <w:rPr>
          <w:rFonts w:hint="eastAsia" w:cs="仿宋" w:asciiTheme="minorEastAsia" w:hAnsiTheme="minorEastAsia"/>
          <w:bCs/>
          <w:szCs w:val="21"/>
          <w:shd w:val="clear" w:color="auto" w:fill="FFFFFF" w:themeFill="background1"/>
        </w:rPr>
        <w:t>技术</w:t>
      </w:r>
      <w:r>
        <w:rPr>
          <w:rFonts w:hint="eastAsia" w:cs="仿宋" w:asciiTheme="minorEastAsia" w:hAnsiTheme="minorEastAsia"/>
          <w:szCs w:val="24"/>
          <w:shd w:val="clear" w:color="auto" w:fill="FFFFFF" w:themeFill="background1"/>
        </w:rPr>
        <w:t>条款有偏离的，应在此表中列明实际响应的内容并加以说明，以便查对。请在此偏离表“偏离”中填写无偏离或正偏离或负偏离。</w:t>
      </w:r>
    </w:p>
    <w:p w14:paraId="16338F2B">
      <w:pPr>
        <w:spacing w:line="360" w:lineRule="auto"/>
        <w:ind w:firstLine="480" w:firstLineChars="200"/>
        <w:jc w:val="left"/>
        <w:rPr>
          <w:rFonts w:cs="仿宋" w:asciiTheme="minorEastAsia" w:hAnsiTheme="minorEastAsia"/>
          <w:sz w:val="24"/>
          <w:szCs w:val="24"/>
          <w:shd w:val="clear" w:color="auto" w:fill="FFFFFF" w:themeFill="background1"/>
        </w:rPr>
      </w:pPr>
    </w:p>
    <w:p w14:paraId="53082F06">
      <w:pPr>
        <w:spacing w:line="360" w:lineRule="auto"/>
        <w:ind w:firstLine="480" w:firstLineChars="200"/>
        <w:jc w:val="left"/>
        <w:rPr>
          <w:rFonts w:cs="仿宋" w:asciiTheme="minorEastAsia" w:hAnsiTheme="minorEastAsia"/>
          <w:sz w:val="24"/>
          <w:szCs w:val="24"/>
          <w:shd w:val="clear" w:color="auto" w:fill="FFFFFF" w:themeFill="background1"/>
        </w:rPr>
      </w:pPr>
    </w:p>
    <w:p w14:paraId="7C00E12D">
      <w:pPr>
        <w:spacing w:line="360" w:lineRule="auto"/>
        <w:jc w:val="left"/>
        <w:rPr>
          <w:rFonts w:cs="仿宋" w:asciiTheme="minorEastAsia" w:hAnsiTheme="minorEastAsia"/>
          <w:sz w:val="24"/>
          <w:szCs w:val="24"/>
          <w:shd w:val="clear" w:color="auto" w:fill="FFFFFF" w:themeFill="background1"/>
        </w:rPr>
      </w:pPr>
    </w:p>
    <w:p w14:paraId="48CB800C">
      <w:pPr>
        <w:spacing w:line="360" w:lineRule="auto"/>
        <w:jc w:val="left"/>
        <w:rPr>
          <w:rFonts w:cs="仿宋" w:asciiTheme="minorEastAsia" w:hAnsiTheme="minorEastAsia"/>
          <w:sz w:val="24"/>
          <w:szCs w:val="24"/>
          <w:shd w:val="clear" w:color="auto" w:fill="FFFFFF" w:themeFill="background1"/>
        </w:rPr>
      </w:pPr>
    </w:p>
    <w:p w14:paraId="41FC1A36">
      <w:pPr>
        <w:spacing w:line="360" w:lineRule="auto"/>
        <w:jc w:val="left"/>
        <w:rPr>
          <w:rFonts w:cs="仿宋" w:asciiTheme="minorEastAsia" w:hAnsiTheme="minorEastAsia"/>
          <w:sz w:val="24"/>
          <w:szCs w:val="24"/>
          <w:shd w:val="clear" w:color="auto" w:fill="FFFFFF" w:themeFill="background1"/>
        </w:rPr>
      </w:pPr>
    </w:p>
    <w:p w14:paraId="7F8658E3">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600D0369">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6E48B23A">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75EA482A">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日期： 年  月  日</w:t>
      </w:r>
    </w:p>
    <w:p w14:paraId="37DF5F15">
      <w:pPr>
        <w:tabs>
          <w:tab w:val="center" w:pos="4832"/>
          <w:tab w:val="left" w:pos="7140"/>
        </w:tabs>
        <w:spacing w:line="360" w:lineRule="auto"/>
        <w:jc w:val="center"/>
        <w:outlineLvl w:val="1"/>
        <w:rPr>
          <w:rFonts w:cs="仿宋" w:asciiTheme="minorEastAsia" w:hAnsiTheme="minorEastAsia"/>
          <w:b/>
          <w:sz w:val="24"/>
          <w:szCs w:val="24"/>
          <w:shd w:val="clear" w:color="auto" w:fill="FFFFFF" w:themeFill="background1"/>
        </w:rPr>
      </w:pPr>
      <w:r>
        <w:rPr>
          <w:rFonts w:hint="eastAsia" w:cs="仿宋" w:asciiTheme="minorEastAsia" w:hAnsiTheme="minorEastAsia"/>
          <w:b/>
          <w:bCs/>
          <w:kern w:val="36"/>
          <w:sz w:val="24"/>
          <w:szCs w:val="24"/>
          <w:shd w:val="clear" w:color="auto" w:fill="FFFFFF" w:themeFill="background1"/>
        </w:rPr>
        <w:br w:type="page"/>
      </w:r>
      <w:bookmarkStart w:id="227" w:name="_Toc38446475"/>
      <w:bookmarkStart w:id="228" w:name="_Toc507586170"/>
      <w:bookmarkStart w:id="229" w:name="_Toc1706"/>
      <w:bookmarkStart w:id="230" w:name="_Toc533503185"/>
      <w:r>
        <w:rPr>
          <w:rFonts w:hint="eastAsia" w:cs="仿宋" w:asciiTheme="minorEastAsia" w:hAnsiTheme="minorEastAsia"/>
          <w:b/>
          <w:sz w:val="24"/>
          <w:szCs w:val="24"/>
          <w:shd w:val="clear" w:color="auto" w:fill="FFFFFF" w:themeFill="background1"/>
        </w:rPr>
        <w:t>五、法定代表人身份证明书</w:t>
      </w:r>
      <w:bookmarkEnd w:id="227"/>
      <w:bookmarkEnd w:id="228"/>
      <w:bookmarkEnd w:id="229"/>
      <w:bookmarkEnd w:id="230"/>
    </w:p>
    <w:p w14:paraId="0F4F6ACB">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74C0B021">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投 标 人：</w:t>
      </w:r>
      <w:r>
        <w:rPr>
          <w:rFonts w:hint="eastAsia" w:cs="仿宋" w:asciiTheme="minorEastAsia" w:hAnsiTheme="minorEastAsia"/>
          <w:kern w:val="0"/>
          <w:sz w:val="24"/>
          <w:szCs w:val="24"/>
          <w:u w:val="single"/>
          <w:shd w:val="clear" w:color="auto" w:fill="FFFFFF" w:themeFill="background1"/>
        </w:rPr>
        <w:t xml:space="preserve">                              </w:t>
      </w:r>
    </w:p>
    <w:p w14:paraId="1F31DFA5">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单位性质：</w:t>
      </w:r>
      <w:r>
        <w:rPr>
          <w:rFonts w:hint="eastAsia" w:cs="仿宋" w:asciiTheme="minorEastAsia" w:hAnsiTheme="minorEastAsia"/>
          <w:kern w:val="0"/>
          <w:sz w:val="24"/>
          <w:szCs w:val="24"/>
          <w:u w:val="single"/>
          <w:shd w:val="clear" w:color="auto" w:fill="FFFFFF" w:themeFill="background1"/>
        </w:rPr>
        <w:t xml:space="preserve">                              </w:t>
      </w:r>
    </w:p>
    <w:p w14:paraId="575D87F2">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地    址：</w:t>
      </w:r>
      <w:r>
        <w:rPr>
          <w:rFonts w:hint="eastAsia" w:cs="仿宋" w:asciiTheme="minorEastAsia" w:hAnsiTheme="minorEastAsia"/>
          <w:kern w:val="0"/>
          <w:sz w:val="24"/>
          <w:szCs w:val="24"/>
          <w:u w:val="single"/>
          <w:shd w:val="clear" w:color="auto" w:fill="FFFFFF" w:themeFill="background1"/>
        </w:rPr>
        <w:t xml:space="preserve">                              </w:t>
      </w:r>
    </w:p>
    <w:p w14:paraId="3A3521EF">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成立时间：</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年</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月</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日</w:t>
      </w:r>
    </w:p>
    <w:p w14:paraId="2363B18E">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经营期限：</w:t>
      </w:r>
      <w:r>
        <w:rPr>
          <w:rFonts w:hint="eastAsia" w:cs="仿宋" w:asciiTheme="minorEastAsia" w:hAnsiTheme="minorEastAsia"/>
          <w:kern w:val="0"/>
          <w:sz w:val="24"/>
          <w:szCs w:val="24"/>
          <w:u w:val="single"/>
          <w:shd w:val="clear" w:color="auto" w:fill="FFFFFF" w:themeFill="background1"/>
        </w:rPr>
        <w:t xml:space="preserve">                              </w:t>
      </w:r>
    </w:p>
    <w:p w14:paraId="429F655C">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78004CEA">
      <w:pPr>
        <w:widowControl/>
        <w:shd w:val="clear" w:color="auto" w:fill="FFFFFF"/>
        <w:snapToGri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姓名：</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性别：</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年龄：</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职务：</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系</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（供应商名称）的法定代表人。</w:t>
      </w:r>
    </w:p>
    <w:p w14:paraId="3E93ACB0">
      <w:pPr>
        <w:widowControl/>
        <w:shd w:val="clear" w:color="auto" w:fill="FFFFFF"/>
        <w:snapToGri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特此证明。</w:t>
      </w:r>
    </w:p>
    <w:p w14:paraId="4254A332">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4405850A">
      <w:pPr>
        <w:widowControl/>
        <w:shd w:val="clear" w:color="auto" w:fill="FFFFFF"/>
        <w:snapToGri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附：法定代表人身份证明</w:t>
      </w:r>
    </w:p>
    <w:tbl>
      <w:tblPr>
        <w:tblStyle w:val="43"/>
        <w:tblpPr w:leftFromText="180" w:rightFromText="180" w:vertAnchor="text" w:horzAnchor="page" w:tblpX="5849" w:tblpY="534"/>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ACC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224561F8">
            <w:pPr>
              <w:spacing w:line="360" w:lineRule="auto"/>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法定代表人身份证复印件（反面）</w:t>
            </w:r>
          </w:p>
        </w:tc>
      </w:tr>
    </w:tbl>
    <w:p w14:paraId="22CD9C3D">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352F2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44EF8E33">
            <w:pPr>
              <w:spacing w:line="360" w:lineRule="auto"/>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法定代表人身份证复印件（正面）</w:t>
            </w:r>
          </w:p>
        </w:tc>
      </w:tr>
    </w:tbl>
    <w:p w14:paraId="6C77916F">
      <w:pPr>
        <w:spacing w:line="360" w:lineRule="auto"/>
        <w:rPr>
          <w:rFonts w:cs="仿宋" w:asciiTheme="minorEastAsia" w:hAnsiTheme="minorEastAsia"/>
          <w:vanish/>
          <w:sz w:val="24"/>
          <w:szCs w:val="24"/>
          <w:shd w:val="clear" w:color="auto" w:fill="FFFFFF" w:themeFill="background1"/>
        </w:rPr>
      </w:pPr>
    </w:p>
    <w:p w14:paraId="4FE44096">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w:t>
      </w:r>
    </w:p>
    <w:p w14:paraId="028E92D6">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32A3D523">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52347ECD">
      <w:pPr>
        <w:widowControl/>
        <w:shd w:val="clear" w:color="auto" w:fill="FFFFFF"/>
        <w:wordWrap w:val="0"/>
        <w:snapToGrid w:val="0"/>
        <w:spacing w:line="360" w:lineRule="auto"/>
        <w:jc w:val="righ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日期：</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年</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月</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 xml:space="preserve">日 </w:t>
      </w:r>
    </w:p>
    <w:p w14:paraId="42F15C35">
      <w:pPr>
        <w:widowControl/>
        <w:shd w:val="clear" w:color="auto" w:fill="FFFFFF"/>
        <w:snapToGrid w:val="0"/>
        <w:spacing w:line="360" w:lineRule="auto"/>
        <w:jc w:val="right"/>
        <w:rPr>
          <w:rFonts w:cs="仿宋" w:asciiTheme="minorEastAsia" w:hAnsiTheme="minorEastAsia"/>
          <w:kern w:val="0"/>
          <w:sz w:val="24"/>
          <w:szCs w:val="24"/>
          <w:shd w:val="clear" w:color="auto" w:fill="FFFFFF" w:themeFill="background1"/>
        </w:rPr>
      </w:pPr>
    </w:p>
    <w:p w14:paraId="406B4002">
      <w:pPr>
        <w:widowControl/>
        <w:shd w:val="clear" w:color="auto" w:fill="FFFFFF"/>
        <w:snapToGrid w:val="0"/>
        <w:spacing w:line="360" w:lineRule="auto"/>
        <w:jc w:val="right"/>
        <w:rPr>
          <w:rFonts w:cs="仿宋" w:asciiTheme="minorEastAsia" w:hAnsiTheme="minorEastAsia"/>
          <w:kern w:val="0"/>
          <w:sz w:val="24"/>
          <w:szCs w:val="24"/>
          <w:shd w:val="clear" w:color="auto" w:fill="FFFFFF" w:themeFill="background1"/>
        </w:rPr>
      </w:pPr>
    </w:p>
    <w:p w14:paraId="6D837600">
      <w:pPr>
        <w:widowControl/>
        <w:shd w:val="clear" w:color="auto" w:fill="FFFFFF"/>
        <w:snapToGrid w:val="0"/>
        <w:spacing w:line="360" w:lineRule="auto"/>
        <w:jc w:val="right"/>
        <w:rPr>
          <w:rFonts w:cs="仿宋" w:asciiTheme="minorEastAsia" w:hAnsiTheme="minorEastAsia"/>
          <w:kern w:val="0"/>
          <w:sz w:val="24"/>
          <w:szCs w:val="24"/>
          <w:shd w:val="clear" w:color="auto" w:fill="FFFFFF" w:themeFill="background1"/>
        </w:rPr>
      </w:pPr>
    </w:p>
    <w:p w14:paraId="6752BFB4">
      <w:pPr>
        <w:tabs>
          <w:tab w:val="center" w:pos="4832"/>
          <w:tab w:val="left" w:pos="7140"/>
        </w:tabs>
        <w:spacing w:line="360" w:lineRule="auto"/>
        <w:jc w:val="center"/>
        <w:outlineLvl w:val="1"/>
        <w:rPr>
          <w:rFonts w:cs="仿宋" w:asciiTheme="minorEastAsia" w:hAnsiTheme="minorEastAsia"/>
          <w:b/>
          <w:sz w:val="24"/>
          <w:szCs w:val="24"/>
          <w:shd w:val="clear" w:color="auto" w:fill="FFFFFF" w:themeFill="background1"/>
        </w:rPr>
      </w:pPr>
      <w:r>
        <w:rPr>
          <w:rFonts w:hint="eastAsia" w:cs="仿宋" w:asciiTheme="minorEastAsia" w:hAnsiTheme="minorEastAsia"/>
          <w:b/>
          <w:bCs/>
          <w:kern w:val="0"/>
          <w:sz w:val="24"/>
          <w:szCs w:val="24"/>
          <w:shd w:val="clear" w:color="auto" w:fill="FFFFFF" w:themeFill="background1"/>
        </w:rPr>
        <w:br w:type="page"/>
      </w:r>
      <w:bookmarkStart w:id="231" w:name="_Toc2144"/>
      <w:bookmarkStart w:id="232" w:name="_Toc533503186"/>
      <w:bookmarkStart w:id="233" w:name="_Toc507586171"/>
      <w:bookmarkStart w:id="234" w:name="_Toc38446476"/>
      <w:r>
        <w:rPr>
          <w:rFonts w:hint="eastAsia" w:cs="仿宋" w:asciiTheme="minorEastAsia" w:hAnsiTheme="minorEastAsia"/>
          <w:b/>
          <w:sz w:val="24"/>
          <w:szCs w:val="24"/>
          <w:shd w:val="clear" w:color="auto" w:fill="FFFFFF" w:themeFill="background1"/>
        </w:rPr>
        <w:t>六、法定代表人授权委托书</w:t>
      </w:r>
      <w:bookmarkEnd w:id="231"/>
      <w:bookmarkEnd w:id="232"/>
      <w:bookmarkEnd w:id="233"/>
      <w:bookmarkEnd w:id="234"/>
    </w:p>
    <w:p w14:paraId="6C915732">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1ECB0E34">
      <w:pPr>
        <w:widowControl/>
        <w:shd w:val="clear" w:color="auto" w:fill="FFFFFF"/>
        <w:snapToGri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本人</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（姓名）系</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 xml:space="preserve"> （供应商名称）的法定代表人，现拟派我单位</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（姓名）为我方委托代理人。委托代理人根据授权，就</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（招标项目名称）的投标，以本公司名义处理一切与之有关的事务，其法律后果由我方承担。</w:t>
      </w:r>
    </w:p>
    <w:p w14:paraId="6EECB03D">
      <w:pPr>
        <w:widowControl/>
        <w:shd w:val="clear" w:color="auto" w:fill="FFFFFF"/>
        <w:snapToGrid w:val="0"/>
        <w:spacing w:line="360" w:lineRule="auto"/>
        <w:ind w:firstLine="480" w:firstLineChars="200"/>
        <w:jc w:val="left"/>
        <w:rPr>
          <w:rFonts w:cs="仿宋" w:asciiTheme="minorEastAsia" w:hAnsiTheme="minorEastAsia"/>
          <w:kern w:val="0"/>
          <w:sz w:val="24"/>
          <w:szCs w:val="24"/>
          <w:u w:val="single"/>
          <w:shd w:val="clear" w:color="auto" w:fill="FFFFFF" w:themeFill="background1"/>
        </w:rPr>
      </w:pPr>
      <w:r>
        <w:rPr>
          <w:rFonts w:hint="eastAsia" w:cs="仿宋" w:asciiTheme="minorEastAsia" w:hAnsiTheme="minorEastAsia"/>
          <w:kern w:val="0"/>
          <w:sz w:val="24"/>
          <w:szCs w:val="24"/>
          <w:shd w:val="clear" w:color="auto" w:fill="FFFFFF" w:themeFill="background1"/>
        </w:rPr>
        <w:t>代理人：</w:t>
      </w:r>
      <w:r>
        <w:rPr>
          <w:rFonts w:hint="eastAsia" w:cs="仿宋" w:asciiTheme="minorEastAsia" w:hAnsiTheme="minorEastAsia"/>
          <w:i/>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性别：</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 xml:space="preserve"> 年龄：</w:t>
      </w:r>
      <w:r>
        <w:rPr>
          <w:rFonts w:hint="eastAsia" w:cs="仿宋" w:asciiTheme="minorEastAsia" w:hAnsiTheme="minorEastAsia"/>
          <w:kern w:val="0"/>
          <w:sz w:val="24"/>
          <w:szCs w:val="24"/>
          <w:u w:val="single"/>
          <w:shd w:val="clear" w:color="auto" w:fill="FFFFFF" w:themeFill="background1"/>
        </w:rPr>
        <w:t xml:space="preserve">                    </w:t>
      </w:r>
    </w:p>
    <w:p w14:paraId="0931FBB7">
      <w:pPr>
        <w:widowControl/>
        <w:shd w:val="clear" w:color="auto" w:fill="FFFFFF"/>
        <w:snapToGri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单  位：</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部门：</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 xml:space="preserve"> 职务：</w:t>
      </w:r>
      <w:r>
        <w:rPr>
          <w:rFonts w:hint="eastAsia" w:cs="仿宋" w:asciiTheme="minorEastAsia" w:hAnsiTheme="minorEastAsia"/>
          <w:kern w:val="0"/>
          <w:sz w:val="24"/>
          <w:szCs w:val="24"/>
          <w:u w:val="single"/>
          <w:shd w:val="clear" w:color="auto" w:fill="FFFFFF" w:themeFill="background1"/>
        </w:rPr>
        <w:t xml:space="preserve">                    </w:t>
      </w:r>
    </w:p>
    <w:p w14:paraId="5D925027">
      <w:pPr>
        <w:widowControl/>
        <w:shd w:val="clear" w:color="auto" w:fill="FFFFFF"/>
        <w:snapToGri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代理人无转委权，特此申明。</w:t>
      </w:r>
    </w:p>
    <w:p w14:paraId="5119DC9B">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68310A7C">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附：委托代理人身份证明。</w:t>
      </w:r>
    </w:p>
    <w:tbl>
      <w:tblPr>
        <w:tblStyle w:val="43"/>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1DB8C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C6C31A1">
            <w:pPr>
              <w:spacing w:line="360" w:lineRule="auto"/>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委托代理人身份证复印件（正面）</w:t>
            </w:r>
          </w:p>
        </w:tc>
      </w:tr>
    </w:tbl>
    <w:tbl>
      <w:tblPr>
        <w:tblStyle w:val="43"/>
        <w:tblpPr w:leftFromText="180" w:rightFromText="180" w:vertAnchor="text" w:horzAnchor="page" w:tblpX="5912" w:tblpY="-2458"/>
        <w:tblW w:w="39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9"/>
      </w:tblGrid>
      <w:tr w14:paraId="5A91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exact"/>
        </w:trPr>
        <w:tc>
          <w:tcPr>
            <w:tcW w:w="3969" w:type="dxa"/>
            <w:vAlign w:val="center"/>
          </w:tcPr>
          <w:p w14:paraId="3A90A834">
            <w:pPr>
              <w:spacing w:line="360" w:lineRule="auto"/>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委托代理人身份证复印件（反面）</w:t>
            </w:r>
          </w:p>
        </w:tc>
      </w:tr>
    </w:tbl>
    <w:p w14:paraId="15C91147">
      <w:pPr>
        <w:spacing w:line="360" w:lineRule="auto"/>
        <w:rPr>
          <w:rFonts w:cs="仿宋" w:asciiTheme="minorEastAsia" w:hAnsiTheme="minorEastAsia"/>
          <w:vanish/>
          <w:sz w:val="24"/>
          <w:szCs w:val="24"/>
          <w:shd w:val="clear" w:color="auto" w:fill="FFFFFF" w:themeFill="background1"/>
        </w:rPr>
      </w:pPr>
    </w:p>
    <w:p w14:paraId="5DA88145">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247421EA">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1645CC6D">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0EC030D7">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7E1E6744">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6F6CA0A0">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法定代表人：</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355AFCF5">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日期： 年  月  日</w:t>
      </w:r>
    </w:p>
    <w:p w14:paraId="7EA70CF4">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69A8F78E">
      <w:pPr>
        <w:spacing w:line="360" w:lineRule="auto"/>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 xml:space="preserve"> </w:t>
      </w:r>
    </w:p>
    <w:p w14:paraId="122DF9CD">
      <w:pPr>
        <w:tabs>
          <w:tab w:val="center" w:pos="4832"/>
          <w:tab w:val="left" w:pos="7140"/>
        </w:tabs>
        <w:spacing w:line="360" w:lineRule="auto"/>
        <w:jc w:val="center"/>
        <w:outlineLvl w:val="1"/>
        <w:rPr>
          <w:rFonts w:cs="仿宋" w:asciiTheme="minorEastAsia" w:hAnsiTheme="minorEastAsia"/>
          <w:b/>
          <w:sz w:val="24"/>
          <w:szCs w:val="24"/>
          <w:shd w:val="clear" w:color="auto" w:fill="FFFFFF" w:themeFill="background1"/>
        </w:rPr>
      </w:pPr>
      <w:bookmarkStart w:id="235" w:name="_Toc507586173"/>
      <w:r>
        <w:rPr>
          <w:rFonts w:hint="eastAsia" w:cs="仿宋" w:asciiTheme="minorEastAsia" w:hAnsiTheme="minorEastAsia"/>
          <w:b/>
          <w:sz w:val="24"/>
          <w:szCs w:val="24"/>
          <w:shd w:val="clear" w:color="auto" w:fill="FFFFFF" w:themeFill="background1"/>
        </w:rPr>
        <w:br w:type="page"/>
      </w:r>
      <w:bookmarkStart w:id="236" w:name="_Toc22369"/>
      <w:bookmarkStart w:id="237" w:name="_Toc38446478"/>
      <w:bookmarkStart w:id="238" w:name="_Toc533503189"/>
      <w:r>
        <w:rPr>
          <w:rFonts w:hint="eastAsia" w:cs="仿宋" w:asciiTheme="minorEastAsia" w:hAnsiTheme="minorEastAsia"/>
          <w:b/>
          <w:sz w:val="24"/>
          <w:szCs w:val="24"/>
          <w:shd w:val="clear" w:color="auto" w:fill="FFFFFF" w:themeFill="background1"/>
        </w:rPr>
        <w:t>七、供应商基本情况表</w:t>
      </w:r>
      <w:bookmarkEnd w:id="235"/>
      <w:bookmarkEnd w:id="236"/>
      <w:bookmarkEnd w:id="237"/>
      <w:bookmarkEnd w:id="238"/>
    </w:p>
    <w:p w14:paraId="08D4E094">
      <w:pPr>
        <w:spacing w:line="360" w:lineRule="auto"/>
        <w:jc w:val="left"/>
        <w:rPr>
          <w:rFonts w:cs="仿宋" w:asciiTheme="minorEastAsia" w:hAnsiTheme="minorEastAsia"/>
          <w:sz w:val="24"/>
          <w:szCs w:val="24"/>
          <w:shd w:val="clear" w:color="auto" w:fill="FFFFFF" w:themeFill="background1"/>
        </w:rPr>
      </w:pPr>
    </w:p>
    <w:tbl>
      <w:tblPr>
        <w:tblStyle w:val="4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5"/>
        <w:gridCol w:w="3165"/>
        <w:gridCol w:w="1995"/>
        <w:gridCol w:w="2140"/>
      </w:tblGrid>
      <w:tr w14:paraId="0DDE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69B83C98">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供应商名称</w:t>
            </w:r>
          </w:p>
        </w:tc>
        <w:tc>
          <w:tcPr>
            <w:tcW w:w="7300" w:type="dxa"/>
            <w:gridSpan w:val="3"/>
            <w:vAlign w:val="center"/>
          </w:tcPr>
          <w:p w14:paraId="5BF98136">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r>
      <w:tr w14:paraId="4163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B5D853D">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注册地址</w:t>
            </w:r>
          </w:p>
        </w:tc>
        <w:tc>
          <w:tcPr>
            <w:tcW w:w="3165" w:type="dxa"/>
            <w:vAlign w:val="center"/>
          </w:tcPr>
          <w:p w14:paraId="0DCD5B71">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c>
          <w:tcPr>
            <w:tcW w:w="1995" w:type="dxa"/>
            <w:vAlign w:val="center"/>
          </w:tcPr>
          <w:p w14:paraId="1A39AF35">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邮政编码</w:t>
            </w:r>
          </w:p>
        </w:tc>
        <w:tc>
          <w:tcPr>
            <w:tcW w:w="2140" w:type="dxa"/>
            <w:vAlign w:val="center"/>
          </w:tcPr>
          <w:p w14:paraId="32033DBA">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1A0E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2C0674F4">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成立时间</w:t>
            </w:r>
          </w:p>
        </w:tc>
        <w:tc>
          <w:tcPr>
            <w:tcW w:w="3165" w:type="dxa"/>
            <w:vAlign w:val="center"/>
          </w:tcPr>
          <w:p w14:paraId="0EC17A7A">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c>
          <w:tcPr>
            <w:tcW w:w="1995" w:type="dxa"/>
            <w:vAlign w:val="center"/>
          </w:tcPr>
          <w:p w14:paraId="2F8458E3">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企业性质</w:t>
            </w:r>
          </w:p>
        </w:tc>
        <w:tc>
          <w:tcPr>
            <w:tcW w:w="2140" w:type="dxa"/>
            <w:vAlign w:val="center"/>
          </w:tcPr>
          <w:p w14:paraId="0352C9A5">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7F60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7CC7E99">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营业执照号</w:t>
            </w:r>
          </w:p>
        </w:tc>
        <w:tc>
          <w:tcPr>
            <w:tcW w:w="3165" w:type="dxa"/>
            <w:vAlign w:val="center"/>
          </w:tcPr>
          <w:p w14:paraId="3B217FDC">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c>
          <w:tcPr>
            <w:tcW w:w="1995" w:type="dxa"/>
            <w:vAlign w:val="center"/>
          </w:tcPr>
          <w:p w14:paraId="0F32F151">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注册资金</w:t>
            </w:r>
          </w:p>
        </w:tc>
        <w:tc>
          <w:tcPr>
            <w:tcW w:w="2140" w:type="dxa"/>
            <w:vAlign w:val="center"/>
          </w:tcPr>
          <w:p w14:paraId="30607476">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78ED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A66F215">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法定代表人</w:t>
            </w:r>
          </w:p>
        </w:tc>
        <w:tc>
          <w:tcPr>
            <w:tcW w:w="3165" w:type="dxa"/>
            <w:vAlign w:val="center"/>
          </w:tcPr>
          <w:p w14:paraId="1A61E413">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c>
          <w:tcPr>
            <w:tcW w:w="1995" w:type="dxa"/>
            <w:vAlign w:val="center"/>
          </w:tcPr>
          <w:p w14:paraId="38777B94">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电话</w:t>
            </w:r>
          </w:p>
        </w:tc>
        <w:tc>
          <w:tcPr>
            <w:tcW w:w="2140" w:type="dxa"/>
            <w:vAlign w:val="center"/>
          </w:tcPr>
          <w:p w14:paraId="5ACCABF7">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7E85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CF69F19">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联系人</w:t>
            </w:r>
          </w:p>
        </w:tc>
        <w:tc>
          <w:tcPr>
            <w:tcW w:w="3165" w:type="dxa"/>
            <w:vAlign w:val="center"/>
          </w:tcPr>
          <w:p w14:paraId="7C4267E8">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c>
          <w:tcPr>
            <w:tcW w:w="1995" w:type="dxa"/>
            <w:vAlign w:val="center"/>
          </w:tcPr>
          <w:p w14:paraId="1A9929B7">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电话</w:t>
            </w:r>
          </w:p>
        </w:tc>
        <w:tc>
          <w:tcPr>
            <w:tcW w:w="2140" w:type="dxa"/>
            <w:vAlign w:val="center"/>
          </w:tcPr>
          <w:p w14:paraId="00E223D5">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49CF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5A10BD31">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传真</w:t>
            </w:r>
          </w:p>
        </w:tc>
        <w:tc>
          <w:tcPr>
            <w:tcW w:w="3165" w:type="dxa"/>
            <w:vAlign w:val="center"/>
          </w:tcPr>
          <w:p w14:paraId="4F36DB8A">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c>
          <w:tcPr>
            <w:tcW w:w="1995" w:type="dxa"/>
            <w:vAlign w:val="center"/>
          </w:tcPr>
          <w:p w14:paraId="069115B4">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网址</w:t>
            </w:r>
          </w:p>
        </w:tc>
        <w:tc>
          <w:tcPr>
            <w:tcW w:w="2140" w:type="dxa"/>
            <w:vAlign w:val="center"/>
          </w:tcPr>
          <w:p w14:paraId="06FA4255">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0B63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665" w:type="dxa"/>
            <w:vAlign w:val="center"/>
          </w:tcPr>
          <w:p w14:paraId="341EE304">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开户银行</w:t>
            </w:r>
          </w:p>
        </w:tc>
        <w:tc>
          <w:tcPr>
            <w:tcW w:w="3165" w:type="dxa"/>
            <w:vAlign w:val="center"/>
          </w:tcPr>
          <w:p w14:paraId="1FF7F1B6">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p>
        </w:tc>
        <w:tc>
          <w:tcPr>
            <w:tcW w:w="1995" w:type="dxa"/>
            <w:vAlign w:val="center"/>
          </w:tcPr>
          <w:p w14:paraId="0600A41E">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银行帐号</w:t>
            </w:r>
          </w:p>
        </w:tc>
        <w:tc>
          <w:tcPr>
            <w:tcW w:w="2140" w:type="dxa"/>
            <w:vAlign w:val="center"/>
          </w:tcPr>
          <w:p w14:paraId="61A4D3EF">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4F63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00120C77">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职工概况</w:t>
            </w:r>
          </w:p>
        </w:tc>
        <w:tc>
          <w:tcPr>
            <w:tcW w:w="7300" w:type="dxa"/>
            <w:gridSpan w:val="3"/>
            <w:vAlign w:val="center"/>
          </w:tcPr>
          <w:p w14:paraId="4F74D02D">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r w14:paraId="3DD0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1" w:hRule="atLeast"/>
          <w:jc w:val="center"/>
        </w:trPr>
        <w:tc>
          <w:tcPr>
            <w:tcW w:w="1665" w:type="dxa"/>
            <w:vAlign w:val="center"/>
          </w:tcPr>
          <w:p w14:paraId="2A237796">
            <w:pPr>
              <w:autoSpaceDE w:val="0"/>
              <w:autoSpaceDN w:val="0"/>
              <w:adjustRightInd w:val="0"/>
              <w:snapToGrid w:val="0"/>
              <w:spacing w:line="360" w:lineRule="auto"/>
              <w:jc w:val="center"/>
              <w:rPr>
                <w:rFonts w:cs="仿宋" w:asciiTheme="minorEastAsia" w:hAnsiTheme="minorEastAsia"/>
                <w:kern w:val="0"/>
                <w:szCs w:val="21"/>
                <w:shd w:val="clear" w:color="auto" w:fill="FFFFFF" w:themeFill="background1"/>
              </w:rPr>
            </w:pPr>
            <w:r>
              <w:rPr>
                <w:rFonts w:hint="eastAsia" w:cs="仿宋" w:asciiTheme="minorEastAsia" w:hAnsiTheme="minorEastAsia"/>
                <w:kern w:val="0"/>
                <w:szCs w:val="21"/>
                <w:shd w:val="clear" w:color="auto" w:fill="FFFFFF" w:themeFill="background1"/>
              </w:rPr>
              <w:t>经营范围</w:t>
            </w:r>
          </w:p>
        </w:tc>
        <w:tc>
          <w:tcPr>
            <w:tcW w:w="7300" w:type="dxa"/>
            <w:gridSpan w:val="3"/>
            <w:vAlign w:val="center"/>
          </w:tcPr>
          <w:p w14:paraId="2DAF6C0B">
            <w:pPr>
              <w:autoSpaceDE w:val="0"/>
              <w:autoSpaceDN w:val="0"/>
              <w:adjustRightInd w:val="0"/>
              <w:snapToGrid w:val="0"/>
              <w:spacing w:line="360" w:lineRule="auto"/>
              <w:jc w:val="center"/>
              <w:rPr>
                <w:rFonts w:cs="仿宋" w:asciiTheme="minorEastAsia" w:hAnsiTheme="minorEastAsia"/>
                <w:kern w:val="0"/>
                <w:sz w:val="24"/>
                <w:szCs w:val="24"/>
                <w:shd w:val="clear" w:color="auto" w:fill="FFFFFF" w:themeFill="background1"/>
              </w:rPr>
            </w:pPr>
          </w:p>
        </w:tc>
      </w:tr>
    </w:tbl>
    <w:p w14:paraId="075C051D">
      <w:pPr>
        <w:spacing w:line="360" w:lineRule="auto"/>
        <w:ind w:firstLine="504" w:firstLineChars="200"/>
        <w:rPr>
          <w:rFonts w:cs="仿宋" w:asciiTheme="minorEastAsia" w:hAnsiTheme="minorEastAsia"/>
          <w:spacing w:val="6"/>
          <w:sz w:val="24"/>
          <w:szCs w:val="24"/>
          <w:shd w:val="clear" w:color="auto" w:fill="FFFFFF" w:themeFill="background1"/>
        </w:rPr>
      </w:pPr>
    </w:p>
    <w:p w14:paraId="703CE0C1">
      <w:pPr>
        <w:widowControl/>
        <w:jc w:val="left"/>
        <w:rPr>
          <w:rFonts w:cs="仿宋" w:asciiTheme="minorEastAsia" w:hAnsiTheme="minorEastAsia"/>
          <w:spacing w:val="6"/>
          <w:sz w:val="24"/>
          <w:szCs w:val="24"/>
          <w:shd w:val="clear" w:color="auto" w:fill="FFFFFF" w:themeFill="background1"/>
        </w:rPr>
      </w:pPr>
      <w:r>
        <w:rPr>
          <w:rFonts w:hint="eastAsia" w:cs="仿宋" w:asciiTheme="minorEastAsia" w:hAnsiTheme="minorEastAsia"/>
          <w:spacing w:val="6"/>
          <w:sz w:val="24"/>
          <w:szCs w:val="24"/>
          <w:shd w:val="clear" w:color="auto" w:fill="FFFFFF" w:themeFill="background1"/>
        </w:rPr>
        <w:br w:type="page"/>
      </w:r>
    </w:p>
    <w:p w14:paraId="6A87474B">
      <w:pPr>
        <w:tabs>
          <w:tab w:val="center" w:pos="4832"/>
          <w:tab w:val="left" w:pos="7140"/>
        </w:tabs>
        <w:spacing w:line="360" w:lineRule="auto"/>
        <w:jc w:val="center"/>
        <w:outlineLvl w:val="1"/>
        <w:rPr>
          <w:rFonts w:cs="仿宋" w:asciiTheme="minorEastAsia" w:hAnsiTheme="minorEastAsia"/>
          <w:b/>
          <w:bCs/>
          <w:sz w:val="24"/>
          <w:szCs w:val="24"/>
          <w:shd w:val="clear" w:color="auto" w:fill="FFFFFF" w:themeFill="background1"/>
        </w:rPr>
      </w:pPr>
      <w:bookmarkStart w:id="239" w:name="_Toc32227"/>
      <w:bookmarkStart w:id="240" w:name="_Toc113901848"/>
      <w:r>
        <w:rPr>
          <w:rFonts w:hint="eastAsia" w:cs="仿宋" w:asciiTheme="minorEastAsia" w:hAnsiTheme="minorEastAsia"/>
          <w:b/>
          <w:sz w:val="24"/>
          <w:szCs w:val="24"/>
          <w:shd w:val="clear" w:color="auto" w:fill="FFFFFF" w:themeFill="background1"/>
        </w:rPr>
        <w:t>八、</w:t>
      </w:r>
      <w:r>
        <w:rPr>
          <w:rFonts w:hint="eastAsia" w:cs="仿宋" w:asciiTheme="minorEastAsia" w:hAnsiTheme="minorEastAsia"/>
          <w:b/>
          <w:bCs/>
          <w:sz w:val="24"/>
          <w:szCs w:val="24"/>
          <w:shd w:val="clear" w:color="auto" w:fill="FFFFFF" w:themeFill="background1"/>
        </w:rPr>
        <w:t>供应商资格条件证明材料</w:t>
      </w:r>
      <w:bookmarkEnd w:id="239"/>
      <w:bookmarkEnd w:id="240"/>
    </w:p>
    <w:p w14:paraId="62C6F9C3">
      <w:pPr>
        <w:rPr>
          <w:rFonts w:cs="仿宋" w:asciiTheme="minorEastAsia" w:hAnsiTheme="minorEastAsia"/>
          <w:shd w:val="clear" w:color="auto" w:fill="FFFFFF" w:themeFill="background1"/>
        </w:rPr>
      </w:pPr>
      <w:bookmarkStart w:id="241" w:name="_Toc109143671"/>
      <w:bookmarkStart w:id="242" w:name="_Toc32366"/>
      <w:bookmarkStart w:id="243" w:name="_Toc107422184"/>
      <w:bookmarkStart w:id="244" w:name="_Toc11207"/>
      <w:bookmarkStart w:id="245" w:name="_Toc111556487"/>
    </w:p>
    <w:p w14:paraId="06688ECD">
      <w:pPr>
        <w:spacing w:line="360" w:lineRule="auto"/>
        <w:jc w:val="center"/>
        <w:outlineLvl w:val="1"/>
        <w:rPr>
          <w:rFonts w:cs="仿宋" w:asciiTheme="minorEastAsia" w:hAnsiTheme="minorEastAsia"/>
          <w:b/>
          <w:sz w:val="24"/>
          <w:szCs w:val="24"/>
          <w:shd w:val="clear" w:color="auto" w:fill="FFFFFF" w:themeFill="background1"/>
        </w:rPr>
      </w:pPr>
      <w:bookmarkStart w:id="246" w:name="_Toc156750399"/>
      <w:bookmarkStart w:id="247" w:name="_Toc20683"/>
      <w:bookmarkStart w:id="248" w:name="_Toc15861"/>
      <w:bookmarkStart w:id="249" w:name="_Toc24572"/>
      <w:bookmarkStart w:id="250" w:name="_Toc113901849"/>
      <w:bookmarkStart w:id="251" w:name="_Toc22428"/>
      <w:bookmarkStart w:id="252" w:name="_Toc128476878"/>
      <w:r>
        <w:rPr>
          <w:rFonts w:hint="eastAsia" w:cs="仿宋" w:asciiTheme="minorEastAsia" w:hAnsiTheme="minorEastAsia"/>
          <w:b/>
          <w:sz w:val="24"/>
          <w:szCs w:val="24"/>
          <w:shd w:val="clear" w:color="auto" w:fill="FFFFFF" w:themeFill="background1"/>
        </w:rPr>
        <w:t>8.1、</w:t>
      </w:r>
      <w:bookmarkEnd w:id="241"/>
      <w:bookmarkEnd w:id="242"/>
      <w:bookmarkEnd w:id="243"/>
      <w:bookmarkEnd w:id="244"/>
      <w:r>
        <w:rPr>
          <w:rFonts w:hint="eastAsia" w:cs="仿宋" w:asciiTheme="minorEastAsia" w:hAnsiTheme="minorEastAsia"/>
          <w:b/>
          <w:sz w:val="24"/>
          <w:szCs w:val="24"/>
          <w:shd w:val="clear" w:color="auto" w:fill="FFFFFF" w:themeFill="background1"/>
        </w:rPr>
        <w:t>法人或者其他组织的营业执照等证明文件，自然人的身份证明</w:t>
      </w:r>
      <w:bookmarkEnd w:id="246"/>
      <w:bookmarkEnd w:id="247"/>
      <w:bookmarkEnd w:id="248"/>
      <w:bookmarkEnd w:id="249"/>
      <w:bookmarkEnd w:id="250"/>
      <w:bookmarkEnd w:id="251"/>
      <w:bookmarkEnd w:id="252"/>
    </w:p>
    <w:p w14:paraId="743B0398">
      <w:pPr>
        <w:spacing w:line="360" w:lineRule="auto"/>
        <w:rPr>
          <w:rFonts w:cs="仿宋" w:asciiTheme="minorEastAsia" w:hAnsiTheme="minorEastAsia"/>
          <w:sz w:val="24"/>
          <w:szCs w:val="24"/>
          <w:shd w:val="clear" w:color="auto" w:fill="FFFFFF" w:themeFill="background1"/>
        </w:rPr>
      </w:pPr>
    </w:p>
    <w:p w14:paraId="1705D61B">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一、如供应商是企业（包括合伙企业)，应提供在工商部门注册的有效“企业法人营业执照”或“营业执照”;</w:t>
      </w:r>
    </w:p>
    <w:p w14:paraId="55F39543">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二、如供应商是事业单位，应提供有效的“事业单位法人证书”;</w:t>
      </w:r>
    </w:p>
    <w:p w14:paraId="7CB201CE">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三、供应商是非企业专业服务机构的，应提供执业许可证等证明文件;</w:t>
      </w:r>
    </w:p>
    <w:p w14:paraId="53FC2D34">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四、如供应商是个体工商户，应提供有效的“个体工商户营业执照”;</w:t>
      </w:r>
    </w:p>
    <w:p w14:paraId="0C5EF6FD">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五、如供应商是自然人，应提供有效的自然人身份证明。</w:t>
      </w:r>
    </w:p>
    <w:p w14:paraId="32360C3F">
      <w:pPr>
        <w:spacing w:line="360" w:lineRule="auto"/>
        <w:rPr>
          <w:rFonts w:cs="仿宋" w:asciiTheme="minorEastAsia" w:hAnsiTheme="minorEastAsia"/>
          <w:sz w:val="24"/>
          <w:szCs w:val="24"/>
          <w:shd w:val="clear" w:color="auto" w:fill="FFFFFF" w:themeFill="background1"/>
        </w:rPr>
      </w:pPr>
    </w:p>
    <w:p w14:paraId="5E809989">
      <w:pPr>
        <w:spacing w:line="360" w:lineRule="auto"/>
        <w:rPr>
          <w:rFonts w:cs="仿宋" w:asciiTheme="minorEastAsia" w:hAnsiTheme="minorEastAsia"/>
          <w:sz w:val="24"/>
          <w:szCs w:val="24"/>
          <w:shd w:val="clear" w:color="auto" w:fill="FFFFFF" w:themeFill="background1"/>
        </w:rPr>
      </w:pPr>
    </w:p>
    <w:p w14:paraId="068F1602">
      <w:pPr>
        <w:widowControl/>
        <w:spacing w:line="360" w:lineRule="auto"/>
        <w:jc w:val="left"/>
        <w:rPr>
          <w:rFonts w:cs="仿宋" w:asciiTheme="minorEastAsia" w:hAnsiTheme="minorEastAsia"/>
          <w:b/>
          <w:sz w:val="24"/>
          <w:szCs w:val="24"/>
          <w:shd w:val="clear" w:color="auto" w:fill="FFFFFF" w:themeFill="background1"/>
        </w:rPr>
      </w:pPr>
      <w:r>
        <w:rPr>
          <w:rFonts w:hint="eastAsia" w:cs="仿宋" w:asciiTheme="minorEastAsia" w:hAnsiTheme="minorEastAsia"/>
          <w:b/>
          <w:sz w:val="24"/>
          <w:szCs w:val="24"/>
          <w:shd w:val="clear" w:color="auto" w:fill="FFFFFF" w:themeFill="background1"/>
        </w:rPr>
        <w:br w:type="page"/>
      </w:r>
    </w:p>
    <w:p w14:paraId="3A4BFA28">
      <w:pPr>
        <w:spacing w:line="360" w:lineRule="auto"/>
        <w:jc w:val="center"/>
        <w:outlineLvl w:val="1"/>
        <w:rPr>
          <w:rFonts w:cs="仿宋" w:asciiTheme="minorEastAsia" w:hAnsiTheme="minorEastAsia"/>
          <w:b/>
          <w:sz w:val="24"/>
          <w:szCs w:val="24"/>
          <w:shd w:val="clear" w:color="auto" w:fill="FFFFFF" w:themeFill="background1"/>
        </w:rPr>
      </w:pPr>
      <w:bookmarkStart w:id="253" w:name="_Toc10010"/>
      <w:bookmarkStart w:id="254" w:name="_Toc156750400"/>
      <w:bookmarkStart w:id="255" w:name="_Toc128476879"/>
      <w:bookmarkStart w:id="256" w:name="_Toc113901850"/>
      <w:bookmarkStart w:id="257" w:name="_Toc9294"/>
      <w:bookmarkStart w:id="258" w:name="_Toc15683"/>
      <w:bookmarkStart w:id="259" w:name="_Toc18504"/>
      <w:r>
        <w:rPr>
          <w:rFonts w:hint="eastAsia" w:cs="仿宋" w:asciiTheme="minorEastAsia" w:hAnsiTheme="minorEastAsia"/>
          <w:b/>
          <w:sz w:val="24"/>
          <w:szCs w:val="24"/>
          <w:shd w:val="clear" w:color="auto" w:fill="FFFFFF" w:themeFill="background1"/>
        </w:rPr>
        <w:t>8.2、</w:t>
      </w:r>
      <w:bookmarkEnd w:id="245"/>
      <w:r>
        <w:rPr>
          <w:rFonts w:hint="eastAsia" w:cs="仿宋" w:asciiTheme="minorEastAsia" w:hAnsiTheme="minorEastAsia"/>
          <w:b/>
          <w:sz w:val="24"/>
          <w:szCs w:val="24"/>
          <w:shd w:val="clear" w:color="auto" w:fill="FFFFFF" w:themeFill="background1"/>
        </w:rPr>
        <w:t>财务状况报告，依法缴纳税收和社会保障资金的相关材料</w:t>
      </w:r>
      <w:bookmarkEnd w:id="253"/>
      <w:bookmarkEnd w:id="254"/>
      <w:bookmarkEnd w:id="255"/>
      <w:bookmarkEnd w:id="256"/>
      <w:bookmarkEnd w:id="257"/>
      <w:bookmarkEnd w:id="258"/>
      <w:bookmarkEnd w:id="259"/>
    </w:p>
    <w:p w14:paraId="0FC8A98D">
      <w:pPr>
        <w:pStyle w:val="14"/>
        <w:spacing w:after="0" w:line="360" w:lineRule="auto"/>
        <w:rPr>
          <w:rFonts w:cs="仿宋" w:asciiTheme="minorEastAsia" w:hAnsiTheme="minorEastAsia" w:eastAsiaTheme="minorEastAsia"/>
          <w:spacing w:val="10"/>
          <w:szCs w:val="24"/>
          <w:shd w:val="clear" w:color="auto" w:fill="FFFFFF" w:themeFill="background1"/>
        </w:rPr>
      </w:pPr>
    </w:p>
    <w:p w14:paraId="201D319C">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一、财务状况报告（满足下述一条要求即可）：</w:t>
      </w:r>
    </w:p>
    <w:p w14:paraId="1B04E7AB">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要求1、经审计的财务报告（2022年度或2023年度，包括“四表-注”，即资产负债表、利润表、现金流量表、所有者权益变动表及其附注）或银行出具的资信证明。</w:t>
      </w:r>
    </w:p>
    <w:p w14:paraId="2638553A">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要求2、财政部门认可的政府采购专业担保机构出具的有效期内的投标担保函。</w:t>
      </w:r>
    </w:p>
    <w:p w14:paraId="5A2A5E32">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要求3、成立不足一个月（以响应文件递交截止之日为期限）的供应商无需提供。</w:t>
      </w:r>
    </w:p>
    <w:p w14:paraId="266C92FC">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二、依法缴纳税收和社会保障资金的相关材料（满足下述一条要求即可）：</w:t>
      </w:r>
    </w:p>
    <w:p w14:paraId="2E4F99D3">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2.1、依法缴纳税收的证明材料：</w:t>
      </w:r>
    </w:p>
    <w:p w14:paraId="3ECD0A0C">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供应商参加政府采购活动前一段时间（响应文件递交截止之日前六个月内任一个月）内缴纳税收的完税凭证（指各种完税证、缴款书、印花税票、扣（收）税凭证以及其他完税证明）。</w:t>
      </w:r>
    </w:p>
    <w:p w14:paraId="5B073265">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2.2、依法缴纳社会保障资金的证明材料：</w:t>
      </w:r>
    </w:p>
    <w:p w14:paraId="3E2523D5">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供应商参加政府采购活动前一段时间（响应文件递交截止之日前六个月内任一个月）内缴纳社会保险的凭据，其他组织和自然人也需要提供缴纳税收的凭据和缴纳社会保险的凭据。</w:t>
      </w:r>
    </w:p>
    <w:p w14:paraId="31DC85BC">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2.3、依法免税或不需要缴纳社会保障资金的供应商，应提供相应文件证明其依法免税或不需要缴纳社会保障资金。</w:t>
      </w:r>
    </w:p>
    <w:p w14:paraId="74035197">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三、注：</w:t>
      </w:r>
    </w:p>
    <w:p w14:paraId="3E5DF4F5">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3.1、如因有关主管部门政策调整，部分证明材料有所增减，以最新政策要求为准；</w:t>
      </w:r>
    </w:p>
    <w:p w14:paraId="358B3272">
      <w:pPr>
        <w:pStyle w:val="14"/>
        <w:spacing w:after="0" w:line="360" w:lineRule="auto"/>
        <w:ind w:firstLine="520" w:firstLineChars="200"/>
        <w:rPr>
          <w:rFonts w:cs="仿宋" w:asciiTheme="minorEastAsia" w:hAnsiTheme="minorEastAsia" w:eastAsiaTheme="minorEastAsia"/>
          <w:spacing w:val="10"/>
          <w:szCs w:val="24"/>
          <w:shd w:val="clear" w:color="auto" w:fill="FFFFFF" w:themeFill="background1"/>
        </w:rPr>
      </w:pPr>
      <w:r>
        <w:rPr>
          <w:rFonts w:hint="eastAsia" w:cs="仿宋" w:asciiTheme="minorEastAsia" w:hAnsiTheme="minorEastAsia" w:eastAsiaTheme="minorEastAsia"/>
          <w:spacing w:val="10"/>
          <w:szCs w:val="24"/>
          <w:shd w:val="clear" w:color="auto" w:fill="FFFFFF" w:themeFill="background1"/>
        </w:rPr>
        <w:t>3.2、如供应商所在地有关主管部门反馈的证明材料与本文中要求不一致时，以当地要求为准，但须供应商提供文字说明。</w:t>
      </w:r>
    </w:p>
    <w:p w14:paraId="381B1848">
      <w:pPr>
        <w:widowControl/>
        <w:jc w:val="left"/>
        <w:rPr>
          <w:rFonts w:cs="仿宋" w:asciiTheme="minorEastAsia" w:hAnsiTheme="minorEastAsia"/>
          <w:b/>
          <w:sz w:val="24"/>
          <w:szCs w:val="24"/>
          <w:shd w:val="clear" w:color="auto" w:fill="FFFFFF" w:themeFill="background1"/>
        </w:rPr>
      </w:pPr>
      <w:bookmarkStart w:id="260" w:name="_Toc128476880"/>
      <w:bookmarkStart w:id="261" w:name="_Toc30348"/>
      <w:bookmarkStart w:id="262" w:name="_Toc113901851"/>
      <w:bookmarkStart w:id="263" w:name="_Toc111556488"/>
      <w:r>
        <w:rPr>
          <w:rFonts w:hint="eastAsia" w:cs="仿宋" w:asciiTheme="minorEastAsia" w:hAnsiTheme="minorEastAsia"/>
          <w:b/>
          <w:sz w:val="24"/>
          <w:szCs w:val="24"/>
          <w:shd w:val="clear" w:color="auto" w:fill="FFFFFF" w:themeFill="background1"/>
        </w:rPr>
        <w:br w:type="page"/>
      </w:r>
    </w:p>
    <w:p w14:paraId="027F45F8">
      <w:pPr>
        <w:tabs>
          <w:tab w:val="center" w:pos="4832"/>
          <w:tab w:val="left" w:pos="7140"/>
        </w:tabs>
        <w:spacing w:line="360" w:lineRule="auto"/>
        <w:jc w:val="center"/>
        <w:outlineLvl w:val="1"/>
        <w:rPr>
          <w:rFonts w:cs="仿宋" w:asciiTheme="minorEastAsia" w:hAnsiTheme="minorEastAsia"/>
          <w:b/>
          <w:sz w:val="24"/>
          <w:szCs w:val="24"/>
          <w:shd w:val="clear" w:color="auto" w:fill="FFFFFF" w:themeFill="background1"/>
        </w:rPr>
      </w:pPr>
      <w:bookmarkStart w:id="264" w:name="_Toc156750401"/>
      <w:bookmarkStart w:id="265" w:name="_Toc12437"/>
      <w:bookmarkStart w:id="266" w:name="_Toc11771"/>
      <w:bookmarkStart w:id="267" w:name="_Toc30026"/>
      <w:r>
        <w:rPr>
          <w:rFonts w:hint="eastAsia" w:cs="仿宋" w:asciiTheme="minorEastAsia" w:hAnsiTheme="minorEastAsia"/>
          <w:b/>
          <w:sz w:val="24"/>
          <w:szCs w:val="24"/>
          <w:shd w:val="clear" w:color="auto" w:fill="FFFFFF" w:themeFill="background1"/>
        </w:rPr>
        <w:t>8.3、具备履行合同所必需的设备和专业技术能力的证明材料</w:t>
      </w:r>
      <w:bookmarkEnd w:id="260"/>
      <w:bookmarkEnd w:id="261"/>
      <w:bookmarkEnd w:id="262"/>
      <w:bookmarkEnd w:id="264"/>
      <w:bookmarkEnd w:id="265"/>
      <w:bookmarkEnd w:id="266"/>
      <w:bookmarkEnd w:id="267"/>
    </w:p>
    <w:p w14:paraId="67ABFD54">
      <w:pPr>
        <w:spacing w:line="360" w:lineRule="auto"/>
        <w:rPr>
          <w:rFonts w:cs="仿宋" w:asciiTheme="minorEastAsia" w:hAnsiTheme="minorEastAsia"/>
          <w:sz w:val="24"/>
          <w:szCs w:val="24"/>
          <w:shd w:val="clear" w:color="auto" w:fill="FFFFFF" w:themeFill="background1"/>
        </w:rPr>
      </w:pPr>
    </w:p>
    <w:p w14:paraId="4C226F3C">
      <w:pPr>
        <w:spacing w:line="360" w:lineRule="auto"/>
        <w:rPr>
          <w:rFonts w:cs="仿宋" w:asciiTheme="minorEastAsia" w:hAnsiTheme="minorEastAsia"/>
          <w:sz w:val="24"/>
          <w:szCs w:val="24"/>
          <w:shd w:val="clear" w:color="auto" w:fill="FFFFFF" w:themeFill="background1"/>
        </w:rPr>
      </w:pPr>
    </w:p>
    <w:p w14:paraId="60123AF8">
      <w:pPr>
        <w:spacing w:line="360" w:lineRule="auto"/>
        <w:jc w:val="center"/>
        <w:rPr>
          <w:rFonts w:cs="仿宋" w:asciiTheme="minorEastAsia" w:hAnsiTheme="minorEastAsia"/>
          <w:b/>
          <w:sz w:val="24"/>
          <w:szCs w:val="24"/>
          <w:shd w:val="clear" w:color="auto" w:fill="FFFFFF" w:themeFill="background1"/>
        </w:rPr>
      </w:pPr>
      <w:r>
        <w:rPr>
          <w:rFonts w:hint="eastAsia" w:cs="仿宋" w:asciiTheme="minorEastAsia" w:hAnsiTheme="minorEastAsia"/>
          <w:b/>
          <w:sz w:val="24"/>
          <w:szCs w:val="24"/>
          <w:shd w:val="clear" w:color="auto" w:fill="FFFFFF" w:themeFill="background1"/>
        </w:rPr>
        <w:t>具有履行合同所必需的设备和专业技术能力的承诺</w:t>
      </w:r>
      <w:bookmarkEnd w:id="263"/>
      <w:r>
        <w:rPr>
          <w:rFonts w:hint="eastAsia" w:cs="仿宋" w:asciiTheme="minorEastAsia" w:hAnsiTheme="minorEastAsia"/>
          <w:b/>
          <w:sz w:val="24"/>
          <w:szCs w:val="24"/>
          <w:shd w:val="clear" w:color="auto" w:fill="FFFFFF" w:themeFill="background1"/>
        </w:rPr>
        <w:t>函</w:t>
      </w:r>
    </w:p>
    <w:p w14:paraId="366D24B2">
      <w:pPr>
        <w:adjustRightInd w:val="0"/>
        <w:snapToGrid w:val="0"/>
        <w:spacing w:line="360" w:lineRule="auto"/>
        <w:ind w:firstLine="480" w:firstLineChars="200"/>
        <w:jc w:val="center"/>
        <w:rPr>
          <w:rFonts w:cs="仿宋" w:asciiTheme="minorEastAsia" w:hAnsiTheme="minorEastAsia"/>
          <w:sz w:val="24"/>
          <w:szCs w:val="24"/>
          <w:shd w:val="clear" w:color="auto" w:fill="FFFFFF" w:themeFill="background1"/>
        </w:rPr>
      </w:pPr>
    </w:p>
    <w:p w14:paraId="14258A06">
      <w:pPr>
        <w:autoSpaceDE w:val="0"/>
        <w:autoSpaceDN w:val="0"/>
        <w:adjustRightIn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致：</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（采购人名称）</w:t>
      </w:r>
    </w:p>
    <w:p w14:paraId="7F2CB4FC">
      <w:pPr>
        <w:autoSpaceDE w:val="0"/>
        <w:autoSpaceDN w:val="0"/>
        <w:adjustRightInd w:val="0"/>
        <w:spacing w:line="360" w:lineRule="auto"/>
        <w:ind w:firstLine="480" w:firstLineChars="200"/>
        <w:jc w:val="left"/>
        <w:rPr>
          <w:rFonts w:cs="仿宋" w:asciiTheme="minorEastAsia" w:hAnsiTheme="minorEastAsia"/>
          <w:kern w:val="0"/>
          <w:sz w:val="24"/>
          <w:szCs w:val="24"/>
          <w:shd w:val="clear" w:color="auto" w:fill="FFFFFF" w:themeFill="background1"/>
        </w:rPr>
      </w:pPr>
    </w:p>
    <w:p w14:paraId="71281936">
      <w:pPr>
        <w:autoSpaceDE w:val="0"/>
        <w:autoSpaceDN w:val="0"/>
        <w:adjustRightIn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我单位郑重承诺： </w:t>
      </w:r>
    </w:p>
    <w:p w14:paraId="2A5C1B96">
      <w:pPr>
        <w:autoSpaceDE w:val="0"/>
        <w:autoSpaceDN w:val="0"/>
        <w:adjustRightIn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我单位具备履行</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（项目名称）合同所必需的设备和专业技术能力；</w:t>
      </w:r>
    </w:p>
    <w:p w14:paraId="2A9B23C8">
      <w:pPr>
        <w:autoSpaceDE w:val="0"/>
        <w:autoSpaceDN w:val="0"/>
        <w:adjustRightIn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特此承诺。 </w:t>
      </w:r>
    </w:p>
    <w:p w14:paraId="1CB884C7">
      <w:pPr>
        <w:autoSpaceDE w:val="0"/>
        <w:autoSpaceDN w:val="0"/>
        <w:adjustRightInd w:val="0"/>
        <w:spacing w:line="360" w:lineRule="auto"/>
        <w:jc w:val="left"/>
        <w:rPr>
          <w:rFonts w:cs="仿宋" w:asciiTheme="minorEastAsia" w:hAnsiTheme="minorEastAsia"/>
          <w:kern w:val="0"/>
          <w:sz w:val="24"/>
          <w:szCs w:val="24"/>
          <w:shd w:val="clear" w:color="auto" w:fill="FFFFFF" w:themeFill="background1"/>
        </w:rPr>
      </w:pPr>
    </w:p>
    <w:p w14:paraId="6DCA86F4">
      <w:pPr>
        <w:autoSpaceDE w:val="0"/>
        <w:autoSpaceDN w:val="0"/>
        <w:adjustRightInd w:val="0"/>
        <w:spacing w:line="360" w:lineRule="auto"/>
        <w:jc w:val="left"/>
        <w:rPr>
          <w:rFonts w:cs="仿宋" w:asciiTheme="minorEastAsia" w:hAnsiTheme="minorEastAsia"/>
          <w:kern w:val="0"/>
          <w:sz w:val="24"/>
          <w:szCs w:val="24"/>
          <w:shd w:val="clear" w:color="auto" w:fill="FFFFFF" w:themeFill="background1"/>
        </w:rPr>
      </w:pPr>
    </w:p>
    <w:p w14:paraId="0DA8357B">
      <w:pPr>
        <w:autoSpaceDE w:val="0"/>
        <w:autoSpaceDN w:val="0"/>
        <w:adjustRightInd w:val="0"/>
        <w:spacing w:line="360" w:lineRule="auto"/>
        <w:jc w:val="left"/>
        <w:rPr>
          <w:rFonts w:cs="仿宋" w:asciiTheme="minorEastAsia" w:hAnsiTheme="minorEastAsia"/>
          <w:kern w:val="0"/>
          <w:sz w:val="24"/>
          <w:szCs w:val="24"/>
          <w:shd w:val="clear" w:color="auto" w:fill="FFFFFF" w:themeFill="background1"/>
        </w:rPr>
      </w:pPr>
    </w:p>
    <w:p w14:paraId="09186676">
      <w:pPr>
        <w:autoSpaceDE w:val="0"/>
        <w:autoSpaceDN w:val="0"/>
        <w:adjustRightInd w:val="0"/>
        <w:spacing w:line="360" w:lineRule="auto"/>
        <w:jc w:val="left"/>
        <w:rPr>
          <w:rFonts w:cs="仿宋" w:asciiTheme="minorEastAsia" w:hAnsiTheme="minorEastAsia"/>
          <w:kern w:val="0"/>
          <w:sz w:val="24"/>
          <w:szCs w:val="24"/>
          <w:shd w:val="clear" w:color="auto" w:fill="FFFFFF" w:themeFill="background1"/>
        </w:rPr>
      </w:pPr>
    </w:p>
    <w:p w14:paraId="081F67E1">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37E0E041">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4907FC53">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p>
    <w:p w14:paraId="5267C668">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日期： 年  月  日</w:t>
      </w:r>
    </w:p>
    <w:p w14:paraId="72335DD8">
      <w:pPr>
        <w:adjustRightInd w:val="0"/>
        <w:snapToGrid w:val="0"/>
        <w:spacing w:line="360" w:lineRule="auto"/>
        <w:rPr>
          <w:rFonts w:cs="仿宋" w:asciiTheme="minorEastAsia" w:hAnsiTheme="minorEastAsia"/>
          <w:bCs/>
          <w:sz w:val="24"/>
          <w:szCs w:val="24"/>
          <w:shd w:val="clear" w:color="auto" w:fill="FFFFFF" w:themeFill="background1"/>
        </w:rPr>
      </w:pPr>
    </w:p>
    <w:p w14:paraId="37A40E0C">
      <w:pPr>
        <w:spacing w:line="360" w:lineRule="auto"/>
        <w:rPr>
          <w:rFonts w:cs="仿宋" w:asciiTheme="minorEastAsia" w:hAnsiTheme="minorEastAsia"/>
          <w:sz w:val="24"/>
          <w:szCs w:val="24"/>
          <w:shd w:val="clear" w:color="auto" w:fill="FFFFFF" w:themeFill="background1"/>
        </w:rPr>
      </w:pPr>
    </w:p>
    <w:p w14:paraId="2BBBAF76">
      <w:pPr>
        <w:spacing w:line="360" w:lineRule="auto"/>
        <w:rPr>
          <w:rFonts w:cs="仿宋" w:asciiTheme="minorEastAsia" w:hAnsiTheme="minorEastAsia"/>
          <w:sz w:val="24"/>
          <w:szCs w:val="24"/>
          <w:shd w:val="clear" w:color="auto" w:fill="FFFFFF" w:themeFill="background1"/>
        </w:rPr>
      </w:pPr>
    </w:p>
    <w:p w14:paraId="5A47182F">
      <w:pPr>
        <w:spacing w:line="360" w:lineRule="auto"/>
        <w:rPr>
          <w:rFonts w:cs="仿宋" w:asciiTheme="minorEastAsia" w:hAnsiTheme="minorEastAsia"/>
          <w:sz w:val="24"/>
          <w:szCs w:val="24"/>
          <w:shd w:val="clear" w:color="auto" w:fill="FFFFFF" w:themeFill="background1"/>
        </w:rPr>
      </w:pPr>
    </w:p>
    <w:p w14:paraId="7477A680">
      <w:pPr>
        <w:spacing w:line="360" w:lineRule="auto"/>
        <w:rPr>
          <w:rFonts w:cs="仿宋" w:asciiTheme="minorEastAsia" w:hAnsiTheme="minorEastAsia"/>
          <w:sz w:val="24"/>
          <w:szCs w:val="24"/>
          <w:shd w:val="clear" w:color="auto" w:fill="FFFFFF" w:themeFill="background1"/>
        </w:rPr>
      </w:pPr>
    </w:p>
    <w:p w14:paraId="2D3B7E21">
      <w:pPr>
        <w:spacing w:line="360" w:lineRule="auto"/>
        <w:rPr>
          <w:rFonts w:cs="仿宋" w:asciiTheme="minorEastAsia" w:hAnsiTheme="minorEastAsia"/>
          <w:sz w:val="24"/>
          <w:szCs w:val="24"/>
          <w:shd w:val="clear" w:color="auto" w:fill="FFFFFF" w:themeFill="background1"/>
        </w:rPr>
      </w:pPr>
    </w:p>
    <w:p w14:paraId="5E6274C1">
      <w:pPr>
        <w:spacing w:line="360" w:lineRule="auto"/>
        <w:rPr>
          <w:rFonts w:cs="仿宋" w:asciiTheme="minorEastAsia" w:hAnsiTheme="minorEastAsia"/>
          <w:sz w:val="24"/>
          <w:szCs w:val="24"/>
          <w:shd w:val="clear" w:color="auto" w:fill="FFFFFF" w:themeFill="background1"/>
        </w:rPr>
      </w:pPr>
    </w:p>
    <w:p w14:paraId="0225F5DF">
      <w:pPr>
        <w:widowControl/>
        <w:spacing w:line="360" w:lineRule="auto"/>
        <w:jc w:val="left"/>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br w:type="page"/>
      </w:r>
    </w:p>
    <w:p w14:paraId="055612C1">
      <w:pPr>
        <w:adjustRightInd w:val="0"/>
        <w:snapToGrid w:val="0"/>
        <w:spacing w:line="360" w:lineRule="auto"/>
        <w:jc w:val="center"/>
        <w:outlineLvl w:val="1"/>
        <w:rPr>
          <w:rFonts w:cs="仿宋" w:asciiTheme="minorEastAsia" w:hAnsiTheme="minorEastAsia"/>
          <w:b/>
          <w:sz w:val="24"/>
          <w:szCs w:val="24"/>
          <w:shd w:val="clear" w:color="auto" w:fill="FFFFFF" w:themeFill="background1"/>
        </w:rPr>
      </w:pPr>
      <w:bookmarkStart w:id="268" w:name="_Toc113901852"/>
      <w:bookmarkStart w:id="269" w:name="_Toc18306"/>
      <w:bookmarkStart w:id="270" w:name="_Toc18842"/>
      <w:bookmarkStart w:id="271" w:name="_Toc5703"/>
      <w:bookmarkStart w:id="272" w:name="_Toc8030"/>
      <w:bookmarkStart w:id="273" w:name="_Toc156750402"/>
      <w:bookmarkStart w:id="274" w:name="_Toc128476881"/>
      <w:bookmarkStart w:id="275" w:name="_Toc111556490"/>
      <w:r>
        <w:rPr>
          <w:rFonts w:hint="eastAsia" w:cs="仿宋" w:asciiTheme="minorEastAsia" w:hAnsiTheme="minorEastAsia"/>
          <w:b/>
          <w:sz w:val="24"/>
          <w:szCs w:val="24"/>
          <w:shd w:val="clear" w:color="auto" w:fill="FFFFFF" w:themeFill="background1"/>
        </w:rPr>
        <w:t>8.4、参加政府采购活动前3年内在经营活动中没有重大违法记录的书面声明</w:t>
      </w:r>
      <w:bookmarkEnd w:id="268"/>
      <w:bookmarkEnd w:id="269"/>
      <w:bookmarkEnd w:id="270"/>
      <w:bookmarkEnd w:id="271"/>
      <w:bookmarkEnd w:id="272"/>
      <w:bookmarkEnd w:id="273"/>
      <w:bookmarkEnd w:id="274"/>
    </w:p>
    <w:bookmarkEnd w:id="275"/>
    <w:p w14:paraId="521A2612">
      <w:pPr>
        <w:widowControl/>
        <w:adjustRightInd w:val="0"/>
        <w:snapToGrid w:val="0"/>
        <w:spacing w:line="360" w:lineRule="auto"/>
        <w:rPr>
          <w:rFonts w:cs="仿宋" w:asciiTheme="minorEastAsia" w:hAnsiTheme="minorEastAsia"/>
          <w:sz w:val="24"/>
          <w:szCs w:val="24"/>
          <w:shd w:val="clear" w:color="auto" w:fill="FFFFFF" w:themeFill="background1"/>
        </w:rPr>
      </w:pPr>
    </w:p>
    <w:p w14:paraId="50335499">
      <w:pPr>
        <w:autoSpaceDE w:val="0"/>
        <w:autoSpaceDN w:val="0"/>
        <w:adjustRightInd w:val="0"/>
        <w:spacing w:line="360" w:lineRule="auto"/>
        <w:ind w:firstLine="480" w:firstLineChars="200"/>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致：</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（采购人名称）</w:t>
      </w:r>
    </w:p>
    <w:p w14:paraId="5C415ADB">
      <w:pPr>
        <w:adjustRightInd w:val="0"/>
        <w:snapToGrid w:val="0"/>
        <w:spacing w:line="360" w:lineRule="auto"/>
        <w:ind w:firstLine="480" w:firstLineChars="200"/>
        <w:rPr>
          <w:rFonts w:cs="仿宋" w:asciiTheme="minorEastAsia" w:hAnsiTheme="minorEastAsia"/>
          <w:sz w:val="24"/>
          <w:szCs w:val="24"/>
          <w:shd w:val="clear" w:color="auto" w:fill="FFFFFF" w:themeFill="background1"/>
        </w:rPr>
      </w:pPr>
    </w:p>
    <w:p w14:paraId="52476544">
      <w:pPr>
        <w:adjustRightInd w:val="0"/>
        <w:snapToGrid w:val="0"/>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我单位在参与</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sz w:val="24"/>
          <w:szCs w:val="24"/>
          <w:shd w:val="clear" w:color="auto" w:fill="FFFFFF" w:themeFill="background1"/>
        </w:rPr>
        <w:t>（项目名称）</w:t>
      </w:r>
      <w:r>
        <w:rPr>
          <w:rFonts w:hint="eastAsia" w:cs="仿宋" w:asciiTheme="minorEastAsia" w:hAnsiTheme="minorEastAsia"/>
          <w:kern w:val="0"/>
          <w:sz w:val="24"/>
          <w:szCs w:val="24"/>
          <w:shd w:val="clear" w:color="auto" w:fill="FFFFFF" w:themeFill="background1"/>
        </w:rPr>
        <w:t>前三年内（以</w:t>
      </w:r>
      <w:r>
        <w:rPr>
          <w:rFonts w:hint="eastAsia" w:cs="仿宋" w:asciiTheme="minorEastAsia" w:hAnsiTheme="minorEastAsia"/>
          <w:sz w:val="24"/>
          <w:szCs w:val="24"/>
          <w:shd w:val="clear" w:color="auto" w:fill="FFFFFF" w:themeFill="background1"/>
        </w:rPr>
        <w:t>响应文件递交截止之日为期限</w:t>
      </w:r>
      <w:r>
        <w:rPr>
          <w:rFonts w:hint="eastAsia" w:cs="仿宋" w:asciiTheme="minorEastAsia" w:hAnsiTheme="minorEastAsia"/>
          <w:kern w:val="0"/>
          <w:sz w:val="24"/>
          <w:szCs w:val="24"/>
          <w:shd w:val="clear" w:color="auto" w:fill="FFFFFF" w:themeFill="background1"/>
        </w:rPr>
        <w:t>）在经营活动中没有重大违法记录。</w:t>
      </w:r>
    </w:p>
    <w:p w14:paraId="1804B626">
      <w:pPr>
        <w:adjustRightInd w:val="0"/>
        <w:snapToGrid w:val="0"/>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若贵方在本项目采购过程中发现我方参加政府采购活动前三年内有重大违法记录；</w:t>
      </w:r>
      <w:r>
        <w:rPr>
          <w:rFonts w:hint="eastAsia" w:cs="仿宋" w:asciiTheme="minorEastAsia" w:hAnsiTheme="minorEastAsia"/>
          <w:kern w:val="0"/>
          <w:sz w:val="24"/>
          <w:szCs w:val="24"/>
          <w:shd w:val="clear" w:color="auto" w:fill="FFFFFF" w:themeFill="background1"/>
        </w:rPr>
        <w:t>我单位</w:t>
      </w:r>
      <w:r>
        <w:rPr>
          <w:rFonts w:hint="eastAsia" w:cs="仿宋" w:asciiTheme="minorEastAsia" w:hAnsiTheme="minorEastAsia"/>
          <w:sz w:val="24"/>
          <w:szCs w:val="24"/>
          <w:shd w:val="clear" w:color="auto" w:fill="FFFFFF" w:themeFill="background1"/>
        </w:rPr>
        <w:t>将无条件退出本项目的投标，并承担因此引起的一切后果。我方对此声明负全部法律责任。</w:t>
      </w:r>
    </w:p>
    <w:p w14:paraId="07CC9E7C">
      <w:pPr>
        <w:adjustRightInd w:val="0"/>
        <w:snapToGrid w:val="0"/>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特此声明！</w:t>
      </w:r>
    </w:p>
    <w:p w14:paraId="4FE8A3E2">
      <w:pPr>
        <w:adjustRightInd w:val="0"/>
        <w:snapToGrid w:val="0"/>
        <w:spacing w:line="360" w:lineRule="auto"/>
        <w:ind w:firstLine="480" w:firstLineChars="200"/>
        <w:rPr>
          <w:rFonts w:cs="仿宋" w:asciiTheme="minorEastAsia" w:hAnsiTheme="minorEastAsia"/>
          <w:sz w:val="24"/>
          <w:szCs w:val="24"/>
          <w:shd w:val="clear" w:color="auto" w:fill="FFFFFF" w:themeFill="background1"/>
        </w:rPr>
      </w:pPr>
    </w:p>
    <w:p w14:paraId="2AE3EEB8">
      <w:pPr>
        <w:adjustRightInd w:val="0"/>
        <w:snapToGrid w:val="0"/>
        <w:spacing w:line="360" w:lineRule="auto"/>
        <w:ind w:firstLine="480" w:firstLineChars="200"/>
        <w:rPr>
          <w:rFonts w:cs="仿宋" w:asciiTheme="minorEastAsia" w:hAnsiTheme="minorEastAsia"/>
          <w:sz w:val="24"/>
          <w:szCs w:val="24"/>
          <w:shd w:val="clear" w:color="auto" w:fill="FFFFFF" w:themeFill="background1"/>
        </w:rPr>
      </w:pPr>
    </w:p>
    <w:p w14:paraId="0549C59D">
      <w:pPr>
        <w:adjustRightInd w:val="0"/>
        <w:snapToGrid w:val="0"/>
        <w:spacing w:line="360" w:lineRule="auto"/>
        <w:ind w:firstLine="420" w:firstLineChars="200"/>
        <w:rPr>
          <w:rFonts w:cs="仿宋" w:asciiTheme="minorEastAsia" w:hAnsiTheme="minorEastAsia"/>
          <w:szCs w:val="24"/>
          <w:shd w:val="clear" w:color="auto" w:fill="FFFFFF" w:themeFill="background1"/>
        </w:rPr>
      </w:pPr>
      <w:r>
        <w:rPr>
          <w:rFonts w:hint="eastAsia" w:cs="仿宋" w:asciiTheme="minorEastAsia" w:hAnsiTheme="minorEastAsia"/>
          <w:szCs w:val="24"/>
          <w:shd w:val="clear" w:color="auto" w:fill="FFFFFF" w:themeFill="background1"/>
        </w:rPr>
        <w:t>备注：</w:t>
      </w:r>
    </w:p>
    <w:p w14:paraId="7A2ED76C">
      <w:pPr>
        <w:adjustRightInd w:val="0"/>
        <w:snapToGrid w:val="0"/>
        <w:spacing w:line="360" w:lineRule="auto"/>
        <w:ind w:firstLine="42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Cs w:val="24"/>
          <w:shd w:val="clear" w:color="auto" w:fill="FFFFFF" w:themeFill="background1"/>
        </w:rPr>
        <w:t>若供应商在响应文件递交截止之日成立时间不足三年，以自成立以来的时间计取。</w:t>
      </w:r>
    </w:p>
    <w:p w14:paraId="720B3DB2">
      <w:pPr>
        <w:adjustRightInd w:val="0"/>
        <w:snapToGrid w:val="0"/>
        <w:spacing w:line="360" w:lineRule="auto"/>
        <w:ind w:firstLine="480" w:firstLineChars="200"/>
        <w:rPr>
          <w:rFonts w:cs="仿宋" w:asciiTheme="minorEastAsia" w:hAnsiTheme="minorEastAsia"/>
          <w:kern w:val="0"/>
          <w:sz w:val="24"/>
          <w:szCs w:val="24"/>
          <w:shd w:val="clear" w:color="auto" w:fill="FFFFFF" w:themeFill="background1"/>
        </w:rPr>
      </w:pPr>
    </w:p>
    <w:p w14:paraId="344AD26C">
      <w:pPr>
        <w:adjustRightInd w:val="0"/>
        <w:snapToGrid w:val="0"/>
        <w:spacing w:line="360" w:lineRule="auto"/>
        <w:ind w:firstLine="3112" w:firstLineChars="1297"/>
        <w:rPr>
          <w:rFonts w:cs="仿宋" w:asciiTheme="minorEastAsia" w:hAnsiTheme="minorEastAsia"/>
          <w:sz w:val="24"/>
          <w:szCs w:val="24"/>
          <w:shd w:val="clear" w:color="auto" w:fill="FFFFFF" w:themeFill="background1"/>
        </w:rPr>
      </w:pPr>
    </w:p>
    <w:p w14:paraId="35773D58">
      <w:pPr>
        <w:widowControl/>
        <w:shd w:val="clear" w:color="auto" w:fill="FFFFFF"/>
        <w:snapToGrid w:val="0"/>
        <w:spacing w:line="360" w:lineRule="auto"/>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供应商：</w:t>
      </w:r>
      <w:r>
        <w:rPr>
          <w:rFonts w:hint="eastAsia" w:cs="仿宋" w:asciiTheme="minorEastAsia" w:hAnsiTheme="minorEastAsia"/>
          <w:kern w:val="0"/>
          <w:sz w:val="24"/>
          <w:szCs w:val="24"/>
          <w:u w:val="single"/>
          <w:shd w:val="clear" w:color="auto" w:fill="FFFFFF" w:themeFill="background1"/>
        </w:rPr>
        <w:t xml:space="preserve">               </w:t>
      </w:r>
      <w:r>
        <w:rPr>
          <w:rFonts w:hint="eastAsia" w:cs="仿宋" w:asciiTheme="minorEastAsia" w:hAnsiTheme="minorEastAsia"/>
          <w:kern w:val="0"/>
          <w:sz w:val="24"/>
          <w:szCs w:val="24"/>
          <w:shd w:val="clear" w:color="auto" w:fill="FFFFFF" w:themeFill="background1"/>
        </w:rPr>
        <w:t>（盖章）</w:t>
      </w:r>
    </w:p>
    <w:p w14:paraId="3A793714">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p>
    <w:p w14:paraId="5742D980">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p>
    <w:p w14:paraId="3A9ED82B">
      <w:pPr>
        <w:widowControl/>
        <w:shd w:val="clear" w:color="auto" w:fill="FFFFFF"/>
        <w:snapToGrid w:val="0"/>
        <w:spacing w:line="360" w:lineRule="auto"/>
        <w:ind w:firstLine="420"/>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                                               日期： 年  月  日</w:t>
      </w:r>
    </w:p>
    <w:p w14:paraId="7AD7CD33">
      <w:pPr>
        <w:widowControl/>
        <w:shd w:val="clear" w:color="auto" w:fill="FFFFFF"/>
        <w:snapToGrid w:val="0"/>
        <w:spacing w:line="360" w:lineRule="auto"/>
        <w:ind w:firstLine="420"/>
        <w:rPr>
          <w:rFonts w:cs="仿宋" w:asciiTheme="minorEastAsia" w:hAnsiTheme="minorEastAsia"/>
          <w:kern w:val="0"/>
          <w:sz w:val="24"/>
          <w:szCs w:val="24"/>
          <w:shd w:val="clear" w:color="auto" w:fill="FFFFFF" w:themeFill="background1"/>
        </w:rPr>
      </w:pPr>
    </w:p>
    <w:p w14:paraId="43E806BA">
      <w:pPr>
        <w:widowControl/>
        <w:jc w:val="lef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br w:type="page"/>
      </w:r>
    </w:p>
    <w:p w14:paraId="3756E84F">
      <w:pPr>
        <w:adjustRightInd w:val="0"/>
        <w:snapToGrid w:val="0"/>
        <w:spacing w:line="360" w:lineRule="auto"/>
        <w:jc w:val="center"/>
        <w:outlineLvl w:val="1"/>
        <w:rPr>
          <w:rFonts w:cs="仿宋" w:asciiTheme="minorEastAsia" w:hAnsiTheme="minorEastAsia"/>
          <w:b/>
          <w:sz w:val="24"/>
          <w:szCs w:val="24"/>
          <w:shd w:val="clear" w:color="auto" w:fill="FFFFFF" w:themeFill="background1"/>
        </w:rPr>
      </w:pPr>
      <w:bookmarkStart w:id="276" w:name="_Toc25682"/>
      <w:bookmarkStart w:id="277" w:name="_Toc15699"/>
      <w:bookmarkStart w:id="278" w:name="_Toc6166"/>
      <w:bookmarkStart w:id="279" w:name="_Toc128476882"/>
      <w:bookmarkStart w:id="280" w:name="_Toc156750403"/>
      <w:bookmarkStart w:id="281" w:name="_Toc113901853"/>
      <w:bookmarkStart w:id="282" w:name="_Toc16470"/>
      <w:r>
        <w:rPr>
          <w:rFonts w:hint="eastAsia" w:cs="仿宋" w:asciiTheme="minorEastAsia" w:hAnsiTheme="minorEastAsia"/>
          <w:b/>
          <w:sz w:val="24"/>
          <w:szCs w:val="24"/>
          <w:shd w:val="clear" w:color="auto" w:fill="FFFFFF" w:themeFill="background1"/>
        </w:rPr>
        <w:t>8.5、具备法律、行政法规规定的其他条件的证明材料</w:t>
      </w:r>
      <w:bookmarkEnd w:id="276"/>
      <w:bookmarkEnd w:id="277"/>
      <w:bookmarkEnd w:id="278"/>
      <w:bookmarkEnd w:id="279"/>
      <w:bookmarkEnd w:id="280"/>
      <w:bookmarkEnd w:id="281"/>
      <w:bookmarkEnd w:id="282"/>
    </w:p>
    <w:p w14:paraId="1C1AF744">
      <w:pPr>
        <w:widowControl/>
        <w:adjustRightInd w:val="0"/>
        <w:snapToGrid w:val="0"/>
        <w:spacing w:line="360" w:lineRule="auto"/>
        <w:rPr>
          <w:rFonts w:cs="仿宋" w:asciiTheme="minorEastAsia" w:hAnsiTheme="minorEastAsia"/>
          <w:sz w:val="24"/>
          <w:szCs w:val="24"/>
          <w:shd w:val="clear" w:color="auto" w:fill="FFFFFF" w:themeFill="background1"/>
        </w:rPr>
      </w:pPr>
    </w:p>
    <w:p w14:paraId="518CBA01">
      <w:pPr>
        <w:widowControl/>
        <w:spacing w:line="360" w:lineRule="auto"/>
        <w:ind w:firstLine="480" w:firstLineChars="200"/>
        <w:jc w:val="left"/>
        <w:rPr>
          <w:rFonts w:cs="仿宋" w:asciiTheme="minorEastAsia" w:hAnsiTheme="minorEastAsia"/>
          <w:sz w:val="24"/>
          <w:szCs w:val="24"/>
        </w:rPr>
      </w:pPr>
      <w:r>
        <w:rPr>
          <w:rFonts w:hint="eastAsia" w:cs="仿宋" w:asciiTheme="minorEastAsia" w:hAnsiTheme="minorEastAsia"/>
          <w:sz w:val="24"/>
          <w:szCs w:val="24"/>
        </w:rPr>
        <w:t>1、国家有关主管部门的行政许可（如有时）。</w:t>
      </w:r>
    </w:p>
    <w:p w14:paraId="1EC88B16">
      <w:pPr>
        <w:widowControl/>
        <w:adjustRightInd w:val="0"/>
        <w:snapToGrid w:val="0"/>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rPr>
        <w:t>2、中小企业声明函/残疾人福利性单位声明函/监狱企业证明文件（如有时）。</w:t>
      </w:r>
      <w:r>
        <w:rPr>
          <w:rFonts w:hint="eastAsia" w:cs="仿宋" w:asciiTheme="minorEastAsia" w:hAnsiTheme="minorEastAsia"/>
          <w:sz w:val="24"/>
          <w:szCs w:val="24"/>
        </w:rPr>
        <w:br w:type="page"/>
      </w:r>
    </w:p>
    <w:p w14:paraId="0E8C92DA">
      <w:pPr>
        <w:pStyle w:val="37"/>
        <w:spacing w:before="0" w:beforeAutospacing="0" w:after="0" w:afterAutospacing="0" w:line="360" w:lineRule="auto"/>
        <w:rPr>
          <w:rStyle w:val="46"/>
          <w:rFonts w:cs="仿宋" w:asciiTheme="minorEastAsia" w:hAnsiTheme="minorEastAsia" w:eastAsiaTheme="minorEastAsia"/>
          <w:shd w:val="clear" w:color="auto" w:fill="FFFFFF" w:themeFill="background1"/>
        </w:rPr>
      </w:pPr>
      <w:r>
        <w:rPr>
          <w:rStyle w:val="46"/>
          <w:rFonts w:hint="eastAsia" w:cs="仿宋" w:asciiTheme="minorEastAsia" w:hAnsiTheme="minorEastAsia" w:eastAsiaTheme="minorEastAsia"/>
          <w:shd w:val="clear" w:color="auto" w:fill="FFFFFF" w:themeFill="background1"/>
        </w:rPr>
        <w:t xml:space="preserve">附表一、                  </w:t>
      </w:r>
    </w:p>
    <w:p w14:paraId="41EA7017">
      <w:pPr>
        <w:spacing w:line="360" w:lineRule="auto"/>
        <w:jc w:val="center"/>
        <w:rPr>
          <w:rFonts w:cs="仿宋" w:asciiTheme="minorEastAsia" w:hAnsiTheme="minorEastAsia"/>
          <w:b/>
          <w:spacing w:val="6"/>
          <w:sz w:val="24"/>
          <w:szCs w:val="24"/>
          <w:shd w:val="clear" w:color="auto" w:fill="FFFFFF" w:themeFill="background1"/>
        </w:rPr>
      </w:pPr>
      <w:r>
        <w:rPr>
          <w:rFonts w:hint="eastAsia" w:cs="仿宋" w:asciiTheme="minorEastAsia" w:hAnsiTheme="minorEastAsia"/>
          <w:b/>
          <w:spacing w:val="6"/>
          <w:sz w:val="24"/>
          <w:szCs w:val="24"/>
          <w:shd w:val="clear" w:color="auto" w:fill="FFFFFF" w:themeFill="background1"/>
        </w:rPr>
        <w:t>中小企业声明函（工程、服务）</w:t>
      </w:r>
    </w:p>
    <w:p w14:paraId="59DAF35A">
      <w:pPr>
        <w:spacing w:line="360" w:lineRule="auto"/>
        <w:jc w:val="center"/>
        <w:rPr>
          <w:rFonts w:cs="仿宋" w:asciiTheme="minorEastAsia" w:hAnsiTheme="minorEastAsia"/>
          <w:b/>
          <w:spacing w:val="6"/>
          <w:sz w:val="24"/>
          <w:szCs w:val="24"/>
          <w:shd w:val="clear" w:color="auto" w:fill="FFFFFF" w:themeFill="background1"/>
        </w:rPr>
      </w:pPr>
    </w:p>
    <w:p w14:paraId="3FB6AB19">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本公司（联合体）郑重声明，根据《政府采购促进中小企业发展管理办法》（财库﹝2020﹞46 号）的规定，本公司</w:t>
      </w:r>
      <w:r>
        <w:rPr>
          <w:rFonts w:hint="eastAsia" w:cs="仿宋" w:asciiTheme="minorEastAsia" w:hAnsiTheme="minorEastAsia"/>
          <w:kern w:val="0"/>
          <w:sz w:val="24"/>
          <w:szCs w:val="24"/>
          <w:u w:val="single"/>
          <w:shd w:val="clear" w:color="auto" w:fill="FFFFFF" w:themeFill="background1"/>
        </w:rPr>
        <w:t>（联合体）</w:t>
      </w:r>
      <w:r>
        <w:rPr>
          <w:rFonts w:hint="eastAsia" w:cs="仿宋" w:asciiTheme="minorEastAsia" w:hAnsiTheme="minorEastAsia"/>
          <w:kern w:val="0"/>
          <w:sz w:val="24"/>
          <w:szCs w:val="24"/>
          <w:shd w:val="clear" w:color="auto" w:fill="FFFFFF" w:themeFill="background1"/>
        </w:rPr>
        <w:t>参加</w:t>
      </w:r>
      <w:r>
        <w:rPr>
          <w:rFonts w:hint="eastAsia" w:cs="仿宋" w:asciiTheme="minorEastAsia" w:hAnsiTheme="minorEastAsia"/>
          <w:kern w:val="0"/>
          <w:sz w:val="24"/>
          <w:szCs w:val="24"/>
          <w:u w:val="single"/>
          <w:shd w:val="clear" w:color="auto" w:fill="FFFFFF" w:themeFill="background1"/>
        </w:rPr>
        <w:t>（单位名称）</w:t>
      </w:r>
      <w:r>
        <w:rPr>
          <w:rFonts w:hint="eastAsia" w:cs="仿宋" w:asciiTheme="minorEastAsia" w:hAnsiTheme="minorEastAsia"/>
          <w:kern w:val="0"/>
          <w:sz w:val="24"/>
          <w:szCs w:val="24"/>
          <w:shd w:val="clear" w:color="auto" w:fill="FFFFFF" w:themeFill="background1"/>
        </w:rPr>
        <w:t>的</w:t>
      </w:r>
      <w:r>
        <w:rPr>
          <w:rFonts w:hint="eastAsia" w:cs="仿宋" w:asciiTheme="minorEastAsia" w:hAnsiTheme="minorEastAsia"/>
          <w:kern w:val="0"/>
          <w:sz w:val="24"/>
          <w:szCs w:val="24"/>
          <w:u w:val="single"/>
          <w:shd w:val="clear" w:color="auto" w:fill="FFFFFF" w:themeFill="background1"/>
        </w:rPr>
        <w:t>（项目名称）</w:t>
      </w:r>
      <w:r>
        <w:rPr>
          <w:rFonts w:hint="eastAsia" w:cs="仿宋" w:asciiTheme="minorEastAsia" w:hAnsiTheme="minor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14:paraId="5DCEAB08">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1. </w:t>
      </w:r>
      <w:r>
        <w:rPr>
          <w:rFonts w:hint="eastAsia" w:cs="仿宋" w:asciiTheme="minorEastAsia" w:hAnsiTheme="minorEastAsia"/>
          <w:kern w:val="0"/>
          <w:sz w:val="24"/>
          <w:szCs w:val="24"/>
          <w:u w:val="single"/>
          <w:shd w:val="clear" w:color="auto" w:fill="FFFFFF" w:themeFill="background1"/>
        </w:rPr>
        <w:t>（标的名称）</w:t>
      </w:r>
      <w:r>
        <w:rPr>
          <w:rFonts w:hint="eastAsia" w:cs="仿宋" w:asciiTheme="minorEastAsia" w:hAnsiTheme="minorEastAsia"/>
          <w:kern w:val="0"/>
          <w:sz w:val="24"/>
          <w:szCs w:val="24"/>
          <w:shd w:val="clear" w:color="auto" w:fill="FFFFFF" w:themeFill="background1"/>
        </w:rPr>
        <w:t xml:space="preserve"> ，属于</w:t>
      </w:r>
      <w:r>
        <w:rPr>
          <w:rFonts w:hint="eastAsia" w:cs="仿宋" w:asciiTheme="minorEastAsia" w:hAnsiTheme="minorEastAsia"/>
          <w:kern w:val="0"/>
          <w:sz w:val="24"/>
          <w:szCs w:val="24"/>
          <w:u w:val="single"/>
          <w:shd w:val="clear" w:color="auto" w:fill="FFFFFF" w:themeFill="background1"/>
        </w:rPr>
        <w:t>（采购文件中明确的所属行业）</w:t>
      </w:r>
      <w:r>
        <w:rPr>
          <w:rFonts w:hint="eastAsia" w:cs="仿宋" w:asciiTheme="minorEastAsia" w:hAnsiTheme="minorEastAsia"/>
          <w:kern w:val="0"/>
          <w:sz w:val="24"/>
          <w:szCs w:val="24"/>
          <w:shd w:val="clear" w:color="auto" w:fill="FFFFFF" w:themeFill="background1"/>
        </w:rPr>
        <w:t>；承建（承接）企业为</w:t>
      </w:r>
      <w:r>
        <w:rPr>
          <w:rFonts w:hint="eastAsia" w:cs="仿宋" w:asciiTheme="minorEastAsia" w:hAnsiTheme="minorEastAsia"/>
          <w:kern w:val="0"/>
          <w:sz w:val="24"/>
          <w:szCs w:val="24"/>
          <w:u w:val="single"/>
          <w:shd w:val="clear" w:color="auto" w:fill="FFFFFF" w:themeFill="background1"/>
        </w:rPr>
        <w:t>（企业名称）</w:t>
      </w:r>
      <w:r>
        <w:rPr>
          <w:rFonts w:hint="eastAsia" w:cs="仿宋" w:asciiTheme="minorEastAsia" w:hAnsiTheme="minorEastAsia"/>
          <w:kern w:val="0"/>
          <w:sz w:val="24"/>
          <w:szCs w:val="24"/>
          <w:shd w:val="clear" w:color="auto" w:fill="FFFFFF" w:themeFill="background1"/>
        </w:rPr>
        <w:t>，从业人员</w:t>
      </w:r>
      <w:r>
        <w:rPr>
          <w:rFonts w:hint="eastAsia" w:cs="仿宋" w:asciiTheme="minorEastAsia" w:hAnsiTheme="minorEastAsia"/>
          <w:kern w:val="0"/>
          <w:sz w:val="24"/>
          <w:szCs w:val="24"/>
          <w:u w:val="single"/>
          <w:shd w:val="clear" w:color="auto" w:fill="FFFFFF" w:themeFill="background1"/>
        </w:rPr>
        <w:t xml:space="preserve"> /  </w:t>
      </w:r>
      <w:r>
        <w:rPr>
          <w:rFonts w:hint="eastAsia" w:cs="仿宋" w:asciiTheme="minorEastAsia" w:hAnsiTheme="minorEastAsia"/>
          <w:kern w:val="0"/>
          <w:sz w:val="24"/>
          <w:szCs w:val="24"/>
          <w:shd w:val="clear" w:color="auto" w:fill="FFFFFF" w:themeFill="background1"/>
        </w:rPr>
        <w:t>人，营业收入为</w:t>
      </w:r>
      <w:r>
        <w:rPr>
          <w:rFonts w:hint="eastAsia" w:cs="仿宋" w:asciiTheme="minorEastAsia" w:hAnsiTheme="minorEastAsia"/>
          <w:kern w:val="0"/>
          <w:sz w:val="24"/>
          <w:szCs w:val="24"/>
          <w:u w:val="single"/>
          <w:shd w:val="clear" w:color="auto" w:fill="FFFFFF" w:themeFill="background1"/>
        </w:rPr>
        <w:t xml:space="preserve">  / </w:t>
      </w:r>
      <w:r>
        <w:rPr>
          <w:rFonts w:hint="eastAsia" w:cs="仿宋" w:asciiTheme="minorEastAsia" w:hAnsiTheme="minorEastAsia"/>
          <w:kern w:val="0"/>
          <w:sz w:val="24"/>
          <w:szCs w:val="24"/>
          <w:shd w:val="clear" w:color="auto" w:fill="FFFFFF" w:themeFill="background1"/>
        </w:rPr>
        <w:t>万元，资产总额为</w:t>
      </w:r>
      <w:r>
        <w:rPr>
          <w:rFonts w:hint="eastAsia" w:cs="仿宋" w:asciiTheme="minorEastAsia" w:hAnsiTheme="minorEastAsia"/>
          <w:kern w:val="0"/>
          <w:sz w:val="24"/>
          <w:szCs w:val="24"/>
          <w:u w:val="single"/>
          <w:shd w:val="clear" w:color="auto" w:fill="FFFFFF" w:themeFill="background1"/>
        </w:rPr>
        <w:t xml:space="preserve">  / </w:t>
      </w:r>
      <w:r>
        <w:rPr>
          <w:rFonts w:hint="eastAsia" w:cs="仿宋" w:asciiTheme="minorEastAsia" w:hAnsiTheme="minorEastAsia"/>
          <w:kern w:val="0"/>
          <w:sz w:val="24"/>
          <w:szCs w:val="24"/>
          <w:shd w:val="clear" w:color="auto" w:fill="FFFFFF" w:themeFill="background1"/>
        </w:rPr>
        <w:t>万元，属于（</w:t>
      </w:r>
      <w:r>
        <w:rPr>
          <w:rFonts w:hint="eastAsia" w:cs="仿宋" w:asciiTheme="minorEastAsia" w:hAnsiTheme="minorEastAsia"/>
          <w:kern w:val="0"/>
          <w:sz w:val="24"/>
          <w:szCs w:val="24"/>
          <w:u w:val="single"/>
          <w:shd w:val="clear" w:color="auto" w:fill="FFFFFF" w:themeFill="background1"/>
        </w:rPr>
        <w:t>中型企业、小型企业、微型企业</w:t>
      </w:r>
      <w:r>
        <w:rPr>
          <w:rFonts w:hint="eastAsia" w:cs="仿宋" w:asciiTheme="minorEastAsia" w:hAnsiTheme="minorEastAsia"/>
          <w:kern w:val="0"/>
          <w:sz w:val="24"/>
          <w:szCs w:val="24"/>
          <w:shd w:val="clear" w:color="auto" w:fill="FFFFFF" w:themeFill="background1"/>
        </w:rPr>
        <w:t>）；</w:t>
      </w:r>
    </w:p>
    <w:p w14:paraId="5C8440A6">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 xml:space="preserve">2. </w:t>
      </w:r>
      <w:r>
        <w:rPr>
          <w:rFonts w:hint="eastAsia" w:cs="仿宋" w:asciiTheme="minorEastAsia" w:hAnsiTheme="minorEastAsia"/>
          <w:kern w:val="0"/>
          <w:sz w:val="24"/>
          <w:szCs w:val="24"/>
          <w:u w:val="single"/>
          <w:shd w:val="clear" w:color="auto" w:fill="FFFFFF" w:themeFill="background1"/>
        </w:rPr>
        <w:t>（标的名称）</w:t>
      </w:r>
      <w:r>
        <w:rPr>
          <w:rFonts w:hint="eastAsia" w:cs="仿宋" w:asciiTheme="minorEastAsia" w:hAnsiTheme="minorEastAsia"/>
          <w:kern w:val="0"/>
          <w:sz w:val="24"/>
          <w:szCs w:val="24"/>
          <w:shd w:val="clear" w:color="auto" w:fill="FFFFFF" w:themeFill="background1"/>
        </w:rPr>
        <w:t xml:space="preserve"> ，属于</w:t>
      </w:r>
      <w:r>
        <w:rPr>
          <w:rFonts w:hint="eastAsia" w:cs="仿宋" w:asciiTheme="minorEastAsia" w:hAnsiTheme="minorEastAsia"/>
          <w:kern w:val="0"/>
          <w:sz w:val="24"/>
          <w:szCs w:val="24"/>
          <w:u w:val="single"/>
          <w:shd w:val="clear" w:color="auto" w:fill="FFFFFF" w:themeFill="background1"/>
        </w:rPr>
        <w:t>（采购文件中明确的所属行业）</w:t>
      </w:r>
      <w:r>
        <w:rPr>
          <w:rFonts w:hint="eastAsia" w:cs="仿宋" w:asciiTheme="minorEastAsia" w:hAnsiTheme="minorEastAsia"/>
          <w:kern w:val="0"/>
          <w:sz w:val="24"/>
          <w:szCs w:val="24"/>
          <w:shd w:val="clear" w:color="auto" w:fill="FFFFFF" w:themeFill="background1"/>
        </w:rPr>
        <w:t>；承建（承接）企业为</w:t>
      </w:r>
      <w:r>
        <w:rPr>
          <w:rFonts w:hint="eastAsia" w:cs="仿宋" w:asciiTheme="minorEastAsia" w:hAnsiTheme="minorEastAsia"/>
          <w:kern w:val="0"/>
          <w:sz w:val="24"/>
          <w:szCs w:val="24"/>
          <w:u w:val="single"/>
          <w:shd w:val="clear" w:color="auto" w:fill="FFFFFF" w:themeFill="background1"/>
        </w:rPr>
        <w:t>（企业名称）</w:t>
      </w:r>
      <w:r>
        <w:rPr>
          <w:rFonts w:hint="eastAsia" w:cs="仿宋" w:asciiTheme="minorEastAsia" w:hAnsiTheme="minorEastAsia"/>
          <w:kern w:val="0"/>
          <w:sz w:val="24"/>
          <w:szCs w:val="24"/>
          <w:shd w:val="clear" w:color="auto" w:fill="FFFFFF" w:themeFill="background1"/>
        </w:rPr>
        <w:t>，从业人员</w:t>
      </w:r>
      <w:r>
        <w:rPr>
          <w:rFonts w:hint="eastAsia" w:cs="仿宋" w:asciiTheme="minorEastAsia" w:hAnsiTheme="minorEastAsia"/>
          <w:kern w:val="0"/>
          <w:sz w:val="24"/>
          <w:szCs w:val="24"/>
          <w:u w:val="single"/>
          <w:shd w:val="clear" w:color="auto" w:fill="FFFFFF" w:themeFill="background1"/>
        </w:rPr>
        <w:t xml:space="preserve"> /  </w:t>
      </w:r>
      <w:r>
        <w:rPr>
          <w:rFonts w:hint="eastAsia" w:cs="仿宋" w:asciiTheme="minorEastAsia" w:hAnsiTheme="minorEastAsia"/>
          <w:kern w:val="0"/>
          <w:sz w:val="24"/>
          <w:szCs w:val="24"/>
          <w:shd w:val="clear" w:color="auto" w:fill="FFFFFF" w:themeFill="background1"/>
        </w:rPr>
        <w:t>人，营业收入为</w:t>
      </w:r>
      <w:r>
        <w:rPr>
          <w:rFonts w:hint="eastAsia" w:cs="仿宋" w:asciiTheme="minorEastAsia" w:hAnsiTheme="minorEastAsia"/>
          <w:kern w:val="0"/>
          <w:sz w:val="24"/>
          <w:szCs w:val="24"/>
          <w:u w:val="single"/>
          <w:shd w:val="clear" w:color="auto" w:fill="FFFFFF" w:themeFill="background1"/>
        </w:rPr>
        <w:t xml:space="preserve">  / </w:t>
      </w:r>
      <w:r>
        <w:rPr>
          <w:rFonts w:hint="eastAsia" w:cs="仿宋" w:asciiTheme="minorEastAsia" w:hAnsiTheme="minorEastAsia"/>
          <w:kern w:val="0"/>
          <w:sz w:val="24"/>
          <w:szCs w:val="24"/>
          <w:shd w:val="clear" w:color="auto" w:fill="FFFFFF" w:themeFill="background1"/>
        </w:rPr>
        <w:t>万元，资产总额为</w:t>
      </w:r>
      <w:r>
        <w:rPr>
          <w:rFonts w:hint="eastAsia" w:cs="仿宋" w:asciiTheme="minorEastAsia" w:hAnsiTheme="minorEastAsia"/>
          <w:kern w:val="0"/>
          <w:sz w:val="24"/>
          <w:szCs w:val="24"/>
          <w:u w:val="single"/>
          <w:shd w:val="clear" w:color="auto" w:fill="FFFFFF" w:themeFill="background1"/>
        </w:rPr>
        <w:t xml:space="preserve">  / </w:t>
      </w:r>
      <w:r>
        <w:rPr>
          <w:rFonts w:hint="eastAsia" w:cs="仿宋" w:asciiTheme="minorEastAsia" w:hAnsiTheme="minorEastAsia"/>
          <w:kern w:val="0"/>
          <w:sz w:val="24"/>
          <w:szCs w:val="24"/>
          <w:shd w:val="clear" w:color="auto" w:fill="FFFFFF" w:themeFill="background1"/>
        </w:rPr>
        <w:t>万元，属于（</w:t>
      </w:r>
      <w:r>
        <w:rPr>
          <w:rFonts w:hint="eastAsia" w:cs="仿宋" w:asciiTheme="minorEastAsia" w:hAnsiTheme="minorEastAsia"/>
          <w:kern w:val="0"/>
          <w:sz w:val="24"/>
          <w:szCs w:val="24"/>
          <w:u w:val="single"/>
          <w:shd w:val="clear" w:color="auto" w:fill="FFFFFF" w:themeFill="background1"/>
        </w:rPr>
        <w:t>中型企业、小型企业、微型企业</w:t>
      </w:r>
      <w:r>
        <w:rPr>
          <w:rFonts w:hint="eastAsia" w:cs="仿宋" w:asciiTheme="minorEastAsia" w:hAnsiTheme="minorEastAsia"/>
          <w:kern w:val="0"/>
          <w:sz w:val="24"/>
          <w:szCs w:val="24"/>
          <w:shd w:val="clear" w:color="auto" w:fill="FFFFFF" w:themeFill="background1"/>
        </w:rPr>
        <w:t>）；</w:t>
      </w:r>
    </w:p>
    <w:p w14:paraId="58B10BFA">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w:t>
      </w:r>
    </w:p>
    <w:p w14:paraId="1B255056">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以上企业，不属于大企业的分支机构，不存在控股股东为大企业的情形，也不存在与大企业的负责人为同一人的情形。</w:t>
      </w:r>
    </w:p>
    <w:p w14:paraId="0187B6E8">
      <w:pPr>
        <w:spacing w:line="360" w:lineRule="auto"/>
        <w:ind w:firstLine="480" w:firstLineChars="200"/>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本企业对上述声明内容的真实性负责。如有虚假，将依法承担相应责任。</w:t>
      </w:r>
    </w:p>
    <w:p w14:paraId="4E809695">
      <w:pPr>
        <w:spacing w:line="360" w:lineRule="auto"/>
        <w:ind w:firstLine="480" w:firstLineChars="200"/>
        <w:jc w:val="right"/>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企业名称（盖章）：</w:t>
      </w:r>
    </w:p>
    <w:p w14:paraId="361DA3BA">
      <w:pPr>
        <w:spacing w:line="360" w:lineRule="auto"/>
        <w:ind w:right="480" w:firstLine="480" w:firstLineChars="200"/>
        <w:jc w:val="right"/>
        <w:rPr>
          <w:rFonts w:cs="仿宋" w:asciiTheme="minorEastAsia" w:hAnsiTheme="minorEastAsia"/>
          <w:b/>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日期：</w:t>
      </w:r>
    </w:p>
    <w:p w14:paraId="2A1EF475">
      <w:pPr>
        <w:spacing w:line="360" w:lineRule="auto"/>
        <w:rPr>
          <w:rStyle w:val="46"/>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注：人员、营业收入、资产总额填报上一年度数据，无上一年度数据的新成立企业可不填报。</w:t>
      </w:r>
    </w:p>
    <w:p w14:paraId="0094F6D6">
      <w:pPr>
        <w:pStyle w:val="14"/>
        <w:spacing w:after="0"/>
        <w:ind w:firstLine="480" w:firstLineChars="200"/>
        <w:rPr>
          <w:rFonts w:cs="仿宋" w:asciiTheme="minorEastAsia" w:hAnsiTheme="minorEastAsia" w:eastAsiaTheme="minorEastAsia"/>
          <w:sz w:val="21"/>
          <w:szCs w:val="21"/>
        </w:rPr>
      </w:pPr>
      <w:r>
        <w:rPr>
          <w:rFonts w:hint="eastAsia" w:cs="仿宋" w:asciiTheme="minorEastAsia" w:hAnsiTheme="minorEastAsia" w:eastAsiaTheme="minorEastAsia"/>
        </w:rPr>
        <w:br w:type="page"/>
      </w:r>
    </w:p>
    <w:p w14:paraId="6DCE2A69">
      <w:pPr>
        <w:widowControl/>
        <w:spacing w:line="360" w:lineRule="auto"/>
        <w:jc w:val="left"/>
        <w:rPr>
          <w:rFonts w:cs="仿宋" w:asciiTheme="minorEastAsia" w:hAnsiTheme="minorEastAsia"/>
          <w:spacing w:val="6"/>
          <w:sz w:val="24"/>
          <w:szCs w:val="24"/>
          <w:shd w:val="clear" w:color="auto" w:fill="FFFFFF" w:themeFill="background1"/>
        </w:rPr>
      </w:pPr>
      <w:r>
        <w:rPr>
          <w:rStyle w:val="46"/>
          <w:rFonts w:hint="eastAsia" w:cs="仿宋" w:asciiTheme="minorEastAsia" w:hAnsiTheme="minorEastAsia"/>
          <w:kern w:val="0"/>
          <w:sz w:val="24"/>
          <w:szCs w:val="24"/>
          <w:shd w:val="clear" w:color="auto" w:fill="FFFFFF" w:themeFill="background1"/>
        </w:rPr>
        <w:t>附表二、</w:t>
      </w:r>
    </w:p>
    <w:p w14:paraId="193DE09B">
      <w:pPr>
        <w:spacing w:line="360" w:lineRule="auto"/>
        <w:jc w:val="center"/>
        <w:rPr>
          <w:rFonts w:cs="仿宋" w:asciiTheme="minorEastAsia" w:hAnsiTheme="minorEastAsia"/>
          <w:b/>
          <w:spacing w:val="6"/>
          <w:sz w:val="24"/>
          <w:szCs w:val="24"/>
          <w:shd w:val="clear" w:color="auto" w:fill="FFFFFF" w:themeFill="background1"/>
        </w:rPr>
      </w:pPr>
      <w:r>
        <w:rPr>
          <w:rFonts w:hint="eastAsia" w:cs="仿宋" w:asciiTheme="minorEastAsia" w:hAnsiTheme="minorEastAsia"/>
          <w:b/>
          <w:spacing w:val="6"/>
          <w:sz w:val="24"/>
          <w:szCs w:val="24"/>
          <w:shd w:val="clear" w:color="auto" w:fill="FFFFFF" w:themeFill="background1"/>
        </w:rPr>
        <w:t>残疾人福利性单位声明函</w:t>
      </w:r>
    </w:p>
    <w:p w14:paraId="75DE4CE2">
      <w:pPr>
        <w:spacing w:line="360" w:lineRule="auto"/>
        <w:rPr>
          <w:rFonts w:cs="仿宋" w:asciiTheme="minorEastAsia" w:hAnsiTheme="minorEastAsia"/>
          <w:b/>
          <w:spacing w:val="6"/>
          <w:sz w:val="24"/>
          <w:szCs w:val="24"/>
          <w:shd w:val="clear" w:color="auto" w:fill="FFFFFF" w:themeFill="background1"/>
        </w:rPr>
      </w:pPr>
    </w:p>
    <w:p w14:paraId="6C386B3E">
      <w:pPr>
        <w:spacing w:line="360" w:lineRule="auto"/>
        <w:ind w:firstLine="504" w:firstLineChars="200"/>
        <w:rPr>
          <w:rFonts w:cs="仿宋" w:asciiTheme="minorEastAsia" w:hAnsiTheme="minorEastAsia"/>
          <w:spacing w:val="6"/>
          <w:sz w:val="24"/>
          <w:szCs w:val="24"/>
          <w:shd w:val="clear" w:color="auto" w:fill="FFFFFF" w:themeFill="background1"/>
        </w:rPr>
      </w:pPr>
      <w:r>
        <w:rPr>
          <w:rFonts w:hint="eastAsia" w:cs="仿宋" w:asciiTheme="minorEastAsia" w:hAnsiTheme="minorEastAsia"/>
          <w:spacing w:val="6"/>
          <w:sz w:val="24"/>
          <w:szCs w:val="24"/>
          <w:shd w:val="clear" w:color="auto" w:fill="FFFFFF" w:themeFill="background1"/>
        </w:rPr>
        <w:t>本单位郑重声明，根据《财政部 民政部 中国残疾人联合会关于促进残疾人就业政府采购政策的通知》（财库</w:t>
      </w:r>
      <w:r>
        <w:rPr>
          <w:rFonts w:hint="eastAsia" w:cs="仿宋" w:asciiTheme="minorEastAsia" w:hAnsiTheme="minorEastAsia"/>
          <w:sz w:val="24"/>
          <w:szCs w:val="24"/>
          <w:shd w:val="clear" w:color="auto" w:fill="FFFFFF" w:themeFill="background1"/>
        </w:rPr>
        <w:t>〔2017〕 141</w:t>
      </w:r>
      <w:r>
        <w:rPr>
          <w:rFonts w:hint="eastAsia" w:cs="仿宋" w:asciiTheme="minorEastAsia" w:hAnsiTheme="minorEastAsia"/>
          <w:spacing w:val="6"/>
          <w:sz w:val="24"/>
          <w:szCs w:val="24"/>
          <w:shd w:val="clear" w:color="auto" w:fill="FFFFFF" w:themeFill="background1"/>
        </w:rPr>
        <w:t>号）的规定，本单位为符合条件的残疾人福利性单位，且本单位参加</w:t>
      </w:r>
      <w:r>
        <w:rPr>
          <w:rFonts w:hint="eastAsia" w:cs="仿宋" w:asciiTheme="minorEastAsia" w:hAnsiTheme="minorEastAsia"/>
          <w:spacing w:val="6"/>
          <w:sz w:val="24"/>
          <w:szCs w:val="24"/>
          <w:u w:val="single"/>
          <w:shd w:val="clear" w:color="auto" w:fill="FFFFFF" w:themeFill="background1"/>
        </w:rPr>
        <w:t>___/___</w:t>
      </w:r>
      <w:r>
        <w:rPr>
          <w:rFonts w:hint="eastAsia" w:cs="仿宋" w:asciiTheme="minorEastAsia" w:hAnsiTheme="minorEastAsia"/>
          <w:spacing w:val="6"/>
          <w:sz w:val="24"/>
          <w:szCs w:val="24"/>
          <w:shd w:val="clear" w:color="auto" w:fill="FFFFFF" w:themeFill="background1"/>
        </w:rPr>
        <w:t>单位的</w:t>
      </w:r>
      <w:r>
        <w:rPr>
          <w:rFonts w:hint="eastAsia" w:cs="仿宋" w:asciiTheme="minorEastAsia" w:hAnsiTheme="minorEastAsia"/>
          <w:spacing w:val="6"/>
          <w:sz w:val="24"/>
          <w:szCs w:val="24"/>
          <w:u w:val="single"/>
          <w:shd w:val="clear" w:color="auto" w:fill="FFFFFF" w:themeFill="background1"/>
        </w:rPr>
        <w:t>___/___</w:t>
      </w:r>
      <w:r>
        <w:rPr>
          <w:rFonts w:hint="eastAsia" w:cs="仿宋" w:asciiTheme="minorEastAsia" w:hAnsiTheme="minorEastAsia"/>
          <w:spacing w:val="6"/>
          <w:sz w:val="24"/>
          <w:szCs w:val="24"/>
          <w:shd w:val="clear" w:color="auto" w:fill="FFFFFF" w:themeFill="background1"/>
        </w:rPr>
        <w:t>项目采购活动提供本单位制造的货物（由本单位承担工程/提供服务），或者提供其他残疾人福利性单位制造的货物（不包括使用非残疾人福利性单位注册商标的货物）。</w:t>
      </w:r>
    </w:p>
    <w:p w14:paraId="4B770E27">
      <w:pPr>
        <w:spacing w:line="360" w:lineRule="auto"/>
        <w:ind w:firstLine="504" w:firstLineChars="200"/>
        <w:rPr>
          <w:rFonts w:cs="仿宋" w:asciiTheme="minorEastAsia" w:hAnsiTheme="minorEastAsia"/>
          <w:spacing w:val="6"/>
          <w:sz w:val="24"/>
          <w:szCs w:val="24"/>
          <w:shd w:val="clear" w:color="auto" w:fill="FFFFFF" w:themeFill="background1"/>
        </w:rPr>
      </w:pPr>
      <w:r>
        <w:rPr>
          <w:rFonts w:hint="eastAsia" w:cs="仿宋" w:asciiTheme="minorEastAsia" w:hAnsiTheme="minorEastAsia"/>
          <w:spacing w:val="6"/>
          <w:sz w:val="24"/>
          <w:szCs w:val="24"/>
          <w:shd w:val="clear" w:color="auto" w:fill="FFFFFF" w:themeFill="background1"/>
        </w:rPr>
        <w:t>本单位对上述声明的真实性负责。如有虚假，将依法承担相应责任。</w:t>
      </w:r>
    </w:p>
    <w:p w14:paraId="3166C5E9">
      <w:pPr>
        <w:spacing w:line="360" w:lineRule="auto"/>
        <w:ind w:firstLine="504" w:firstLineChars="200"/>
        <w:rPr>
          <w:rFonts w:cs="仿宋" w:asciiTheme="minorEastAsia" w:hAnsiTheme="minorEastAsia"/>
          <w:spacing w:val="6"/>
          <w:sz w:val="24"/>
          <w:szCs w:val="24"/>
          <w:shd w:val="clear" w:color="auto" w:fill="FFFFFF" w:themeFill="background1"/>
        </w:rPr>
      </w:pPr>
    </w:p>
    <w:p w14:paraId="4EC34A05">
      <w:pPr>
        <w:spacing w:line="360" w:lineRule="auto"/>
        <w:ind w:firstLine="504" w:firstLineChars="200"/>
        <w:rPr>
          <w:rFonts w:cs="仿宋" w:asciiTheme="minorEastAsia" w:hAnsiTheme="minorEastAsia"/>
          <w:spacing w:val="6"/>
          <w:sz w:val="24"/>
          <w:szCs w:val="24"/>
          <w:shd w:val="clear" w:color="auto" w:fill="FFFFFF" w:themeFill="background1"/>
        </w:rPr>
      </w:pPr>
    </w:p>
    <w:p w14:paraId="34FB7B82">
      <w:pPr>
        <w:tabs>
          <w:tab w:val="left" w:pos="4860"/>
        </w:tabs>
        <w:spacing w:line="360" w:lineRule="auto"/>
        <w:ind w:right="1560" w:firstLine="504" w:firstLineChars="200"/>
        <w:rPr>
          <w:rFonts w:cs="仿宋" w:asciiTheme="minorEastAsia" w:hAnsiTheme="minorEastAsia"/>
          <w:spacing w:val="6"/>
          <w:sz w:val="24"/>
          <w:szCs w:val="24"/>
          <w:shd w:val="clear" w:color="auto" w:fill="FFFFFF" w:themeFill="background1"/>
        </w:rPr>
      </w:pPr>
      <w:r>
        <w:rPr>
          <w:rFonts w:hint="eastAsia" w:cs="仿宋" w:asciiTheme="minorEastAsia" w:hAnsiTheme="minorEastAsia"/>
          <w:spacing w:val="6"/>
          <w:sz w:val="24"/>
          <w:szCs w:val="24"/>
          <w:shd w:val="clear" w:color="auto" w:fill="FFFFFF" w:themeFill="background1"/>
        </w:rPr>
        <w:t>单位名称（盖章）：</w:t>
      </w:r>
    </w:p>
    <w:p w14:paraId="2EBDEDF7">
      <w:pPr>
        <w:tabs>
          <w:tab w:val="left" w:pos="4860"/>
        </w:tabs>
        <w:spacing w:line="360" w:lineRule="auto"/>
        <w:ind w:right="1560" w:firstLine="504" w:firstLineChars="200"/>
        <w:jc w:val="center"/>
        <w:rPr>
          <w:rFonts w:cs="仿宋" w:asciiTheme="minorEastAsia" w:hAnsiTheme="minorEastAsia"/>
          <w:spacing w:val="6"/>
          <w:sz w:val="24"/>
          <w:szCs w:val="24"/>
          <w:shd w:val="clear" w:color="auto" w:fill="FFFFFF" w:themeFill="background1"/>
        </w:rPr>
      </w:pPr>
      <w:r>
        <w:rPr>
          <w:rFonts w:hint="eastAsia" w:cs="仿宋" w:asciiTheme="minorEastAsia" w:hAnsiTheme="minorEastAsia"/>
          <w:spacing w:val="6"/>
          <w:sz w:val="24"/>
          <w:szCs w:val="24"/>
          <w:shd w:val="clear" w:color="auto" w:fill="FFFFFF" w:themeFill="background1"/>
        </w:rPr>
        <w:t xml:space="preserve">                                           日  期：</w:t>
      </w:r>
    </w:p>
    <w:p w14:paraId="475ED800">
      <w:pPr>
        <w:spacing w:line="360" w:lineRule="auto"/>
        <w:rPr>
          <w:rFonts w:cs="仿宋" w:asciiTheme="minorEastAsia" w:hAnsiTheme="minorEastAsia"/>
          <w:sz w:val="24"/>
          <w:szCs w:val="24"/>
          <w:shd w:val="clear" w:color="auto" w:fill="FFFFFF" w:themeFill="background1"/>
        </w:rPr>
      </w:pPr>
    </w:p>
    <w:p w14:paraId="1C91457A">
      <w:pPr>
        <w:spacing w:line="360" w:lineRule="auto"/>
        <w:rPr>
          <w:rFonts w:cs="仿宋" w:asciiTheme="minorEastAsia" w:hAnsiTheme="minorEastAsia"/>
          <w:sz w:val="24"/>
          <w:szCs w:val="24"/>
          <w:shd w:val="clear" w:color="auto" w:fill="FFFFFF" w:themeFill="background1"/>
        </w:rPr>
      </w:pPr>
    </w:p>
    <w:p w14:paraId="0C232C1F">
      <w:pPr>
        <w:spacing w:line="360" w:lineRule="auto"/>
        <w:rPr>
          <w:rFonts w:cs="仿宋" w:asciiTheme="minorEastAsia" w:hAnsiTheme="minorEastAsia"/>
          <w:sz w:val="24"/>
          <w:szCs w:val="24"/>
          <w:shd w:val="clear" w:color="auto" w:fill="FFFFFF" w:themeFill="background1"/>
        </w:rPr>
      </w:pPr>
    </w:p>
    <w:p w14:paraId="3C6049B9">
      <w:pPr>
        <w:widowControl/>
        <w:spacing w:line="360" w:lineRule="auto"/>
        <w:jc w:val="left"/>
        <w:rPr>
          <w:rStyle w:val="46"/>
          <w:rFonts w:cs="仿宋" w:asciiTheme="minorEastAsia" w:hAnsiTheme="minorEastAsia"/>
          <w:b w:val="0"/>
          <w:sz w:val="24"/>
          <w:szCs w:val="24"/>
          <w:shd w:val="clear" w:color="auto" w:fill="FFFFFF" w:themeFill="background1"/>
        </w:rPr>
      </w:pPr>
      <w:r>
        <w:rPr>
          <w:rStyle w:val="46"/>
          <w:rFonts w:hint="eastAsia" w:cs="仿宋" w:asciiTheme="minorEastAsia" w:hAnsiTheme="minorEastAsia"/>
          <w:kern w:val="0"/>
          <w:sz w:val="24"/>
          <w:szCs w:val="24"/>
          <w:shd w:val="clear" w:color="auto" w:fill="FFFFFF" w:themeFill="background1"/>
        </w:rPr>
        <w:t>附表三、</w:t>
      </w:r>
    </w:p>
    <w:p w14:paraId="54F91B58">
      <w:pPr>
        <w:spacing w:line="360" w:lineRule="auto"/>
        <w:jc w:val="center"/>
        <w:rPr>
          <w:rStyle w:val="46"/>
          <w:rFonts w:cs="仿宋" w:asciiTheme="minorEastAsia" w:hAnsiTheme="minorEastAsia"/>
          <w:b w:val="0"/>
          <w:kern w:val="0"/>
          <w:sz w:val="24"/>
          <w:szCs w:val="24"/>
          <w:shd w:val="clear" w:color="auto" w:fill="FFFFFF" w:themeFill="background1"/>
        </w:rPr>
      </w:pPr>
      <w:r>
        <w:rPr>
          <w:rStyle w:val="46"/>
          <w:rFonts w:hint="eastAsia" w:cs="仿宋" w:asciiTheme="minorEastAsia" w:hAnsiTheme="minorEastAsia"/>
          <w:kern w:val="0"/>
          <w:sz w:val="24"/>
          <w:szCs w:val="24"/>
          <w:shd w:val="clear" w:color="auto" w:fill="FFFFFF" w:themeFill="background1"/>
        </w:rPr>
        <w:t>监狱企业证明文件</w:t>
      </w:r>
    </w:p>
    <w:p w14:paraId="739AD057">
      <w:pPr>
        <w:spacing w:line="360" w:lineRule="auto"/>
        <w:ind w:firstLine="504" w:firstLineChars="200"/>
        <w:rPr>
          <w:rFonts w:cs="仿宋" w:asciiTheme="minorEastAsia" w:hAnsiTheme="minorEastAsia"/>
          <w:spacing w:val="6"/>
          <w:sz w:val="24"/>
          <w:szCs w:val="24"/>
          <w:shd w:val="clear" w:color="auto" w:fill="FFFFFF" w:themeFill="background1"/>
        </w:rPr>
      </w:pPr>
      <w:r>
        <w:rPr>
          <w:rFonts w:hint="eastAsia" w:cs="仿宋" w:asciiTheme="minorEastAsia" w:hAnsiTheme="minorEastAsia"/>
          <w:spacing w:val="6"/>
          <w:sz w:val="24"/>
          <w:szCs w:val="24"/>
          <w:shd w:val="clear" w:color="auto" w:fill="FFFFFF" w:themeFill="background1"/>
        </w:rPr>
        <w:t>监狱企业参加政府采购活动时，应当提供由省级以上监狱管理局、戒毒管理局（含新疆生产建设兵团）出具的属于监狱企业的证明文件。</w:t>
      </w:r>
    </w:p>
    <w:p w14:paraId="15377D7D">
      <w:pPr>
        <w:widowControl/>
        <w:adjustRightInd w:val="0"/>
        <w:snapToGrid w:val="0"/>
        <w:spacing w:line="360" w:lineRule="auto"/>
        <w:rPr>
          <w:rFonts w:cs="仿宋" w:asciiTheme="minorEastAsia" w:hAnsiTheme="minorEastAsia"/>
          <w:sz w:val="24"/>
          <w:szCs w:val="24"/>
          <w:shd w:val="clear" w:color="auto" w:fill="FFFFFF" w:themeFill="background1"/>
        </w:rPr>
      </w:pPr>
    </w:p>
    <w:p w14:paraId="0CD5DCD6">
      <w:pPr>
        <w:widowControl/>
        <w:shd w:val="clear" w:color="auto" w:fill="FFFFFF"/>
        <w:snapToGrid w:val="0"/>
        <w:spacing w:line="360" w:lineRule="auto"/>
        <w:ind w:firstLine="420"/>
        <w:rPr>
          <w:rFonts w:cs="仿宋" w:asciiTheme="minorEastAsia" w:hAnsiTheme="minorEastAsia"/>
          <w:kern w:val="0"/>
          <w:sz w:val="24"/>
          <w:szCs w:val="24"/>
          <w:shd w:val="clear" w:color="auto" w:fill="FFFFFF" w:themeFill="background1"/>
        </w:rPr>
      </w:pPr>
    </w:p>
    <w:p w14:paraId="0385A89B">
      <w:pPr>
        <w:widowControl/>
        <w:spacing w:line="360" w:lineRule="auto"/>
        <w:jc w:val="left"/>
        <w:rPr>
          <w:rFonts w:cs="仿宋" w:asciiTheme="minorEastAsia" w:hAnsiTheme="minorEastAsia"/>
          <w:sz w:val="24"/>
          <w:szCs w:val="24"/>
          <w:shd w:val="clear" w:color="auto" w:fill="FFFFFF" w:themeFill="background1"/>
        </w:rPr>
      </w:pPr>
    </w:p>
    <w:p w14:paraId="39A1F1E4">
      <w:pPr>
        <w:widowControl/>
        <w:spacing w:line="360" w:lineRule="auto"/>
        <w:jc w:val="left"/>
        <w:rPr>
          <w:rFonts w:cs="仿宋" w:asciiTheme="minorEastAsia" w:hAnsiTheme="minorEastAsia"/>
          <w:b/>
          <w:sz w:val="24"/>
          <w:szCs w:val="24"/>
          <w:shd w:val="clear" w:color="auto" w:fill="FFFFFF" w:themeFill="background1"/>
        </w:rPr>
      </w:pPr>
    </w:p>
    <w:p w14:paraId="14C9786B">
      <w:pPr>
        <w:widowControl/>
        <w:spacing w:line="360" w:lineRule="auto"/>
        <w:jc w:val="left"/>
        <w:rPr>
          <w:rFonts w:cs="仿宋" w:asciiTheme="minorEastAsia" w:hAnsiTheme="minorEastAsia"/>
          <w:b/>
          <w:sz w:val="24"/>
          <w:szCs w:val="24"/>
          <w:shd w:val="clear" w:color="auto" w:fill="FFFFFF" w:themeFill="background1"/>
        </w:rPr>
      </w:pPr>
    </w:p>
    <w:p w14:paraId="101D6A61">
      <w:pPr>
        <w:widowControl/>
        <w:spacing w:line="360" w:lineRule="auto"/>
        <w:jc w:val="left"/>
        <w:rPr>
          <w:rFonts w:cs="仿宋" w:asciiTheme="minorEastAsia" w:hAnsiTheme="minorEastAsia"/>
          <w:b/>
          <w:sz w:val="24"/>
          <w:szCs w:val="24"/>
          <w:shd w:val="clear" w:color="auto" w:fill="FFFFFF" w:themeFill="background1"/>
        </w:rPr>
      </w:pPr>
    </w:p>
    <w:p w14:paraId="5386C5FB">
      <w:pPr>
        <w:widowControl/>
        <w:spacing w:line="360" w:lineRule="auto"/>
        <w:jc w:val="left"/>
        <w:rPr>
          <w:rFonts w:cs="仿宋" w:asciiTheme="minorEastAsia" w:hAnsiTheme="minorEastAsia"/>
          <w:b/>
          <w:sz w:val="24"/>
          <w:szCs w:val="24"/>
          <w:shd w:val="clear" w:color="auto" w:fill="FFFFFF" w:themeFill="background1"/>
        </w:rPr>
      </w:pPr>
    </w:p>
    <w:p w14:paraId="7466179B">
      <w:pPr>
        <w:rPr>
          <w:rFonts w:cs="仿宋" w:asciiTheme="minorEastAsia" w:hAnsiTheme="minorEastAsia"/>
          <w:b/>
          <w:sz w:val="24"/>
          <w:szCs w:val="24"/>
          <w:shd w:val="clear" w:color="auto" w:fill="FFFFFF" w:themeFill="background1"/>
        </w:rPr>
      </w:pPr>
      <w:bookmarkStart w:id="283" w:name="_Toc38446479"/>
      <w:bookmarkStart w:id="284" w:name="_Toc533503190"/>
      <w:bookmarkStart w:id="285" w:name="_Toc507586174"/>
      <w:r>
        <w:rPr>
          <w:rFonts w:hint="eastAsia" w:cs="仿宋" w:asciiTheme="minorEastAsia" w:hAnsiTheme="minorEastAsia"/>
          <w:b/>
          <w:sz w:val="24"/>
          <w:szCs w:val="24"/>
          <w:shd w:val="clear" w:color="auto" w:fill="FFFFFF" w:themeFill="background1"/>
        </w:rPr>
        <w:br w:type="page"/>
      </w:r>
    </w:p>
    <w:p w14:paraId="0BA484F5">
      <w:pPr>
        <w:tabs>
          <w:tab w:val="center" w:pos="4832"/>
          <w:tab w:val="left" w:pos="7140"/>
        </w:tabs>
        <w:spacing w:line="360" w:lineRule="auto"/>
        <w:jc w:val="center"/>
        <w:outlineLvl w:val="1"/>
        <w:rPr>
          <w:rFonts w:cs="仿宋" w:asciiTheme="minorEastAsia" w:hAnsiTheme="minorEastAsia"/>
          <w:b/>
          <w:bCs/>
          <w:sz w:val="24"/>
          <w:szCs w:val="24"/>
          <w:shd w:val="clear" w:color="auto" w:fill="FFFFFF" w:themeFill="background1"/>
        </w:rPr>
      </w:pPr>
      <w:bookmarkStart w:id="286" w:name="_Toc13808"/>
      <w:r>
        <w:rPr>
          <w:rFonts w:hint="eastAsia" w:cs="仿宋" w:asciiTheme="minorEastAsia" w:hAnsiTheme="minorEastAsia"/>
          <w:b/>
          <w:sz w:val="24"/>
          <w:szCs w:val="24"/>
          <w:shd w:val="clear" w:color="auto" w:fill="FFFFFF" w:themeFill="background1"/>
        </w:rPr>
        <w:t>九、</w:t>
      </w:r>
      <w:r>
        <w:rPr>
          <w:rFonts w:hint="eastAsia" w:cs="仿宋" w:asciiTheme="minorEastAsia" w:hAnsiTheme="minorEastAsia"/>
          <w:b/>
          <w:bCs/>
          <w:sz w:val="24"/>
          <w:szCs w:val="24"/>
          <w:shd w:val="clear" w:color="auto" w:fill="FFFFFF" w:themeFill="background1"/>
        </w:rPr>
        <w:t>供应商近年类似项目业绩表</w:t>
      </w:r>
      <w:bookmarkEnd w:id="283"/>
      <w:bookmarkEnd w:id="284"/>
      <w:bookmarkEnd w:id="285"/>
      <w:bookmarkEnd w:id="286"/>
    </w:p>
    <w:p w14:paraId="418D50FE">
      <w:pPr>
        <w:spacing w:line="360" w:lineRule="auto"/>
        <w:jc w:val="left"/>
        <w:rPr>
          <w:rFonts w:cs="仿宋" w:asciiTheme="minorEastAsia" w:hAnsiTheme="minorEastAsia"/>
          <w:sz w:val="24"/>
          <w:szCs w:val="24"/>
          <w:shd w:val="clear" w:color="auto" w:fill="FFFFFF" w:themeFill="background1"/>
        </w:rPr>
      </w:pPr>
    </w:p>
    <w:tbl>
      <w:tblPr>
        <w:tblStyle w:val="4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1"/>
        <w:gridCol w:w="1549"/>
        <w:gridCol w:w="1134"/>
        <w:gridCol w:w="1369"/>
        <w:gridCol w:w="1194"/>
        <w:gridCol w:w="1213"/>
        <w:gridCol w:w="1213"/>
        <w:gridCol w:w="787"/>
      </w:tblGrid>
      <w:tr w14:paraId="5009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6568FDA2">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序号</w:t>
            </w:r>
          </w:p>
        </w:tc>
        <w:tc>
          <w:tcPr>
            <w:tcW w:w="1549" w:type="dxa"/>
            <w:tcBorders>
              <w:top w:val="single" w:color="000000" w:sz="4" w:space="0"/>
              <w:left w:val="single" w:color="000000" w:sz="4" w:space="0"/>
              <w:bottom w:val="single" w:color="000000" w:sz="4" w:space="0"/>
              <w:right w:val="single" w:color="000000" w:sz="4" w:space="0"/>
            </w:tcBorders>
            <w:vAlign w:val="center"/>
          </w:tcPr>
          <w:p w14:paraId="07D71622">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项目名称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178C781">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采购人</w:t>
            </w:r>
          </w:p>
        </w:tc>
        <w:tc>
          <w:tcPr>
            <w:tcW w:w="1369" w:type="dxa"/>
            <w:tcBorders>
              <w:top w:val="single" w:color="000000" w:sz="4" w:space="0"/>
              <w:left w:val="single" w:color="000000" w:sz="4" w:space="0"/>
              <w:bottom w:val="single" w:color="000000" w:sz="4" w:space="0"/>
              <w:right w:val="single" w:color="000000" w:sz="4" w:space="0"/>
            </w:tcBorders>
            <w:vAlign w:val="center"/>
          </w:tcPr>
          <w:p w14:paraId="718A7FB2">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采购人</w:t>
            </w:r>
          </w:p>
          <w:p w14:paraId="6951B5B7">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联系方式</w:t>
            </w:r>
          </w:p>
        </w:tc>
        <w:tc>
          <w:tcPr>
            <w:tcW w:w="1194" w:type="dxa"/>
            <w:tcBorders>
              <w:top w:val="single" w:color="000000" w:sz="4" w:space="0"/>
              <w:left w:val="single" w:color="000000" w:sz="4" w:space="0"/>
              <w:bottom w:val="single" w:color="000000" w:sz="4" w:space="0"/>
              <w:right w:val="single" w:color="000000" w:sz="4" w:space="0"/>
            </w:tcBorders>
            <w:vAlign w:val="center"/>
          </w:tcPr>
          <w:p w14:paraId="7EB5169A">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项目规模</w:t>
            </w:r>
          </w:p>
        </w:tc>
        <w:tc>
          <w:tcPr>
            <w:tcW w:w="1213" w:type="dxa"/>
            <w:tcBorders>
              <w:top w:val="single" w:color="000000" w:sz="4" w:space="0"/>
              <w:left w:val="single" w:color="000000" w:sz="4" w:space="0"/>
              <w:bottom w:val="single" w:color="000000" w:sz="4" w:space="0"/>
              <w:right w:val="single" w:color="000000" w:sz="4" w:space="0"/>
            </w:tcBorders>
            <w:vAlign w:val="center"/>
          </w:tcPr>
          <w:p w14:paraId="04310C15">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合同金额</w:t>
            </w:r>
          </w:p>
        </w:tc>
        <w:tc>
          <w:tcPr>
            <w:tcW w:w="1213" w:type="dxa"/>
            <w:tcBorders>
              <w:top w:val="single" w:color="000000" w:sz="4" w:space="0"/>
              <w:left w:val="single" w:color="000000" w:sz="4" w:space="0"/>
              <w:bottom w:val="single" w:color="000000" w:sz="4" w:space="0"/>
              <w:right w:val="single" w:color="000000" w:sz="4" w:space="0"/>
            </w:tcBorders>
            <w:vAlign w:val="center"/>
          </w:tcPr>
          <w:p w14:paraId="68A9381A">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合同日期</w:t>
            </w:r>
          </w:p>
        </w:tc>
        <w:tc>
          <w:tcPr>
            <w:tcW w:w="787" w:type="dxa"/>
            <w:tcBorders>
              <w:top w:val="single" w:color="000000" w:sz="4" w:space="0"/>
              <w:left w:val="single" w:color="000000" w:sz="4" w:space="0"/>
              <w:bottom w:val="single" w:color="000000" w:sz="4" w:space="0"/>
              <w:right w:val="single" w:color="000000" w:sz="4" w:space="0"/>
            </w:tcBorders>
            <w:vAlign w:val="center"/>
          </w:tcPr>
          <w:p w14:paraId="3EDA194F">
            <w:pPr>
              <w:jc w:val="center"/>
              <w:rPr>
                <w:rFonts w:cs="仿宋" w:asciiTheme="minorEastAsia" w:hAnsiTheme="minorEastAsia"/>
                <w:kern w:val="0"/>
                <w:sz w:val="24"/>
                <w:szCs w:val="24"/>
                <w:shd w:val="clear" w:color="auto" w:fill="FFFFFF" w:themeFill="background1"/>
              </w:rPr>
            </w:pPr>
            <w:r>
              <w:rPr>
                <w:rFonts w:hint="eastAsia" w:cs="仿宋" w:asciiTheme="minorEastAsia" w:hAnsiTheme="minorEastAsia"/>
                <w:kern w:val="0"/>
                <w:sz w:val="24"/>
                <w:szCs w:val="24"/>
                <w:shd w:val="clear" w:color="auto" w:fill="FFFFFF" w:themeFill="background1"/>
              </w:rPr>
              <w:t>备注</w:t>
            </w:r>
          </w:p>
        </w:tc>
      </w:tr>
      <w:tr w14:paraId="4CF3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2025E53E">
            <w:pPr>
              <w:jc w:val="center"/>
              <w:rPr>
                <w:rFonts w:cs="仿宋"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68D82D80">
            <w:pPr>
              <w:jc w:val="center"/>
              <w:rPr>
                <w:rFonts w:cs="仿宋"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8566742">
            <w:pPr>
              <w:jc w:val="center"/>
              <w:rPr>
                <w:rFonts w:cs="仿宋"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C42E10">
            <w:pPr>
              <w:jc w:val="center"/>
              <w:rPr>
                <w:rFonts w:cs="仿宋"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227E28C">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0F2ADA52">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7A063DDF">
            <w:pPr>
              <w:jc w:val="center"/>
              <w:rPr>
                <w:rFonts w:cs="仿宋"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C809C28">
            <w:pPr>
              <w:jc w:val="center"/>
              <w:rPr>
                <w:rFonts w:cs="仿宋" w:asciiTheme="minorEastAsia" w:hAnsiTheme="minorEastAsia"/>
                <w:kern w:val="0"/>
                <w:sz w:val="24"/>
                <w:szCs w:val="24"/>
                <w:shd w:val="clear" w:color="auto" w:fill="FFFFFF" w:themeFill="background1"/>
              </w:rPr>
            </w:pPr>
          </w:p>
        </w:tc>
      </w:tr>
      <w:tr w14:paraId="1177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5693F57">
            <w:pPr>
              <w:jc w:val="center"/>
              <w:rPr>
                <w:rFonts w:cs="仿宋"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21AFB80F">
            <w:pPr>
              <w:jc w:val="center"/>
              <w:rPr>
                <w:rFonts w:cs="仿宋"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D34EDEA">
            <w:pPr>
              <w:jc w:val="center"/>
              <w:rPr>
                <w:rFonts w:cs="仿宋"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981B60">
            <w:pPr>
              <w:jc w:val="center"/>
              <w:rPr>
                <w:rFonts w:cs="仿宋"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405F04F9">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84E88CB">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7E2A067">
            <w:pPr>
              <w:jc w:val="center"/>
              <w:rPr>
                <w:rFonts w:cs="仿宋"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6C303BEC">
            <w:pPr>
              <w:jc w:val="center"/>
              <w:rPr>
                <w:rFonts w:cs="仿宋" w:asciiTheme="minorEastAsia" w:hAnsiTheme="minorEastAsia"/>
                <w:kern w:val="0"/>
                <w:sz w:val="24"/>
                <w:szCs w:val="24"/>
                <w:shd w:val="clear" w:color="auto" w:fill="FFFFFF" w:themeFill="background1"/>
              </w:rPr>
            </w:pPr>
          </w:p>
        </w:tc>
      </w:tr>
      <w:tr w14:paraId="519BA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3B62ABEB">
            <w:pPr>
              <w:jc w:val="center"/>
              <w:rPr>
                <w:rFonts w:cs="仿宋"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536A2F16">
            <w:pPr>
              <w:jc w:val="center"/>
              <w:rPr>
                <w:rFonts w:cs="仿宋"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B9D3B3B">
            <w:pPr>
              <w:jc w:val="center"/>
              <w:rPr>
                <w:rFonts w:cs="仿宋"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9F610E9">
            <w:pPr>
              <w:jc w:val="center"/>
              <w:rPr>
                <w:rFonts w:cs="仿宋"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FF3A99C">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1BEC640">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EC85366">
            <w:pPr>
              <w:jc w:val="center"/>
              <w:rPr>
                <w:rFonts w:cs="仿宋"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76345B33">
            <w:pPr>
              <w:jc w:val="center"/>
              <w:rPr>
                <w:rFonts w:cs="仿宋" w:asciiTheme="minorEastAsia" w:hAnsiTheme="minorEastAsia"/>
                <w:kern w:val="0"/>
                <w:sz w:val="24"/>
                <w:szCs w:val="24"/>
                <w:shd w:val="clear" w:color="auto" w:fill="FFFFFF" w:themeFill="background1"/>
              </w:rPr>
            </w:pPr>
          </w:p>
        </w:tc>
      </w:tr>
      <w:tr w14:paraId="04E4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5BD52F7E">
            <w:pPr>
              <w:jc w:val="center"/>
              <w:rPr>
                <w:rFonts w:cs="仿宋"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C8BD3C9">
            <w:pPr>
              <w:jc w:val="center"/>
              <w:rPr>
                <w:rFonts w:cs="仿宋"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4885C9">
            <w:pPr>
              <w:jc w:val="center"/>
              <w:rPr>
                <w:rFonts w:cs="仿宋"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8413999">
            <w:pPr>
              <w:jc w:val="center"/>
              <w:rPr>
                <w:rFonts w:cs="仿宋"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294B8AA9">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2133455">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45CB90E6">
            <w:pPr>
              <w:jc w:val="center"/>
              <w:rPr>
                <w:rFonts w:cs="仿宋"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2D82903D">
            <w:pPr>
              <w:jc w:val="center"/>
              <w:rPr>
                <w:rFonts w:cs="仿宋" w:asciiTheme="minorEastAsia" w:hAnsiTheme="minorEastAsia"/>
                <w:kern w:val="0"/>
                <w:sz w:val="24"/>
                <w:szCs w:val="24"/>
                <w:shd w:val="clear" w:color="auto" w:fill="FFFFFF" w:themeFill="background1"/>
              </w:rPr>
            </w:pPr>
          </w:p>
        </w:tc>
      </w:tr>
      <w:tr w14:paraId="3AE4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61" w:type="dxa"/>
            <w:tcBorders>
              <w:top w:val="single" w:color="000000" w:sz="4" w:space="0"/>
              <w:left w:val="single" w:color="000000" w:sz="4" w:space="0"/>
              <w:bottom w:val="single" w:color="000000" w:sz="4" w:space="0"/>
              <w:right w:val="single" w:color="000000" w:sz="4" w:space="0"/>
            </w:tcBorders>
            <w:vAlign w:val="center"/>
          </w:tcPr>
          <w:p w14:paraId="40EB1D37">
            <w:pPr>
              <w:jc w:val="center"/>
              <w:rPr>
                <w:rFonts w:cs="仿宋" w:asciiTheme="minorEastAsia" w:hAnsiTheme="minorEastAsia"/>
                <w:kern w:val="0"/>
                <w:sz w:val="24"/>
                <w:szCs w:val="24"/>
                <w:shd w:val="clear" w:color="auto" w:fill="FFFFFF" w:themeFill="background1"/>
              </w:rPr>
            </w:pPr>
          </w:p>
        </w:tc>
        <w:tc>
          <w:tcPr>
            <w:tcW w:w="1549" w:type="dxa"/>
            <w:tcBorders>
              <w:top w:val="single" w:color="000000" w:sz="4" w:space="0"/>
              <w:left w:val="single" w:color="000000" w:sz="4" w:space="0"/>
              <w:bottom w:val="single" w:color="000000" w:sz="4" w:space="0"/>
              <w:right w:val="single" w:color="000000" w:sz="4" w:space="0"/>
            </w:tcBorders>
            <w:vAlign w:val="center"/>
          </w:tcPr>
          <w:p w14:paraId="16CC8C24">
            <w:pPr>
              <w:jc w:val="center"/>
              <w:rPr>
                <w:rFonts w:cs="仿宋" w:asciiTheme="minorEastAsia" w:hAnsiTheme="minorEastAsia"/>
                <w:kern w:val="0"/>
                <w:sz w:val="24"/>
                <w:szCs w:val="24"/>
                <w:shd w:val="clear" w:color="auto" w:fill="FFFFFF" w:themeFill="background1"/>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0290DA8">
            <w:pPr>
              <w:jc w:val="center"/>
              <w:rPr>
                <w:rFonts w:cs="仿宋" w:asciiTheme="minorEastAsia" w:hAnsiTheme="minorEastAsia"/>
                <w:kern w:val="0"/>
                <w:sz w:val="24"/>
                <w:szCs w:val="24"/>
                <w:shd w:val="clear" w:color="auto" w:fill="FFFFFF" w:themeFill="background1"/>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1FDB1F0">
            <w:pPr>
              <w:jc w:val="center"/>
              <w:rPr>
                <w:rFonts w:cs="仿宋" w:asciiTheme="minorEastAsia" w:hAnsiTheme="minorEastAsia"/>
                <w:kern w:val="0"/>
                <w:sz w:val="24"/>
                <w:szCs w:val="24"/>
                <w:shd w:val="clear" w:color="auto" w:fill="FFFFFF" w:themeFill="background1"/>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C9FF7BC">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1FEFE64E">
            <w:pPr>
              <w:jc w:val="center"/>
              <w:rPr>
                <w:rFonts w:cs="仿宋" w:asciiTheme="minorEastAsia" w:hAnsiTheme="minorEastAsia"/>
                <w:kern w:val="0"/>
                <w:sz w:val="24"/>
                <w:szCs w:val="24"/>
                <w:shd w:val="clear" w:color="auto" w:fill="FFFFFF" w:themeFill="background1"/>
              </w:rPr>
            </w:pPr>
          </w:p>
        </w:tc>
        <w:tc>
          <w:tcPr>
            <w:tcW w:w="1213" w:type="dxa"/>
            <w:tcBorders>
              <w:top w:val="single" w:color="000000" w:sz="4" w:space="0"/>
              <w:left w:val="single" w:color="000000" w:sz="4" w:space="0"/>
              <w:bottom w:val="single" w:color="000000" w:sz="4" w:space="0"/>
              <w:right w:val="single" w:color="000000" w:sz="4" w:space="0"/>
            </w:tcBorders>
            <w:vAlign w:val="center"/>
          </w:tcPr>
          <w:p w14:paraId="5163043E">
            <w:pPr>
              <w:jc w:val="center"/>
              <w:rPr>
                <w:rFonts w:cs="仿宋" w:asciiTheme="minorEastAsia" w:hAnsiTheme="minorEastAsia"/>
                <w:kern w:val="0"/>
                <w:sz w:val="24"/>
                <w:szCs w:val="24"/>
                <w:shd w:val="clear" w:color="auto" w:fill="FFFFFF" w:themeFill="background1"/>
              </w:rPr>
            </w:pPr>
          </w:p>
        </w:tc>
        <w:tc>
          <w:tcPr>
            <w:tcW w:w="787" w:type="dxa"/>
            <w:tcBorders>
              <w:top w:val="single" w:color="000000" w:sz="4" w:space="0"/>
              <w:left w:val="single" w:color="000000" w:sz="4" w:space="0"/>
              <w:bottom w:val="single" w:color="000000" w:sz="4" w:space="0"/>
              <w:right w:val="single" w:color="000000" w:sz="4" w:space="0"/>
            </w:tcBorders>
            <w:vAlign w:val="center"/>
          </w:tcPr>
          <w:p w14:paraId="5EA6AA6B">
            <w:pPr>
              <w:jc w:val="center"/>
              <w:rPr>
                <w:rFonts w:cs="仿宋" w:asciiTheme="minorEastAsia" w:hAnsiTheme="minorEastAsia"/>
                <w:kern w:val="0"/>
                <w:sz w:val="24"/>
                <w:szCs w:val="24"/>
                <w:shd w:val="clear" w:color="auto" w:fill="FFFFFF" w:themeFill="background1"/>
              </w:rPr>
            </w:pPr>
          </w:p>
        </w:tc>
      </w:tr>
    </w:tbl>
    <w:p w14:paraId="73CB868A">
      <w:pPr>
        <w:spacing w:line="360" w:lineRule="auto"/>
        <w:ind w:firstLine="420" w:firstLineChars="200"/>
        <w:rPr>
          <w:rFonts w:cs="仿宋" w:asciiTheme="minorEastAsia" w:hAnsiTheme="minorEastAsia"/>
          <w:szCs w:val="24"/>
          <w:u w:val="single"/>
          <w:shd w:val="clear" w:color="auto" w:fill="FFFFFF" w:themeFill="background1"/>
        </w:rPr>
      </w:pPr>
    </w:p>
    <w:p w14:paraId="61F55E48">
      <w:pPr>
        <w:spacing w:line="360" w:lineRule="auto"/>
        <w:ind w:firstLine="480" w:firstLineChars="200"/>
        <w:rPr>
          <w:rFonts w:cs="仿宋" w:asciiTheme="minorEastAsia" w:hAnsiTheme="minorEastAsia"/>
          <w:sz w:val="24"/>
          <w:szCs w:val="24"/>
          <w:u w:val="single"/>
          <w:shd w:val="clear" w:color="auto" w:fill="FFFFFF" w:themeFill="background1"/>
        </w:rPr>
      </w:pPr>
    </w:p>
    <w:p w14:paraId="1D2EDDA1">
      <w:pPr>
        <w:widowControl/>
        <w:spacing w:line="360" w:lineRule="auto"/>
        <w:jc w:val="left"/>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br w:type="page"/>
      </w:r>
    </w:p>
    <w:p w14:paraId="29F92B6D">
      <w:pPr>
        <w:tabs>
          <w:tab w:val="center" w:pos="4832"/>
          <w:tab w:val="left" w:pos="7140"/>
        </w:tabs>
        <w:spacing w:line="360" w:lineRule="auto"/>
        <w:jc w:val="center"/>
        <w:outlineLvl w:val="1"/>
        <w:rPr>
          <w:rFonts w:cs="仿宋" w:asciiTheme="minorEastAsia" w:hAnsiTheme="minorEastAsia"/>
          <w:b/>
          <w:bCs/>
          <w:sz w:val="24"/>
          <w:szCs w:val="24"/>
          <w:shd w:val="clear" w:color="auto" w:fill="FFFFFF" w:themeFill="background1"/>
        </w:rPr>
      </w:pPr>
      <w:bookmarkStart w:id="287" w:name="_Toc507586175"/>
      <w:bookmarkStart w:id="288" w:name="_Toc24985"/>
      <w:bookmarkStart w:id="289" w:name="_Toc38446480"/>
      <w:bookmarkStart w:id="290" w:name="_Toc533503191"/>
      <w:r>
        <w:rPr>
          <w:rFonts w:hint="eastAsia" w:cs="仿宋" w:asciiTheme="minorEastAsia" w:hAnsiTheme="minorEastAsia"/>
          <w:b/>
          <w:sz w:val="24"/>
          <w:szCs w:val="24"/>
          <w:shd w:val="clear" w:color="auto" w:fill="FFFFFF" w:themeFill="background1"/>
        </w:rPr>
        <w:t>十、</w:t>
      </w:r>
      <w:r>
        <w:rPr>
          <w:rFonts w:hint="eastAsia" w:cs="仿宋" w:asciiTheme="minorEastAsia" w:hAnsiTheme="minorEastAsia"/>
          <w:b/>
          <w:bCs/>
          <w:sz w:val="24"/>
          <w:szCs w:val="24"/>
          <w:shd w:val="clear" w:color="auto" w:fill="FFFFFF" w:themeFill="background1"/>
        </w:rPr>
        <w:t>项目负责人简历表</w:t>
      </w:r>
      <w:bookmarkEnd w:id="287"/>
      <w:bookmarkEnd w:id="288"/>
      <w:bookmarkEnd w:id="289"/>
      <w:bookmarkEnd w:id="290"/>
    </w:p>
    <w:p w14:paraId="5703C871">
      <w:pPr>
        <w:spacing w:line="360" w:lineRule="auto"/>
        <w:jc w:val="left"/>
        <w:rPr>
          <w:rFonts w:cs="仿宋" w:asciiTheme="minorEastAsia" w:hAnsiTheme="minorEastAsia"/>
          <w:sz w:val="24"/>
          <w:szCs w:val="24"/>
          <w:shd w:val="clear" w:color="auto" w:fill="FFFFFF" w:themeFill="background1"/>
        </w:rPr>
      </w:pPr>
    </w:p>
    <w:tbl>
      <w:tblPr>
        <w:tblStyle w:val="43"/>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72"/>
        <w:gridCol w:w="1230"/>
        <w:gridCol w:w="233"/>
        <w:gridCol w:w="1702"/>
        <w:gridCol w:w="1275"/>
        <w:gridCol w:w="1364"/>
      </w:tblGrid>
      <w:tr w14:paraId="57A7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72D7AB5">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姓名</w:t>
            </w:r>
          </w:p>
        </w:tc>
        <w:tc>
          <w:tcPr>
            <w:tcW w:w="2602" w:type="dxa"/>
            <w:gridSpan w:val="2"/>
            <w:vAlign w:val="center"/>
          </w:tcPr>
          <w:p w14:paraId="36C93B8F">
            <w:pPr>
              <w:spacing w:line="360" w:lineRule="auto"/>
              <w:jc w:val="center"/>
              <w:rPr>
                <w:rFonts w:cs="仿宋" w:asciiTheme="minorEastAsia" w:hAnsiTheme="minorEastAsia"/>
                <w:szCs w:val="21"/>
                <w:shd w:val="clear" w:color="auto" w:fill="FFFFFF" w:themeFill="background1"/>
              </w:rPr>
            </w:pPr>
          </w:p>
        </w:tc>
        <w:tc>
          <w:tcPr>
            <w:tcW w:w="1935" w:type="dxa"/>
            <w:gridSpan w:val="2"/>
            <w:vAlign w:val="center"/>
          </w:tcPr>
          <w:p w14:paraId="60FEB391">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性别</w:t>
            </w:r>
          </w:p>
        </w:tc>
        <w:tc>
          <w:tcPr>
            <w:tcW w:w="2639" w:type="dxa"/>
            <w:gridSpan w:val="2"/>
            <w:vAlign w:val="center"/>
          </w:tcPr>
          <w:p w14:paraId="263B9A9E">
            <w:pPr>
              <w:spacing w:line="360" w:lineRule="auto"/>
              <w:jc w:val="center"/>
              <w:rPr>
                <w:rFonts w:cs="仿宋" w:asciiTheme="minorEastAsia" w:hAnsiTheme="minorEastAsia"/>
                <w:szCs w:val="21"/>
                <w:shd w:val="clear" w:color="auto" w:fill="FFFFFF" w:themeFill="background1"/>
              </w:rPr>
            </w:pPr>
          </w:p>
        </w:tc>
      </w:tr>
      <w:tr w14:paraId="0C9B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CA124D3">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身份证号码</w:t>
            </w:r>
          </w:p>
        </w:tc>
        <w:tc>
          <w:tcPr>
            <w:tcW w:w="2602" w:type="dxa"/>
            <w:gridSpan w:val="2"/>
            <w:vAlign w:val="center"/>
          </w:tcPr>
          <w:p w14:paraId="5D0EA2BE">
            <w:pPr>
              <w:spacing w:line="360" w:lineRule="auto"/>
              <w:jc w:val="center"/>
              <w:rPr>
                <w:rFonts w:cs="仿宋" w:asciiTheme="minorEastAsia" w:hAnsiTheme="minorEastAsia"/>
                <w:szCs w:val="21"/>
                <w:shd w:val="clear" w:color="auto" w:fill="FFFFFF" w:themeFill="background1"/>
              </w:rPr>
            </w:pPr>
          </w:p>
        </w:tc>
        <w:tc>
          <w:tcPr>
            <w:tcW w:w="1935" w:type="dxa"/>
            <w:gridSpan w:val="2"/>
            <w:vAlign w:val="center"/>
          </w:tcPr>
          <w:p w14:paraId="1586490A">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学历</w:t>
            </w:r>
          </w:p>
        </w:tc>
        <w:tc>
          <w:tcPr>
            <w:tcW w:w="2639" w:type="dxa"/>
            <w:gridSpan w:val="2"/>
            <w:vAlign w:val="center"/>
          </w:tcPr>
          <w:p w14:paraId="5BACBB54">
            <w:pPr>
              <w:spacing w:line="360" w:lineRule="auto"/>
              <w:jc w:val="center"/>
              <w:rPr>
                <w:rFonts w:cs="仿宋" w:asciiTheme="minorEastAsia" w:hAnsiTheme="minorEastAsia"/>
                <w:szCs w:val="21"/>
                <w:shd w:val="clear" w:color="auto" w:fill="FFFFFF" w:themeFill="background1"/>
              </w:rPr>
            </w:pPr>
          </w:p>
        </w:tc>
      </w:tr>
      <w:tr w14:paraId="18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43159028">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毕业学校</w:t>
            </w:r>
          </w:p>
        </w:tc>
        <w:tc>
          <w:tcPr>
            <w:tcW w:w="2602" w:type="dxa"/>
            <w:gridSpan w:val="2"/>
            <w:vAlign w:val="center"/>
          </w:tcPr>
          <w:p w14:paraId="2D482CDE">
            <w:pPr>
              <w:spacing w:line="360" w:lineRule="auto"/>
              <w:jc w:val="center"/>
              <w:rPr>
                <w:rFonts w:cs="仿宋" w:asciiTheme="minorEastAsia" w:hAnsiTheme="minorEastAsia"/>
                <w:szCs w:val="21"/>
                <w:shd w:val="clear" w:color="auto" w:fill="FFFFFF" w:themeFill="background1"/>
              </w:rPr>
            </w:pPr>
          </w:p>
        </w:tc>
        <w:tc>
          <w:tcPr>
            <w:tcW w:w="1935" w:type="dxa"/>
            <w:gridSpan w:val="2"/>
            <w:vAlign w:val="center"/>
          </w:tcPr>
          <w:p w14:paraId="44EE0E6D">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专业</w:t>
            </w:r>
          </w:p>
        </w:tc>
        <w:tc>
          <w:tcPr>
            <w:tcW w:w="2639" w:type="dxa"/>
            <w:gridSpan w:val="2"/>
            <w:vAlign w:val="center"/>
          </w:tcPr>
          <w:p w14:paraId="7BAC33E6">
            <w:pPr>
              <w:spacing w:line="360" w:lineRule="auto"/>
              <w:jc w:val="center"/>
              <w:rPr>
                <w:rFonts w:cs="仿宋" w:asciiTheme="minorEastAsia" w:hAnsiTheme="minorEastAsia"/>
                <w:szCs w:val="21"/>
                <w:shd w:val="clear" w:color="auto" w:fill="FFFFFF" w:themeFill="background1"/>
              </w:rPr>
            </w:pPr>
          </w:p>
        </w:tc>
      </w:tr>
      <w:tr w14:paraId="0A49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518DF765">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参加工作时间</w:t>
            </w:r>
          </w:p>
        </w:tc>
        <w:tc>
          <w:tcPr>
            <w:tcW w:w="2602" w:type="dxa"/>
            <w:gridSpan w:val="2"/>
            <w:vAlign w:val="center"/>
          </w:tcPr>
          <w:p w14:paraId="4E58C757">
            <w:pPr>
              <w:spacing w:line="360" w:lineRule="auto"/>
              <w:jc w:val="center"/>
              <w:rPr>
                <w:rFonts w:cs="仿宋" w:asciiTheme="minorEastAsia" w:hAnsiTheme="minorEastAsia"/>
                <w:szCs w:val="21"/>
                <w:shd w:val="clear" w:color="auto" w:fill="FFFFFF" w:themeFill="background1"/>
              </w:rPr>
            </w:pPr>
          </w:p>
        </w:tc>
        <w:tc>
          <w:tcPr>
            <w:tcW w:w="1935" w:type="dxa"/>
            <w:gridSpan w:val="2"/>
            <w:vAlign w:val="center"/>
          </w:tcPr>
          <w:p w14:paraId="3EE432CA">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从事本职业年限</w:t>
            </w:r>
          </w:p>
        </w:tc>
        <w:tc>
          <w:tcPr>
            <w:tcW w:w="2639" w:type="dxa"/>
            <w:gridSpan w:val="2"/>
            <w:vAlign w:val="center"/>
          </w:tcPr>
          <w:p w14:paraId="537D5596">
            <w:pPr>
              <w:spacing w:line="360" w:lineRule="auto"/>
              <w:jc w:val="center"/>
              <w:rPr>
                <w:rFonts w:cs="仿宋" w:asciiTheme="minorEastAsia" w:hAnsiTheme="minorEastAsia"/>
                <w:szCs w:val="21"/>
                <w:shd w:val="clear" w:color="auto" w:fill="FFFFFF" w:themeFill="background1"/>
              </w:rPr>
            </w:pPr>
          </w:p>
        </w:tc>
      </w:tr>
      <w:tr w14:paraId="698A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Align w:val="center"/>
          </w:tcPr>
          <w:p w14:paraId="342B5F97">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在公司担任职务</w:t>
            </w:r>
          </w:p>
        </w:tc>
        <w:tc>
          <w:tcPr>
            <w:tcW w:w="2602" w:type="dxa"/>
            <w:gridSpan w:val="2"/>
            <w:vAlign w:val="center"/>
          </w:tcPr>
          <w:p w14:paraId="7EFEE32B">
            <w:pPr>
              <w:spacing w:line="360" w:lineRule="auto"/>
              <w:jc w:val="center"/>
              <w:rPr>
                <w:rFonts w:cs="仿宋" w:asciiTheme="minorEastAsia" w:hAnsiTheme="minorEastAsia"/>
                <w:szCs w:val="21"/>
                <w:shd w:val="clear" w:color="auto" w:fill="FFFFFF" w:themeFill="background1"/>
              </w:rPr>
            </w:pPr>
          </w:p>
        </w:tc>
        <w:tc>
          <w:tcPr>
            <w:tcW w:w="1935" w:type="dxa"/>
            <w:gridSpan w:val="2"/>
            <w:vAlign w:val="center"/>
          </w:tcPr>
          <w:p w14:paraId="135DD51F">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联系方式</w:t>
            </w:r>
          </w:p>
        </w:tc>
        <w:tc>
          <w:tcPr>
            <w:tcW w:w="2639" w:type="dxa"/>
            <w:gridSpan w:val="2"/>
            <w:vAlign w:val="center"/>
          </w:tcPr>
          <w:p w14:paraId="11C5BA57">
            <w:pPr>
              <w:spacing w:line="360" w:lineRule="auto"/>
              <w:jc w:val="center"/>
              <w:rPr>
                <w:rFonts w:cs="仿宋" w:asciiTheme="minorEastAsia" w:hAnsiTheme="minorEastAsia"/>
                <w:szCs w:val="21"/>
                <w:shd w:val="clear" w:color="auto" w:fill="FFFFFF" w:themeFill="background1"/>
              </w:rPr>
            </w:pPr>
          </w:p>
        </w:tc>
      </w:tr>
      <w:tr w14:paraId="28B8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restart"/>
            <w:vAlign w:val="center"/>
          </w:tcPr>
          <w:p w14:paraId="7B6A3A64">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近三年类似业绩</w:t>
            </w:r>
          </w:p>
        </w:tc>
        <w:tc>
          <w:tcPr>
            <w:tcW w:w="1372" w:type="dxa"/>
            <w:vAlign w:val="center"/>
          </w:tcPr>
          <w:p w14:paraId="354F05EA">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项目名称</w:t>
            </w:r>
          </w:p>
        </w:tc>
        <w:tc>
          <w:tcPr>
            <w:tcW w:w="1463" w:type="dxa"/>
            <w:gridSpan w:val="2"/>
            <w:vAlign w:val="center"/>
          </w:tcPr>
          <w:p w14:paraId="33A2B7F4">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采购人</w:t>
            </w:r>
          </w:p>
        </w:tc>
        <w:tc>
          <w:tcPr>
            <w:tcW w:w="1702" w:type="dxa"/>
            <w:vAlign w:val="center"/>
          </w:tcPr>
          <w:p w14:paraId="0477CC3C">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合同内容</w:t>
            </w:r>
          </w:p>
        </w:tc>
        <w:tc>
          <w:tcPr>
            <w:tcW w:w="1275" w:type="dxa"/>
            <w:vAlign w:val="center"/>
          </w:tcPr>
          <w:p w14:paraId="02E2BCF1">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合同价格</w:t>
            </w:r>
          </w:p>
        </w:tc>
        <w:tc>
          <w:tcPr>
            <w:tcW w:w="1364" w:type="dxa"/>
            <w:vAlign w:val="center"/>
          </w:tcPr>
          <w:p w14:paraId="4F77244B">
            <w:pPr>
              <w:spacing w:line="360" w:lineRule="auto"/>
              <w:jc w:val="center"/>
              <w:rPr>
                <w:rFonts w:cs="仿宋" w:asciiTheme="minorEastAsia" w:hAnsiTheme="minorEastAsia"/>
                <w:szCs w:val="21"/>
                <w:shd w:val="clear" w:color="auto" w:fill="FFFFFF" w:themeFill="background1"/>
              </w:rPr>
            </w:pPr>
            <w:r>
              <w:rPr>
                <w:rFonts w:hint="eastAsia" w:cs="仿宋" w:asciiTheme="minorEastAsia" w:hAnsiTheme="minorEastAsia"/>
                <w:szCs w:val="21"/>
                <w:shd w:val="clear" w:color="auto" w:fill="FFFFFF" w:themeFill="background1"/>
              </w:rPr>
              <w:t>签约日期</w:t>
            </w:r>
          </w:p>
        </w:tc>
      </w:tr>
      <w:tr w14:paraId="1F89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3EAFB8C5">
            <w:pPr>
              <w:spacing w:line="360" w:lineRule="auto"/>
              <w:jc w:val="center"/>
              <w:rPr>
                <w:rFonts w:cs="仿宋" w:asciiTheme="minorEastAsia" w:hAnsiTheme="minorEastAsia"/>
                <w:szCs w:val="21"/>
                <w:shd w:val="clear" w:color="auto" w:fill="FFFFFF" w:themeFill="background1"/>
              </w:rPr>
            </w:pPr>
          </w:p>
        </w:tc>
        <w:tc>
          <w:tcPr>
            <w:tcW w:w="1372" w:type="dxa"/>
            <w:vAlign w:val="center"/>
          </w:tcPr>
          <w:p w14:paraId="765020B3">
            <w:pPr>
              <w:spacing w:line="360" w:lineRule="auto"/>
              <w:jc w:val="center"/>
              <w:rPr>
                <w:rFonts w:cs="仿宋" w:asciiTheme="minorEastAsia" w:hAnsiTheme="minorEastAsia"/>
                <w:szCs w:val="21"/>
                <w:shd w:val="clear" w:color="auto" w:fill="FFFFFF" w:themeFill="background1"/>
              </w:rPr>
            </w:pPr>
          </w:p>
        </w:tc>
        <w:tc>
          <w:tcPr>
            <w:tcW w:w="1463" w:type="dxa"/>
            <w:gridSpan w:val="2"/>
            <w:vAlign w:val="center"/>
          </w:tcPr>
          <w:p w14:paraId="7B0369A3">
            <w:pPr>
              <w:spacing w:line="360" w:lineRule="auto"/>
              <w:jc w:val="center"/>
              <w:rPr>
                <w:rFonts w:cs="仿宋" w:asciiTheme="minorEastAsia" w:hAnsiTheme="minorEastAsia"/>
                <w:szCs w:val="21"/>
                <w:shd w:val="clear" w:color="auto" w:fill="FFFFFF" w:themeFill="background1"/>
              </w:rPr>
            </w:pPr>
          </w:p>
        </w:tc>
        <w:tc>
          <w:tcPr>
            <w:tcW w:w="1702" w:type="dxa"/>
            <w:vAlign w:val="center"/>
          </w:tcPr>
          <w:p w14:paraId="4CF880BC">
            <w:pPr>
              <w:spacing w:line="360" w:lineRule="auto"/>
              <w:jc w:val="center"/>
              <w:rPr>
                <w:rFonts w:cs="仿宋" w:asciiTheme="minorEastAsia" w:hAnsiTheme="minorEastAsia"/>
                <w:szCs w:val="21"/>
                <w:shd w:val="clear" w:color="auto" w:fill="FFFFFF" w:themeFill="background1"/>
              </w:rPr>
            </w:pPr>
          </w:p>
        </w:tc>
        <w:tc>
          <w:tcPr>
            <w:tcW w:w="1275" w:type="dxa"/>
            <w:vAlign w:val="center"/>
          </w:tcPr>
          <w:p w14:paraId="746F8323">
            <w:pPr>
              <w:spacing w:line="360" w:lineRule="auto"/>
              <w:jc w:val="center"/>
              <w:rPr>
                <w:rFonts w:cs="仿宋" w:asciiTheme="minorEastAsia" w:hAnsiTheme="minorEastAsia"/>
                <w:szCs w:val="21"/>
                <w:shd w:val="clear" w:color="auto" w:fill="FFFFFF" w:themeFill="background1"/>
              </w:rPr>
            </w:pPr>
          </w:p>
        </w:tc>
        <w:tc>
          <w:tcPr>
            <w:tcW w:w="1364" w:type="dxa"/>
            <w:vAlign w:val="center"/>
          </w:tcPr>
          <w:p w14:paraId="7506C38F">
            <w:pPr>
              <w:spacing w:line="360" w:lineRule="auto"/>
              <w:jc w:val="center"/>
              <w:rPr>
                <w:rFonts w:cs="仿宋" w:asciiTheme="minorEastAsia" w:hAnsiTheme="minorEastAsia"/>
                <w:szCs w:val="21"/>
                <w:shd w:val="clear" w:color="auto" w:fill="FFFFFF" w:themeFill="background1"/>
              </w:rPr>
            </w:pPr>
          </w:p>
        </w:tc>
      </w:tr>
      <w:tr w14:paraId="7062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6C1869FD">
            <w:pPr>
              <w:spacing w:line="360" w:lineRule="auto"/>
              <w:jc w:val="center"/>
              <w:rPr>
                <w:rFonts w:cs="仿宋" w:asciiTheme="minorEastAsia" w:hAnsiTheme="minorEastAsia"/>
                <w:szCs w:val="21"/>
                <w:shd w:val="clear" w:color="auto" w:fill="FFFFFF" w:themeFill="background1"/>
              </w:rPr>
            </w:pPr>
          </w:p>
        </w:tc>
        <w:tc>
          <w:tcPr>
            <w:tcW w:w="1372" w:type="dxa"/>
            <w:vAlign w:val="center"/>
          </w:tcPr>
          <w:p w14:paraId="7FA6F329">
            <w:pPr>
              <w:spacing w:line="360" w:lineRule="auto"/>
              <w:jc w:val="center"/>
              <w:rPr>
                <w:rFonts w:cs="仿宋" w:asciiTheme="minorEastAsia" w:hAnsiTheme="minorEastAsia"/>
                <w:szCs w:val="21"/>
                <w:shd w:val="clear" w:color="auto" w:fill="FFFFFF" w:themeFill="background1"/>
              </w:rPr>
            </w:pPr>
          </w:p>
        </w:tc>
        <w:tc>
          <w:tcPr>
            <w:tcW w:w="1463" w:type="dxa"/>
            <w:gridSpan w:val="2"/>
            <w:vAlign w:val="center"/>
          </w:tcPr>
          <w:p w14:paraId="42CB6D98">
            <w:pPr>
              <w:spacing w:line="360" w:lineRule="auto"/>
              <w:jc w:val="center"/>
              <w:rPr>
                <w:rFonts w:cs="仿宋" w:asciiTheme="minorEastAsia" w:hAnsiTheme="minorEastAsia"/>
                <w:szCs w:val="21"/>
                <w:shd w:val="clear" w:color="auto" w:fill="FFFFFF" w:themeFill="background1"/>
              </w:rPr>
            </w:pPr>
          </w:p>
        </w:tc>
        <w:tc>
          <w:tcPr>
            <w:tcW w:w="1702" w:type="dxa"/>
            <w:vAlign w:val="center"/>
          </w:tcPr>
          <w:p w14:paraId="11384A3F">
            <w:pPr>
              <w:spacing w:line="360" w:lineRule="auto"/>
              <w:jc w:val="center"/>
              <w:rPr>
                <w:rFonts w:cs="仿宋" w:asciiTheme="minorEastAsia" w:hAnsiTheme="minorEastAsia"/>
                <w:szCs w:val="21"/>
                <w:shd w:val="clear" w:color="auto" w:fill="FFFFFF" w:themeFill="background1"/>
              </w:rPr>
            </w:pPr>
          </w:p>
        </w:tc>
        <w:tc>
          <w:tcPr>
            <w:tcW w:w="1275" w:type="dxa"/>
            <w:vAlign w:val="center"/>
          </w:tcPr>
          <w:p w14:paraId="37850730">
            <w:pPr>
              <w:spacing w:line="360" w:lineRule="auto"/>
              <w:jc w:val="center"/>
              <w:rPr>
                <w:rFonts w:cs="仿宋" w:asciiTheme="minorEastAsia" w:hAnsiTheme="minorEastAsia"/>
                <w:szCs w:val="21"/>
                <w:shd w:val="clear" w:color="auto" w:fill="FFFFFF" w:themeFill="background1"/>
              </w:rPr>
            </w:pPr>
          </w:p>
        </w:tc>
        <w:tc>
          <w:tcPr>
            <w:tcW w:w="1364" w:type="dxa"/>
            <w:vAlign w:val="center"/>
          </w:tcPr>
          <w:p w14:paraId="05718E0A">
            <w:pPr>
              <w:spacing w:line="360" w:lineRule="auto"/>
              <w:jc w:val="center"/>
              <w:rPr>
                <w:rFonts w:cs="仿宋" w:asciiTheme="minorEastAsia" w:hAnsiTheme="minorEastAsia"/>
                <w:szCs w:val="21"/>
                <w:shd w:val="clear" w:color="auto" w:fill="FFFFFF" w:themeFill="background1"/>
              </w:rPr>
            </w:pPr>
          </w:p>
        </w:tc>
      </w:tr>
      <w:tr w14:paraId="61C12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17AD75A6">
            <w:pPr>
              <w:spacing w:line="360" w:lineRule="auto"/>
              <w:jc w:val="center"/>
              <w:rPr>
                <w:rFonts w:cs="仿宋" w:asciiTheme="minorEastAsia" w:hAnsiTheme="minorEastAsia"/>
                <w:szCs w:val="21"/>
                <w:shd w:val="clear" w:color="auto" w:fill="FFFFFF" w:themeFill="background1"/>
              </w:rPr>
            </w:pPr>
          </w:p>
        </w:tc>
        <w:tc>
          <w:tcPr>
            <w:tcW w:w="1372" w:type="dxa"/>
            <w:vAlign w:val="center"/>
          </w:tcPr>
          <w:p w14:paraId="74872CC1">
            <w:pPr>
              <w:spacing w:line="360" w:lineRule="auto"/>
              <w:jc w:val="center"/>
              <w:rPr>
                <w:rFonts w:cs="仿宋" w:asciiTheme="minorEastAsia" w:hAnsiTheme="minorEastAsia"/>
                <w:szCs w:val="21"/>
                <w:shd w:val="clear" w:color="auto" w:fill="FFFFFF" w:themeFill="background1"/>
              </w:rPr>
            </w:pPr>
          </w:p>
        </w:tc>
        <w:tc>
          <w:tcPr>
            <w:tcW w:w="1463" w:type="dxa"/>
            <w:gridSpan w:val="2"/>
            <w:vAlign w:val="center"/>
          </w:tcPr>
          <w:p w14:paraId="00CCE4F3">
            <w:pPr>
              <w:spacing w:line="360" w:lineRule="auto"/>
              <w:jc w:val="center"/>
              <w:rPr>
                <w:rFonts w:cs="仿宋" w:asciiTheme="minorEastAsia" w:hAnsiTheme="minorEastAsia"/>
                <w:szCs w:val="21"/>
                <w:shd w:val="clear" w:color="auto" w:fill="FFFFFF" w:themeFill="background1"/>
              </w:rPr>
            </w:pPr>
          </w:p>
        </w:tc>
        <w:tc>
          <w:tcPr>
            <w:tcW w:w="1702" w:type="dxa"/>
            <w:vAlign w:val="center"/>
          </w:tcPr>
          <w:p w14:paraId="4F77E311">
            <w:pPr>
              <w:spacing w:line="360" w:lineRule="auto"/>
              <w:jc w:val="center"/>
              <w:rPr>
                <w:rFonts w:cs="仿宋" w:asciiTheme="minorEastAsia" w:hAnsiTheme="minorEastAsia"/>
                <w:szCs w:val="21"/>
                <w:shd w:val="clear" w:color="auto" w:fill="FFFFFF" w:themeFill="background1"/>
              </w:rPr>
            </w:pPr>
          </w:p>
        </w:tc>
        <w:tc>
          <w:tcPr>
            <w:tcW w:w="1275" w:type="dxa"/>
            <w:vAlign w:val="center"/>
          </w:tcPr>
          <w:p w14:paraId="454EE422">
            <w:pPr>
              <w:spacing w:line="360" w:lineRule="auto"/>
              <w:jc w:val="center"/>
              <w:rPr>
                <w:rFonts w:cs="仿宋" w:asciiTheme="minorEastAsia" w:hAnsiTheme="minorEastAsia"/>
                <w:szCs w:val="21"/>
                <w:shd w:val="clear" w:color="auto" w:fill="FFFFFF" w:themeFill="background1"/>
              </w:rPr>
            </w:pPr>
          </w:p>
        </w:tc>
        <w:tc>
          <w:tcPr>
            <w:tcW w:w="1364" w:type="dxa"/>
            <w:vAlign w:val="center"/>
          </w:tcPr>
          <w:p w14:paraId="7E92D34D">
            <w:pPr>
              <w:spacing w:line="360" w:lineRule="auto"/>
              <w:jc w:val="center"/>
              <w:rPr>
                <w:rFonts w:cs="仿宋" w:asciiTheme="minorEastAsia" w:hAnsiTheme="minorEastAsia"/>
                <w:szCs w:val="21"/>
                <w:shd w:val="clear" w:color="auto" w:fill="FFFFFF" w:themeFill="background1"/>
              </w:rPr>
            </w:pPr>
          </w:p>
        </w:tc>
      </w:tr>
      <w:tr w14:paraId="34C1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4915B94A">
            <w:pPr>
              <w:spacing w:line="360" w:lineRule="auto"/>
              <w:jc w:val="center"/>
              <w:rPr>
                <w:rFonts w:cs="仿宋" w:asciiTheme="minorEastAsia" w:hAnsiTheme="minorEastAsia"/>
                <w:szCs w:val="21"/>
                <w:shd w:val="clear" w:color="auto" w:fill="FFFFFF" w:themeFill="background1"/>
              </w:rPr>
            </w:pPr>
          </w:p>
        </w:tc>
        <w:tc>
          <w:tcPr>
            <w:tcW w:w="1372" w:type="dxa"/>
            <w:vAlign w:val="center"/>
          </w:tcPr>
          <w:p w14:paraId="617215E9">
            <w:pPr>
              <w:spacing w:line="360" w:lineRule="auto"/>
              <w:jc w:val="center"/>
              <w:rPr>
                <w:rFonts w:cs="仿宋" w:asciiTheme="minorEastAsia" w:hAnsiTheme="minorEastAsia"/>
                <w:szCs w:val="21"/>
                <w:shd w:val="clear" w:color="auto" w:fill="FFFFFF" w:themeFill="background1"/>
              </w:rPr>
            </w:pPr>
          </w:p>
        </w:tc>
        <w:tc>
          <w:tcPr>
            <w:tcW w:w="1463" w:type="dxa"/>
            <w:gridSpan w:val="2"/>
            <w:vAlign w:val="center"/>
          </w:tcPr>
          <w:p w14:paraId="70BF772A">
            <w:pPr>
              <w:spacing w:line="360" w:lineRule="auto"/>
              <w:jc w:val="center"/>
              <w:rPr>
                <w:rFonts w:cs="仿宋" w:asciiTheme="minorEastAsia" w:hAnsiTheme="minorEastAsia"/>
                <w:szCs w:val="21"/>
                <w:shd w:val="clear" w:color="auto" w:fill="FFFFFF" w:themeFill="background1"/>
              </w:rPr>
            </w:pPr>
          </w:p>
        </w:tc>
        <w:tc>
          <w:tcPr>
            <w:tcW w:w="1702" w:type="dxa"/>
            <w:vAlign w:val="center"/>
          </w:tcPr>
          <w:p w14:paraId="7C4B7932">
            <w:pPr>
              <w:spacing w:line="360" w:lineRule="auto"/>
              <w:jc w:val="center"/>
              <w:rPr>
                <w:rFonts w:cs="仿宋" w:asciiTheme="minorEastAsia" w:hAnsiTheme="minorEastAsia"/>
                <w:szCs w:val="21"/>
                <w:shd w:val="clear" w:color="auto" w:fill="FFFFFF" w:themeFill="background1"/>
              </w:rPr>
            </w:pPr>
          </w:p>
        </w:tc>
        <w:tc>
          <w:tcPr>
            <w:tcW w:w="1275" w:type="dxa"/>
            <w:vAlign w:val="center"/>
          </w:tcPr>
          <w:p w14:paraId="76756594">
            <w:pPr>
              <w:spacing w:line="360" w:lineRule="auto"/>
              <w:jc w:val="center"/>
              <w:rPr>
                <w:rFonts w:cs="仿宋" w:asciiTheme="minorEastAsia" w:hAnsiTheme="minorEastAsia"/>
                <w:szCs w:val="21"/>
                <w:shd w:val="clear" w:color="auto" w:fill="FFFFFF" w:themeFill="background1"/>
              </w:rPr>
            </w:pPr>
          </w:p>
        </w:tc>
        <w:tc>
          <w:tcPr>
            <w:tcW w:w="1364" w:type="dxa"/>
            <w:vAlign w:val="center"/>
          </w:tcPr>
          <w:p w14:paraId="10C6C6B2">
            <w:pPr>
              <w:spacing w:line="360" w:lineRule="auto"/>
              <w:jc w:val="center"/>
              <w:rPr>
                <w:rFonts w:cs="仿宋" w:asciiTheme="minorEastAsia" w:hAnsiTheme="minorEastAsia"/>
                <w:szCs w:val="21"/>
                <w:shd w:val="clear" w:color="auto" w:fill="FFFFFF" w:themeFill="background1"/>
              </w:rPr>
            </w:pPr>
          </w:p>
        </w:tc>
      </w:tr>
      <w:tr w14:paraId="4F93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6" w:type="dxa"/>
            <w:vMerge w:val="continue"/>
            <w:vAlign w:val="center"/>
          </w:tcPr>
          <w:p w14:paraId="768390E3">
            <w:pPr>
              <w:spacing w:line="360" w:lineRule="auto"/>
              <w:jc w:val="center"/>
              <w:rPr>
                <w:rFonts w:cs="仿宋" w:asciiTheme="minorEastAsia" w:hAnsiTheme="minorEastAsia"/>
                <w:szCs w:val="21"/>
                <w:shd w:val="clear" w:color="auto" w:fill="FFFFFF" w:themeFill="background1"/>
              </w:rPr>
            </w:pPr>
          </w:p>
        </w:tc>
        <w:tc>
          <w:tcPr>
            <w:tcW w:w="1372" w:type="dxa"/>
            <w:vAlign w:val="center"/>
          </w:tcPr>
          <w:p w14:paraId="305A3EA4">
            <w:pPr>
              <w:spacing w:line="360" w:lineRule="auto"/>
              <w:jc w:val="center"/>
              <w:rPr>
                <w:rFonts w:cs="仿宋" w:asciiTheme="minorEastAsia" w:hAnsiTheme="minorEastAsia"/>
                <w:szCs w:val="21"/>
                <w:shd w:val="clear" w:color="auto" w:fill="FFFFFF" w:themeFill="background1"/>
              </w:rPr>
            </w:pPr>
          </w:p>
        </w:tc>
        <w:tc>
          <w:tcPr>
            <w:tcW w:w="1463" w:type="dxa"/>
            <w:gridSpan w:val="2"/>
            <w:vAlign w:val="center"/>
          </w:tcPr>
          <w:p w14:paraId="1121DBE5">
            <w:pPr>
              <w:spacing w:line="360" w:lineRule="auto"/>
              <w:jc w:val="center"/>
              <w:rPr>
                <w:rFonts w:cs="仿宋" w:asciiTheme="minorEastAsia" w:hAnsiTheme="minorEastAsia"/>
                <w:szCs w:val="21"/>
                <w:shd w:val="clear" w:color="auto" w:fill="FFFFFF" w:themeFill="background1"/>
              </w:rPr>
            </w:pPr>
          </w:p>
        </w:tc>
        <w:tc>
          <w:tcPr>
            <w:tcW w:w="1702" w:type="dxa"/>
            <w:vAlign w:val="center"/>
          </w:tcPr>
          <w:p w14:paraId="5AFD8A26">
            <w:pPr>
              <w:spacing w:line="360" w:lineRule="auto"/>
              <w:jc w:val="center"/>
              <w:rPr>
                <w:rFonts w:cs="仿宋" w:asciiTheme="minorEastAsia" w:hAnsiTheme="minorEastAsia"/>
                <w:szCs w:val="21"/>
                <w:shd w:val="clear" w:color="auto" w:fill="FFFFFF" w:themeFill="background1"/>
              </w:rPr>
            </w:pPr>
          </w:p>
        </w:tc>
        <w:tc>
          <w:tcPr>
            <w:tcW w:w="1275" w:type="dxa"/>
            <w:vAlign w:val="center"/>
          </w:tcPr>
          <w:p w14:paraId="4BA9C938">
            <w:pPr>
              <w:spacing w:line="360" w:lineRule="auto"/>
              <w:jc w:val="center"/>
              <w:rPr>
                <w:rFonts w:cs="仿宋" w:asciiTheme="minorEastAsia" w:hAnsiTheme="minorEastAsia"/>
                <w:szCs w:val="21"/>
                <w:shd w:val="clear" w:color="auto" w:fill="FFFFFF" w:themeFill="background1"/>
              </w:rPr>
            </w:pPr>
          </w:p>
        </w:tc>
        <w:tc>
          <w:tcPr>
            <w:tcW w:w="1364" w:type="dxa"/>
            <w:vAlign w:val="center"/>
          </w:tcPr>
          <w:p w14:paraId="4B993505">
            <w:pPr>
              <w:spacing w:line="360" w:lineRule="auto"/>
              <w:jc w:val="center"/>
              <w:rPr>
                <w:rFonts w:cs="仿宋" w:asciiTheme="minorEastAsia" w:hAnsiTheme="minorEastAsia"/>
                <w:szCs w:val="21"/>
                <w:shd w:val="clear" w:color="auto" w:fill="FFFFFF" w:themeFill="background1"/>
              </w:rPr>
            </w:pPr>
          </w:p>
        </w:tc>
      </w:tr>
    </w:tbl>
    <w:p w14:paraId="78D8D270">
      <w:pPr>
        <w:spacing w:line="360" w:lineRule="auto"/>
        <w:ind w:firstLine="420" w:firstLineChars="200"/>
        <w:rPr>
          <w:rFonts w:cs="仿宋" w:asciiTheme="minorEastAsia" w:hAnsiTheme="minorEastAsia"/>
          <w:sz w:val="22"/>
          <w:shd w:val="clear" w:color="auto" w:fill="FFFFFF" w:themeFill="background1"/>
        </w:rPr>
      </w:pPr>
      <w:r>
        <w:rPr>
          <w:rFonts w:hint="eastAsia" w:cs="仿宋" w:asciiTheme="minorEastAsia" w:hAnsiTheme="minorEastAsia"/>
          <w:szCs w:val="21"/>
          <w:shd w:val="clear" w:color="auto" w:fill="FFFFFF" w:themeFill="background1"/>
        </w:rPr>
        <w:t>备注：附身份证等其它相关材料</w:t>
      </w:r>
      <w:r>
        <w:rPr>
          <w:rFonts w:hint="eastAsia" w:cs="仿宋" w:asciiTheme="minorEastAsia" w:hAnsiTheme="minorEastAsia"/>
          <w:sz w:val="22"/>
          <w:shd w:val="clear" w:color="auto" w:fill="FFFFFF" w:themeFill="background1"/>
        </w:rPr>
        <w:t>。</w:t>
      </w:r>
    </w:p>
    <w:p w14:paraId="310E0D32">
      <w:pPr>
        <w:tabs>
          <w:tab w:val="center" w:pos="4832"/>
          <w:tab w:val="left" w:pos="7140"/>
        </w:tabs>
        <w:spacing w:line="360" w:lineRule="auto"/>
        <w:jc w:val="center"/>
        <w:outlineLvl w:val="1"/>
        <w:rPr>
          <w:rFonts w:cs="仿宋" w:asciiTheme="minorEastAsia" w:hAnsiTheme="minorEastAsia"/>
          <w:b/>
          <w:bCs/>
          <w:sz w:val="24"/>
          <w:szCs w:val="24"/>
          <w:shd w:val="clear" w:color="auto" w:fill="FFFFFF" w:themeFill="background1"/>
        </w:rPr>
      </w:pPr>
      <w:bookmarkStart w:id="291" w:name="_Toc507586176"/>
      <w:r>
        <w:rPr>
          <w:rFonts w:hint="eastAsia" w:cs="仿宋" w:asciiTheme="minorEastAsia" w:hAnsiTheme="minorEastAsia"/>
          <w:b/>
          <w:bCs/>
          <w:sz w:val="24"/>
          <w:szCs w:val="24"/>
          <w:shd w:val="clear" w:color="auto" w:fill="FFFFFF" w:themeFill="background1"/>
        </w:rPr>
        <w:br w:type="page"/>
      </w:r>
      <w:bookmarkStart w:id="292" w:name="_Toc144993319"/>
      <w:bookmarkStart w:id="293" w:name="_Toc24536"/>
      <w:bookmarkStart w:id="294" w:name="_Toc533503192"/>
      <w:bookmarkStart w:id="295" w:name="_Toc38446481"/>
      <w:r>
        <w:rPr>
          <w:rFonts w:hint="eastAsia" w:cs="仿宋" w:asciiTheme="minorEastAsia" w:hAnsiTheme="minorEastAsia"/>
          <w:b/>
          <w:bCs/>
          <w:sz w:val="24"/>
          <w:szCs w:val="24"/>
          <w:shd w:val="clear" w:color="auto" w:fill="FFFFFF" w:themeFill="background1"/>
        </w:rPr>
        <w:t>十一、</w:t>
      </w:r>
      <w:bookmarkEnd w:id="292"/>
      <w:r>
        <w:rPr>
          <w:rFonts w:hint="eastAsia" w:cs="仿宋" w:asciiTheme="minorEastAsia" w:hAnsiTheme="minorEastAsia"/>
          <w:b/>
          <w:bCs/>
          <w:sz w:val="24"/>
          <w:szCs w:val="24"/>
          <w:shd w:val="clear" w:color="auto" w:fill="FFFFFF" w:themeFill="background1"/>
        </w:rPr>
        <w:t>拟派本项目服务人员</w:t>
      </w:r>
      <w:bookmarkEnd w:id="293"/>
    </w:p>
    <w:p w14:paraId="031D1068">
      <w:pPr>
        <w:rPr>
          <w:rFonts w:cs="仿宋" w:asciiTheme="minorEastAsia" w:hAnsiTheme="minorEastAsia"/>
          <w:sz w:val="24"/>
          <w:szCs w:val="24"/>
        </w:rPr>
      </w:pP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172"/>
        <w:gridCol w:w="1144"/>
        <w:gridCol w:w="1172"/>
        <w:gridCol w:w="1172"/>
        <w:gridCol w:w="1146"/>
        <w:gridCol w:w="1172"/>
        <w:gridCol w:w="1138"/>
      </w:tblGrid>
      <w:tr w14:paraId="231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30" w:type="pct"/>
            <w:vAlign w:val="center"/>
          </w:tcPr>
          <w:p w14:paraId="0D0B2613">
            <w:pPr>
              <w:jc w:val="center"/>
              <w:rPr>
                <w:rFonts w:cs="仿宋" w:asciiTheme="minorEastAsia" w:hAnsiTheme="minorEastAsia"/>
                <w:sz w:val="24"/>
                <w:szCs w:val="24"/>
              </w:rPr>
            </w:pPr>
            <w:r>
              <w:rPr>
                <w:rFonts w:hint="eastAsia" w:cs="仿宋" w:asciiTheme="minorEastAsia" w:hAnsiTheme="minorEastAsia"/>
                <w:sz w:val="24"/>
                <w:szCs w:val="24"/>
              </w:rPr>
              <w:t>姓名</w:t>
            </w:r>
          </w:p>
        </w:tc>
        <w:tc>
          <w:tcPr>
            <w:tcW w:w="631" w:type="pct"/>
            <w:vAlign w:val="center"/>
          </w:tcPr>
          <w:p w14:paraId="7FC05488">
            <w:pPr>
              <w:jc w:val="center"/>
              <w:rPr>
                <w:rFonts w:cs="仿宋" w:asciiTheme="minorEastAsia" w:hAnsiTheme="minorEastAsia"/>
                <w:sz w:val="24"/>
                <w:szCs w:val="24"/>
              </w:rPr>
            </w:pPr>
            <w:r>
              <w:rPr>
                <w:rFonts w:hint="eastAsia" w:cs="仿宋" w:asciiTheme="minorEastAsia" w:hAnsiTheme="minorEastAsia"/>
                <w:sz w:val="24"/>
                <w:szCs w:val="24"/>
              </w:rPr>
              <w:t>身份证号码</w:t>
            </w:r>
          </w:p>
        </w:tc>
        <w:tc>
          <w:tcPr>
            <w:tcW w:w="616" w:type="pct"/>
            <w:vAlign w:val="center"/>
          </w:tcPr>
          <w:p w14:paraId="1077EDFF">
            <w:pPr>
              <w:jc w:val="center"/>
              <w:rPr>
                <w:rFonts w:cs="仿宋" w:asciiTheme="minorEastAsia" w:hAnsiTheme="minorEastAsia"/>
                <w:sz w:val="24"/>
                <w:szCs w:val="24"/>
              </w:rPr>
            </w:pPr>
            <w:r>
              <w:rPr>
                <w:rFonts w:hint="eastAsia" w:cs="仿宋" w:asciiTheme="minorEastAsia" w:hAnsiTheme="minorEastAsia"/>
                <w:sz w:val="24"/>
                <w:szCs w:val="24"/>
              </w:rPr>
              <w:t>性别</w:t>
            </w:r>
          </w:p>
        </w:tc>
        <w:tc>
          <w:tcPr>
            <w:tcW w:w="631" w:type="pct"/>
            <w:vAlign w:val="center"/>
          </w:tcPr>
          <w:p w14:paraId="63F1F8EC">
            <w:pPr>
              <w:jc w:val="center"/>
              <w:rPr>
                <w:rFonts w:cs="仿宋" w:asciiTheme="minorEastAsia" w:hAnsiTheme="minorEastAsia"/>
                <w:sz w:val="24"/>
                <w:szCs w:val="24"/>
              </w:rPr>
            </w:pPr>
            <w:r>
              <w:rPr>
                <w:rFonts w:hint="eastAsia" w:cs="仿宋" w:asciiTheme="minorEastAsia" w:hAnsiTheme="minorEastAsia"/>
                <w:sz w:val="24"/>
                <w:szCs w:val="24"/>
              </w:rPr>
              <w:t>职称</w:t>
            </w:r>
          </w:p>
        </w:tc>
        <w:tc>
          <w:tcPr>
            <w:tcW w:w="631" w:type="pct"/>
            <w:vAlign w:val="center"/>
          </w:tcPr>
          <w:p w14:paraId="54E752CB">
            <w:pPr>
              <w:jc w:val="center"/>
              <w:rPr>
                <w:rFonts w:cs="仿宋" w:asciiTheme="minorEastAsia" w:hAnsiTheme="minorEastAsia"/>
                <w:sz w:val="24"/>
                <w:szCs w:val="24"/>
              </w:rPr>
            </w:pPr>
            <w:r>
              <w:rPr>
                <w:rFonts w:hint="eastAsia" w:cs="仿宋" w:asciiTheme="minorEastAsia" w:hAnsiTheme="minorEastAsia"/>
                <w:sz w:val="24"/>
                <w:szCs w:val="24"/>
              </w:rPr>
              <w:t>学历</w:t>
            </w:r>
          </w:p>
        </w:tc>
        <w:tc>
          <w:tcPr>
            <w:tcW w:w="617" w:type="pct"/>
            <w:vAlign w:val="center"/>
          </w:tcPr>
          <w:p w14:paraId="49602683">
            <w:pPr>
              <w:jc w:val="center"/>
              <w:rPr>
                <w:rFonts w:cs="仿宋" w:asciiTheme="minorEastAsia" w:hAnsiTheme="minorEastAsia"/>
                <w:sz w:val="24"/>
                <w:szCs w:val="24"/>
              </w:rPr>
            </w:pPr>
            <w:r>
              <w:rPr>
                <w:rFonts w:hint="eastAsia" w:cs="仿宋" w:asciiTheme="minorEastAsia" w:hAnsiTheme="minorEastAsia"/>
                <w:sz w:val="24"/>
                <w:szCs w:val="24"/>
              </w:rPr>
              <w:t>专业</w:t>
            </w:r>
          </w:p>
        </w:tc>
        <w:tc>
          <w:tcPr>
            <w:tcW w:w="631" w:type="pct"/>
            <w:vAlign w:val="center"/>
          </w:tcPr>
          <w:p w14:paraId="08B25798">
            <w:pPr>
              <w:jc w:val="center"/>
              <w:rPr>
                <w:rFonts w:cs="仿宋" w:asciiTheme="minorEastAsia" w:hAnsiTheme="minorEastAsia"/>
                <w:sz w:val="24"/>
                <w:szCs w:val="24"/>
              </w:rPr>
            </w:pPr>
            <w:r>
              <w:rPr>
                <w:rFonts w:hint="eastAsia" w:cs="仿宋" w:asciiTheme="minorEastAsia" w:hAnsiTheme="minorEastAsia"/>
                <w:sz w:val="24"/>
                <w:szCs w:val="24"/>
              </w:rPr>
              <w:t>从事工作年限</w:t>
            </w:r>
          </w:p>
        </w:tc>
        <w:tc>
          <w:tcPr>
            <w:tcW w:w="614" w:type="pct"/>
            <w:vAlign w:val="center"/>
          </w:tcPr>
          <w:p w14:paraId="3CD71A31">
            <w:pPr>
              <w:jc w:val="center"/>
              <w:rPr>
                <w:rFonts w:cs="仿宋" w:asciiTheme="minorEastAsia" w:hAnsiTheme="minorEastAsia"/>
                <w:sz w:val="24"/>
                <w:szCs w:val="24"/>
              </w:rPr>
            </w:pPr>
            <w:r>
              <w:rPr>
                <w:rFonts w:hint="eastAsia" w:cs="仿宋" w:asciiTheme="minorEastAsia" w:hAnsiTheme="minorEastAsia"/>
                <w:sz w:val="24"/>
                <w:szCs w:val="24"/>
              </w:rPr>
              <w:t>备注</w:t>
            </w:r>
          </w:p>
        </w:tc>
      </w:tr>
      <w:tr w14:paraId="4A2C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807D112">
            <w:pPr>
              <w:jc w:val="center"/>
              <w:rPr>
                <w:rFonts w:cs="仿宋" w:asciiTheme="minorEastAsia" w:hAnsiTheme="minorEastAsia"/>
                <w:sz w:val="24"/>
                <w:szCs w:val="24"/>
              </w:rPr>
            </w:pPr>
          </w:p>
        </w:tc>
        <w:tc>
          <w:tcPr>
            <w:tcW w:w="631" w:type="pct"/>
            <w:vAlign w:val="center"/>
          </w:tcPr>
          <w:p w14:paraId="0EEC843F">
            <w:pPr>
              <w:jc w:val="center"/>
              <w:rPr>
                <w:rFonts w:cs="仿宋" w:asciiTheme="minorEastAsia" w:hAnsiTheme="minorEastAsia"/>
                <w:sz w:val="24"/>
                <w:szCs w:val="24"/>
              </w:rPr>
            </w:pPr>
          </w:p>
        </w:tc>
        <w:tc>
          <w:tcPr>
            <w:tcW w:w="616" w:type="pct"/>
            <w:vAlign w:val="center"/>
          </w:tcPr>
          <w:p w14:paraId="229A1D29">
            <w:pPr>
              <w:jc w:val="center"/>
              <w:rPr>
                <w:rFonts w:cs="仿宋" w:asciiTheme="minorEastAsia" w:hAnsiTheme="minorEastAsia"/>
                <w:sz w:val="24"/>
                <w:szCs w:val="24"/>
              </w:rPr>
            </w:pPr>
          </w:p>
        </w:tc>
        <w:tc>
          <w:tcPr>
            <w:tcW w:w="631" w:type="pct"/>
            <w:vAlign w:val="center"/>
          </w:tcPr>
          <w:p w14:paraId="0D5D712F">
            <w:pPr>
              <w:jc w:val="center"/>
              <w:rPr>
                <w:rFonts w:cs="仿宋" w:asciiTheme="minorEastAsia" w:hAnsiTheme="minorEastAsia"/>
                <w:sz w:val="24"/>
                <w:szCs w:val="24"/>
              </w:rPr>
            </w:pPr>
          </w:p>
        </w:tc>
        <w:tc>
          <w:tcPr>
            <w:tcW w:w="631" w:type="pct"/>
            <w:vAlign w:val="center"/>
          </w:tcPr>
          <w:p w14:paraId="54CBCFE5">
            <w:pPr>
              <w:jc w:val="center"/>
              <w:rPr>
                <w:rFonts w:cs="仿宋" w:asciiTheme="minorEastAsia" w:hAnsiTheme="minorEastAsia"/>
                <w:sz w:val="24"/>
                <w:szCs w:val="24"/>
              </w:rPr>
            </w:pPr>
          </w:p>
        </w:tc>
        <w:tc>
          <w:tcPr>
            <w:tcW w:w="617" w:type="pct"/>
            <w:vAlign w:val="center"/>
          </w:tcPr>
          <w:p w14:paraId="29F36A65">
            <w:pPr>
              <w:jc w:val="center"/>
              <w:rPr>
                <w:rFonts w:cs="仿宋" w:asciiTheme="minorEastAsia" w:hAnsiTheme="minorEastAsia"/>
                <w:sz w:val="24"/>
                <w:szCs w:val="24"/>
              </w:rPr>
            </w:pPr>
          </w:p>
        </w:tc>
        <w:tc>
          <w:tcPr>
            <w:tcW w:w="631" w:type="pct"/>
            <w:vAlign w:val="center"/>
          </w:tcPr>
          <w:p w14:paraId="7A45753C">
            <w:pPr>
              <w:jc w:val="center"/>
              <w:rPr>
                <w:rFonts w:cs="仿宋" w:asciiTheme="minorEastAsia" w:hAnsiTheme="minorEastAsia"/>
                <w:sz w:val="24"/>
                <w:szCs w:val="24"/>
              </w:rPr>
            </w:pPr>
          </w:p>
        </w:tc>
        <w:tc>
          <w:tcPr>
            <w:tcW w:w="614" w:type="pct"/>
            <w:vAlign w:val="center"/>
          </w:tcPr>
          <w:p w14:paraId="55AF891D">
            <w:pPr>
              <w:jc w:val="center"/>
              <w:rPr>
                <w:rFonts w:cs="仿宋" w:asciiTheme="minorEastAsia" w:hAnsiTheme="minorEastAsia"/>
                <w:sz w:val="24"/>
                <w:szCs w:val="24"/>
              </w:rPr>
            </w:pPr>
          </w:p>
        </w:tc>
      </w:tr>
      <w:tr w14:paraId="72F6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1589DADC">
            <w:pPr>
              <w:jc w:val="center"/>
              <w:rPr>
                <w:rFonts w:cs="仿宋" w:asciiTheme="minorEastAsia" w:hAnsiTheme="minorEastAsia"/>
                <w:sz w:val="24"/>
                <w:szCs w:val="24"/>
              </w:rPr>
            </w:pPr>
          </w:p>
        </w:tc>
        <w:tc>
          <w:tcPr>
            <w:tcW w:w="631" w:type="pct"/>
            <w:vAlign w:val="center"/>
          </w:tcPr>
          <w:p w14:paraId="649DD5C1">
            <w:pPr>
              <w:jc w:val="center"/>
              <w:rPr>
                <w:rFonts w:cs="仿宋" w:asciiTheme="minorEastAsia" w:hAnsiTheme="minorEastAsia"/>
                <w:sz w:val="24"/>
                <w:szCs w:val="24"/>
              </w:rPr>
            </w:pPr>
          </w:p>
        </w:tc>
        <w:tc>
          <w:tcPr>
            <w:tcW w:w="616" w:type="pct"/>
            <w:vAlign w:val="center"/>
          </w:tcPr>
          <w:p w14:paraId="161E30EC">
            <w:pPr>
              <w:jc w:val="center"/>
              <w:rPr>
                <w:rFonts w:cs="仿宋" w:asciiTheme="minorEastAsia" w:hAnsiTheme="minorEastAsia"/>
                <w:sz w:val="24"/>
                <w:szCs w:val="24"/>
              </w:rPr>
            </w:pPr>
          </w:p>
        </w:tc>
        <w:tc>
          <w:tcPr>
            <w:tcW w:w="631" w:type="pct"/>
            <w:vAlign w:val="center"/>
          </w:tcPr>
          <w:p w14:paraId="1F477F1D">
            <w:pPr>
              <w:jc w:val="center"/>
              <w:rPr>
                <w:rFonts w:cs="仿宋" w:asciiTheme="minorEastAsia" w:hAnsiTheme="minorEastAsia"/>
                <w:sz w:val="24"/>
                <w:szCs w:val="24"/>
              </w:rPr>
            </w:pPr>
          </w:p>
        </w:tc>
        <w:tc>
          <w:tcPr>
            <w:tcW w:w="631" w:type="pct"/>
            <w:vAlign w:val="center"/>
          </w:tcPr>
          <w:p w14:paraId="14E449EA">
            <w:pPr>
              <w:jc w:val="center"/>
              <w:rPr>
                <w:rFonts w:cs="仿宋" w:asciiTheme="minorEastAsia" w:hAnsiTheme="minorEastAsia"/>
                <w:sz w:val="24"/>
                <w:szCs w:val="24"/>
              </w:rPr>
            </w:pPr>
          </w:p>
        </w:tc>
        <w:tc>
          <w:tcPr>
            <w:tcW w:w="617" w:type="pct"/>
            <w:vAlign w:val="center"/>
          </w:tcPr>
          <w:p w14:paraId="14F44956">
            <w:pPr>
              <w:jc w:val="center"/>
              <w:rPr>
                <w:rFonts w:cs="仿宋" w:asciiTheme="minorEastAsia" w:hAnsiTheme="minorEastAsia"/>
                <w:sz w:val="24"/>
                <w:szCs w:val="24"/>
              </w:rPr>
            </w:pPr>
          </w:p>
        </w:tc>
        <w:tc>
          <w:tcPr>
            <w:tcW w:w="631" w:type="pct"/>
            <w:vAlign w:val="center"/>
          </w:tcPr>
          <w:p w14:paraId="7AAE2BF9">
            <w:pPr>
              <w:jc w:val="center"/>
              <w:rPr>
                <w:rFonts w:cs="仿宋" w:asciiTheme="minorEastAsia" w:hAnsiTheme="minorEastAsia"/>
                <w:sz w:val="24"/>
                <w:szCs w:val="24"/>
              </w:rPr>
            </w:pPr>
          </w:p>
        </w:tc>
        <w:tc>
          <w:tcPr>
            <w:tcW w:w="614" w:type="pct"/>
            <w:vAlign w:val="center"/>
          </w:tcPr>
          <w:p w14:paraId="06D9F775">
            <w:pPr>
              <w:jc w:val="center"/>
              <w:rPr>
                <w:rFonts w:cs="仿宋" w:asciiTheme="minorEastAsia" w:hAnsiTheme="minorEastAsia"/>
                <w:sz w:val="24"/>
                <w:szCs w:val="24"/>
              </w:rPr>
            </w:pPr>
          </w:p>
        </w:tc>
      </w:tr>
      <w:tr w14:paraId="5D7F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05966212">
            <w:pPr>
              <w:jc w:val="center"/>
              <w:rPr>
                <w:rFonts w:cs="仿宋" w:asciiTheme="minorEastAsia" w:hAnsiTheme="minorEastAsia"/>
                <w:sz w:val="24"/>
                <w:szCs w:val="24"/>
              </w:rPr>
            </w:pPr>
          </w:p>
        </w:tc>
        <w:tc>
          <w:tcPr>
            <w:tcW w:w="631" w:type="pct"/>
            <w:vAlign w:val="center"/>
          </w:tcPr>
          <w:p w14:paraId="753CF107">
            <w:pPr>
              <w:jc w:val="center"/>
              <w:rPr>
                <w:rFonts w:cs="仿宋" w:asciiTheme="minorEastAsia" w:hAnsiTheme="minorEastAsia"/>
                <w:sz w:val="24"/>
                <w:szCs w:val="24"/>
              </w:rPr>
            </w:pPr>
          </w:p>
        </w:tc>
        <w:tc>
          <w:tcPr>
            <w:tcW w:w="616" w:type="pct"/>
            <w:vAlign w:val="center"/>
          </w:tcPr>
          <w:p w14:paraId="3DF784FE">
            <w:pPr>
              <w:jc w:val="center"/>
              <w:rPr>
                <w:rFonts w:cs="仿宋" w:asciiTheme="minorEastAsia" w:hAnsiTheme="minorEastAsia"/>
                <w:sz w:val="24"/>
                <w:szCs w:val="24"/>
              </w:rPr>
            </w:pPr>
          </w:p>
        </w:tc>
        <w:tc>
          <w:tcPr>
            <w:tcW w:w="631" w:type="pct"/>
            <w:vAlign w:val="center"/>
          </w:tcPr>
          <w:p w14:paraId="5BB5CA08">
            <w:pPr>
              <w:jc w:val="center"/>
              <w:rPr>
                <w:rFonts w:cs="仿宋" w:asciiTheme="minorEastAsia" w:hAnsiTheme="minorEastAsia"/>
                <w:sz w:val="24"/>
                <w:szCs w:val="24"/>
              </w:rPr>
            </w:pPr>
          </w:p>
        </w:tc>
        <w:tc>
          <w:tcPr>
            <w:tcW w:w="631" w:type="pct"/>
            <w:vAlign w:val="center"/>
          </w:tcPr>
          <w:p w14:paraId="681472DD">
            <w:pPr>
              <w:jc w:val="center"/>
              <w:rPr>
                <w:rFonts w:cs="仿宋" w:asciiTheme="minorEastAsia" w:hAnsiTheme="minorEastAsia"/>
                <w:sz w:val="24"/>
                <w:szCs w:val="24"/>
              </w:rPr>
            </w:pPr>
          </w:p>
        </w:tc>
        <w:tc>
          <w:tcPr>
            <w:tcW w:w="617" w:type="pct"/>
            <w:vAlign w:val="center"/>
          </w:tcPr>
          <w:p w14:paraId="73877FF1">
            <w:pPr>
              <w:jc w:val="center"/>
              <w:rPr>
                <w:rFonts w:cs="仿宋" w:asciiTheme="minorEastAsia" w:hAnsiTheme="minorEastAsia"/>
                <w:sz w:val="24"/>
                <w:szCs w:val="24"/>
              </w:rPr>
            </w:pPr>
          </w:p>
        </w:tc>
        <w:tc>
          <w:tcPr>
            <w:tcW w:w="631" w:type="pct"/>
            <w:vAlign w:val="center"/>
          </w:tcPr>
          <w:p w14:paraId="304443D4">
            <w:pPr>
              <w:jc w:val="center"/>
              <w:rPr>
                <w:rFonts w:cs="仿宋" w:asciiTheme="minorEastAsia" w:hAnsiTheme="minorEastAsia"/>
                <w:sz w:val="24"/>
                <w:szCs w:val="24"/>
              </w:rPr>
            </w:pPr>
          </w:p>
        </w:tc>
        <w:tc>
          <w:tcPr>
            <w:tcW w:w="614" w:type="pct"/>
            <w:vAlign w:val="center"/>
          </w:tcPr>
          <w:p w14:paraId="45EAD87C">
            <w:pPr>
              <w:jc w:val="center"/>
              <w:rPr>
                <w:rFonts w:cs="仿宋" w:asciiTheme="minorEastAsia" w:hAnsiTheme="minorEastAsia"/>
                <w:sz w:val="24"/>
                <w:szCs w:val="24"/>
              </w:rPr>
            </w:pPr>
          </w:p>
        </w:tc>
      </w:tr>
      <w:tr w14:paraId="1515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0C651FB0">
            <w:pPr>
              <w:jc w:val="center"/>
              <w:rPr>
                <w:rFonts w:cs="仿宋" w:asciiTheme="minorEastAsia" w:hAnsiTheme="minorEastAsia"/>
                <w:sz w:val="24"/>
                <w:szCs w:val="24"/>
              </w:rPr>
            </w:pPr>
          </w:p>
        </w:tc>
        <w:tc>
          <w:tcPr>
            <w:tcW w:w="631" w:type="pct"/>
            <w:vAlign w:val="center"/>
          </w:tcPr>
          <w:p w14:paraId="1E7D5165">
            <w:pPr>
              <w:jc w:val="center"/>
              <w:rPr>
                <w:rFonts w:cs="仿宋" w:asciiTheme="minorEastAsia" w:hAnsiTheme="minorEastAsia"/>
                <w:sz w:val="24"/>
                <w:szCs w:val="24"/>
              </w:rPr>
            </w:pPr>
          </w:p>
        </w:tc>
        <w:tc>
          <w:tcPr>
            <w:tcW w:w="616" w:type="pct"/>
            <w:vAlign w:val="center"/>
          </w:tcPr>
          <w:p w14:paraId="48A85AD8">
            <w:pPr>
              <w:jc w:val="center"/>
              <w:rPr>
                <w:rFonts w:cs="仿宋" w:asciiTheme="minorEastAsia" w:hAnsiTheme="minorEastAsia"/>
                <w:sz w:val="24"/>
                <w:szCs w:val="24"/>
              </w:rPr>
            </w:pPr>
          </w:p>
        </w:tc>
        <w:tc>
          <w:tcPr>
            <w:tcW w:w="631" w:type="pct"/>
            <w:vAlign w:val="center"/>
          </w:tcPr>
          <w:p w14:paraId="7DB1F16C">
            <w:pPr>
              <w:jc w:val="center"/>
              <w:rPr>
                <w:rFonts w:cs="仿宋" w:asciiTheme="minorEastAsia" w:hAnsiTheme="minorEastAsia"/>
                <w:sz w:val="24"/>
                <w:szCs w:val="24"/>
              </w:rPr>
            </w:pPr>
          </w:p>
        </w:tc>
        <w:tc>
          <w:tcPr>
            <w:tcW w:w="631" w:type="pct"/>
            <w:vAlign w:val="center"/>
          </w:tcPr>
          <w:p w14:paraId="2E87BE16">
            <w:pPr>
              <w:jc w:val="center"/>
              <w:rPr>
                <w:rFonts w:cs="仿宋" w:asciiTheme="minorEastAsia" w:hAnsiTheme="minorEastAsia"/>
                <w:sz w:val="24"/>
                <w:szCs w:val="24"/>
              </w:rPr>
            </w:pPr>
          </w:p>
        </w:tc>
        <w:tc>
          <w:tcPr>
            <w:tcW w:w="617" w:type="pct"/>
            <w:vAlign w:val="center"/>
          </w:tcPr>
          <w:p w14:paraId="28942397">
            <w:pPr>
              <w:jc w:val="center"/>
              <w:rPr>
                <w:rFonts w:cs="仿宋" w:asciiTheme="minorEastAsia" w:hAnsiTheme="minorEastAsia"/>
                <w:sz w:val="24"/>
                <w:szCs w:val="24"/>
              </w:rPr>
            </w:pPr>
          </w:p>
        </w:tc>
        <w:tc>
          <w:tcPr>
            <w:tcW w:w="631" w:type="pct"/>
            <w:vAlign w:val="center"/>
          </w:tcPr>
          <w:p w14:paraId="56262A47">
            <w:pPr>
              <w:jc w:val="center"/>
              <w:rPr>
                <w:rFonts w:cs="仿宋" w:asciiTheme="minorEastAsia" w:hAnsiTheme="minorEastAsia"/>
                <w:sz w:val="24"/>
                <w:szCs w:val="24"/>
              </w:rPr>
            </w:pPr>
          </w:p>
        </w:tc>
        <w:tc>
          <w:tcPr>
            <w:tcW w:w="614" w:type="pct"/>
            <w:vAlign w:val="center"/>
          </w:tcPr>
          <w:p w14:paraId="1130B824">
            <w:pPr>
              <w:jc w:val="center"/>
              <w:rPr>
                <w:rFonts w:cs="仿宋" w:asciiTheme="minorEastAsia" w:hAnsiTheme="minorEastAsia"/>
                <w:sz w:val="24"/>
                <w:szCs w:val="24"/>
              </w:rPr>
            </w:pPr>
          </w:p>
        </w:tc>
      </w:tr>
      <w:tr w14:paraId="688C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62F24000">
            <w:pPr>
              <w:jc w:val="center"/>
              <w:rPr>
                <w:rFonts w:cs="仿宋" w:asciiTheme="minorEastAsia" w:hAnsiTheme="minorEastAsia"/>
                <w:sz w:val="24"/>
                <w:szCs w:val="24"/>
              </w:rPr>
            </w:pPr>
          </w:p>
        </w:tc>
        <w:tc>
          <w:tcPr>
            <w:tcW w:w="631" w:type="pct"/>
            <w:vAlign w:val="center"/>
          </w:tcPr>
          <w:p w14:paraId="028E357E">
            <w:pPr>
              <w:jc w:val="center"/>
              <w:rPr>
                <w:rFonts w:cs="仿宋" w:asciiTheme="minorEastAsia" w:hAnsiTheme="minorEastAsia"/>
                <w:sz w:val="24"/>
                <w:szCs w:val="24"/>
              </w:rPr>
            </w:pPr>
          </w:p>
        </w:tc>
        <w:tc>
          <w:tcPr>
            <w:tcW w:w="616" w:type="pct"/>
            <w:vAlign w:val="center"/>
          </w:tcPr>
          <w:p w14:paraId="24A6CF0F">
            <w:pPr>
              <w:jc w:val="center"/>
              <w:rPr>
                <w:rFonts w:cs="仿宋" w:asciiTheme="minorEastAsia" w:hAnsiTheme="minorEastAsia"/>
                <w:sz w:val="24"/>
                <w:szCs w:val="24"/>
              </w:rPr>
            </w:pPr>
          </w:p>
        </w:tc>
        <w:tc>
          <w:tcPr>
            <w:tcW w:w="631" w:type="pct"/>
            <w:vAlign w:val="center"/>
          </w:tcPr>
          <w:p w14:paraId="2E623357">
            <w:pPr>
              <w:jc w:val="center"/>
              <w:rPr>
                <w:rFonts w:cs="仿宋" w:asciiTheme="minorEastAsia" w:hAnsiTheme="minorEastAsia"/>
                <w:sz w:val="24"/>
                <w:szCs w:val="24"/>
              </w:rPr>
            </w:pPr>
          </w:p>
        </w:tc>
        <w:tc>
          <w:tcPr>
            <w:tcW w:w="631" w:type="pct"/>
            <w:vAlign w:val="center"/>
          </w:tcPr>
          <w:p w14:paraId="085866A0">
            <w:pPr>
              <w:jc w:val="center"/>
              <w:rPr>
                <w:rFonts w:cs="仿宋" w:asciiTheme="minorEastAsia" w:hAnsiTheme="minorEastAsia"/>
                <w:sz w:val="24"/>
                <w:szCs w:val="24"/>
              </w:rPr>
            </w:pPr>
          </w:p>
        </w:tc>
        <w:tc>
          <w:tcPr>
            <w:tcW w:w="617" w:type="pct"/>
            <w:vAlign w:val="center"/>
          </w:tcPr>
          <w:p w14:paraId="4265CFAF">
            <w:pPr>
              <w:jc w:val="center"/>
              <w:rPr>
                <w:rFonts w:cs="仿宋" w:asciiTheme="minorEastAsia" w:hAnsiTheme="minorEastAsia"/>
                <w:sz w:val="24"/>
                <w:szCs w:val="24"/>
              </w:rPr>
            </w:pPr>
          </w:p>
        </w:tc>
        <w:tc>
          <w:tcPr>
            <w:tcW w:w="631" w:type="pct"/>
            <w:vAlign w:val="center"/>
          </w:tcPr>
          <w:p w14:paraId="56DD31F5">
            <w:pPr>
              <w:jc w:val="center"/>
              <w:rPr>
                <w:rFonts w:cs="仿宋" w:asciiTheme="minorEastAsia" w:hAnsiTheme="minorEastAsia"/>
                <w:sz w:val="24"/>
                <w:szCs w:val="24"/>
              </w:rPr>
            </w:pPr>
          </w:p>
        </w:tc>
        <w:tc>
          <w:tcPr>
            <w:tcW w:w="614" w:type="pct"/>
            <w:vAlign w:val="center"/>
          </w:tcPr>
          <w:p w14:paraId="7ED2657B">
            <w:pPr>
              <w:jc w:val="center"/>
              <w:rPr>
                <w:rFonts w:cs="仿宋" w:asciiTheme="minorEastAsia" w:hAnsiTheme="minorEastAsia"/>
                <w:sz w:val="24"/>
                <w:szCs w:val="24"/>
              </w:rPr>
            </w:pPr>
          </w:p>
        </w:tc>
      </w:tr>
      <w:tr w14:paraId="171B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30" w:type="pct"/>
            <w:vAlign w:val="center"/>
          </w:tcPr>
          <w:p w14:paraId="647EE450">
            <w:pPr>
              <w:jc w:val="center"/>
              <w:rPr>
                <w:rFonts w:cs="仿宋" w:asciiTheme="minorEastAsia" w:hAnsiTheme="minorEastAsia"/>
                <w:sz w:val="24"/>
                <w:szCs w:val="24"/>
              </w:rPr>
            </w:pPr>
          </w:p>
        </w:tc>
        <w:tc>
          <w:tcPr>
            <w:tcW w:w="631" w:type="pct"/>
            <w:vAlign w:val="center"/>
          </w:tcPr>
          <w:p w14:paraId="7309C580">
            <w:pPr>
              <w:jc w:val="center"/>
              <w:rPr>
                <w:rFonts w:cs="仿宋" w:asciiTheme="minorEastAsia" w:hAnsiTheme="minorEastAsia"/>
                <w:sz w:val="24"/>
                <w:szCs w:val="24"/>
              </w:rPr>
            </w:pPr>
          </w:p>
        </w:tc>
        <w:tc>
          <w:tcPr>
            <w:tcW w:w="616" w:type="pct"/>
            <w:vAlign w:val="center"/>
          </w:tcPr>
          <w:p w14:paraId="58EAA3AE">
            <w:pPr>
              <w:jc w:val="center"/>
              <w:rPr>
                <w:rFonts w:cs="仿宋" w:asciiTheme="minorEastAsia" w:hAnsiTheme="minorEastAsia"/>
                <w:sz w:val="24"/>
                <w:szCs w:val="24"/>
              </w:rPr>
            </w:pPr>
          </w:p>
        </w:tc>
        <w:tc>
          <w:tcPr>
            <w:tcW w:w="631" w:type="pct"/>
            <w:vAlign w:val="center"/>
          </w:tcPr>
          <w:p w14:paraId="3C961E81">
            <w:pPr>
              <w:jc w:val="center"/>
              <w:rPr>
                <w:rFonts w:cs="仿宋" w:asciiTheme="minorEastAsia" w:hAnsiTheme="minorEastAsia"/>
                <w:sz w:val="24"/>
                <w:szCs w:val="24"/>
              </w:rPr>
            </w:pPr>
          </w:p>
        </w:tc>
        <w:tc>
          <w:tcPr>
            <w:tcW w:w="631" w:type="pct"/>
            <w:vAlign w:val="center"/>
          </w:tcPr>
          <w:p w14:paraId="661D21F6">
            <w:pPr>
              <w:jc w:val="center"/>
              <w:rPr>
                <w:rFonts w:cs="仿宋" w:asciiTheme="minorEastAsia" w:hAnsiTheme="minorEastAsia"/>
                <w:sz w:val="24"/>
                <w:szCs w:val="24"/>
              </w:rPr>
            </w:pPr>
          </w:p>
        </w:tc>
        <w:tc>
          <w:tcPr>
            <w:tcW w:w="617" w:type="pct"/>
            <w:vAlign w:val="center"/>
          </w:tcPr>
          <w:p w14:paraId="06ACD82D">
            <w:pPr>
              <w:jc w:val="center"/>
              <w:rPr>
                <w:rFonts w:cs="仿宋" w:asciiTheme="minorEastAsia" w:hAnsiTheme="minorEastAsia"/>
                <w:sz w:val="24"/>
                <w:szCs w:val="24"/>
              </w:rPr>
            </w:pPr>
          </w:p>
        </w:tc>
        <w:tc>
          <w:tcPr>
            <w:tcW w:w="631" w:type="pct"/>
            <w:vAlign w:val="center"/>
          </w:tcPr>
          <w:p w14:paraId="2FEDE8DA">
            <w:pPr>
              <w:jc w:val="center"/>
              <w:rPr>
                <w:rFonts w:cs="仿宋" w:asciiTheme="minorEastAsia" w:hAnsiTheme="minorEastAsia"/>
                <w:sz w:val="24"/>
                <w:szCs w:val="24"/>
              </w:rPr>
            </w:pPr>
          </w:p>
        </w:tc>
        <w:tc>
          <w:tcPr>
            <w:tcW w:w="614" w:type="pct"/>
            <w:vAlign w:val="center"/>
          </w:tcPr>
          <w:p w14:paraId="550AB701">
            <w:pPr>
              <w:jc w:val="center"/>
              <w:rPr>
                <w:rFonts w:cs="仿宋" w:asciiTheme="minorEastAsia" w:hAnsiTheme="minorEastAsia"/>
                <w:sz w:val="24"/>
                <w:szCs w:val="24"/>
              </w:rPr>
            </w:pPr>
          </w:p>
        </w:tc>
      </w:tr>
      <w:tr w14:paraId="2610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0" w:type="pct"/>
            <w:vAlign w:val="center"/>
          </w:tcPr>
          <w:p w14:paraId="16889217">
            <w:pPr>
              <w:jc w:val="center"/>
              <w:rPr>
                <w:rFonts w:cs="仿宋" w:asciiTheme="minorEastAsia" w:hAnsiTheme="minorEastAsia"/>
                <w:sz w:val="24"/>
                <w:szCs w:val="24"/>
              </w:rPr>
            </w:pPr>
          </w:p>
        </w:tc>
        <w:tc>
          <w:tcPr>
            <w:tcW w:w="631" w:type="pct"/>
            <w:vAlign w:val="center"/>
          </w:tcPr>
          <w:p w14:paraId="1059292A">
            <w:pPr>
              <w:jc w:val="center"/>
              <w:rPr>
                <w:rFonts w:cs="仿宋" w:asciiTheme="minorEastAsia" w:hAnsiTheme="minorEastAsia"/>
                <w:sz w:val="24"/>
                <w:szCs w:val="24"/>
              </w:rPr>
            </w:pPr>
          </w:p>
        </w:tc>
        <w:tc>
          <w:tcPr>
            <w:tcW w:w="616" w:type="pct"/>
            <w:vAlign w:val="center"/>
          </w:tcPr>
          <w:p w14:paraId="478CFB90">
            <w:pPr>
              <w:jc w:val="center"/>
              <w:rPr>
                <w:rFonts w:cs="仿宋" w:asciiTheme="minorEastAsia" w:hAnsiTheme="minorEastAsia"/>
                <w:sz w:val="24"/>
                <w:szCs w:val="24"/>
              </w:rPr>
            </w:pPr>
          </w:p>
        </w:tc>
        <w:tc>
          <w:tcPr>
            <w:tcW w:w="631" w:type="pct"/>
            <w:vAlign w:val="center"/>
          </w:tcPr>
          <w:p w14:paraId="069B8BD9">
            <w:pPr>
              <w:jc w:val="center"/>
              <w:rPr>
                <w:rFonts w:cs="仿宋" w:asciiTheme="minorEastAsia" w:hAnsiTheme="minorEastAsia"/>
                <w:sz w:val="24"/>
                <w:szCs w:val="24"/>
              </w:rPr>
            </w:pPr>
          </w:p>
        </w:tc>
        <w:tc>
          <w:tcPr>
            <w:tcW w:w="631" w:type="pct"/>
            <w:vAlign w:val="center"/>
          </w:tcPr>
          <w:p w14:paraId="1850B0B8">
            <w:pPr>
              <w:jc w:val="center"/>
              <w:rPr>
                <w:rFonts w:cs="仿宋" w:asciiTheme="minorEastAsia" w:hAnsiTheme="minorEastAsia"/>
                <w:sz w:val="24"/>
                <w:szCs w:val="24"/>
              </w:rPr>
            </w:pPr>
          </w:p>
        </w:tc>
        <w:tc>
          <w:tcPr>
            <w:tcW w:w="617" w:type="pct"/>
            <w:vAlign w:val="center"/>
          </w:tcPr>
          <w:p w14:paraId="6A982EC0">
            <w:pPr>
              <w:jc w:val="center"/>
              <w:rPr>
                <w:rFonts w:cs="仿宋" w:asciiTheme="minorEastAsia" w:hAnsiTheme="minorEastAsia"/>
                <w:sz w:val="24"/>
                <w:szCs w:val="24"/>
              </w:rPr>
            </w:pPr>
          </w:p>
        </w:tc>
        <w:tc>
          <w:tcPr>
            <w:tcW w:w="631" w:type="pct"/>
            <w:vAlign w:val="center"/>
          </w:tcPr>
          <w:p w14:paraId="6B466685">
            <w:pPr>
              <w:jc w:val="center"/>
              <w:rPr>
                <w:rFonts w:cs="仿宋" w:asciiTheme="minorEastAsia" w:hAnsiTheme="minorEastAsia"/>
                <w:sz w:val="24"/>
                <w:szCs w:val="24"/>
              </w:rPr>
            </w:pPr>
          </w:p>
        </w:tc>
        <w:tc>
          <w:tcPr>
            <w:tcW w:w="614" w:type="pct"/>
            <w:vAlign w:val="center"/>
          </w:tcPr>
          <w:p w14:paraId="06D7F64E">
            <w:pPr>
              <w:jc w:val="center"/>
              <w:rPr>
                <w:rFonts w:cs="仿宋" w:asciiTheme="minorEastAsia" w:hAnsiTheme="minorEastAsia"/>
                <w:sz w:val="24"/>
                <w:szCs w:val="24"/>
              </w:rPr>
            </w:pPr>
          </w:p>
        </w:tc>
      </w:tr>
    </w:tbl>
    <w:p w14:paraId="6A3EAD5F">
      <w:pPr>
        <w:spacing w:line="360" w:lineRule="auto"/>
        <w:ind w:firstLine="482" w:firstLineChars="200"/>
        <w:rPr>
          <w:rFonts w:cs="仿宋" w:asciiTheme="minorEastAsia" w:hAnsiTheme="minorEastAsia"/>
          <w:b/>
          <w:bCs/>
          <w:sz w:val="24"/>
          <w:szCs w:val="24"/>
          <w:shd w:val="clear" w:color="auto" w:fill="FFFFFF" w:themeFill="background1"/>
        </w:rPr>
      </w:pPr>
      <w:r>
        <w:rPr>
          <w:rFonts w:hint="eastAsia" w:cs="仿宋" w:asciiTheme="minorEastAsia" w:hAnsiTheme="minorEastAsia"/>
          <w:b/>
          <w:bCs/>
          <w:sz w:val="24"/>
          <w:szCs w:val="24"/>
          <w:shd w:val="clear" w:color="auto" w:fill="FFFFFF" w:themeFill="background1"/>
        </w:rPr>
        <w:br w:type="page"/>
      </w:r>
    </w:p>
    <w:bookmarkEnd w:id="291"/>
    <w:bookmarkEnd w:id="294"/>
    <w:bookmarkEnd w:id="295"/>
    <w:p w14:paraId="018E115F">
      <w:pPr>
        <w:tabs>
          <w:tab w:val="center" w:pos="4832"/>
          <w:tab w:val="left" w:pos="7140"/>
        </w:tabs>
        <w:spacing w:line="360" w:lineRule="auto"/>
        <w:ind w:firstLine="482" w:firstLineChars="200"/>
        <w:jc w:val="center"/>
        <w:outlineLvl w:val="1"/>
        <w:rPr>
          <w:rFonts w:cs="仿宋" w:asciiTheme="minorEastAsia" w:hAnsiTheme="minorEastAsia"/>
          <w:b/>
          <w:sz w:val="24"/>
          <w:szCs w:val="24"/>
          <w:shd w:val="clear" w:color="auto" w:fill="FFFFFF" w:themeFill="background1"/>
        </w:rPr>
      </w:pPr>
      <w:bookmarkStart w:id="296" w:name="_Toc507586177"/>
      <w:bookmarkStart w:id="297" w:name="_Toc533503193"/>
      <w:bookmarkStart w:id="298" w:name="_Toc23455"/>
      <w:bookmarkStart w:id="299" w:name="_Toc38446482"/>
      <w:r>
        <w:rPr>
          <w:rFonts w:hint="eastAsia" w:cs="仿宋" w:asciiTheme="minorEastAsia" w:hAnsiTheme="minorEastAsia"/>
          <w:b/>
          <w:sz w:val="24"/>
          <w:szCs w:val="24"/>
          <w:shd w:val="clear" w:color="auto" w:fill="FFFFFF" w:themeFill="background1"/>
        </w:rPr>
        <w:t>十二、</w:t>
      </w:r>
      <w:r>
        <w:rPr>
          <w:rFonts w:hint="eastAsia" w:cs="仿宋" w:asciiTheme="minorEastAsia" w:hAnsiTheme="minorEastAsia"/>
          <w:b/>
          <w:bCs/>
          <w:sz w:val="24"/>
          <w:szCs w:val="24"/>
          <w:shd w:val="clear" w:color="auto" w:fill="FFFFFF" w:themeFill="background1"/>
        </w:rPr>
        <w:t>服务方案</w:t>
      </w:r>
      <w:bookmarkEnd w:id="296"/>
      <w:bookmarkEnd w:id="297"/>
      <w:bookmarkEnd w:id="298"/>
      <w:bookmarkEnd w:id="299"/>
    </w:p>
    <w:p w14:paraId="423D26A7">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bCs/>
          <w:sz w:val="24"/>
          <w:szCs w:val="24"/>
          <w:shd w:val="clear" w:color="auto" w:fill="FFFFFF" w:themeFill="background1"/>
        </w:rPr>
        <w:t>供应商须提交拟完成本项目的服务方案，服务方案的格式和内容由供应商根据本项目的具体情况</w:t>
      </w:r>
      <w:r>
        <w:rPr>
          <w:rFonts w:hint="eastAsia" w:cs="仿宋" w:asciiTheme="minorEastAsia" w:hAnsiTheme="minorEastAsia"/>
          <w:sz w:val="24"/>
          <w:szCs w:val="24"/>
          <w:shd w:val="clear" w:color="auto" w:fill="FFFFFF" w:themeFill="background1"/>
        </w:rPr>
        <w:t>自行拟定包括但不限限于以下内容。</w:t>
      </w:r>
    </w:p>
    <w:p w14:paraId="3F00B6E7">
      <w:pPr>
        <w:spacing w:line="360" w:lineRule="auto"/>
        <w:ind w:firstLine="480" w:firstLineChars="200"/>
        <w:rPr>
          <w:rFonts w:cs="仿宋" w:asciiTheme="minorEastAsia" w:hAnsiTheme="minorEastAsia"/>
          <w:sz w:val="24"/>
          <w:szCs w:val="24"/>
          <w:shd w:val="clear" w:color="auto" w:fill="FFFFFF" w:themeFill="background1"/>
        </w:rPr>
      </w:pPr>
      <w:r>
        <w:rPr>
          <w:rFonts w:cs="仿宋" w:asciiTheme="minorEastAsia" w:hAnsiTheme="minorEastAsia"/>
          <w:sz w:val="24"/>
          <w:szCs w:val="24"/>
          <w:shd w:val="clear" w:color="auto" w:fill="FFFFFF" w:themeFill="background1"/>
        </w:rPr>
        <w:t>1</w:t>
      </w:r>
      <w:r>
        <w:rPr>
          <w:rFonts w:hint="eastAsia" w:cs="仿宋" w:asciiTheme="minorEastAsia" w:hAnsiTheme="minorEastAsia"/>
          <w:sz w:val="24"/>
          <w:szCs w:val="24"/>
          <w:shd w:val="clear" w:color="auto" w:fill="FFFFFF" w:themeFill="background1"/>
        </w:rPr>
        <w:t>、服务大纲</w:t>
      </w:r>
    </w:p>
    <w:p w14:paraId="5308BD06">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2、实施方案</w:t>
      </w:r>
    </w:p>
    <w:p w14:paraId="2CD97921">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3、保障措施</w:t>
      </w:r>
    </w:p>
    <w:p w14:paraId="23D66CB6">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4、项目进度计划安排</w:t>
      </w:r>
    </w:p>
    <w:p w14:paraId="13C15E63">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5、办公设备、企业承诺</w:t>
      </w:r>
    </w:p>
    <w:p w14:paraId="19757FE1">
      <w:pPr>
        <w:spacing w:line="360" w:lineRule="auto"/>
        <w:ind w:firstLine="480" w:firstLineChars="200"/>
        <w:rPr>
          <w:rFonts w:cs="仿宋" w:asciiTheme="minorEastAsia" w:hAnsiTheme="minorEastAsia"/>
          <w:sz w:val="24"/>
          <w:szCs w:val="24"/>
          <w:shd w:val="clear" w:color="auto" w:fill="FFFFFF" w:themeFill="background1"/>
        </w:rPr>
      </w:pPr>
    </w:p>
    <w:p w14:paraId="4BB7AAE9">
      <w:pPr>
        <w:spacing w:line="360" w:lineRule="auto"/>
        <w:ind w:firstLine="480" w:firstLineChars="200"/>
        <w:rPr>
          <w:rFonts w:cs="仿宋" w:asciiTheme="minorEastAsia" w:hAnsiTheme="minorEastAsia"/>
          <w:sz w:val="24"/>
          <w:szCs w:val="24"/>
          <w:shd w:val="clear" w:color="auto" w:fill="FFFFFF" w:themeFill="background1"/>
        </w:rPr>
      </w:pPr>
    </w:p>
    <w:p w14:paraId="6024941E">
      <w:pPr>
        <w:spacing w:line="360" w:lineRule="auto"/>
        <w:ind w:firstLine="480" w:firstLineChars="200"/>
        <w:rPr>
          <w:rFonts w:cs="仿宋" w:asciiTheme="minorEastAsia" w:hAnsiTheme="minorEastAsia"/>
          <w:sz w:val="24"/>
          <w:szCs w:val="24"/>
          <w:shd w:val="clear" w:color="auto" w:fill="FFFFFF" w:themeFill="background1"/>
        </w:rPr>
      </w:pPr>
    </w:p>
    <w:p w14:paraId="76533D2E">
      <w:pPr>
        <w:spacing w:line="360" w:lineRule="auto"/>
        <w:ind w:firstLine="480" w:firstLineChars="200"/>
        <w:rPr>
          <w:rFonts w:cs="仿宋" w:asciiTheme="minorEastAsia" w:hAnsiTheme="minorEastAsia"/>
          <w:sz w:val="24"/>
          <w:szCs w:val="24"/>
          <w:shd w:val="clear" w:color="auto" w:fill="FFFFFF" w:themeFill="background1"/>
        </w:rPr>
      </w:pPr>
    </w:p>
    <w:p w14:paraId="725EF855">
      <w:pPr>
        <w:spacing w:line="360" w:lineRule="auto"/>
        <w:ind w:firstLine="480" w:firstLineChars="200"/>
        <w:rPr>
          <w:rFonts w:cs="仿宋" w:asciiTheme="minorEastAsia" w:hAnsiTheme="minorEastAsia"/>
          <w:sz w:val="24"/>
          <w:szCs w:val="24"/>
          <w:shd w:val="clear" w:color="auto" w:fill="FFFFFF" w:themeFill="background1"/>
        </w:rPr>
      </w:pPr>
    </w:p>
    <w:p w14:paraId="4069C100">
      <w:pPr>
        <w:widowControl/>
        <w:jc w:val="center"/>
        <w:outlineLvl w:val="1"/>
        <w:rPr>
          <w:rFonts w:cs="仿宋" w:asciiTheme="minorEastAsia" w:hAnsiTheme="minorEastAsia"/>
          <w:b/>
          <w:sz w:val="24"/>
          <w:szCs w:val="24"/>
          <w:shd w:val="clear" w:color="auto" w:fill="FFFFFF" w:themeFill="background1"/>
        </w:rPr>
      </w:pPr>
      <w:bookmarkStart w:id="300" w:name="_Toc38446484"/>
      <w:bookmarkStart w:id="301" w:name="_Toc533503194"/>
      <w:bookmarkStart w:id="302" w:name="_Toc507586178"/>
      <w:bookmarkStart w:id="303" w:name="_Toc28935"/>
      <w:r>
        <w:rPr>
          <w:rFonts w:hint="eastAsia" w:cs="仿宋" w:asciiTheme="minorEastAsia" w:hAnsiTheme="minorEastAsia"/>
          <w:b/>
          <w:sz w:val="24"/>
          <w:szCs w:val="24"/>
          <w:shd w:val="clear" w:color="auto" w:fill="FFFFFF" w:themeFill="background1"/>
        </w:rPr>
        <w:t>十三、其他需要提交的资料</w:t>
      </w:r>
      <w:bookmarkEnd w:id="300"/>
      <w:bookmarkEnd w:id="301"/>
      <w:bookmarkEnd w:id="302"/>
      <w:bookmarkEnd w:id="303"/>
    </w:p>
    <w:p w14:paraId="341DFB09">
      <w:pPr>
        <w:spacing w:line="360" w:lineRule="auto"/>
        <w:ind w:firstLine="480" w:firstLineChars="200"/>
        <w:rPr>
          <w:rFonts w:cs="仿宋" w:asciiTheme="minorEastAsia" w:hAnsiTheme="minorEastAsia"/>
          <w:sz w:val="24"/>
          <w:szCs w:val="24"/>
          <w:shd w:val="clear" w:color="auto" w:fill="FFFFFF" w:themeFill="background1"/>
        </w:rPr>
      </w:pPr>
      <w:r>
        <w:rPr>
          <w:rFonts w:hint="eastAsia" w:cs="仿宋" w:asciiTheme="minorEastAsia" w:hAnsiTheme="minorEastAsia"/>
          <w:sz w:val="24"/>
          <w:szCs w:val="24"/>
          <w:shd w:val="clear" w:color="auto" w:fill="FFFFFF" w:themeFill="background1"/>
        </w:rPr>
        <w:t>根据磋商文件的要求和供应商认为需要提供的资料。</w:t>
      </w:r>
    </w:p>
    <w:p w14:paraId="7D346088">
      <w:pPr>
        <w:autoSpaceDE w:val="0"/>
        <w:autoSpaceDN w:val="0"/>
        <w:adjustRightInd w:val="0"/>
        <w:jc w:val="center"/>
        <w:rPr>
          <w:rFonts w:cs="仿宋" w:asciiTheme="minorEastAsia" w:hAnsiTheme="minorEastAsia"/>
          <w:kern w:val="0"/>
          <w:sz w:val="24"/>
          <w:szCs w:val="24"/>
        </w:rPr>
      </w:pPr>
    </w:p>
    <w:p w14:paraId="5D68408F">
      <w:pPr>
        <w:rPr>
          <w:rFonts w:cs="仿宋" w:asciiTheme="minorEastAsia" w:hAnsiTheme="minorEastAsia"/>
          <w:b/>
          <w:sz w:val="24"/>
          <w:szCs w:val="24"/>
          <w:shd w:val="clear" w:color="auto" w:fill="FFFFFF" w:themeFill="background1"/>
        </w:rPr>
      </w:pPr>
      <w:bookmarkStart w:id="304" w:name="_Toc60925660"/>
      <w:bookmarkStart w:id="305" w:name="_Toc77455658"/>
      <w:r>
        <w:rPr>
          <w:rFonts w:hint="eastAsia" w:cs="仿宋" w:asciiTheme="minorEastAsia" w:hAnsiTheme="minorEastAsia"/>
          <w:b/>
          <w:sz w:val="24"/>
          <w:szCs w:val="24"/>
          <w:shd w:val="clear" w:color="auto" w:fill="FFFFFF" w:themeFill="background1"/>
        </w:rPr>
        <w:br w:type="page"/>
      </w:r>
    </w:p>
    <w:p w14:paraId="0381913C">
      <w:pPr>
        <w:spacing w:line="360" w:lineRule="auto"/>
        <w:jc w:val="center"/>
        <w:outlineLvl w:val="0"/>
        <w:rPr>
          <w:rFonts w:cs="仿宋" w:asciiTheme="minorEastAsia" w:hAnsiTheme="minorEastAsia"/>
          <w:b/>
          <w:sz w:val="24"/>
          <w:szCs w:val="24"/>
          <w:shd w:val="clear" w:color="auto" w:fill="FFFFFF" w:themeFill="background1"/>
        </w:rPr>
      </w:pPr>
      <w:bookmarkStart w:id="306" w:name="_Toc26497"/>
      <w:r>
        <w:rPr>
          <w:rFonts w:hint="eastAsia" w:cs="仿宋" w:asciiTheme="minorEastAsia" w:hAnsiTheme="minorEastAsia"/>
          <w:b/>
          <w:sz w:val="24"/>
          <w:szCs w:val="24"/>
          <w:shd w:val="clear" w:color="auto" w:fill="FFFFFF" w:themeFill="background1"/>
        </w:rPr>
        <w:t>第六章 补充条款</w:t>
      </w:r>
      <w:bookmarkEnd w:id="304"/>
      <w:bookmarkEnd w:id="305"/>
      <w:bookmarkEnd w:id="306"/>
    </w:p>
    <w:p w14:paraId="1CAD51C3">
      <w:pPr>
        <w:spacing w:line="360" w:lineRule="auto"/>
        <w:rPr>
          <w:rFonts w:cs="仿宋" w:asciiTheme="minorEastAsia" w:hAnsiTheme="minorEastAsia"/>
          <w:sz w:val="24"/>
          <w:szCs w:val="24"/>
          <w:shd w:val="clear" w:color="auto" w:fill="FFFFFF" w:themeFill="background1"/>
        </w:rPr>
      </w:pPr>
    </w:p>
    <w:p w14:paraId="40266AB3">
      <w:pPr>
        <w:widowControl/>
        <w:spacing w:line="360" w:lineRule="auto"/>
        <w:jc w:val="left"/>
        <w:rPr>
          <w:rFonts w:cs="仿宋" w:asciiTheme="minorEastAsia" w:hAnsiTheme="minorEastAsia"/>
          <w:sz w:val="24"/>
          <w:szCs w:val="24"/>
          <w:shd w:val="clear" w:color="auto" w:fill="FFFFFF" w:themeFill="background1"/>
        </w:rPr>
      </w:pPr>
    </w:p>
    <w:p w14:paraId="1CD82C19">
      <w:pPr>
        <w:spacing w:line="360" w:lineRule="auto"/>
        <w:rPr>
          <w:rFonts w:cs="仿宋" w:asciiTheme="minorEastAsia" w:hAnsiTheme="minorEastAsia"/>
          <w:sz w:val="24"/>
          <w:szCs w:val="24"/>
          <w:shd w:val="clear" w:color="auto" w:fill="FFFFFF" w:themeFill="background1"/>
        </w:rPr>
      </w:pPr>
    </w:p>
    <w:sectPr>
      <w:headerReference r:id="rId11" w:type="default"/>
      <w:footerReference r:id="rId12" w:type="default"/>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onospace">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方正仿宋简体">
    <w:altName w:val="宋体"/>
    <w:panose1 w:val="02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Undefined">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ECBAA">
    <w:pPr>
      <w:pStyle w:val="23"/>
      <w:jc w:val="center"/>
      <w:rPr>
        <w:rFonts w:asciiTheme="minorEastAsia" w:hAnsiTheme="minorEastAsia" w:eastAsiaTheme="minorEastAsia"/>
        <w:sz w:val="21"/>
        <w:szCs w:val="21"/>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6DACB">
    <w:pPr>
      <w:pStyle w:val="23"/>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68</w:t>
    </w:r>
    <w:r>
      <w:rPr>
        <w:rStyle w:val="47"/>
      </w:rPr>
      <w:fldChar w:fldCharType="end"/>
    </w:r>
  </w:p>
  <w:p w14:paraId="29445C2A">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3611C">
    <w:pPr>
      <w:pStyle w:val="23"/>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w:t>
    </w:r>
    <w:r>
      <w:rPr>
        <w:rFonts w:asciiTheme="minorEastAsia" w:hAnsiTheme="minorEastAsia" w:eastAsiaTheme="minorEastAsi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290991"/>
      <w:docPartObj>
        <w:docPartGallery w:val="autotext"/>
      </w:docPartObj>
    </w:sdtPr>
    <w:sdtContent>
      <w:p w14:paraId="05EFDD5E">
        <w:pPr>
          <w:pStyle w:val="23"/>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786C">
    <w:pPr>
      <w:pStyle w:val="23"/>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Calibri" w:hAnsi="Calibri"/>
      </w:rPr>
      <w:t>1</w:t>
    </w:r>
    <w:r>
      <w:rPr>
        <w:rFonts w:ascii="Times New Roman" w:hAnsi="Times New Roman" w:eastAsia="仿宋_GB2312"/>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46F7">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14:paraId="0DD54E05">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r>
                            <w:rPr>
                              <w:rFonts w:hint="eastAsia"/>
                              <w:sz w:val="1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1.65pt;width:13.55pt;mso-position-horizontal:center;mso-position-horizontal-relative:margin;mso-wrap-style:none;z-index:251659264;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81RGj0QAAAAMBAAAPAAAAAAAAAAEAIAAAACIAAABkcnMvZG93&#10;bnJldi54bWxQSwECFAAUAAAACACHTuJA1YnhEM4BAACXAwAADgAAAAAAAAABACAAAAAgAQAAZHJz&#10;L2Uyb0RvYy54bWxQSwUGAAAAAAYABgBZAQAAYAUAAAAA&#10;">
              <v:fill on="f" focussize="0,0"/>
              <v:stroke on="f"/>
              <v:imagedata o:title=""/>
              <o:lock v:ext="edit" aspectratio="f"/>
              <v:textbox inset="0mm,0mm,0mm,0mm" style="mso-fit-shape-to-text:t;">
                <w:txbxContent>
                  <w:p w14:paraId="0DD54E05">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r>
                      <w:rPr>
                        <w:rFonts w:hint="eastAsia"/>
                        <w:sz w:val="1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610104"/>
      <w:docPartObj>
        <w:docPartGallery w:val="autotext"/>
      </w:docPartObj>
    </w:sdtPr>
    <w:sdtContent>
      <w:p w14:paraId="76E2791C">
        <w:pPr>
          <w:pStyle w:val="2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DFA0">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55710">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FFC2">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C5C962"/>
    <w:multiLevelType w:val="singleLevel"/>
    <w:tmpl w:val="4FC5C962"/>
    <w:lvl w:ilvl="0" w:tentative="0">
      <w:start w:val="1"/>
      <w:numFmt w:val="decimal"/>
      <w:lvlText w:val="%1."/>
      <w:lvlJc w:val="left"/>
      <w:pPr>
        <w:tabs>
          <w:tab w:val="left" w:pos="312"/>
        </w:tabs>
      </w:pPr>
    </w:lvl>
  </w:abstractNum>
  <w:abstractNum w:abstractNumId="1">
    <w:nsid w:val="571707E2"/>
    <w:multiLevelType w:val="singleLevel"/>
    <w:tmpl w:val="571707E2"/>
    <w:lvl w:ilvl="0" w:tentative="0">
      <w:start w:val="1"/>
      <w:numFmt w:val="chineseCounting"/>
      <w:suff w:val="nothing"/>
      <w:lvlText w:val="%1、"/>
      <w:lvlJc w:val="left"/>
    </w:lvl>
  </w:abstractNum>
  <w:abstractNum w:abstractNumId="2">
    <w:nsid w:val="644E5166"/>
    <w:multiLevelType w:val="multilevel"/>
    <w:tmpl w:val="644E516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0MWM2NDg3NzAxNTI3MDYxNmNiYmNjZWVhNTgifQ=="/>
  </w:docVars>
  <w:rsids>
    <w:rsidRoot w:val="00172A27"/>
    <w:rsid w:val="00001340"/>
    <w:rsid w:val="00003F6D"/>
    <w:rsid w:val="00004DAA"/>
    <w:rsid w:val="0000568A"/>
    <w:rsid w:val="00005B24"/>
    <w:rsid w:val="00006BD9"/>
    <w:rsid w:val="00007487"/>
    <w:rsid w:val="00007BA8"/>
    <w:rsid w:val="00013484"/>
    <w:rsid w:val="000149FB"/>
    <w:rsid w:val="00014F7D"/>
    <w:rsid w:val="000159AC"/>
    <w:rsid w:val="000162FE"/>
    <w:rsid w:val="00016F23"/>
    <w:rsid w:val="00020B17"/>
    <w:rsid w:val="000212A6"/>
    <w:rsid w:val="00022B09"/>
    <w:rsid w:val="00022B6E"/>
    <w:rsid w:val="00022B77"/>
    <w:rsid w:val="000244CA"/>
    <w:rsid w:val="00025CCF"/>
    <w:rsid w:val="00026F71"/>
    <w:rsid w:val="00030171"/>
    <w:rsid w:val="000304C4"/>
    <w:rsid w:val="00033566"/>
    <w:rsid w:val="000335F4"/>
    <w:rsid w:val="00036B12"/>
    <w:rsid w:val="000400E8"/>
    <w:rsid w:val="00046152"/>
    <w:rsid w:val="0005003E"/>
    <w:rsid w:val="00050467"/>
    <w:rsid w:val="000536BB"/>
    <w:rsid w:val="0005677C"/>
    <w:rsid w:val="000604DE"/>
    <w:rsid w:val="000616A1"/>
    <w:rsid w:val="00062A04"/>
    <w:rsid w:val="00063C04"/>
    <w:rsid w:val="000641A9"/>
    <w:rsid w:val="00065D98"/>
    <w:rsid w:val="00070AF5"/>
    <w:rsid w:val="00071140"/>
    <w:rsid w:val="00071492"/>
    <w:rsid w:val="00071EBA"/>
    <w:rsid w:val="000726EA"/>
    <w:rsid w:val="00072968"/>
    <w:rsid w:val="00073D96"/>
    <w:rsid w:val="0007571C"/>
    <w:rsid w:val="000762D4"/>
    <w:rsid w:val="0007797D"/>
    <w:rsid w:val="0008025F"/>
    <w:rsid w:val="0008034C"/>
    <w:rsid w:val="00080E16"/>
    <w:rsid w:val="0008176E"/>
    <w:rsid w:val="00081BD3"/>
    <w:rsid w:val="0008215D"/>
    <w:rsid w:val="00082FC4"/>
    <w:rsid w:val="00083B64"/>
    <w:rsid w:val="000852BD"/>
    <w:rsid w:val="00085BB6"/>
    <w:rsid w:val="000904A3"/>
    <w:rsid w:val="000916AB"/>
    <w:rsid w:val="000923E8"/>
    <w:rsid w:val="000941A8"/>
    <w:rsid w:val="00094989"/>
    <w:rsid w:val="000A02F9"/>
    <w:rsid w:val="000A1822"/>
    <w:rsid w:val="000A32B9"/>
    <w:rsid w:val="000A3552"/>
    <w:rsid w:val="000A3C63"/>
    <w:rsid w:val="000A68F0"/>
    <w:rsid w:val="000B0F6F"/>
    <w:rsid w:val="000B210F"/>
    <w:rsid w:val="000B331B"/>
    <w:rsid w:val="000B581D"/>
    <w:rsid w:val="000B74E1"/>
    <w:rsid w:val="000B797D"/>
    <w:rsid w:val="000C3368"/>
    <w:rsid w:val="000C388B"/>
    <w:rsid w:val="000C3905"/>
    <w:rsid w:val="000C62C3"/>
    <w:rsid w:val="000D171A"/>
    <w:rsid w:val="000D37C8"/>
    <w:rsid w:val="000D3B49"/>
    <w:rsid w:val="000D7CE7"/>
    <w:rsid w:val="000E20F2"/>
    <w:rsid w:val="000E5B9C"/>
    <w:rsid w:val="000E6FF4"/>
    <w:rsid w:val="000E73DB"/>
    <w:rsid w:val="000E7461"/>
    <w:rsid w:val="000E7AF9"/>
    <w:rsid w:val="000E7B9A"/>
    <w:rsid w:val="000F1BFD"/>
    <w:rsid w:val="000F2511"/>
    <w:rsid w:val="000F74B7"/>
    <w:rsid w:val="00100AF7"/>
    <w:rsid w:val="00101A72"/>
    <w:rsid w:val="00101AA4"/>
    <w:rsid w:val="001060B3"/>
    <w:rsid w:val="001063D0"/>
    <w:rsid w:val="0010650C"/>
    <w:rsid w:val="001079FC"/>
    <w:rsid w:val="00107FE2"/>
    <w:rsid w:val="001100D5"/>
    <w:rsid w:val="00112251"/>
    <w:rsid w:val="00114633"/>
    <w:rsid w:val="00115D31"/>
    <w:rsid w:val="00117093"/>
    <w:rsid w:val="00117660"/>
    <w:rsid w:val="0012205E"/>
    <w:rsid w:val="001227D5"/>
    <w:rsid w:val="00123259"/>
    <w:rsid w:val="0012668B"/>
    <w:rsid w:val="001279E1"/>
    <w:rsid w:val="00127B38"/>
    <w:rsid w:val="00131911"/>
    <w:rsid w:val="0013312B"/>
    <w:rsid w:val="00133C36"/>
    <w:rsid w:val="001346CB"/>
    <w:rsid w:val="00134F82"/>
    <w:rsid w:val="00135714"/>
    <w:rsid w:val="001378D2"/>
    <w:rsid w:val="00140D70"/>
    <w:rsid w:val="001411D9"/>
    <w:rsid w:val="00141AF5"/>
    <w:rsid w:val="001431D9"/>
    <w:rsid w:val="00143612"/>
    <w:rsid w:val="00144E0F"/>
    <w:rsid w:val="00145F16"/>
    <w:rsid w:val="00146B4C"/>
    <w:rsid w:val="00146E26"/>
    <w:rsid w:val="001511BA"/>
    <w:rsid w:val="00151679"/>
    <w:rsid w:val="00151E56"/>
    <w:rsid w:val="0015454B"/>
    <w:rsid w:val="0015454E"/>
    <w:rsid w:val="0015472C"/>
    <w:rsid w:val="00154A10"/>
    <w:rsid w:val="00156E77"/>
    <w:rsid w:val="0015794E"/>
    <w:rsid w:val="00160C84"/>
    <w:rsid w:val="00162304"/>
    <w:rsid w:val="00162D5F"/>
    <w:rsid w:val="001635B4"/>
    <w:rsid w:val="001663BF"/>
    <w:rsid w:val="001676DD"/>
    <w:rsid w:val="00170212"/>
    <w:rsid w:val="00171B8B"/>
    <w:rsid w:val="00172A27"/>
    <w:rsid w:val="001733AF"/>
    <w:rsid w:val="00173CD5"/>
    <w:rsid w:val="00176984"/>
    <w:rsid w:val="00176FAD"/>
    <w:rsid w:val="0018101E"/>
    <w:rsid w:val="001825D7"/>
    <w:rsid w:val="0018398B"/>
    <w:rsid w:val="0018468F"/>
    <w:rsid w:val="00186618"/>
    <w:rsid w:val="00190CFC"/>
    <w:rsid w:val="00192309"/>
    <w:rsid w:val="00192531"/>
    <w:rsid w:val="00193A7C"/>
    <w:rsid w:val="001940A4"/>
    <w:rsid w:val="001970FB"/>
    <w:rsid w:val="0019744D"/>
    <w:rsid w:val="001A148C"/>
    <w:rsid w:val="001A1642"/>
    <w:rsid w:val="001A2117"/>
    <w:rsid w:val="001A27D4"/>
    <w:rsid w:val="001A2D5E"/>
    <w:rsid w:val="001A3274"/>
    <w:rsid w:val="001A33AD"/>
    <w:rsid w:val="001A377B"/>
    <w:rsid w:val="001A45DD"/>
    <w:rsid w:val="001A4A04"/>
    <w:rsid w:val="001A4E5A"/>
    <w:rsid w:val="001A5AD8"/>
    <w:rsid w:val="001B1748"/>
    <w:rsid w:val="001B36D6"/>
    <w:rsid w:val="001B7A07"/>
    <w:rsid w:val="001C09A4"/>
    <w:rsid w:val="001C0C4F"/>
    <w:rsid w:val="001C196B"/>
    <w:rsid w:val="001C3DA2"/>
    <w:rsid w:val="001C5D03"/>
    <w:rsid w:val="001C7321"/>
    <w:rsid w:val="001D024E"/>
    <w:rsid w:val="001D50A5"/>
    <w:rsid w:val="001D53FB"/>
    <w:rsid w:val="001D79E8"/>
    <w:rsid w:val="001E1D3C"/>
    <w:rsid w:val="001E33A7"/>
    <w:rsid w:val="001E3D69"/>
    <w:rsid w:val="001E4755"/>
    <w:rsid w:val="001E5AAE"/>
    <w:rsid w:val="001E6E8F"/>
    <w:rsid w:val="001E700D"/>
    <w:rsid w:val="001E7813"/>
    <w:rsid w:val="001F22E9"/>
    <w:rsid w:val="001F3A08"/>
    <w:rsid w:val="001F610A"/>
    <w:rsid w:val="001F7725"/>
    <w:rsid w:val="0020058C"/>
    <w:rsid w:val="00200BA8"/>
    <w:rsid w:val="002011FB"/>
    <w:rsid w:val="002016BA"/>
    <w:rsid w:val="0020210D"/>
    <w:rsid w:val="00205374"/>
    <w:rsid w:val="002055DD"/>
    <w:rsid w:val="00205DF6"/>
    <w:rsid w:val="002071B0"/>
    <w:rsid w:val="002115F3"/>
    <w:rsid w:val="00213B45"/>
    <w:rsid w:val="00213C80"/>
    <w:rsid w:val="00215811"/>
    <w:rsid w:val="0022177D"/>
    <w:rsid w:val="0022315A"/>
    <w:rsid w:val="002233BB"/>
    <w:rsid w:val="00225083"/>
    <w:rsid w:val="002250F4"/>
    <w:rsid w:val="00226DEC"/>
    <w:rsid w:val="002271B7"/>
    <w:rsid w:val="0022755E"/>
    <w:rsid w:val="0022787A"/>
    <w:rsid w:val="00231BFB"/>
    <w:rsid w:val="0023316F"/>
    <w:rsid w:val="00234F95"/>
    <w:rsid w:val="0023520B"/>
    <w:rsid w:val="002362FF"/>
    <w:rsid w:val="00236786"/>
    <w:rsid w:val="00236964"/>
    <w:rsid w:val="00236D43"/>
    <w:rsid w:val="00237C99"/>
    <w:rsid w:val="00237D81"/>
    <w:rsid w:val="0024079C"/>
    <w:rsid w:val="00241719"/>
    <w:rsid w:val="00241F93"/>
    <w:rsid w:val="002443C9"/>
    <w:rsid w:val="00245F22"/>
    <w:rsid w:val="002472C0"/>
    <w:rsid w:val="00247F47"/>
    <w:rsid w:val="002508FA"/>
    <w:rsid w:val="00253DC3"/>
    <w:rsid w:val="00254157"/>
    <w:rsid w:val="002541CE"/>
    <w:rsid w:val="002545CB"/>
    <w:rsid w:val="00257F22"/>
    <w:rsid w:val="002604A7"/>
    <w:rsid w:val="00260910"/>
    <w:rsid w:val="00262839"/>
    <w:rsid w:val="00263493"/>
    <w:rsid w:val="00263CA6"/>
    <w:rsid w:val="00264ECA"/>
    <w:rsid w:val="00266F04"/>
    <w:rsid w:val="002677CF"/>
    <w:rsid w:val="00272DDC"/>
    <w:rsid w:val="0028204B"/>
    <w:rsid w:val="00283F2B"/>
    <w:rsid w:val="00292040"/>
    <w:rsid w:val="0029280E"/>
    <w:rsid w:val="00294684"/>
    <w:rsid w:val="00294BD6"/>
    <w:rsid w:val="00294D99"/>
    <w:rsid w:val="002967DA"/>
    <w:rsid w:val="00297672"/>
    <w:rsid w:val="002A6A08"/>
    <w:rsid w:val="002A76F7"/>
    <w:rsid w:val="002B0041"/>
    <w:rsid w:val="002B0624"/>
    <w:rsid w:val="002B0980"/>
    <w:rsid w:val="002B0C40"/>
    <w:rsid w:val="002B5725"/>
    <w:rsid w:val="002C0E26"/>
    <w:rsid w:val="002C1AFD"/>
    <w:rsid w:val="002C2DD2"/>
    <w:rsid w:val="002C33A1"/>
    <w:rsid w:val="002C3AB5"/>
    <w:rsid w:val="002D10A3"/>
    <w:rsid w:val="002D1BE8"/>
    <w:rsid w:val="002D25D3"/>
    <w:rsid w:val="002D27BF"/>
    <w:rsid w:val="002D2A64"/>
    <w:rsid w:val="002D3439"/>
    <w:rsid w:val="002D6CF2"/>
    <w:rsid w:val="002E0067"/>
    <w:rsid w:val="002E0574"/>
    <w:rsid w:val="002E15A3"/>
    <w:rsid w:val="002E1D0A"/>
    <w:rsid w:val="002E22AC"/>
    <w:rsid w:val="002E4293"/>
    <w:rsid w:val="002E5AAD"/>
    <w:rsid w:val="002E6176"/>
    <w:rsid w:val="002E6670"/>
    <w:rsid w:val="002E7D55"/>
    <w:rsid w:val="002F10F5"/>
    <w:rsid w:val="002F2283"/>
    <w:rsid w:val="002F54A1"/>
    <w:rsid w:val="002F66E8"/>
    <w:rsid w:val="00300AC7"/>
    <w:rsid w:val="00300C92"/>
    <w:rsid w:val="00301B47"/>
    <w:rsid w:val="00301F82"/>
    <w:rsid w:val="003024B8"/>
    <w:rsid w:val="00303002"/>
    <w:rsid w:val="00304D2D"/>
    <w:rsid w:val="00312306"/>
    <w:rsid w:val="0031257E"/>
    <w:rsid w:val="003131AE"/>
    <w:rsid w:val="00313F13"/>
    <w:rsid w:val="00314210"/>
    <w:rsid w:val="00315623"/>
    <w:rsid w:val="00315D4B"/>
    <w:rsid w:val="00315D59"/>
    <w:rsid w:val="00316DBA"/>
    <w:rsid w:val="00316E96"/>
    <w:rsid w:val="0032116D"/>
    <w:rsid w:val="00321D81"/>
    <w:rsid w:val="003233E1"/>
    <w:rsid w:val="00324A7B"/>
    <w:rsid w:val="003264F1"/>
    <w:rsid w:val="0032668D"/>
    <w:rsid w:val="00326D40"/>
    <w:rsid w:val="00327B52"/>
    <w:rsid w:val="0033094D"/>
    <w:rsid w:val="00330F50"/>
    <w:rsid w:val="00331C14"/>
    <w:rsid w:val="0033356A"/>
    <w:rsid w:val="003344D9"/>
    <w:rsid w:val="003347D2"/>
    <w:rsid w:val="00334A80"/>
    <w:rsid w:val="00336C8C"/>
    <w:rsid w:val="00336E0F"/>
    <w:rsid w:val="00336F54"/>
    <w:rsid w:val="00336F6F"/>
    <w:rsid w:val="003426B2"/>
    <w:rsid w:val="00343622"/>
    <w:rsid w:val="0034502D"/>
    <w:rsid w:val="003458F7"/>
    <w:rsid w:val="00345FE0"/>
    <w:rsid w:val="00350D9E"/>
    <w:rsid w:val="0035279D"/>
    <w:rsid w:val="00353142"/>
    <w:rsid w:val="00357570"/>
    <w:rsid w:val="00360323"/>
    <w:rsid w:val="00360D30"/>
    <w:rsid w:val="00361C9D"/>
    <w:rsid w:val="00361CD5"/>
    <w:rsid w:val="00362CA2"/>
    <w:rsid w:val="00363064"/>
    <w:rsid w:val="00363991"/>
    <w:rsid w:val="00364473"/>
    <w:rsid w:val="003659B8"/>
    <w:rsid w:val="00365DA6"/>
    <w:rsid w:val="00366B87"/>
    <w:rsid w:val="00367609"/>
    <w:rsid w:val="00367A6E"/>
    <w:rsid w:val="003706ED"/>
    <w:rsid w:val="00370F25"/>
    <w:rsid w:val="00372DE6"/>
    <w:rsid w:val="003738A8"/>
    <w:rsid w:val="00373CAA"/>
    <w:rsid w:val="003766F5"/>
    <w:rsid w:val="00376E83"/>
    <w:rsid w:val="00381492"/>
    <w:rsid w:val="00382C56"/>
    <w:rsid w:val="00387372"/>
    <w:rsid w:val="00387B8B"/>
    <w:rsid w:val="0039170F"/>
    <w:rsid w:val="003923EF"/>
    <w:rsid w:val="0039269B"/>
    <w:rsid w:val="00395423"/>
    <w:rsid w:val="00396138"/>
    <w:rsid w:val="00396B25"/>
    <w:rsid w:val="003972C3"/>
    <w:rsid w:val="003A2B5A"/>
    <w:rsid w:val="003A5B50"/>
    <w:rsid w:val="003A6FF0"/>
    <w:rsid w:val="003B375E"/>
    <w:rsid w:val="003B3EF1"/>
    <w:rsid w:val="003B508E"/>
    <w:rsid w:val="003B5115"/>
    <w:rsid w:val="003B6120"/>
    <w:rsid w:val="003B70AD"/>
    <w:rsid w:val="003B72EC"/>
    <w:rsid w:val="003B75FA"/>
    <w:rsid w:val="003C0B9E"/>
    <w:rsid w:val="003C2CBB"/>
    <w:rsid w:val="003C452F"/>
    <w:rsid w:val="003C6C59"/>
    <w:rsid w:val="003C7619"/>
    <w:rsid w:val="003D01BB"/>
    <w:rsid w:val="003D05EA"/>
    <w:rsid w:val="003D4211"/>
    <w:rsid w:val="003D5B21"/>
    <w:rsid w:val="003D5CDD"/>
    <w:rsid w:val="003D6081"/>
    <w:rsid w:val="003D678F"/>
    <w:rsid w:val="003E1C9B"/>
    <w:rsid w:val="003E27FC"/>
    <w:rsid w:val="003E476A"/>
    <w:rsid w:val="003E4A7A"/>
    <w:rsid w:val="003E612D"/>
    <w:rsid w:val="003F2B4D"/>
    <w:rsid w:val="003F443A"/>
    <w:rsid w:val="003F5C6B"/>
    <w:rsid w:val="00400C51"/>
    <w:rsid w:val="00401A88"/>
    <w:rsid w:val="0040310D"/>
    <w:rsid w:val="00403C31"/>
    <w:rsid w:val="00413AAD"/>
    <w:rsid w:val="004214CD"/>
    <w:rsid w:val="004220B6"/>
    <w:rsid w:val="00423D2D"/>
    <w:rsid w:val="004269F5"/>
    <w:rsid w:val="00426E22"/>
    <w:rsid w:val="00427988"/>
    <w:rsid w:val="0043107A"/>
    <w:rsid w:val="0043182A"/>
    <w:rsid w:val="00432C0C"/>
    <w:rsid w:val="004334BF"/>
    <w:rsid w:val="00433AA5"/>
    <w:rsid w:val="00433EED"/>
    <w:rsid w:val="00434DA2"/>
    <w:rsid w:val="004373BC"/>
    <w:rsid w:val="00437914"/>
    <w:rsid w:val="00444EE1"/>
    <w:rsid w:val="004453B8"/>
    <w:rsid w:val="0044799D"/>
    <w:rsid w:val="0045091A"/>
    <w:rsid w:val="00450A93"/>
    <w:rsid w:val="00450B61"/>
    <w:rsid w:val="0045260B"/>
    <w:rsid w:val="00452BB8"/>
    <w:rsid w:val="004534FA"/>
    <w:rsid w:val="00454A56"/>
    <w:rsid w:val="00455C21"/>
    <w:rsid w:val="00460531"/>
    <w:rsid w:val="0046196D"/>
    <w:rsid w:val="00462B25"/>
    <w:rsid w:val="004640C1"/>
    <w:rsid w:val="00464441"/>
    <w:rsid w:val="00464E09"/>
    <w:rsid w:val="00471946"/>
    <w:rsid w:val="004814EE"/>
    <w:rsid w:val="00483315"/>
    <w:rsid w:val="004948A3"/>
    <w:rsid w:val="00496454"/>
    <w:rsid w:val="0049776B"/>
    <w:rsid w:val="004A010F"/>
    <w:rsid w:val="004A1E94"/>
    <w:rsid w:val="004A36AE"/>
    <w:rsid w:val="004A383A"/>
    <w:rsid w:val="004A4981"/>
    <w:rsid w:val="004A5376"/>
    <w:rsid w:val="004A57DB"/>
    <w:rsid w:val="004A6517"/>
    <w:rsid w:val="004A68AF"/>
    <w:rsid w:val="004A7D7E"/>
    <w:rsid w:val="004B0537"/>
    <w:rsid w:val="004B1332"/>
    <w:rsid w:val="004B1F18"/>
    <w:rsid w:val="004B4371"/>
    <w:rsid w:val="004B441A"/>
    <w:rsid w:val="004B49BA"/>
    <w:rsid w:val="004B7605"/>
    <w:rsid w:val="004C28AA"/>
    <w:rsid w:val="004C380F"/>
    <w:rsid w:val="004C4D2E"/>
    <w:rsid w:val="004C55B6"/>
    <w:rsid w:val="004D11B3"/>
    <w:rsid w:val="004D65F4"/>
    <w:rsid w:val="004D75D5"/>
    <w:rsid w:val="004D780A"/>
    <w:rsid w:val="004E1539"/>
    <w:rsid w:val="004E1E11"/>
    <w:rsid w:val="004E2088"/>
    <w:rsid w:val="004E419C"/>
    <w:rsid w:val="004E42A0"/>
    <w:rsid w:val="004E4876"/>
    <w:rsid w:val="004E6506"/>
    <w:rsid w:val="004E76D1"/>
    <w:rsid w:val="004E7786"/>
    <w:rsid w:val="004F0D23"/>
    <w:rsid w:val="004F1B97"/>
    <w:rsid w:val="004F3534"/>
    <w:rsid w:val="004F4E62"/>
    <w:rsid w:val="00501303"/>
    <w:rsid w:val="00501762"/>
    <w:rsid w:val="00504761"/>
    <w:rsid w:val="0050500E"/>
    <w:rsid w:val="00505D61"/>
    <w:rsid w:val="00507DCF"/>
    <w:rsid w:val="00510D95"/>
    <w:rsid w:val="00510FAA"/>
    <w:rsid w:val="00511747"/>
    <w:rsid w:val="00512B3E"/>
    <w:rsid w:val="00520FE8"/>
    <w:rsid w:val="00521371"/>
    <w:rsid w:val="00521B49"/>
    <w:rsid w:val="005230D2"/>
    <w:rsid w:val="00523E02"/>
    <w:rsid w:val="00526A5F"/>
    <w:rsid w:val="00526F0E"/>
    <w:rsid w:val="005278AA"/>
    <w:rsid w:val="005307A5"/>
    <w:rsid w:val="00531310"/>
    <w:rsid w:val="0053132A"/>
    <w:rsid w:val="005315B6"/>
    <w:rsid w:val="00534A62"/>
    <w:rsid w:val="00535AFD"/>
    <w:rsid w:val="0053703C"/>
    <w:rsid w:val="00537C91"/>
    <w:rsid w:val="00540929"/>
    <w:rsid w:val="0054181E"/>
    <w:rsid w:val="005431E4"/>
    <w:rsid w:val="00543EF0"/>
    <w:rsid w:val="00544DAB"/>
    <w:rsid w:val="00545C11"/>
    <w:rsid w:val="00546AF9"/>
    <w:rsid w:val="00547C3A"/>
    <w:rsid w:val="0055435D"/>
    <w:rsid w:val="0055693E"/>
    <w:rsid w:val="00556DE1"/>
    <w:rsid w:val="00560B54"/>
    <w:rsid w:val="0056149F"/>
    <w:rsid w:val="00561C6E"/>
    <w:rsid w:val="00561E3A"/>
    <w:rsid w:val="00563383"/>
    <w:rsid w:val="0056642B"/>
    <w:rsid w:val="005664C2"/>
    <w:rsid w:val="00566F28"/>
    <w:rsid w:val="0057237E"/>
    <w:rsid w:val="0057327B"/>
    <w:rsid w:val="00573463"/>
    <w:rsid w:val="00573E10"/>
    <w:rsid w:val="0057576E"/>
    <w:rsid w:val="00575869"/>
    <w:rsid w:val="00577ECB"/>
    <w:rsid w:val="00577FFA"/>
    <w:rsid w:val="0058149C"/>
    <w:rsid w:val="00582395"/>
    <w:rsid w:val="00582453"/>
    <w:rsid w:val="00582F95"/>
    <w:rsid w:val="0058332C"/>
    <w:rsid w:val="00584B8C"/>
    <w:rsid w:val="0058687A"/>
    <w:rsid w:val="005879D1"/>
    <w:rsid w:val="00587F35"/>
    <w:rsid w:val="00587F68"/>
    <w:rsid w:val="0059433E"/>
    <w:rsid w:val="00595E23"/>
    <w:rsid w:val="00596F2C"/>
    <w:rsid w:val="0059795A"/>
    <w:rsid w:val="005A0D00"/>
    <w:rsid w:val="005A215C"/>
    <w:rsid w:val="005A31BE"/>
    <w:rsid w:val="005A4B20"/>
    <w:rsid w:val="005A69CA"/>
    <w:rsid w:val="005A6E28"/>
    <w:rsid w:val="005A7D87"/>
    <w:rsid w:val="005B0282"/>
    <w:rsid w:val="005B0D2C"/>
    <w:rsid w:val="005B2051"/>
    <w:rsid w:val="005B2CB8"/>
    <w:rsid w:val="005B319E"/>
    <w:rsid w:val="005B4857"/>
    <w:rsid w:val="005C19F6"/>
    <w:rsid w:val="005C4260"/>
    <w:rsid w:val="005C53A8"/>
    <w:rsid w:val="005C7EA7"/>
    <w:rsid w:val="005D13CC"/>
    <w:rsid w:val="005D1FF8"/>
    <w:rsid w:val="005D3BA9"/>
    <w:rsid w:val="005D5A13"/>
    <w:rsid w:val="005D651D"/>
    <w:rsid w:val="005E3AF0"/>
    <w:rsid w:val="005E3C18"/>
    <w:rsid w:val="005E5AF5"/>
    <w:rsid w:val="005E617A"/>
    <w:rsid w:val="005E69C2"/>
    <w:rsid w:val="005F0454"/>
    <w:rsid w:val="005F4907"/>
    <w:rsid w:val="005F496A"/>
    <w:rsid w:val="005F52C8"/>
    <w:rsid w:val="005F7132"/>
    <w:rsid w:val="0060072E"/>
    <w:rsid w:val="006007B3"/>
    <w:rsid w:val="00600C9C"/>
    <w:rsid w:val="0060581D"/>
    <w:rsid w:val="006069F3"/>
    <w:rsid w:val="00614572"/>
    <w:rsid w:val="00617B6A"/>
    <w:rsid w:val="00622533"/>
    <w:rsid w:val="00622699"/>
    <w:rsid w:val="0062361A"/>
    <w:rsid w:val="00623692"/>
    <w:rsid w:val="00627128"/>
    <w:rsid w:val="00630529"/>
    <w:rsid w:val="00630AAC"/>
    <w:rsid w:val="006314C2"/>
    <w:rsid w:val="00631C5A"/>
    <w:rsid w:val="00635290"/>
    <w:rsid w:val="006360FE"/>
    <w:rsid w:val="0063610A"/>
    <w:rsid w:val="006367D4"/>
    <w:rsid w:val="006372C6"/>
    <w:rsid w:val="006409A7"/>
    <w:rsid w:val="00641966"/>
    <w:rsid w:val="00641B1D"/>
    <w:rsid w:val="00642A9D"/>
    <w:rsid w:val="00643880"/>
    <w:rsid w:val="00644CAA"/>
    <w:rsid w:val="0064722F"/>
    <w:rsid w:val="00647296"/>
    <w:rsid w:val="00647D58"/>
    <w:rsid w:val="00650391"/>
    <w:rsid w:val="00651875"/>
    <w:rsid w:val="00652149"/>
    <w:rsid w:val="00652A1B"/>
    <w:rsid w:val="00652A7E"/>
    <w:rsid w:val="00657AD0"/>
    <w:rsid w:val="00661E10"/>
    <w:rsid w:val="0066511C"/>
    <w:rsid w:val="00665BBC"/>
    <w:rsid w:val="0066681E"/>
    <w:rsid w:val="00671508"/>
    <w:rsid w:val="006728AB"/>
    <w:rsid w:val="00672F9A"/>
    <w:rsid w:val="00674656"/>
    <w:rsid w:val="00674A1B"/>
    <w:rsid w:val="00675171"/>
    <w:rsid w:val="00677777"/>
    <w:rsid w:val="006804BB"/>
    <w:rsid w:val="00682D47"/>
    <w:rsid w:val="0068600F"/>
    <w:rsid w:val="00690B8C"/>
    <w:rsid w:val="0069349B"/>
    <w:rsid w:val="00694313"/>
    <w:rsid w:val="00697DA0"/>
    <w:rsid w:val="006A4875"/>
    <w:rsid w:val="006A4AC4"/>
    <w:rsid w:val="006B014A"/>
    <w:rsid w:val="006B0224"/>
    <w:rsid w:val="006B1566"/>
    <w:rsid w:val="006B2DDD"/>
    <w:rsid w:val="006B36B5"/>
    <w:rsid w:val="006B36FC"/>
    <w:rsid w:val="006B3E56"/>
    <w:rsid w:val="006B4CFF"/>
    <w:rsid w:val="006B5580"/>
    <w:rsid w:val="006B6739"/>
    <w:rsid w:val="006B68DE"/>
    <w:rsid w:val="006B7027"/>
    <w:rsid w:val="006B76F1"/>
    <w:rsid w:val="006C059C"/>
    <w:rsid w:val="006C067A"/>
    <w:rsid w:val="006C06C9"/>
    <w:rsid w:val="006C08F0"/>
    <w:rsid w:val="006C1460"/>
    <w:rsid w:val="006C214D"/>
    <w:rsid w:val="006C29C7"/>
    <w:rsid w:val="006C38F9"/>
    <w:rsid w:val="006C3D40"/>
    <w:rsid w:val="006C4A2A"/>
    <w:rsid w:val="006C4E5B"/>
    <w:rsid w:val="006C551A"/>
    <w:rsid w:val="006C70F0"/>
    <w:rsid w:val="006C7CC8"/>
    <w:rsid w:val="006D3668"/>
    <w:rsid w:val="006D5AF8"/>
    <w:rsid w:val="006E249F"/>
    <w:rsid w:val="006E344D"/>
    <w:rsid w:val="006E51CF"/>
    <w:rsid w:val="006E5FE5"/>
    <w:rsid w:val="006E65C8"/>
    <w:rsid w:val="006E6B9A"/>
    <w:rsid w:val="006F1C1C"/>
    <w:rsid w:val="006F2A4E"/>
    <w:rsid w:val="006F43E1"/>
    <w:rsid w:val="006F6DB0"/>
    <w:rsid w:val="006F7BBE"/>
    <w:rsid w:val="0070111A"/>
    <w:rsid w:val="0070157E"/>
    <w:rsid w:val="00703805"/>
    <w:rsid w:val="00704AEC"/>
    <w:rsid w:val="007059ED"/>
    <w:rsid w:val="00706514"/>
    <w:rsid w:val="00706A17"/>
    <w:rsid w:val="007076D2"/>
    <w:rsid w:val="00707E51"/>
    <w:rsid w:val="00711806"/>
    <w:rsid w:val="00711C48"/>
    <w:rsid w:val="00711DFE"/>
    <w:rsid w:val="00712744"/>
    <w:rsid w:val="007137F1"/>
    <w:rsid w:val="007138FC"/>
    <w:rsid w:val="007156D2"/>
    <w:rsid w:val="0072037A"/>
    <w:rsid w:val="00721DA0"/>
    <w:rsid w:val="00722364"/>
    <w:rsid w:val="00725381"/>
    <w:rsid w:val="0072662D"/>
    <w:rsid w:val="007277B0"/>
    <w:rsid w:val="00727EAB"/>
    <w:rsid w:val="00731897"/>
    <w:rsid w:val="0073306F"/>
    <w:rsid w:val="00734DE1"/>
    <w:rsid w:val="00736681"/>
    <w:rsid w:val="0074166A"/>
    <w:rsid w:val="00741C4B"/>
    <w:rsid w:val="0074370A"/>
    <w:rsid w:val="0074426E"/>
    <w:rsid w:val="0074546D"/>
    <w:rsid w:val="00746398"/>
    <w:rsid w:val="0075151D"/>
    <w:rsid w:val="00754316"/>
    <w:rsid w:val="00754C0A"/>
    <w:rsid w:val="0075583A"/>
    <w:rsid w:val="00757B07"/>
    <w:rsid w:val="00757C4E"/>
    <w:rsid w:val="00760768"/>
    <w:rsid w:val="0076202B"/>
    <w:rsid w:val="00762219"/>
    <w:rsid w:val="00763863"/>
    <w:rsid w:val="00763FE6"/>
    <w:rsid w:val="007643EE"/>
    <w:rsid w:val="007658ED"/>
    <w:rsid w:val="00767044"/>
    <w:rsid w:val="0076772C"/>
    <w:rsid w:val="007729C6"/>
    <w:rsid w:val="00772B13"/>
    <w:rsid w:val="00773822"/>
    <w:rsid w:val="00775D8E"/>
    <w:rsid w:val="00784173"/>
    <w:rsid w:val="00784793"/>
    <w:rsid w:val="007856A2"/>
    <w:rsid w:val="007863B7"/>
    <w:rsid w:val="00787D19"/>
    <w:rsid w:val="00787F29"/>
    <w:rsid w:val="007911C0"/>
    <w:rsid w:val="00793DA8"/>
    <w:rsid w:val="00793FDF"/>
    <w:rsid w:val="00794B68"/>
    <w:rsid w:val="007954DC"/>
    <w:rsid w:val="00796034"/>
    <w:rsid w:val="00796F49"/>
    <w:rsid w:val="007A0E43"/>
    <w:rsid w:val="007A1915"/>
    <w:rsid w:val="007A2281"/>
    <w:rsid w:val="007A2460"/>
    <w:rsid w:val="007A5319"/>
    <w:rsid w:val="007A5EAB"/>
    <w:rsid w:val="007A6417"/>
    <w:rsid w:val="007A7EF1"/>
    <w:rsid w:val="007B01BE"/>
    <w:rsid w:val="007B2335"/>
    <w:rsid w:val="007B23B1"/>
    <w:rsid w:val="007B2A84"/>
    <w:rsid w:val="007B2F31"/>
    <w:rsid w:val="007B54D9"/>
    <w:rsid w:val="007B60D5"/>
    <w:rsid w:val="007C5747"/>
    <w:rsid w:val="007C5ABC"/>
    <w:rsid w:val="007C66D2"/>
    <w:rsid w:val="007D68A5"/>
    <w:rsid w:val="007D78E8"/>
    <w:rsid w:val="007D7C72"/>
    <w:rsid w:val="007E170C"/>
    <w:rsid w:val="007E2464"/>
    <w:rsid w:val="007E2857"/>
    <w:rsid w:val="007E5766"/>
    <w:rsid w:val="007E66CA"/>
    <w:rsid w:val="007F0D8B"/>
    <w:rsid w:val="007F3BED"/>
    <w:rsid w:val="007F4A6C"/>
    <w:rsid w:val="007F5620"/>
    <w:rsid w:val="007F659E"/>
    <w:rsid w:val="007F6C55"/>
    <w:rsid w:val="007F741A"/>
    <w:rsid w:val="00800372"/>
    <w:rsid w:val="008029D1"/>
    <w:rsid w:val="00803C6A"/>
    <w:rsid w:val="00804E94"/>
    <w:rsid w:val="008060F8"/>
    <w:rsid w:val="0080672E"/>
    <w:rsid w:val="008068DA"/>
    <w:rsid w:val="008068EC"/>
    <w:rsid w:val="00806F37"/>
    <w:rsid w:val="00807CA7"/>
    <w:rsid w:val="008104C1"/>
    <w:rsid w:val="008108D3"/>
    <w:rsid w:val="00813D04"/>
    <w:rsid w:val="008140A8"/>
    <w:rsid w:val="0081414C"/>
    <w:rsid w:val="00820914"/>
    <w:rsid w:val="00820DED"/>
    <w:rsid w:val="008236D1"/>
    <w:rsid w:val="008247D9"/>
    <w:rsid w:val="00826C3A"/>
    <w:rsid w:val="0082794E"/>
    <w:rsid w:val="00834286"/>
    <w:rsid w:val="00837F36"/>
    <w:rsid w:val="00837F86"/>
    <w:rsid w:val="00840834"/>
    <w:rsid w:val="00843C8F"/>
    <w:rsid w:val="00846F1B"/>
    <w:rsid w:val="00850C31"/>
    <w:rsid w:val="00851279"/>
    <w:rsid w:val="008517A8"/>
    <w:rsid w:val="00851933"/>
    <w:rsid w:val="00852C4C"/>
    <w:rsid w:val="0085318D"/>
    <w:rsid w:val="00854756"/>
    <w:rsid w:val="00854939"/>
    <w:rsid w:val="0085611C"/>
    <w:rsid w:val="00857654"/>
    <w:rsid w:val="00857B62"/>
    <w:rsid w:val="00857DAE"/>
    <w:rsid w:val="008606B9"/>
    <w:rsid w:val="00860FFC"/>
    <w:rsid w:val="00861A5D"/>
    <w:rsid w:val="00861D9E"/>
    <w:rsid w:val="00862930"/>
    <w:rsid w:val="00862EBB"/>
    <w:rsid w:val="008631DD"/>
    <w:rsid w:val="00865ABB"/>
    <w:rsid w:val="00865FCD"/>
    <w:rsid w:val="008675CD"/>
    <w:rsid w:val="008703DB"/>
    <w:rsid w:val="00870A04"/>
    <w:rsid w:val="00870D07"/>
    <w:rsid w:val="00871A8D"/>
    <w:rsid w:val="008729A4"/>
    <w:rsid w:val="00872CE4"/>
    <w:rsid w:val="00874C29"/>
    <w:rsid w:val="00875212"/>
    <w:rsid w:val="00875534"/>
    <w:rsid w:val="00876CB5"/>
    <w:rsid w:val="00877E4D"/>
    <w:rsid w:val="0088119D"/>
    <w:rsid w:val="00881663"/>
    <w:rsid w:val="00882E04"/>
    <w:rsid w:val="00882EB5"/>
    <w:rsid w:val="008836C9"/>
    <w:rsid w:val="00884BA6"/>
    <w:rsid w:val="008858F6"/>
    <w:rsid w:val="00886A11"/>
    <w:rsid w:val="00890A9E"/>
    <w:rsid w:val="00890CF1"/>
    <w:rsid w:val="00891481"/>
    <w:rsid w:val="00891C8E"/>
    <w:rsid w:val="00892CDB"/>
    <w:rsid w:val="00892DE8"/>
    <w:rsid w:val="008931EB"/>
    <w:rsid w:val="008946FE"/>
    <w:rsid w:val="008952C9"/>
    <w:rsid w:val="008953BF"/>
    <w:rsid w:val="008959F0"/>
    <w:rsid w:val="00895C8B"/>
    <w:rsid w:val="00896271"/>
    <w:rsid w:val="00896F7A"/>
    <w:rsid w:val="008A046E"/>
    <w:rsid w:val="008A6628"/>
    <w:rsid w:val="008A673F"/>
    <w:rsid w:val="008B1C0E"/>
    <w:rsid w:val="008B1D39"/>
    <w:rsid w:val="008B2BE1"/>
    <w:rsid w:val="008B39D9"/>
    <w:rsid w:val="008B3F0E"/>
    <w:rsid w:val="008B4BF9"/>
    <w:rsid w:val="008B5573"/>
    <w:rsid w:val="008C32AB"/>
    <w:rsid w:val="008C35FD"/>
    <w:rsid w:val="008C3A97"/>
    <w:rsid w:val="008C6135"/>
    <w:rsid w:val="008C7706"/>
    <w:rsid w:val="008C7741"/>
    <w:rsid w:val="008C7BEB"/>
    <w:rsid w:val="008D39FF"/>
    <w:rsid w:val="008D5387"/>
    <w:rsid w:val="008D6647"/>
    <w:rsid w:val="008D7578"/>
    <w:rsid w:val="008E200B"/>
    <w:rsid w:val="008E2341"/>
    <w:rsid w:val="008E6991"/>
    <w:rsid w:val="008E7014"/>
    <w:rsid w:val="008F0B40"/>
    <w:rsid w:val="008F0CF1"/>
    <w:rsid w:val="008F1764"/>
    <w:rsid w:val="008F1D6D"/>
    <w:rsid w:val="008F45EF"/>
    <w:rsid w:val="008F6AA2"/>
    <w:rsid w:val="008F71D3"/>
    <w:rsid w:val="00900116"/>
    <w:rsid w:val="009015ED"/>
    <w:rsid w:val="00901EC4"/>
    <w:rsid w:val="00901FC1"/>
    <w:rsid w:val="00904E5A"/>
    <w:rsid w:val="00904E9A"/>
    <w:rsid w:val="00906288"/>
    <w:rsid w:val="00907356"/>
    <w:rsid w:val="00907869"/>
    <w:rsid w:val="0090793B"/>
    <w:rsid w:val="00910795"/>
    <w:rsid w:val="0091080B"/>
    <w:rsid w:val="00910B36"/>
    <w:rsid w:val="0091635D"/>
    <w:rsid w:val="00916987"/>
    <w:rsid w:val="0091776B"/>
    <w:rsid w:val="00922592"/>
    <w:rsid w:val="00922911"/>
    <w:rsid w:val="0092308E"/>
    <w:rsid w:val="00923995"/>
    <w:rsid w:val="00926EE7"/>
    <w:rsid w:val="009306C6"/>
    <w:rsid w:val="00930E5F"/>
    <w:rsid w:val="00931F9B"/>
    <w:rsid w:val="009324A1"/>
    <w:rsid w:val="009324FE"/>
    <w:rsid w:val="009342AD"/>
    <w:rsid w:val="009347D9"/>
    <w:rsid w:val="009354D8"/>
    <w:rsid w:val="009401BF"/>
    <w:rsid w:val="0094041C"/>
    <w:rsid w:val="0094055B"/>
    <w:rsid w:val="00941545"/>
    <w:rsid w:val="00941F19"/>
    <w:rsid w:val="00942729"/>
    <w:rsid w:val="009437A7"/>
    <w:rsid w:val="00945DCD"/>
    <w:rsid w:val="00945FE5"/>
    <w:rsid w:val="00946789"/>
    <w:rsid w:val="00946F1D"/>
    <w:rsid w:val="0094755C"/>
    <w:rsid w:val="0095114F"/>
    <w:rsid w:val="00954FDC"/>
    <w:rsid w:val="00955047"/>
    <w:rsid w:val="009560D6"/>
    <w:rsid w:val="00957E0C"/>
    <w:rsid w:val="009613A3"/>
    <w:rsid w:val="0096147D"/>
    <w:rsid w:val="00964D3A"/>
    <w:rsid w:val="00964EBC"/>
    <w:rsid w:val="00965552"/>
    <w:rsid w:val="0096574A"/>
    <w:rsid w:val="0096617A"/>
    <w:rsid w:val="00966734"/>
    <w:rsid w:val="00966D0A"/>
    <w:rsid w:val="00966E63"/>
    <w:rsid w:val="00966EE6"/>
    <w:rsid w:val="0097008C"/>
    <w:rsid w:val="009700E7"/>
    <w:rsid w:val="00973457"/>
    <w:rsid w:val="00975577"/>
    <w:rsid w:val="00975775"/>
    <w:rsid w:val="0097689B"/>
    <w:rsid w:val="0097728B"/>
    <w:rsid w:val="00980CE0"/>
    <w:rsid w:val="009810CE"/>
    <w:rsid w:val="0098149F"/>
    <w:rsid w:val="00981669"/>
    <w:rsid w:val="00981749"/>
    <w:rsid w:val="00982B86"/>
    <w:rsid w:val="009840B0"/>
    <w:rsid w:val="009869E5"/>
    <w:rsid w:val="0098708B"/>
    <w:rsid w:val="009875C2"/>
    <w:rsid w:val="00990636"/>
    <w:rsid w:val="00991B44"/>
    <w:rsid w:val="009930AE"/>
    <w:rsid w:val="009937B6"/>
    <w:rsid w:val="0099499D"/>
    <w:rsid w:val="009953B0"/>
    <w:rsid w:val="00995F93"/>
    <w:rsid w:val="00996993"/>
    <w:rsid w:val="00996DE1"/>
    <w:rsid w:val="009A0191"/>
    <w:rsid w:val="009A0B72"/>
    <w:rsid w:val="009A10FB"/>
    <w:rsid w:val="009A19B4"/>
    <w:rsid w:val="009A1D1F"/>
    <w:rsid w:val="009A26FE"/>
    <w:rsid w:val="009A32F3"/>
    <w:rsid w:val="009A3390"/>
    <w:rsid w:val="009A3A2D"/>
    <w:rsid w:val="009A3F97"/>
    <w:rsid w:val="009A456E"/>
    <w:rsid w:val="009A6799"/>
    <w:rsid w:val="009A693B"/>
    <w:rsid w:val="009A71B6"/>
    <w:rsid w:val="009A7284"/>
    <w:rsid w:val="009A749E"/>
    <w:rsid w:val="009B018E"/>
    <w:rsid w:val="009B074B"/>
    <w:rsid w:val="009B090B"/>
    <w:rsid w:val="009B0A3E"/>
    <w:rsid w:val="009B460E"/>
    <w:rsid w:val="009B4DB7"/>
    <w:rsid w:val="009B5730"/>
    <w:rsid w:val="009B7DCA"/>
    <w:rsid w:val="009C0761"/>
    <w:rsid w:val="009C110A"/>
    <w:rsid w:val="009C4888"/>
    <w:rsid w:val="009C5FF2"/>
    <w:rsid w:val="009C747C"/>
    <w:rsid w:val="009C7FD8"/>
    <w:rsid w:val="009D03AC"/>
    <w:rsid w:val="009D05BF"/>
    <w:rsid w:val="009D0798"/>
    <w:rsid w:val="009D19E0"/>
    <w:rsid w:val="009D2432"/>
    <w:rsid w:val="009D33DB"/>
    <w:rsid w:val="009D5AE6"/>
    <w:rsid w:val="009E0142"/>
    <w:rsid w:val="009E0C46"/>
    <w:rsid w:val="009E6131"/>
    <w:rsid w:val="009E75F9"/>
    <w:rsid w:val="009E77FC"/>
    <w:rsid w:val="009F064F"/>
    <w:rsid w:val="009F12E3"/>
    <w:rsid w:val="009F15EF"/>
    <w:rsid w:val="009F24D1"/>
    <w:rsid w:val="009F266C"/>
    <w:rsid w:val="009F31AC"/>
    <w:rsid w:val="009F5DA5"/>
    <w:rsid w:val="009F69E1"/>
    <w:rsid w:val="009F7205"/>
    <w:rsid w:val="00A00684"/>
    <w:rsid w:val="00A01EFD"/>
    <w:rsid w:val="00A02E4D"/>
    <w:rsid w:val="00A03AC7"/>
    <w:rsid w:val="00A04B51"/>
    <w:rsid w:val="00A0509D"/>
    <w:rsid w:val="00A068B7"/>
    <w:rsid w:val="00A106FA"/>
    <w:rsid w:val="00A112E7"/>
    <w:rsid w:val="00A1183F"/>
    <w:rsid w:val="00A15101"/>
    <w:rsid w:val="00A15172"/>
    <w:rsid w:val="00A15738"/>
    <w:rsid w:val="00A17158"/>
    <w:rsid w:val="00A20856"/>
    <w:rsid w:val="00A2630C"/>
    <w:rsid w:val="00A27445"/>
    <w:rsid w:val="00A320D2"/>
    <w:rsid w:val="00A33300"/>
    <w:rsid w:val="00A35333"/>
    <w:rsid w:val="00A3535B"/>
    <w:rsid w:val="00A36250"/>
    <w:rsid w:val="00A36BD6"/>
    <w:rsid w:val="00A377F1"/>
    <w:rsid w:val="00A41CA5"/>
    <w:rsid w:val="00A42164"/>
    <w:rsid w:val="00A45D00"/>
    <w:rsid w:val="00A46BC3"/>
    <w:rsid w:val="00A50020"/>
    <w:rsid w:val="00A503F2"/>
    <w:rsid w:val="00A5088A"/>
    <w:rsid w:val="00A5113A"/>
    <w:rsid w:val="00A527B1"/>
    <w:rsid w:val="00A53297"/>
    <w:rsid w:val="00A5392E"/>
    <w:rsid w:val="00A5556E"/>
    <w:rsid w:val="00A56F7A"/>
    <w:rsid w:val="00A57C84"/>
    <w:rsid w:val="00A61FBA"/>
    <w:rsid w:val="00A63E68"/>
    <w:rsid w:val="00A648D2"/>
    <w:rsid w:val="00A648FB"/>
    <w:rsid w:val="00A665B8"/>
    <w:rsid w:val="00A6778D"/>
    <w:rsid w:val="00A677BE"/>
    <w:rsid w:val="00A72586"/>
    <w:rsid w:val="00A72A06"/>
    <w:rsid w:val="00A7351F"/>
    <w:rsid w:val="00A73D9B"/>
    <w:rsid w:val="00A7407E"/>
    <w:rsid w:val="00A74E2E"/>
    <w:rsid w:val="00A766B8"/>
    <w:rsid w:val="00A77E23"/>
    <w:rsid w:val="00A836DB"/>
    <w:rsid w:val="00A83CBD"/>
    <w:rsid w:val="00A83FE0"/>
    <w:rsid w:val="00A841E3"/>
    <w:rsid w:val="00A84A76"/>
    <w:rsid w:val="00A84CE9"/>
    <w:rsid w:val="00A8579A"/>
    <w:rsid w:val="00A8620D"/>
    <w:rsid w:val="00A867EA"/>
    <w:rsid w:val="00A920ED"/>
    <w:rsid w:val="00A92AA7"/>
    <w:rsid w:val="00A92ACF"/>
    <w:rsid w:val="00A9412E"/>
    <w:rsid w:val="00A96C5C"/>
    <w:rsid w:val="00A96EED"/>
    <w:rsid w:val="00A971EB"/>
    <w:rsid w:val="00A97447"/>
    <w:rsid w:val="00AA0C7F"/>
    <w:rsid w:val="00AA0E37"/>
    <w:rsid w:val="00AA1E25"/>
    <w:rsid w:val="00AA2184"/>
    <w:rsid w:val="00AA2BDB"/>
    <w:rsid w:val="00AA3B36"/>
    <w:rsid w:val="00AA65EF"/>
    <w:rsid w:val="00AB07FC"/>
    <w:rsid w:val="00AB0BCB"/>
    <w:rsid w:val="00AB3FD0"/>
    <w:rsid w:val="00AB4874"/>
    <w:rsid w:val="00AB6D21"/>
    <w:rsid w:val="00AB706C"/>
    <w:rsid w:val="00AB7635"/>
    <w:rsid w:val="00AB7D40"/>
    <w:rsid w:val="00AC0B44"/>
    <w:rsid w:val="00AC169A"/>
    <w:rsid w:val="00AC17BD"/>
    <w:rsid w:val="00AC2B08"/>
    <w:rsid w:val="00AC2D29"/>
    <w:rsid w:val="00AC3DDA"/>
    <w:rsid w:val="00AC51BE"/>
    <w:rsid w:val="00AD0858"/>
    <w:rsid w:val="00AD159E"/>
    <w:rsid w:val="00AD3423"/>
    <w:rsid w:val="00AD3FA3"/>
    <w:rsid w:val="00AD5B07"/>
    <w:rsid w:val="00AE1905"/>
    <w:rsid w:val="00AE2804"/>
    <w:rsid w:val="00AE2F7F"/>
    <w:rsid w:val="00AE4760"/>
    <w:rsid w:val="00AE5366"/>
    <w:rsid w:val="00AE5935"/>
    <w:rsid w:val="00AE6558"/>
    <w:rsid w:val="00AE677E"/>
    <w:rsid w:val="00AF0B18"/>
    <w:rsid w:val="00AF1261"/>
    <w:rsid w:val="00AF27EF"/>
    <w:rsid w:val="00AF35AE"/>
    <w:rsid w:val="00AF4288"/>
    <w:rsid w:val="00AF4321"/>
    <w:rsid w:val="00AF727F"/>
    <w:rsid w:val="00AF7858"/>
    <w:rsid w:val="00B00632"/>
    <w:rsid w:val="00B02D93"/>
    <w:rsid w:val="00B03C70"/>
    <w:rsid w:val="00B0493F"/>
    <w:rsid w:val="00B05F78"/>
    <w:rsid w:val="00B11638"/>
    <w:rsid w:val="00B14B7E"/>
    <w:rsid w:val="00B154F4"/>
    <w:rsid w:val="00B15EDE"/>
    <w:rsid w:val="00B165AD"/>
    <w:rsid w:val="00B17992"/>
    <w:rsid w:val="00B20979"/>
    <w:rsid w:val="00B243BB"/>
    <w:rsid w:val="00B250E9"/>
    <w:rsid w:val="00B253DA"/>
    <w:rsid w:val="00B25BF9"/>
    <w:rsid w:val="00B26486"/>
    <w:rsid w:val="00B3066F"/>
    <w:rsid w:val="00B31413"/>
    <w:rsid w:val="00B318DD"/>
    <w:rsid w:val="00B31F28"/>
    <w:rsid w:val="00B32FDE"/>
    <w:rsid w:val="00B3485C"/>
    <w:rsid w:val="00B3551C"/>
    <w:rsid w:val="00B36091"/>
    <w:rsid w:val="00B3642B"/>
    <w:rsid w:val="00B4100F"/>
    <w:rsid w:val="00B4145E"/>
    <w:rsid w:val="00B41BA7"/>
    <w:rsid w:val="00B42098"/>
    <w:rsid w:val="00B44ADD"/>
    <w:rsid w:val="00B44C76"/>
    <w:rsid w:val="00B455A2"/>
    <w:rsid w:val="00B52440"/>
    <w:rsid w:val="00B530FB"/>
    <w:rsid w:val="00B55DD4"/>
    <w:rsid w:val="00B6041A"/>
    <w:rsid w:val="00B61231"/>
    <w:rsid w:val="00B62621"/>
    <w:rsid w:val="00B628A3"/>
    <w:rsid w:val="00B650BB"/>
    <w:rsid w:val="00B65DD7"/>
    <w:rsid w:val="00B66D36"/>
    <w:rsid w:val="00B70BA9"/>
    <w:rsid w:val="00B71045"/>
    <w:rsid w:val="00B716F5"/>
    <w:rsid w:val="00B73151"/>
    <w:rsid w:val="00B76B5B"/>
    <w:rsid w:val="00B77E95"/>
    <w:rsid w:val="00B81EE5"/>
    <w:rsid w:val="00B836E8"/>
    <w:rsid w:val="00B837F7"/>
    <w:rsid w:val="00B840BB"/>
    <w:rsid w:val="00B841A4"/>
    <w:rsid w:val="00B871DD"/>
    <w:rsid w:val="00B87871"/>
    <w:rsid w:val="00B904BC"/>
    <w:rsid w:val="00B904BD"/>
    <w:rsid w:val="00B904C6"/>
    <w:rsid w:val="00B94F46"/>
    <w:rsid w:val="00B95D06"/>
    <w:rsid w:val="00B97024"/>
    <w:rsid w:val="00BA13CF"/>
    <w:rsid w:val="00BA1954"/>
    <w:rsid w:val="00BA3109"/>
    <w:rsid w:val="00BA3821"/>
    <w:rsid w:val="00BA4ED7"/>
    <w:rsid w:val="00BA5D51"/>
    <w:rsid w:val="00BA6DE7"/>
    <w:rsid w:val="00BA7063"/>
    <w:rsid w:val="00BB33FE"/>
    <w:rsid w:val="00BB399B"/>
    <w:rsid w:val="00BB546D"/>
    <w:rsid w:val="00BB57F2"/>
    <w:rsid w:val="00BB5C5F"/>
    <w:rsid w:val="00BB612A"/>
    <w:rsid w:val="00BB7BE1"/>
    <w:rsid w:val="00BC31ED"/>
    <w:rsid w:val="00BC378F"/>
    <w:rsid w:val="00BC679D"/>
    <w:rsid w:val="00BC6F1B"/>
    <w:rsid w:val="00BC7668"/>
    <w:rsid w:val="00BC7FCC"/>
    <w:rsid w:val="00BD0146"/>
    <w:rsid w:val="00BD1FA5"/>
    <w:rsid w:val="00BD2812"/>
    <w:rsid w:val="00BD2AA1"/>
    <w:rsid w:val="00BD4F83"/>
    <w:rsid w:val="00BD6825"/>
    <w:rsid w:val="00BD68F5"/>
    <w:rsid w:val="00BD6949"/>
    <w:rsid w:val="00BE1B0A"/>
    <w:rsid w:val="00BE2053"/>
    <w:rsid w:val="00BE4B8D"/>
    <w:rsid w:val="00BE5BB0"/>
    <w:rsid w:val="00BE5EB9"/>
    <w:rsid w:val="00BE6BAD"/>
    <w:rsid w:val="00BE7350"/>
    <w:rsid w:val="00BF07AF"/>
    <w:rsid w:val="00BF28EC"/>
    <w:rsid w:val="00BF3023"/>
    <w:rsid w:val="00BF30DF"/>
    <w:rsid w:val="00BF3C75"/>
    <w:rsid w:val="00BF4D37"/>
    <w:rsid w:val="00BF4FA6"/>
    <w:rsid w:val="00BF51F6"/>
    <w:rsid w:val="00BF67A4"/>
    <w:rsid w:val="00BF736A"/>
    <w:rsid w:val="00BF7C79"/>
    <w:rsid w:val="00BF7E00"/>
    <w:rsid w:val="00C021C5"/>
    <w:rsid w:val="00C024DE"/>
    <w:rsid w:val="00C02D9A"/>
    <w:rsid w:val="00C0323D"/>
    <w:rsid w:val="00C0414C"/>
    <w:rsid w:val="00C05A34"/>
    <w:rsid w:val="00C062CE"/>
    <w:rsid w:val="00C073DF"/>
    <w:rsid w:val="00C12240"/>
    <w:rsid w:val="00C12A4C"/>
    <w:rsid w:val="00C13F57"/>
    <w:rsid w:val="00C21672"/>
    <w:rsid w:val="00C228C9"/>
    <w:rsid w:val="00C23951"/>
    <w:rsid w:val="00C2434C"/>
    <w:rsid w:val="00C24A6F"/>
    <w:rsid w:val="00C24B25"/>
    <w:rsid w:val="00C24B71"/>
    <w:rsid w:val="00C25400"/>
    <w:rsid w:val="00C32B90"/>
    <w:rsid w:val="00C34FE2"/>
    <w:rsid w:val="00C355E3"/>
    <w:rsid w:val="00C35B06"/>
    <w:rsid w:val="00C36578"/>
    <w:rsid w:val="00C40D1F"/>
    <w:rsid w:val="00C421E7"/>
    <w:rsid w:val="00C45175"/>
    <w:rsid w:val="00C45C27"/>
    <w:rsid w:val="00C466A2"/>
    <w:rsid w:val="00C479FE"/>
    <w:rsid w:val="00C47EB3"/>
    <w:rsid w:val="00C50B7E"/>
    <w:rsid w:val="00C51716"/>
    <w:rsid w:val="00C53ADD"/>
    <w:rsid w:val="00C56FCE"/>
    <w:rsid w:val="00C57F31"/>
    <w:rsid w:val="00C60BE2"/>
    <w:rsid w:val="00C62E07"/>
    <w:rsid w:val="00C630C0"/>
    <w:rsid w:val="00C631B1"/>
    <w:rsid w:val="00C6630D"/>
    <w:rsid w:val="00C70585"/>
    <w:rsid w:val="00C70E6B"/>
    <w:rsid w:val="00C70F4F"/>
    <w:rsid w:val="00C735C8"/>
    <w:rsid w:val="00C81A50"/>
    <w:rsid w:val="00C8225B"/>
    <w:rsid w:val="00C8247E"/>
    <w:rsid w:val="00C824BC"/>
    <w:rsid w:val="00C82F49"/>
    <w:rsid w:val="00C840F2"/>
    <w:rsid w:val="00C90624"/>
    <w:rsid w:val="00C9122B"/>
    <w:rsid w:val="00C91710"/>
    <w:rsid w:val="00C91CF5"/>
    <w:rsid w:val="00C92046"/>
    <w:rsid w:val="00C9347A"/>
    <w:rsid w:val="00C93969"/>
    <w:rsid w:val="00C954F2"/>
    <w:rsid w:val="00C9683B"/>
    <w:rsid w:val="00C97CBA"/>
    <w:rsid w:val="00CA012F"/>
    <w:rsid w:val="00CA03A3"/>
    <w:rsid w:val="00CA03E4"/>
    <w:rsid w:val="00CA0EF6"/>
    <w:rsid w:val="00CA2C2E"/>
    <w:rsid w:val="00CA31DB"/>
    <w:rsid w:val="00CA368F"/>
    <w:rsid w:val="00CA5325"/>
    <w:rsid w:val="00CB0DB8"/>
    <w:rsid w:val="00CB3D54"/>
    <w:rsid w:val="00CB5E73"/>
    <w:rsid w:val="00CB6363"/>
    <w:rsid w:val="00CB6B10"/>
    <w:rsid w:val="00CB71A5"/>
    <w:rsid w:val="00CB78B8"/>
    <w:rsid w:val="00CC09E1"/>
    <w:rsid w:val="00CC22E5"/>
    <w:rsid w:val="00CC2BDA"/>
    <w:rsid w:val="00CC41C9"/>
    <w:rsid w:val="00CC7637"/>
    <w:rsid w:val="00CD1F7C"/>
    <w:rsid w:val="00CD22B4"/>
    <w:rsid w:val="00CD22FD"/>
    <w:rsid w:val="00CD33AB"/>
    <w:rsid w:val="00CD4714"/>
    <w:rsid w:val="00CD5DA8"/>
    <w:rsid w:val="00CD5E71"/>
    <w:rsid w:val="00CD7088"/>
    <w:rsid w:val="00CD73CF"/>
    <w:rsid w:val="00CD7AEF"/>
    <w:rsid w:val="00CE0520"/>
    <w:rsid w:val="00CE263C"/>
    <w:rsid w:val="00CE3DCA"/>
    <w:rsid w:val="00CE4795"/>
    <w:rsid w:val="00CE63BA"/>
    <w:rsid w:val="00CE7441"/>
    <w:rsid w:val="00CE7ECF"/>
    <w:rsid w:val="00CF172B"/>
    <w:rsid w:val="00CF1C70"/>
    <w:rsid w:val="00CF1DE9"/>
    <w:rsid w:val="00CF291C"/>
    <w:rsid w:val="00CF4B54"/>
    <w:rsid w:val="00CF579A"/>
    <w:rsid w:val="00D011AF"/>
    <w:rsid w:val="00D02A38"/>
    <w:rsid w:val="00D02CDB"/>
    <w:rsid w:val="00D060F5"/>
    <w:rsid w:val="00D061F7"/>
    <w:rsid w:val="00D06613"/>
    <w:rsid w:val="00D07C47"/>
    <w:rsid w:val="00D119E0"/>
    <w:rsid w:val="00D1264E"/>
    <w:rsid w:val="00D12679"/>
    <w:rsid w:val="00D13FCC"/>
    <w:rsid w:val="00D15B9A"/>
    <w:rsid w:val="00D15C72"/>
    <w:rsid w:val="00D15D80"/>
    <w:rsid w:val="00D163C4"/>
    <w:rsid w:val="00D17D8C"/>
    <w:rsid w:val="00D22932"/>
    <w:rsid w:val="00D2307C"/>
    <w:rsid w:val="00D23BE8"/>
    <w:rsid w:val="00D24DED"/>
    <w:rsid w:val="00D251B5"/>
    <w:rsid w:val="00D26793"/>
    <w:rsid w:val="00D273F1"/>
    <w:rsid w:val="00D27953"/>
    <w:rsid w:val="00D27E9A"/>
    <w:rsid w:val="00D307AC"/>
    <w:rsid w:val="00D30FCC"/>
    <w:rsid w:val="00D32D6D"/>
    <w:rsid w:val="00D330EC"/>
    <w:rsid w:val="00D334C0"/>
    <w:rsid w:val="00D34610"/>
    <w:rsid w:val="00D35E77"/>
    <w:rsid w:val="00D35F50"/>
    <w:rsid w:val="00D36619"/>
    <w:rsid w:val="00D366DC"/>
    <w:rsid w:val="00D440EA"/>
    <w:rsid w:val="00D4473F"/>
    <w:rsid w:val="00D450F4"/>
    <w:rsid w:val="00D45431"/>
    <w:rsid w:val="00D456CE"/>
    <w:rsid w:val="00D46253"/>
    <w:rsid w:val="00D50E97"/>
    <w:rsid w:val="00D61D2D"/>
    <w:rsid w:val="00D62FEB"/>
    <w:rsid w:val="00D631D5"/>
    <w:rsid w:val="00D70370"/>
    <w:rsid w:val="00D7086E"/>
    <w:rsid w:val="00D71DCC"/>
    <w:rsid w:val="00D736C1"/>
    <w:rsid w:val="00D744E3"/>
    <w:rsid w:val="00D774D6"/>
    <w:rsid w:val="00D8223C"/>
    <w:rsid w:val="00D829FE"/>
    <w:rsid w:val="00D84C15"/>
    <w:rsid w:val="00D84E89"/>
    <w:rsid w:val="00D85475"/>
    <w:rsid w:val="00D85D15"/>
    <w:rsid w:val="00D87DC8"/>
    <w:rsid w:val="00D9044D"/>
    <w:rsid w:val="00D92085"/>
    <w:rsid w:val="00D92A15"/>
    <w:rsid w:val="00D9567D"/>
    <w:rsid w:val="00D97792"/>
    <w:rsid w:val="00DA2563"/>
    <w:rsid w:val="00DA3144"/>
    <w:rsid w:val="00DA380B"/>
    <w:rsid w:val="00DA46BF"/>
    <w:rsid w:val="00DA5D2B"/>
    <w:rsid w:val="00DA6E85"/>
    <w:rsid w:val="00DB026D"/>
    <w:rsid w:val="00DB55BF"/>
    <w:rsid w:val="00DB6DE4"/>
    <w:rsid w:val="00DB7459"/>
    <w:rsid w:val="00DC0AE8"/>
    <w:rsid w:val="00DC1E56"/>
    <w:rsid w:val="00DC22A3"/>
    <w:rsid w:val="00DC2870"/>
    <w:rsid w:val="00DC357F"/>
    <w:rsid w:val="00DC499D"/>
    <w:rsid w:val="00DC530E"/>
    <w:rsid w:val="00DC6637"/>
    <w:rsid w:val="00DC6F4D"/>
    <w:rsid w:val="00DC7034"/>
    <w:rsid w:val="00DC7123"/>
    <w:rsid w:val="00DD0935"/>
    <w:rsid w:val="00DD413C"/>
    <w:rsid w:val="00DD5620"/>
    <w:rsid w:val="00DD5A57"/>
    <w:rsid w:val="00DD69FD"/>
    <w:rsid w:val="00DE3D4E"/>
    <w:rsid w:val="00DE499C"/>
    <w:rsid w:val="00DE51E6"/>
    <w:rsid w:val="00DE7383"/>
    <w:rsid w:val="00DF29E0"/>
    <w:rsid w:val="00DF7B96"/>
    <w:rsid w:val="00E006C0"/>
    <w:rsid w:val="00E010C0"/>
    <w:rsid w:val="00E02410"/>
    <w:rsid w:val="00E0297A"/>
    <w:rsid w:val="00E056E2"/>
    <w:rsid w:val="00E05CD7"/>
    <w:rsid w:val="00E1005E"/>
    <w:rsid w:val="00E121FC"/>
    <w:rsid w:val="00E12587"/>
    <w:rsid w:val="00E12AF3"/>
    <w:rsid w:val="00E1692B"/>
    <w:rsid w:val="00E16DE5"/>
    <w:rsid w:val="00E17C56"/>
    <w:rsid w:val="00E2069A"/>
    <w:rsid w:val="00E20CEB"/>
    <w:rsid w:val="00E2623C"/>
    <w:rsid w:val="00E311A1"/>
    <w:rsid w:val="00E335B6"/>
    <w:rsid w:val="00E34833"/>
    <w:rsid w:val="00E34AA5"/>
    <w:rsid w:val="00E34FF9"/>
    <w:rsid w:val="00E35CFB"/>
    <w:rsid w:val="00E40272"/>
    <w:rsid w:val="00E41690"/>
    <w:rsid w:val="00E4229F"/>
    <w:rsid w:val="00E422C7"/>
    <w:rsid w:val="00E45AB6"/>
    <w:rsid w:val="00E47291"/>
    <w:rsid w:val="00E50150"/>
    <w:rsid w:val="00E53529"/>
    <w:rsid w:val="00E53FDA"/>
    <w:rsid w:val="00E54DB3"/>
    <w:rsid w:val="00E56210"/>
    <w:rsid w:val="00E56EAE"/>
    <w:rsid w:val="00E5757F"/>
    <w:rsid w:val="00E603D7"/>
    <w:rsid w:val="00E638EA"/>
    <w:rsid w:val="00E656AA"/>
    <w:rsid w:val="00E66181"/>
    <w:rsid w:val="00E66C53"/>
    <w:rsid w:val="00E6736C"/>
    <w:rsid w:val="00E6785B"/>
    <w:rsid w:val="00E67BB4"/>
    <w:rsid w:val="00E705A5"/>
    <w:rsid w:val="00E7084B"/>
    <w:rsid w:val="00E715AA"/>
    <w:rsid w:val="00E72A65"/>
    <w:rsid w:val="00E73EF0"/>
    <w:rsid w:val="00E7531B"/>
    <w:rsid w:val="00E761CC"/>
    <w:rsid w:val="00E76696"/>
    <w:rsid w:val="00E76A25"/>
    <w:rsid w:val="00E77A12"/>
    <w:rsid w:val="00E82AD8"/>
    <w:rsid w:val="00E8351B"/>
    <w:rsid w:val="00E847F7"/>
    <w:rsid w:val="00E8563B"/>
    <w:rsid w:val="00E86281"/>
    <w:rsid w:val="00E87230"/>
    <w:rsid w:val="00E872AD"/>
    <w:rsid w:val="00E87666"/>
    <w:rsid w:val="00E90187"/>
    <w:rsid w:val="00E9078D"/>
    <w:rsid w:val="00E912E2"/>
    <w:rsid w:val="00E91776"/>
    <w:rsid w:val="00E91F35"/>
    <w:rsid w:val="00E92B97"/>
    <w:rsid w:val="00E9657A"/>
    <w:rsid w:val="00E96D5C"/>
    <w:rsid w:val="00EA0690"/>
    <w:rsid w:val="00EA1BD1"/>
    <w:rsid w:val="00EB1A1D"/>
    <w:rsid w:val="00EC22AB"/>
    <w:rsid w:val="00EC3FE2"/>
    <w:rsid w:val="00EC4B99"/>
    <w:rsid w:val="00EC7068"/>
    <w:rsid w:val="00EC7DD2"/>
    <w:rsid w:val="00ED2BB4"/>
    <w:rsid w:val="00ED3584"/>
    <w:rsid w:val="00ED4027"/>
    <w:rsid w:val="00ED60D0"/>
    <w:rsid w:val="00ED6C3C"/>
    <w:rsid w:val="00ED76F3"/>
    <w:rsid w:val="00ED7DB6"/>
    <w:rsid w:val="00EE1040"/>
    <w:rsid w:val="00EE1D29"/>
    <w:rsid w:val="00EE21F8"/>
    <w:rsid w:val="00EE2E7A"/>
    <w:rsid w:val="00EE2F7B"/>
    <w:rsid w:val="00EE3B90"/>
    <w:rsid w:val="00EE53E1"/>
    <w:rsid w:val="00EE65FD"/>
    <w:rsid w:val="00EE66C4"/>
    <w:rsid w:val="00EE687C"/>
    <w:rsid w:val="00EE6AEF"/>
    <w:rsid w:val="00EE76F2"/>
    <w:rsid w:val="00EE7F58"/>
    <w:rsid w:val="00EF0CEA"/>
    <w:rsid w:val="00EF18C4"/>
    <w:rsid w:val="00EF35ED"/>
    <w:rsid w:val="00EF3B3E"/>
    <w:rsid w:val="00EF41E5"/>
    <w:rsid w:val="00EF4B01"/>
    <w:rsid w:val="00EF51F5"/>
    <w:rsid w:val="00F00A1D"/>
    <w:rsid w:val="00F01518"/>
    <w:rsid w:val="00F06D4E"/>
    <w:rsid w:val="00F06EE8"/>
    <w:rsid w:val="00F10359"/>
    <w:rsid w:val="00F1099B"/>
    <w:rsid w:val="00F112FD"/>
    <w:rsid w:val="00F11777"/>
    <w:rsid w:val="00F1211D"/>
    <w:rsid w:val="00F13338"/>
    <w:rsid w:val="00F141A0"/>
    <w:rsid w:val="00F1438C"/>
    <w:rsid w:val="00F15103"/>
    <w:rsid w:val="00F15461"/>
    <w:rsid w:val="00F16187"/>
    <w:rsid w:val="00F224E3"/>
    <w:rsid w:val="00F233B5"/>
    <w:rsid w:val="00F2452B"/>
    <w:rsid w:val="00F24FE1"/>
    <w:rsid w:val="00F2619A"/>
    <w:rsid w:val="00F2710C"/>
    <w:rsid w:val="00F2729C"/>
    <w:rsid w:val="00F31B29"/>
    <w:rsid w:val="00F31FED"/>
    <w:rsid w:val="00F321DC"/>
    <w:rsid w:val="00F3403B"/>
    <w:rsid w:val="00F37934"/>
    <w:rsid w:val="00F37DC2"/>
    <w:rsid w:val="00F41097"/>
    <w:rsid w:val="00F41962"/>
    <w:rsid w:val="00F42632"/>
    <w:rsid w:val="00F42B8A"/>
    <w:rsid w:val="00F437B8"/>
    <w:rsid w:val="00F4666F"/>
    <w:rsid w:val="00F51285"/>
    <w:rsid w:val="00F517C5"/>
    <w:rsid w:val="00F5283D"/>
    <w:rsid w:val="00F52CD7"/>
    <w:rsid w:val="00F53CFB"/>
    <w:rsid w:val="00F543FA"/>
    <w:rsid w:val="00F6004B"/>
    <w:rsid w:val="00F60674"/>
    <w:rsid w:val="00F61041"/>
    <w:rsid w:val="00F61283"/>
    <w:rsid w:val="00F631E3"/>
    <w:rsid w:val="00F654E8"/>
    <w:rsid w:val="00F65CFD"/>
    <w:rsid w:val="00F66864"/>
    <w:rsid w:val="00F72FCF"/>
    <w:rsid w:val="00F74FFA"/>
    <w:rsid w:val="00F756C3"/>
    <w:rsid w:val="00F767C2"/>
    <w:rsid w:val="00F806F1"/>
    <w:rsid w:val="00F817AD"/>
    <w:rsid w:val="00F833D8"/>
    <w:rsid w:val="00F8450E"/>
    <w:rsid w:val="00F84C5B"/>
    <w:rsid w:val="00F90B1B"/>
    <w:rsid w:val="00F933D8"/>
    <w:rsid w:val="00F94DA0"/>
    <w:rsid w:val="00F97519"/>
    <w:rsid w:val="00FA2416"/>
    <w:rsid w:val="00FA386D"/>
    <w:rsid w:val="00FA6AA1"/>
    <w:rsid w:val="00FA6BE0"/>
    <w:rsid w:val="00FA72A6"/>
    <w:rsid w:val="00FA754C"/>
    <w:rsid w:val="00FB0525"/>
    <w:rsid w:val="00FB21A6"/>
    <w:rsid w:val="00FB2314"/>
    <w:rsid w:val="00FB2B29"/>
    <w:rsid w:val="00FB558D"/>
    <w:rsid w:val="00FB5939"/>
    <w:rsid w:val="00FB6276"/>
    <w:rsid w:val="00FB637F"/>
    <w:rsid w:val="00FB7217"/>
    <w:rsid w:val="00FC08E6"/>
    <w:rsid w:val="00FC1561"/>
    <w:rsid w:val="00FC212C"/>
    <w:rsid w:val="00FC2AF7"/>
    <w:rsid w:val="00FD03E2"/>
    <w:rsid w:val="00FD06BC"/>
    <w:rsid w:val="00FD2465"/>
    <w:rsid w:val="00FD59FA"/>
    <w:rsid w:val="00FD6B4B"/>
    <w:rsid w:val="00FD7E63"/>
    <w:rsid w:val="00FE1245"/>
    <w:rsid w:val="00FE19AC"/>
    <w:rsid w:val="00FE2336"/>
    <w:rsid w:val="00FE4098"/>
    <w:rsid w:val="00FE5627"/>
    <w:rsid w:val="00FF0BA2"/>
    <w:rsid w:val="00FF2520"/>
    <w:rsid w:val="00FF3930"/>
    <w:rsid w:val="00FF4215"/>
    <w:rsid w:val="00FF48D6"/>
    <w:rsid w:val="00FF4C4F"/>
    <w:rsid w:val="00FF4C85"/>
    <w:rsid w:val="00FF4D7D"/>
    <w:rsid w:val="00FF566C"/>
    <w:rsid w:val="00FF7770"/>
    <w:rsid w:val="00FF7BA0"/>
    <w:rsid w:val="026068BF"/>
    <w:rsid w:val="0286045C"/>
    <w:rsid w:val="02B80216"/>
    <w:rsid w:val="030376E3"/>
    <w:rsid w:val="05D62C76"/>
    <w:rsid w:val="06740962"/>
    <w:rsid w:val="084B6087"/>
    <w:rsid w:val="09EB7C1C"/>
    <w:rsid w:val="0A714927"/>
    <w:rsid w:val="0B8A6024"/>
    <w:rsid w:val="11A80796"/>
    <w:rsid w:val="12255CB7"/>
    <w:rsid w:val="125A2040"/>
    <w:rsid w:val="1332058A"/>
    <w:rsid w:val="148E7DB7"/>
    <w:rsid w:val="17101F77"/>
    <w:rsid w:val="17544559"/>
    <w:rsid w:val="1847621B"/>
    <w:rsid w:val="19270D1F"/>
    <w:rsid w:val="1C016E0E"/>
    <w:rsid w:val="1D4448D9"/>
    <w:rsid w:val="201744EB"/>
    <w:rsid w:val="21A67760"/>
    <w:rsid w:val="21DC13D3"/>
    <w:rsid w:val="22A719E1"/>
    <w:rsid w:val="22EB2BDA"/>
    <w:rsid w:val="230B2DFF"/>
    <w:rsid w:val="24651A92"/>
    <w:rsid w:val="24732C75"/>
    <w:rsid w:val="26A12BEB"/>
    <w:rsid w:val="284B5B2B"/>
    <w:rsid w:val="2C73041D"/>
    <w:rsid w:val="2E031E2E"/>
    <w:rsid w:val="2E6A103B"/>
    <w:rsid w:val="2EB96AE5"/>
    <w:rsid w:val="2EBC3A3B"/>
    <w:rsid w:val="2F1C4306"/>
    <w:rsid w:val="32C53F54"/>
    <w:rsid w:val="33324FAE"/>
    <w:rsid w:val="34713BFD"/>
    <w:rsid w:val="34A57D4B"/>
    <w:rsid w:val="35337105"/>
    <w:rsid w:val="35846E2F"/>
    <w:rsid w:val="38445935"/>
    <w:rsid w:val="3BB645EB"/>
    <w:rsid w:val="3C0435A9"/>
    <w:rsid w:val="3C1C4D96"/>
    <w:rsid w:val="3E726EF0"/>
    <w:rsid w:val="3F0C172B"/>
    <w:rsid w:val="40A73392"/>
    <w:rsid w:val="40F33877"/>
    <w:rsid w:val="41043009"/>
    <w:rsid w:val="42665B4C"/>
    <w:rsid w:val="43F03E56"/>
    <w:rsid w:val="44207E0E"/>
    <w:rsid w:val="47904873"/>
    <w:rsid w:val="482D19C9"/>
    <w:rsid w:val="4B1706C2"/>
    <w:rsid w:val="4FC2067F"/>
    <w:rsid w:val="4FE31FFC"/>
    <w:rsid w:val="534A1D91"/>
    <w:rsid w:val="53885A13"/>
    <w:rsid w:val="552B25EE"/>
    <w:rsid w:val="556C4241"/>
    <w:rsid w:val="57AF48B9"/>
    <w:rsid w:val="57B123DF"/>
    <w:rsid w:val="58E229CA"/>
    <w:rsid w:val="5BCA2378"/>
    <w:rsid w:val="5BE977B3"/>
    <w:rsid w:val="5BF15A06"/>
    <w:rsid w:val="5C090F2F"/>
    <w:rsid w:val="5C813A92"/>
    <w:rsid w:val="5F323AA6"/>
    <w:rsid w:val="61B45646"/>
    <w:rsid w:val="63420DCB"/>
    <w:rsid w:val="65C94540"/>
    <w:rsid w:val="663C7776"/>
    <w:rsid w:val="667E2026"/>
    <w:rsid w:val="6981521F"/>
    <w:rsid w:val="6996429D"/>
    <w:rsid w:val="6A8C11F2"/>
    <w:rsid w:val="6B6F018F"/>
    <w:rsid w:val="702C664F"/>
    <w:rsid w:val="708F2650"/>
    <w:rsid w:val="72402057"/>
    <w:rsid w:val="74AD776E"/>
    <w:rsid w:val="74C94E19"/>
    <w:rsid w:val="76AF7FDA"/>
    <w:rsid w:val="784B788E"/>
    <w:rsid w:val="7D6A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autoRedefine/>
    <w:qFormat/>
    <w:uiPriority w:val="9"/>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3"/>
    <w:autoRedefine/>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4"/>
    <w:autoRedefine/>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1"/>
    <w:autoRedefine/>
    <w:unhideWhenUsed/>
    <w:qFormat/>
    <w:uiPriority w:val="0"/>
    <w:pPr>
      <w:keepNext/>
      <w:keepLines/>
      <w:spacing w:before="280" w:after="290" w:line="377" w:lineRule="auto"/>
      <w:outlineLvl w:val="3"/>
    </w:pPr>
    <w:rPr>
      <w:rFonts w:asciiTheme="majorHAnsi" w:hAnsiTheme="majorHAnsi" w:eastAsiaTheme="majorEastAsia" w:cstheme="majorBidi"/>
      <w:b/>
      <w:bCs/>
      <w:szCs w:val="28"/>
    </w:rPr>
  </w:style>
  <w:style w:type="paragraph" w:styleId="6">
    <w:name w:val="heading 5"/>
    <w:basedOn w:val="1"/>
    <w:next w:val="1"/>
    <w:link w:val="221"/>
    <w:autoRedefine/>
    <w:unhideWhenUsed/>
    <w:qFormat/>
    <w:uiPriority w:val="0"/>
    <w:pPr>
      <w:keepNext/>
      <w:keepLines/>
      <w:spacing w:before="280" w:after="290" w:line="376" w:lineRule="auto"/>
      <w:outlineLvl w:val="4"/>
    </w:pPr>
    <w:rPr>
      <w:b/>
      <w:bCs/>
      <w:sz w:val="28"/>
      <w:szCs w:val="28"/>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rPr>
      <w:rFonts w:ascii="Times New Roman" w:hAnsi="Times New Roman" w:eastAsia="宋体" w:cs="Times New Roman"/>
      <w:szCs w:val="24"/>
    </w:rPr>
  </w:style>
  <w:style w:type="paragraph" w:styleId="8">
    <w:name w:val="List Numb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Normal Indent"/>
    <w:basedOn w:val="1"/>
    <w:link w:val="115"/>
    <w:autoRedefine/>
    <w:qFormat/>
    <w:uiPriority w:val="0"/>
    <w:pPr>
      <w:ind w:firstLine="420" w:firstLineChars="200"/>
    </w:pPr>
    <w:rPr>
      <w:rFonts w:ascii="Times New Roman" w:hAnsi="Times New Roman" w:eastAsia="宋体" w:cs="Times New Roman"/>
      <w:kern w:val="0"/>
      <w:sz w:val="24"/>
      <w:szCs w:val="20"/>
    </w:rPr>
  </w:style>
  <w:style w:type="paragraph" w:styleId="10">
    <w:name w:val="Document Map"/>
    <w:basedOn w:val="1"/>
    <w:link w:val="133"/>
    <w:autoRedefine/>
    <w:qFormat/>
    <w:uiPriority w:val="0"/>
    <w:rPr>
      <w:rFonts w:ascii="宋体" w:hAnsi="Calibri" w:eastAsia="宋体" w:cs="Times New Roman"/>
      <w:kern w:val="0"/>
      <w:sz w:val="18"/>
      <w:szCs w:val="20"/>
    </w:rPr>
  </w:style>
  <w:style w:type="paragraph" w:styleId="11">
    <w:name w:val="toa heading"/>
    <w:basedOn w:val="1"/>
    <w:next w:val="1"/>
    <w:autoRedefine/>
    <w:unhideWhenUsed/>
    <w:qFormat/>
    <w:uiPriority w:val="0"/>
    <w:pPr>
      <w:spacing w:before="120"/>
    </w:pPr>
    <w:rPr>
      <w:rFonts w:ascii="Cambria" w:hAnsi="Cambria" w:eastAsia="宋体" w:cs="Times New Roman"/>
      <w:sz w:val="24"/>
    </w:rPr>
  </w:style>
  <w:style w:type="paragraph" w:styleId="12">
    <w:name w:val="annotation text"/>
    <w:basedOn w:val="1"/>
    <w:link w:val="161"/>
    <w:autoRedefine/>
    <w:qFormat/>
    <w:uiPriority w:val="0"/>
    <w:pPr>
      <w:jc w:val="left"/>
    </w:pPr>
  </w:style>
  <w:style w:type="paragraph" w:styleId="13">
    <w:name w:val="Salutation"/>
    <w:basedOn w:val="1"/>
    <w:next w:val="1"/>
    <w:link w:val="222"/>
    <w:autoRedefine/>
    <w:qFormat/>
    <w:uiPriority w:val="0"/>
    <w:rPr>
      <w:rFonts w:ascii="宋体" w:hAnsi="Times New Roman" w:eastAsia="宋体" w:cs="Times New Roman"/>
      <w:b/>
      <w:sz w:val="28"/>
      <w:szCs w:val="24"/>
    </w:rPr>
  </w:style>
  <w:style w:type="paragraph" w:styleId="14">
    <w:name w:val="Body Text"/>
    <w:basedOn w:val="1"/>
    <w:link w:val="136"/>
    <w:autoRedefine/>
    <w:qFormat/>
    <w:uiPriority w:val="99"/>
    <w:pPr>
      <w:spacing w:after="120"/>
    </w:pPr>
    <w:rPr>
      <w:rFonts w:ascii="Calibri" w:hAnsi="Calibri" w:eastAsia="宋体" w:cs="Times New Roman"/>
      <w:kern w:val="0"/>
      <w:sz w:val="24"/>
      <w:szCs w:val="20"/>
    </w:rPr>
  </w:style>
  <w:style w:type="paragraph" w:styleId="15">
    <w:name w:val="Body Text Indent"/>
    <w:basedOn w:val="1"/>
    <w:link w:val="67"/>
    <w:autoRedefine/>
    <w:qFormat/>
    <w:uiPriority w:val="0"/>
    <w:pPr>
      <w:widowControl/>
      <w:spacing w:after="120"/>
      <w:ind w:left="420"/>
    </w:pPr>
    <w:rPr>
      <w:rFonts w:ascii="??" w:hAnsi="??" w:eastAsia="宋体" w:cs="Arial"/>
      <w:kern w:val="0"/>
      <w:sz w:val="24"/>
      <w:szCs w:val="24"/>
    </w:rPr>
  </w:style>
  <w:style w:type="paragraph" w:styleId="16">
    <w:name w:val="toc 5"/>
    <w:basedOn w:val="1"/>
    <w:next w:val="1"/>
    <w:autoRedefine/>
    <w:qFormat/>
    <w:uiPriority w:val="0"/>
    <w:pPr>
      <w:ind w:left="1680" w:leftChars="800"/>
    </w:pPr>
    <w:rPr>
      <w:rFonts w:ascii="Times New Roman" w:hAnsi="Times New Roman" w:eastAsia="宋体" w:cs="Times New Roman"/>
      <w:szCs w:val="24"/>
    </w:rPr>
  </w:style>
  <w:style w:type="paragraph" w:styleId="17">
    <w:name w:val="toc 3"/>
    <w:basedOn w:val="1"/>
    <w:next w:val="1"/>
    <w:autoRedefine/>
    <w:qFormat/>
    <w:uiPriority w:val="39"/>
    <w:pPr>
      <w:ind w:left="840" w:leftChars="400"/>
    </w:pPr>
    <w:rPr>
      <w:rFonts w:ascii="Times New Roman" w:hAnsi="Times New Roman" w:eastAsia="宋体" w:cs="Times New Roman"/>
      <w:szCs w:val="24"/>
    </w:rPr>
  </w:style>
  <w:style w:type="paragraph" w:styleId="18">
    <w:name w:val="Plain Text"/>
    <w:basedOn w:val="1"/>
    <w:link w:val="199"/>
    <w:autoRedefine/>
    <w:qFormat/>
    <w:uiPriority w:val="0"/>
    <w:rPr>
      <w:rFonts w:ascii="宋体" w:hAnsi="Courier New" w:eastAsia="宋体" w:cs="宋体"/>
      <w:szCs w:val="21"/>
    </w:rPr>
  </w:style>
  <w:style w:type="paragraph" w:styleId="19">
    <w:name w:val="toc 8"/>
    <w:basedOn w:val="1"/>
    <w:next w:val="1"/>
    <w:autoRedefine/>
    <w:qFormat/>
    <w:uiPriority w:val="0"/>
    <w:pPr>
      <w:ind w:left="2940" w:leftChars="1400"/>
    </w:pPr>
    <w:rPr>
      <w:rFonts w:ascii="Times New Roman" w:hAnsi="Times New Roman" w:eastAsia="宋体" w:cs="Times New Roman"/>
      <w:szCs w:val="24"/>
    </w:rPr>
  </w:style>
  <w:style w:type="paragraph" w:styleId="20">
    <w:name w:val="Date"/>
    <w:basedOn w:val="1"/>
    <w:next w:val="1"/>
    <w:link w:val="156"/>
    <w:autoRedefine/>
    <w:qFormat/>
    <w:uiPriority w:val="0"/>
    <w:rPr>
      <w:szCs w:val="21"/>
    </w:rPr>
  </w:style>
  <w:style w:type="paragraph" w:styleId="21">
    <w:name w:val="Body Text Indent 2"/>
    <w:basedOn w:val="1"/>
    <w:link w:val="129"/>
    <w:autoRedefine/>
    <w:qFormat/>
    <w:uiPriority w:val="99"/>
    <w:pPr>
      <w:spacing w:before="100" w:beforeAutospacing="1" w:after="100" w:afterAutospacing="1" w:line="360" w:lineRule="auto"/>
      <w:ind w:firstLine="420"/>
    </w:pPr>
    <w:rPr>
      <w:rFonts w:ascii="宋体" w:hAnsi="Calibri" w:eastAsia="宋体" w:cs="Times New Roman"/>
      <w:kern w:val="0"/>
      <w:sz w:val="24"/>
      <w:szCs w:val="20"/>
    </w:rPr>
  </w:style>
  <w:style w:type="paragraph" w:styleId="22">
    <w:name w:val="Balloon Text"/>
    <w:basedOn w:val="1"/>
    <w:link w:val="79"/>
    <w:autoRedefine/>
    <w:qFormat/>
    <w:uiPriority w:val="0"/>
    <w:rPr>
      <w:rFonts w:ascii="Calibri" w:hAnsi="Calibri" w:eastAsia="宋体" w:cs="Times New Roman"/>
      <w:sz w:val="18"/>
      <w:szCs w:val="18"/>
    </w:rPr>
  </w:style>
  <w:style w:type="paragraph" w:styleId="23">
    <w:name w:val="footer"/>
    <w:basedOn w:val="1"/>
    <w:link w:val="66"/>
    <w:autoRedefine/>
    <w:qFormat/>
    <w:uiPriority w:val="99"/>
    <w:pPr>
      <w:tabs>
        <w:tab w:val="center" w:pos="4153"/>
        <w:tab w:val="right" w:pos="8306"/>
      </w:tabs>
      <w:snapToGrid w:val="0"/>
      <w:jc w:val="left"/>
    </w:pPr>
    <w:rPr>
      <w:rFonts w:ascii="Calibri" w:hAnsi="Calibri" w:eastAsia="宋体" w:cs="Times New Roman"/>
      <w:sz w:val="18"/>
      <w:szCs w:val="18"/>
    </w:rPr>
  </w:style>
  <w:style w:type="paragraph" w:styleId="24">
    <w:name w:val="header"/>
    <w:basedOn w:val="1"/>
    <w:link w:val="65"/>
    <w:autoRedefine/>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autoRedefine/>
    <w:qFormat/>
    <w:uiPriority w:val="39"/>
    <w:rPr>
      <w:rFonts w:ascii="Times New Roman" w:hAnsi="Times New Roman" w:eastAsia="宋体" w:cs="Times New Roman"/>
      <w:szCs w:val="24"/>
    </w:rPr>
  </w:style>
  <w:style w:type="paragraph" w:styleId="26">
    <w:name w:val="toc 4"/>
    <w:basedOn w:val="1"/>
    <w:next w:val="1"/>
    <w:autoRedefine/>
    <w:qFormat/>
    <w:uiPriority w:val="0"/>
    <w:pPr>
      <w:ind w:left="1260" w:leftChars="600"/>
    </w:pPr>
    <w:rPr>
      <w:rFonts w:ascii="Times New Roman" w:hAnsi="Times New Roman" w:eastAsia="宋体" w:cs="Times New Roman"/>
      <w:szCs w:val="24"/>
    </w:rPr>
  </w:style>
  <w:style w:type="paragraph" w:styleId="27">
    <w:name w:val="Subtitle"/>
    <w:basedOn w:val="1"/>
    <w:next w:val="1"/>
    <w:link w:val="242"/>
    <w:autoRedefine/>
    <w:qFormat/>
    <w:uiPriority w:val="11"/>
    <w:pPr>
      <w:spacing w:before="240" w:after="60" w:line="312" w:lineRule="auto"/>
      <w:jc w:val="center"/>
      <w:outlineLvl w:val="1"/>
    </w:pPr>
    <w:rPr>
      <w:rFonts w:ascii="Cambria" w:hAnsi="Cambria" w:eastAsia="仿宋" w:cs="Times New Roman"/>
      <w:b/>
      <w:bCs/>
      <w:kern w:val="28"/>
      <w:sz w:val="32"/>
      <w:szCs w:val="32"/>
    </w:rPr>
  </w:style>
  <w:style w:type="paragraph" w:styleId="28">
    <w:name w:val="footnote text"/>
    <w:basedOn w:val="1"/>
    <w:link w:val="173"/>
    <w:autoRedefine/>
    <w:qFormat/>
    <w:uiPriority w:val="0"/>
    <w:pPr>
      <w:snapToGrid w:val="0"/>
      <w:jc w:val="left"/>
    </w:pPr>
    <w:rPr>
      <w:rFonts w:ascii="Times New Roman" w:hAnsi="Times New Roman" w:eastAsia="宋体" w:cs="Times New Roman"/>
      <w:sz w:val="18"/>
      <w:szCs w:val="18"/>
    </w:rPr>
  </w:style>
  <w:style w:type="paragraph" w:styleId="29">
    <w:name w:val="toc 6"/>
    <w:basedOn w:val="1"/>
    <w:next w:val="1"/>
    <w:autoRedefine/>
    <w:qFormat/>
    <w:uiPriority w:val="0"/>
    <w:pPr>
      <w:ind w:left="2100" w:leftChars="1000"/>
    </w:pPr>
    <w:rPr>
      <w:rFonts w:ascii="Times New Roman" w:hAnsi="Times New Roman" w:eastAsia="宋体" w:cs="Times New Roman"/>
      <w:szCs w:val="24"/>
    </w:rPr>
  </w:style>
  <w:style w:type="paragraph" w:styleId="30">
    <w:name w:val="Body Text Indent 3"/>
    <w:basedOn w:val="1"/>
    <w:link w:val="131"/>
    <w:autoRedefine/>
    <w:qFormat/>
    <w:uiPriority w:val="99"/>
    <w:pPr>
      <w:spacing w:line="440" w:lineRule="exact"/>
      <w:ind w:firstLine="412" w:firstLineChars="200"/>
    </w:pPr>
    <w:rPr>
      <w:rFonts w:ascii="宋体" w:hAnsi="Calibri" w:eastAsia="宋体" w:cs="Times New Roman"/>
      <w:kern w:val="0"/>
      <w:sz w:val="20"/>
      <w:szCs w:val="20"/>
    </w:rPr>
  </w:style>
  <w:style w:type="paragraph" w:styleId="31">
    <w:name w:val="table of figures"/>
    <w:basedOn w:val="1"/>
    <w:next w:val="1"/>
    <w:autoRedefine/>
    <w:qFormat/>
    <w:uiPriority w:val="0"/>
    <w:pPr>
      <w:ind w:left="200" w:leftChars="200" w:hanging="200" w:hangingChars="200"/>
    </w:pPr>
    <w:rPr>
      <w:rFonts w:ascii="Times New Roman" w:hAnsi="Times New Roman" w:eastAsia="宋体" w:cs="Times New Roman"/>
      <w:szCs w:val="20"/>
    </w:rPr>
  </w:style>
  <w:style w:type="paragraph" w:styleId="32">
    <w:name w:val="toc 2"/>
    <w:basedOn w:val="1"/>
    <w:next w:val="1"/>
    <w:autoRedefine/>
    <w:qFormat/>
    <w:uiPriority w:val="39"/>
    <w:pPr>
      <w:ind w:left="420" w:leftChars="200"/>
    </w:pPr>
    <w:rPr>
      <w:rFonts w:ascii="Times New Roman" w:hAnsi="Times New Roman" w:eastAsia="宋体" w:cs="Times New Roman"/>
      <w:szCs w:val="24"/>
    </w:rPr>
  </w:style>
  <w:style w:type="paragraph" w:styleId="33">
    <w:name w:val="toc 9"/>
    <w:basedOn w:val="1"/>
    <w:next w:val="1"/>
    <w:autoRedefine/>
    <w:qFormat/>
    <w:uiPriority w:val="0"/>
    <w:pPr>
      <w:ind w:left="3360" w:leftChars="1600"/>
    </w:pPr>
    <w:rPr>
      <w:rFonts w:ascii="Times New Roman" w:hAnsi="Times New Roman" w:eastAsia="宋体" w:cs="Times New Roman"/>
      <w:szCs w:val="24"/>
    </w:rPr>
  </w:style>
  <w:style w:type="paragraph" w:styleId="34">
    <w:name w:val="Body Text 2"/>
    <w:basedOn w:val="1"/>
    <w:link w:val="206"/>
    <w:autoRedefine/>
    <w:semiHidden/>
    <w:unhideWhenUsed/>
    <w:qFormat/>
    <w:uiPriority w:val="99"/>
    <w:pPr>
      <w:spacing w:after="120" w:line="480" w:lineRule="auto"/>
    </w:pPr>
  </w:style>
  <w:style w:type="paragraph" w:styleId="35">
    <w:name w:val="List Continue 2"/>
    <w:basedOn w:val="1"/>
    <w:autoRedefine/>
    <w:qFormat/>
    <w:uiPriority w:val="99"/>
    <w:pPr>
      <w:spacing w:after="120"/>
      <w:ind w:left="840" w:leftChars="400"/>
    </w:pPr>
    <w:rPr>
      <w:rFonts w:ascii="Times New Roman" w:hAnsi="Times New Roman" w:eastAsia="宋体" w:cs="Times New Roman"/>
      <w:szCs w:val="24"/>
    </w:rPr>
  </w:style>
  <w:style w:type="paragraph" w:styleId="36">
    <w:name w:val="HTML Preformatted"/>
    <w:basedOn w:val="1"/>
    <w:link w:val="21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cs="Arial"/>
      <w:kern w:val="0"/>
      <w:sz w:val="28"/>
      <w:szCs w:val="28"/>
    </w:rPr>
  </w:style>
  <w:style w:type="paragraph" w:styleId="3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index 1"/>
    <w:basedOn w:val="1"/>
    <w:next w:val="1"/>
    <w:autoRedefine/>
    <w:qFormat/>
    <w:uiPriority w:val="0"/>
    <w:pPr>
      <w:adjustRightInd w:val="0"/>
      <w:snapToGrid w:val="0"/>
      <w:spacing w:line="300" w:lineRule="exact"/>
    </w:pPr>
    <w:rPr>
      <w:rFonts w:ascii="宋体" w:hAnsi="宋体" w:eastAsia="宋体" w:cs="Times New Roman"/>
      <w:bCs/>
      <w:sz w:val="20"/>
      <w:szCs w:val="21"/>
    </w:rPr>
  </w:style>
  <w:style w:type="paragraph" w:styleId="39">
    <w:name w:val="Title"/>
    <w:basedOn w:val="1"/>
    <w:next w:val="1"/>
    <w:link w:val="159"/>
    <w:autoRedefine/>
    <w:qFormat/>
    <w:uiPriority w:val="0"/>
    <w:pPr>
      <w:spacing w:before="240" w:after="60"/>
      <w:jc w:val="center"/>
      <w:outlineLvl w:val="0"/>
    </w:pPr>
    <w:rPr>
      <w:rFonts w:ascii="Cambria" w:hAnsi="Cambria" w:cs="Times New Roman"/>
      <w:b/>
      <w:bCs/>
      <w:sz w:val="32"/>
      <w:szCs w:val="32"/>
    </w:rPr>
  </w:style>
  <w:style w:type="paragraph" w:styleId="40">
    <w:name w:val="annotation subject"/>
    <w:basedOn w:val="12"/>
    <w:next w:val="12"/>
    <w:link w:val="166"/>
    <w:autoRedefine/>
    <w:qFormat/>
    <w:uiPriority w:val="0"/>
    <w:rPr>
      <w:b/>
      <w:bCs/>
    </w:rPr>
  </w:style>
  <w:style w:type="paragraph" w:styleId="41">
    <w:name w:val="Body Text First Indent"/>
    <w:basedOn w:val="14"/>
    <w:link w:val="224"/>
    <w:autoRedefine/>
    <w:qFormat/>
    <w:uiPriority w:val="0"/>
    <w:pPr>
      <w:autoSpaceDE w:val="0"/>
      <w:autoSpaceDN w:val="0"/>
      <w:adjustRightInd w:val="0"/>
      <w:spacing w:line="360" w:lineRule="auto"/>
      <w:ind w:firstLine="420" w:firstLineChars="200"/>
    </w:pPr>
    <w:rPr>
      <w:rFonts w:ascii="Arial" w:hAnsi="Arial"/>
      <w:sz w:val="20"/>
      <w:szCs w:val="21"/>
    </w:rPr>
  </w:style>
  <w:style w:type="paragraph" w:styleId="42">
    <w:name w:val="Body Text First Indent 2"/>
    <w:basedOn w:val="15"/>
    <w:next w:val="1"/>
    <w:link w:val="203"/>
    <w:autoRedefine/>
    <w:unhideWhenUsed/>
    <w:qFormat/>
    <w:uiPriority w:val="99"/>
    <w:pPr>
      <w:widowControl w:val="0"/>
      <w:ind w:left="200" w:leftChars="200" w:firstLine="420" w:firstLineChars="200"/>
    </w:pPr>
    <w:rPr>
      <w:rFonts w:asciiTheme="minorHAnsi" w:hAnsiTheme="minorHAnsi" w:eastAsiaTheme="minorEastAsia" w:cstheme="minorBidi"/>
      <w:kern w:val="2"/>
      <w:sz w:val="21"/>
      <w:szCs w:val="22"/>
    </w:rPr>
  </w:style>
  <w:style w:type="table" w:styleId="44">
    <w:name w:val="Table Grid"/>
    <w:basedOn w:val="4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autoRedefine/>
    <w:qFormat/>
    <w:uiPriority w:val="22"/>
    <w:rPr>
      <w:rFonts w:cs="Times New Roman"/>
      <w:b/>
    </w:rPr>
  </w:style>
  <w:style w:type="character" w:styleId="47">
    <w:name w:val="page number"/>
    <w:basedOn w:val="45"/>
    <w:autoRedefine/>
    <w:qFormat/>
    <w:uiPriority w:val="0"/>
    <w:rPr>
      <w:rFonts w:cs="Times New Roman"/>
    </w:rPr>
  </w:style>
  <w:style w:type="character" w:styleId="48">
    <w:name w:val="FollowedHyperlink"/>
    <w:basedOn w:val="45"/>
    <w:autoRedefine/>
    <w:qFormat/>
    <w:uiPriority w:val="99"/>
    <w:rPr>
      <w:rFonts w:cs="Times New Roman"/>
      <w:color w:val="555555"/>
      <w:u w:val="none"/>
    </w:rPr>
  </w:style>
  <w:style w:type="character" w:styleId="49">
    <w:name w:val="Emphasis"/>
    <w:basedOn w:val="45"/>
    <w:autoRedefine/>
    <w:qFormat/>
    <w:uiPriority w:val="0"/>
    <w:rPr>
      <w:rFonts w:cs="Times New Roman"/>
      <w:i/>
    </w:rPr>
  </w:style>
  <w:style w:type="character" w:styleId="50">
    <w:name w:val="HTML Definition"/>
    <w:basedOn w:val="45"/>
    <w:autoRedefine/>
    <w:qFormat/>
    <w:uiPriority w:val="99"/>
    <w:rPr>
      <w:rFonts w:cs="Times New Roman"/>
    </w:rPr>
  </w:style>
  <w:style w:type="character" w:styleId="51">
    <w:name w:val="HTML Acronym"/>
    <w:basedOn w:val="45"/>
    <w:autoRedefine/>
    <w:qFormat/>
    <w:uiPriority w:val="99"/>
    <w:rPr>
      <w:rFonts w:cs="Times New Roman"/>
    </w:rPr>
  </w:style>
  <w:style w:type="character" w:styleId="52">
    <w:name w:val="HTML Variable"/>
    <w:basedOn w:val="45"/>
    <w:autoRedefine/>
    <w:qFormat/>
    <w:uiPriority w:val="99"/>
    <w:rPr>
      <w:rFonts w:cs="Times New Roman"/>
    </w:rPr>
  </w:style>
  <w:style w:type="character" w:styleId="53">
    <w:name w:val="Hyperlink"/>
    <w:basedOn w:val="45"/>
    <w:autoRedefine/>
    <w:qFormat/>
    <w:uiPriority w:val="99"/>
    <w:rPr>
      <w:rFonts w:cs="Times New Roman"/>
      <w:color w:val="555555"/>
      <w:u w:val="none"/>
    </w:rPr>
  </w:style>
  <w:style w:type="character" w:styleId="54">
    <w:name w:val="HTML Code"/>
    <w:basedOn w:val="45"/>
    <w:autoRedefine/>
    <w:qFormat/>
    <w:uiPriority w:val="99"/>
    <w:rPr>
      <w:rFonts w:ascii="monospace" w:hAnsi="monospace" w:cs="Times New Roman"/>
      <w:sz w:val="24"/>
    </w:rPr>
  </w:style>
  <w:style w:type="character" w:styleId="55">
    <w:name w:val="annotation reference"/>
    <w:autoRedefine/>
    <w:qFormat/>
    <w:uiPriority w:val="0"/>
    <w:rPr>
      <w:sz w:val="21"/>
      <w:szCs w:val="21"/>
    </w:rPr>
  </w:style>
  <w:style w:type="character" w:styleId="56">
    <w:name w:val="HTML Cite"/>
    <w:basedOn w:val="45"/>
    <w:autoRedefine/>
    <w:qFormat/>
    <w:uiPriority w:val="99"/>
    <w:rPr>
      <w:rFonts w:cs="Times New Roman"/>
    </w:rPr>
  </w:style>
  <w:style w:type="character" w:styleId="57">
    <w:name w:val="footnote reference"/>
    <w:autoRedefine/>
    <w:semiHidden/>
    <w:qFormat/>
    <w:uiPriority w:val="0"/>
    <w:rPr>
      <w:vertAlign w:val="superscript"/>
    </w:rPr>
  </w:style>
  <w:style w:type="character" w:styleId="58">
    <w:name w:val="HTML Keyboard"/>
    <w:basedOn w:val="45"/>
    <w:autoRedefine/>
    <w:qFormat/>
    <w:uiPriority w:val="99"/>
    <w:rPr>
      <w:rFonts w:ascii="monospace" w:hAnsi="monospace" w:cs="Times New Roman"/>
      <w:sz w:val="24"/>
    </w:rPr>
  </w:style>
  <w:style w:type="character" w:styleId="59">
    <w:name w:val="HTML Sample"/>
    <w:basedOn w:val="45"/>
    <w:autoRedefine/>
    <w:qFormat/>
    <w:uiPriority w:val="99"/>
    <w:rPr>
      <w:rFonts w:ascii="monospace" w:hAnsi="monospace" w:cs="Times New Roman"/>
      <w:sz w:val="24"/>
    </w:rPr>
  </w:style>
  <w:style w:type="paragraph" w:customStyle="1" w:styleId="60">
    <w:name w:val="样式1"/>
    <w:basedOn w:val="1"/>
    <w:next w:val="61"/>
    <w:autoRedefine/>
    <w:qFormat/>
    <w:uiPriority w:val="0"/>
    <w:rPr>
      <w:rFonts w:ascii="Calibri" w:hAnsi="Calibri" w:eastAsia="宋体" w:cs="Times New Roman"/>
      <w:szCs w:val="24"/>
    </w:rPr>
  </w:style>
  <w:style w:type="paragraph" w:customStyle="1" w:styleId="61">
    <w:name w:val="样式2"/>
    <w:basedOn w:val="1"/>
    <w:autoRedefine/>
    <w:qFormat/>
    <w:uiPriority w:val="0"/>
    <w:pPr>
      <w:ind w:firstLine="200" w:firstLineChars="200"/>
    </w:pPr>
    <w:rPr>
      <w:rFonts w:eastAsia="仿宋_GB2312"/>
      <w:sz w:val="32"/>
    </w:rPr>
  </w:style>
  <w:style w:type="character" w:customStyle="1" w:styleId="62">
    <w:name w:val="标题 1 字符"/>
    <w:basedOn w:val="45"/>
    <w:link w:val="2"/>
    <w:autoRedefine/>
    <w:qFormat/>
    <w:uiPriority w:val="9"/>
    <w:rPr>
      <w:rFonts w:ascii="???" w:hAnsi="???" w:eastAsia="宋体" w:cs="Arial"/>
      <w:b/>
      <w:bCs/>
      <w:color w:val="020000"/>
      <w:kern w:val="36"/>
      <w:sz w:val="44"/>
      <w:szCs w:val="44"/>
    </w:rPr>
  </w:style>
  <w:style w:type="character" w:customStyle="1" w:styleId="63">
    <w:name w:val="标题 2 字符"/>
    <w:basedOn w:val="45"/>
    <w:link w:val="3"/>
    <w:autoRedefine/>
    <w:qFormat/>
    <w:uiPriority w:val="99"/>
    <w:rPr>
      <w:rFonts w:ascii="???" w:hAnsi="???" w:eastAsia="宋体" w:cs="Arial"/>
      <w:b/>
      <w:bCs/>
      <w:color w:val="020000"/>
      <w:kern w:val="0"/>
      <w:sz w:val="32"/>
      <w:szCs w:val="32"/>
    </w:rPr>
  </w:style>
  <w:style w:type="character" w:customStyle="1" w:styleId="64">
    <w:name w:val="标题 3 字符"/>
    <w:basedOn w:val="45"/>
    <w:link w:val="4"/>
    <w:autoRedefine/>
    <w:qFormat/>
    <w:uiPriority w:val="99"/>
    <w:rPr>
      <w:rFonts w:ascii="??" w:hAnsi="??" w:eastAsia="宋体" w:cs="Arial"/>
      <w:b/>
      <w:bCs/>
      <w:color w:val="000000"/>
      <w:kern w:val="0"/>
      <w:sz w:val="32"/>
      <w:szCs w:val="32"/>
    </w:rPr>
  </w:style>
  <w:style w:type="character" w:customStyle="1" w:styleId="65">
    <w:name w:val="页眉 字符"/>
    <w:basedOn w:val="45"/>
    <w:link w:val="24"/>
    <w:autoRedefine/>
    <w:qFormat/>
    <w:uiPriority w:val="99"/>
    <w:rPr>
      <w:rFonts w:ascii="Calibri" w:hAnsi="Calibri" w:eastAsia="宋体" w:cs="Times New Roman"/>
      <w:sz w:val="18"/>
      <w:szCs w:val="18"/>
    </w:rPr>
  </w:style>
  <w:style w:type="character" w:customStyle="1" w:styleId="66">
    <w:name w:val="页脚 字符"/>
    <w:basedOn w:val="45"/>
    <w:link w:val="23"/>
    <w:autoRedefine/>
    <w:qFormat/>
    <w:uiPriority w:val="99"/>
    <w:rPr>
      <w:rFonts w:ascii="Calibri" w:hAnsi="Calibri" w:eastAsia="宋体" w:cs="Times New Roman"/>
      <w:sz w:val="18"/>
      <w:szCs w:val="18"/>
    </w:rPr>
  </w:style>
  <w:style w:type="character" w:customStyle="1" w:styleId="67">
    <w:name w:val="正文文本缩进 字符"/>
    <w:basedOn w:val="45"/>
    <w:link w:val="15"/>
    <w:autoRedefine/>
    <w:qFormat/>
    <w:uiPriority w:val="0"/>
    <w:rPr>
      <w:rFonts w:ascii="??" w:hAnsi="??" w:eastAsia="宋体" w:cs="Arial"/>
      <w:kern w:val="0"/>
      <w:sz w:val="24"/>
      <w:szCs w:val="24"/>
    </w:rPr>
  </w:style>
  <w:style w:type="paragraph" w:customStyle="1" w:styleId="68">
    <w:name w:val="列出段落1"/>
    <w:basedOn w:val="1"/>
    <w:link w:val="209"/>
    <w:autoRedefine/>
    <w:qFormat/>
    <w:uiPriority w:val="0"/>
    <w:pPr>
      <w:ind w:firstLine="420" w:firstLineChars="200"/>
    </w:pPr>
    <w:rPr>
      <w:rFonts w:ascii="Calibri" w:hAnsi="Calibri" w:eastAsia="宋体" w:cs="Times New Roman"/>
    </w:rPr>
  </w:style>
  <w:style w:type="character" w:customStyle="1" w:styleId="69">
    <w:name w:val="标题 2 Char Char"/>
    <w:autoRedefine/>
    <w:qFormat/>
    <w:uiPriority w:val="99"/>
    <w:rPr>
      <w:rFonts w:ascii="Arial" w:hAnsi="Arial" w:eastAsia="黑体"/>
      <w:b/>
      <w:kern w:val="2"/>
      <w:sz w:val="32"/>
      <w:lang w:val="en-US" w:eastAsia="zh-CN"/>
    </w:rPr>
  </w:style>
  <w:style w:type="character" w:customStyle="1" w:styleId="70">
    <w:name w:val="2charchar"/>
    <w:basedOn w:val="45"/>
    <w:autoRedefine/>
    <w:qFormat/>
    <w:uiPriority w:val="99"/>
    <w:rPr>
      <w:rFonts w:cs="Times New Roman"/>
    </w:rPr>
  </w:style>
  <w:style w:type="paragraph" w:customStyle="1" w:styleId="71">
    <w:name w:val="表格文字"/>
    <w:basedOn w:val="1"/>
    <w:autoRedefine/>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2">
    <w:name w:val="z-窗体顶端1"/>
    <w:basedOn w:val="1"/>
    <w:next w:val="1"/>
    <w:link w:val="73"/>
    <w:autoRedefine/>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3">
    <w:name w:val="z-窗体顶端 Char"/>
    <w:basedOn w:val="45"/>
    <w:link w:val="72"/>
    <w:autoRedefine/>
    <w:semiHidden/>
    <w:qFormat/>
    <w:uiPriority w:val="99"/>
    <w:rPr>
      <w:rFonts w:ascii="Arial" w:hAnsi="Arial" w:eastAsia="宋体" w:cs="Arial"/>
      <w:vanish/>
      <w:kern w:val="0"/>
      <w:sz w:val="16"/>
      <w:szCs w:val="16"/>
    </w:rPr>
  </w:style>
  <w:style w:type="paragraph" w:customStyle="1" w:styleId="74">
    <w:name w:val="z-窗体底端1"/>
    <w:basedOn w:val="1"/>
    <w:next w:val="1"/>
    <w:link w:val="75"/>
    <w:autoRedefine/>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5">
    <w:name w:val="z-窗体底端 Char"/>
    <w:basedOn w:val="45"/>
    <w:link w:val="74"/>
    <w:autoRedefine/>
    <w:semiHidden/>
    <w:qFormat/>
    <w:uiPriority w:val="99"/>
    <w:rPr>
      <w:rFonts w:ascii="Arial" w:hAnsi="Arial" w:eastAsia="宋体" w:cs="Arial"/>
      <w:vanish/>
      <w:kern w:val="0"/>
      <w:sz w:val="16"/>
      <w:szCs w:val="16"/>
    </w:rPr>
  </w:style>
  <w:style w:type="paragraph" w:customStyle="1" w:styleId="76">
    <w:name w:val="hu正文"/>
    <w:basedOn w:val="1"/>
    <w:link w:val="77"/>
    <w:autoRedefine/>
    <w:qFormat/>
    <w:uiPriority w:val="99"/>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7">
    <w:name w:val="hu正文 Char"/>
    <w:link w:val="76"/>
    <w:autoRedefine/>
    <w:qFormat/>
    <w:locked/>
    <w:uiPriority w:val="99"/>
    <w:rPr>
      <w:rFonts w:ascii="Times New Roman" w:hAnsi="Times New Roman" w:eastAsia="宋体" w:cs="Times New Roman"/>
      <w:kern w:val="0"/>
      <w:sz w:val="24"/>
      <w:szCs w:val="20"/>
    </w:rPr>
  </w:style>
  <w:style w:type="paragraph" w:customStyle="1" w:styleId="78">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批注框文本 字符"/>
    <w:basedOn w:val="45"/>
    <w:link w:val="22"/>
    <w:autoRedefine/>
    <w:qFormat/>
    <w:uiPriority w:val="0"/>
    <w:rPr>
      <w:rFonts w:ascii="Calibri" w:hAnsi="Calibri" w:eastAsia="宋体" w:cs="Times New Roman"/>
      <w:sz w:val="18"/>
      <w:szCs w:val="18"/>
    </w:rPr>
  </w:style>
  <w:style w:type="character" w:customStyle="1" w:styleId="80">
    <w:name w:val="ui-bz-bg-hover1"/>
    <w:basedOn w:val="45"/>
    <w:autoRedefine/>
    <w:qFormat/>
    <w:uiPriority w:val="99"/>
    <w:rPr>
      <w:rFonts w:cs="Times New Roman"/>
    </w:rPr>
  </w:style>
  <w:style w:type="character" w:customStyle="1" w:styleId="81">
    <w:name w:val="批注框文本 Char1"/>
    <w:autoRedefine/>
    <w:qFormat/>
    <w:uiPriority w:val="99"/>
    <w:rPr>
      <w:rFonts w:ascii="Times New Roman" w:hAnsi="Times New Roman" w:eastAsia="宋体"/>
      <w:sz w:val="18"/>
    </w:rPr>
  </w:style>
  <w:style w:type="character" w:customStyle="1" w:styleId="82">
    <w:name w:val="bds_nopic"/>
    <w:basedOn w:val="45"/>
    <w:autoRedefine/>
    <w:qFormat/>
    <w:uiPriority w:val="99"/>
    <w:rPr>
      <w:rFonts w:cs="Times New Roman"/>
    </w:rPr>
  </w:style>
  <w:style w:type="character" w:customStyle="1" w:styleId="83">
    <w:name w:val="tip12"/>
    <w:autoRedefine/>
    <w:qFormat/>
    <w:uiPriority w:val="99"/>
    <w:rPr>
      <w:vanish/>
      <w:color w:val="FF0000"/>
      <w:sz w:val="18"/>
    </w:rPr>
  </w:style>
  <w:style w:type="character" w:customStyle="1" w:styleId="84">
    <w:name w:val="Body Text Indent 3 Char"/>
    <w:autoRedefine/>
    <w:qFormat/>
    <w:locked/>
    <w:uiPriority w:val="99"/>
    <w:rPr>
      <w:rFonts w:ascii="宋体" w:eastAsia="宋体"/>
    </w:rPr>
  </w:style>
  <w:style w:type="character" w:customStyle="1" w:styleId="85">
    <w:name w:val="HTML Markup"/>
    <w:autoRedefine/>
    <w:qFormat/>
    <w:uiPriority w:val="99"/>
    <w:rPr>
      <w:vanish/>
      <w:color w:val="FF0000"/>
    </w:rPr>
  </w:style>
  <w:style w:type="character" w:customStyle="1" w:styleId="86">
    <w:name w:val="tip7"/>
    <w:autoRedefine/>
    <w:qFormat/>
    <w:uiPriority w:val="99"/>
    <w:rPr>
      <w:vanish/>
      <w:color w:val="FF0000"/>
      <w:sz w:val="18"/>
    </w:rPr>
  </w:style>
  <w:style w:type="character" w:customStyle="1" w:styleId="87">
    <w:name w:val="f-star"/>
    <w:autoRedefine/>
    <w:qFormat/>
    <w:uiPriority w:val="99"/>
    <w:rPr>
      <w:color w:val="999999"/>
      <w:sz w:val="21"/>
    </w:rPr>
  </w:style>
  <w:style w:type="character" w:customStyle="1" w:styleId="88">
    <w:name w:val="Document Map Char1"/>
    <w:autoRedefine/>
    <w:qFormat/>
    <w:uiPriority w:val="99"/>
    <w:rPr>
      <w:rFonts w:ascii="Times New Roman" w:hAnsi="Times New Roman"/>
      <w:kern w:val="2"/>
      <w:sz w:val="2"/>
    </w:rPr>
  </w:style>
  <w:style w:type="character" w:customStyle="1" w:styleId="89">
    <w:name w:val="my-class2"/>
    <w:basedOn w:val="45"/>
    <w:autoRedefine/>
    <w:qFormat/>
    <w:uiPriority w:val="99"/>
    <w:rPr>
      <w:rFonts w:cs="Times New Roman"/>
    </w:rPr>
  </w:style>
  <w:style w:type="character" w:customStyle="1" w:styleId="90">
    <w:name w:val="no52"/>
    <w:basedOn w:val="45"/>
    <w:autoRedefine/>
    <w:qFormat/>
    <w:uiPriority w:val="99"/>
    <w:rPr>
      <w:rFonts w:cs="Times New Roman"/>
    </w:rPr>
  </w:style>
  <w:style w:type="character" w:customStyle="1" w:styleId="91">
    <w:name w:val="no4"/>
    <w:basedOn w:val="45"/>
    <w:autoRedefine/>
    <w:qFormat/>
    <w:uiPriority w:val="99"/>
    <w:rPr>
      <w:rFonts w:cs="Times New Roman"/>
    </w:rPr>
  </w:style>
  <w:style w:type="character" w:customStyle="1" w:styleId="92">
    <w:name w:val="my-notice"/>
    <w:basedOn w:val="45"/>
    <w:autoRedefine/>
    <w:qFormat/>
    <w:uiPriority w:val="99"/>
    <w:rPr>
      <w:rFonts w:cs="Times New Roman"/>
    </w:rPr>
  </w:style>
  <w:style w:type="character" w:customStyle="1" w:styleId="93">
    <w:name w:val="ico-jiang"/>
    <w:basedOn w:val="45"/>
    <w:autoRedefine/>
    <w:qFormat/>
    <w:uiPriority w:val="99"/>
    <w:rPr>
      <w:rFonts w:cs="Times New Roman"/>
    </w:rPr>
  </w:style>
  <w:style w:type="character" w:customStyle="1" w:styleId="94">
    <w:name w:val="ico-jiang2"/>
    <w:basedOn w:val="45"/>
    <w:autoRedefine/>
    <w:qFormat/>
    <w:uiPriority w:val="99"/>
    <w:rPr>
      <w:rFonts w:cs="Times New Roman"/>
    </w:rPr>
  </w:style>
  <w:style w:type="character" w:customStyle="1" w:styleId="95">
    <w:name w:val="bds_more1"/>
    <w:autoRedefine/>
    <w:qFormat/>
    <w:uiPriority w:val="99"/>
    <w:rPr>
      <w:rFonts w:ascii="宋体" w:hAnsi="宋体" w:eastAsia="宋体"/>
    </w:rPr>
  </w:style>
  <w:style w:type="character" w:customStyle="1" w:styleId="96">
    <w:name w:val="Body Text Indent 2 Char"/>
    <w:autoRedefine/>
    <w:qFormat/>
    <w:locked/>
    <w:uiPriority w:val="99"/>
    <w:rPr>
      <w:rFonts w:ascii="宋体" w:eastAsia="宋体"/>
      <w:sz w:val="24"/>
    </w:rPr>
  </w:style>
  <w:style w:type="character" w:customStyle="1" w:styleId="97">
    <w:name w:val="org_name"/>
    <w:basedOn w:val="45"/>
    <w:autoRedefine/>
    <w:qFormat/>
    <w:uiPriority w:val="99"/>
    <w:rPr>
      <w:rFonts w:cs="Times New Roman"/>
    </w:rPr>
  </w:style>
  <w:style w:type="character" w:customStyle="1" w:styleId="98">
    <w:name w:val="org_name2"/>
    <w:basedOn w:val="45"/>
    <w:autoRedefine/>
    <w:qFormat/>
    <w:uiPriority w:val="99"/>
    <w:rPr>
      <w:rFonts w:cs="Times New Roman"/>
    </w:rPr>
  </w:style>
  <w:style w:type="character" w:customStyle="1" w:styleId="99">
    <w:name w:val="tip10"/>
    <w:autoRedefine/>
    <w:qFormat/>
    <w:uiPriority w:val="99"/>
    <w:rPr>
      <w:vanish/>
      <w:color w:val="FF0000"/>
      <w:sz w:val="18"/>
    </w:rPr>
  </w:style>
  <w:style w:type="character" w:customStyle="1" w:styleId="100">
    <w:name w:val="orange"/>
    <w:autoRedefine/>
    <w:qFormat/>
    <w:uiPriority w:val="99"/>
    <w:rPr>
      <w:color w:val="3FB58F"/>
    </w:rPr>
  </w:style>
  <w:style w:type="character" w:customStyle="1" w:styleId="101">
    <w:name w:val="bds_more"/>
    <w:basedOn w:val="45"/>
    <w:autoRedefine/>
    <w:qFormat/>
    <w:uiPriority w:val="99"/>
    <w:rPr>
      <w:rFonts w:cs="Times New Roman"/>
    </w:rPr>
  </w:style>
  <w:style w:type="character" w:customStyle="1" w:styleId="102">
    <w:name w:val="t-tag"/>
    <w:autoRedefine/>
    <w:qFormat/>
    <w:uiPriority w:val="99"/>
    <w:rPr>
      <w:color w:val="FFFFFF"/>
      <w:sz w:val="18"/>
      <w:shd w:val="clear" w:color="auto" w:fill="FE8833"/>
    </w:rPr>
  </w:style>
  <w:style w:type="character" w:customStyle="1" w:styleId="103">
    <w:name w:val="top-icon"/>
    <w:basedOn w:val="45"/>
    <w:autoRedefine/>
    <w:qFormat/>
    <w:uiPriority w:val="99"/>
    <w:rPr>
      <w:rFonts w:cs="Times New Roman"/>
    </w:rPr>
  </w:style>
  <w:style w:type="character" w:customStyle="1" w:styleId="104">
    <w:name w:val="Body Text Char"/>
    <w:autoRedefine/>
    <w:qFormat/>
    <w:locked/>
    <w:uiPriority w:val="99"/>
    <w:rPr>
      <w:sz w:val="24"/>
    </w:rPr>
  </w:style>
  <w:style w:type="character" w:customStyle="1" w:styleId="105">
    <w:name w:val="no72"/>
    <w:basedOn w:val="45"/>
    <w:autoRedefine/>
    <w:qFormat/>
    <w:uiPriority w:val="99"/>
    <w:rPr>
      <w:rFonts w:cs="Times New Roman"/>
    </w:rPr>
  </w:style>
  <w:style w:type="character" w:customStyle="1" w:styleId="106">
    <w:name w:val="bds_nopic2"/>
    <w:basedOn w:val="45"/>
    <w:autoRedefine/>
    <w:qFormat/>
    <w:uiPriority w:val="99"/>
    <w:rPr>
      <w:rFonts w:cs="Times New Roman"/>
    </w:rPr>
  </w:style>
  <w:style w:type="character" w:customStyle="1" w:styleId="107">
    <w:name w:val="Document Map Char"/>
    <w:autoRedefine/>
    <w:qFormat/>
    <w:uiPriority w:val="99"/>
    <w:rPr>
      <w:rFonts w:ascii="宋体"/>
      <w:sz w:val="18"/>
    </w:rPr>
  </w:style>
  <w:style w:type="character" w:customStyle="1" w:styleId="108">
    <w:name w:val="no6"/>
    <w:basedOn w:val="45"/>
    <w:autoRedefine/>
    <w:qFormat/>
    <w:uiPriority w:val="99"/>
    <w:rPr>
      <w:rFonts w:cs="Times New Roman"/>
    </w:rPr>
  </w:style>
  <w:style w:type="character" w:customStyle="1" w:styleId="109">
    <w:name w:val="tip"/>
    <w:autoRedefine/>
    <w:qFormat/>
    <w:uiPriority w:val="99"/>
    <w:rPr>
      <w:vanish/>
      <w:color w:val="FF0000"/>
      <w:sz w:val="18"/>
    </w:rPr>
  </w:style>
  <w:style w:type="character" w:customStyle="1" w:styleId="110">
    <w:name w:val="apple-converted-space"/>
    <w:basedOn w:val="45"/>
    <w:autoRedefine/>
    <w:qFormat/>
    <w:uiPriority w:val="99"/>
    <w:rPr>
      <w:rFonts w:cs="Times New Roman"/>
    </w:rPr>
  </w:style>
  <w:style w:type="character" w:customStyle="1" w:styleId="111">
    <w:name w:val="bds_more2"/>
    <w:basedOn w:val="45"/>
    <w:autoRedefine/>
    <w:qFormat/>
    <w:uiPriority w:val="99"/>
    <w:rPr>
      <w:rFonts w:cs="Times New Roman"/>
    </w:rPr>
  </w:style>
  <w:style w:type="character" w:customStyle="1" w:styleId="112">
    <w:name w:val="my-class"/>
    <w:basedOn w:val="45"/>
    <w:autoRedefine/>
    <w:qFormat/>
    <w:uiPriority w:val="99"/>
    <w:rPr>
      <w:rFonts w:cs="Times New Roman"/>
    </w:rPr>
  </w:style>
  <w:style w:type="character" w:customStyle="1" w:styleId="113">
    <w:name w:val="ui-bz-bg-hover"/>
    <w:autoRedefine/>
    <w:qFormat/>
    <w:uiPriority w:val="99"/>
    <w:rPr>
      <w:shd w:val="clear" w:color="auto" w:fill="000000"/>
    </w:rPr>
  </w:style>
  <w:style w:type="character" w:customStyle="1" w:styleId="114">
    <w:name w:val="no7"/>
    <w:basedOn w:val="45"/>
    <w:autoRedefine/>
    <w:qFormat/>
    <w:uiPriority w:val="99"/>
    <w:rPr>
      <w:rFonts w:cs="Times New Roman"/>
    </w:rPr>
  </w:style>
  <w:style w:type="character" w:customStyle="1" w:styleId="115">
    <w:name w:val="正文缩进 字符"/>
    <w:link w:val="9"/>
    <w:autoRedefine/>
    <w:qFormat/>
    <w:locked/>
    <w:uiPriority w:val="0"/>
    <w:rPr>
      <w:rFonts w:ascii="Times New Roman" w:hAnsi="Times New Roman" w:eastAsia="宋体" w:cs="Times New Roman"/>
      <w:kern w:val="0"/>
      <w:sz w:val="24"/>
      <w:szCs w:val="20"/>
    </w:rPr>
  </w:style>
  <w:style w:type="character" w:customStyle="1" w:styleId="116">
    <w:name w:val="ico-jiang1"/>
    <w:basedOn w:val="45"/>
    <w:autoRedefine/>
    <w:qFormat/>
    <w:uiPriority w:val="99"/>
    <w:rPr>
      <w:rFonts w:cs="Times New Roman"/>
    </w:rPr>
  </w:style>
  <w:style w:type="character" w:customStyle="1" w:styleId="117">
    <w:name w:val="no62"/>
    <w:basedOn w:val="45"/>
    <w:autoRedefine/>
    <w:qFormat/>
    <w:uiPriority w:val="99"/>
    <w:rPr>
      <w:rFonts w:cs="Times New Roman"/>
    </w:rPr>
  </w:style>
  <w:style w:type="character" w:customStyle="1" w:styleId="118">
    <w:name w:val="orange5"/>
    <w:autoRedefine/>
    <w:qFormat/>
    <w:uiPriority w:val="99"/>
    <w:rPr>
      <w:color w:val="3FB58F"/>
    </w:rPr>
  </w:style>
  <w:style w:type="character" w:customStyle="1" w:styleId="119">
    <w:name w:val="bds_more4"/>
    <w:basedOn w:val="45"/>
    <w:autoRedefine/>
    <w:qFormat/>
    <w:uiPriority w:val="99"/>
    <w:rPr>
      <w:rFonts w:cs="Times New Roman"/>
    </w:rPr>
  </w:style>
  <w:style w:type="character" w:customStyle="1" w:styleId="120">
    <w:name w:val="no5"/>
    <w:basedOn w:val="45"/>
    <w:autoRedefine/>
    <w:qFormat/>
    <w:uiPriority w:val="99"/>
    <w:rPr>
      <w:rFonts w:cs="Times New Roman"/>
    </w:rPr>
  </w:style>
  <w:style w:type="character" w:customStyle="1" w:styleId="121">
    <w:name w:val="bds_more3"/>
    <w:basedOn w:val="45"/>
    <w:autoRedefine/>
    <w:qFormat/>
    <w:uiPriority w:val="99"/>
    <w:rPr>
      <w:rFonts w:cs="Times New Roman"/>
    </w:rPr>
  </w:style>
  <w:style w:type="character" w:customStyle="1" w:styleId="122">
    <w:name w:val="no42"/>
    <w:basedOn w:val="45"/>
    <w:autoRedefine/>
    <w:qFormat/>
    <w:uiPriority w:val="99"/>
    <w:rPr>
      <w:rFonts w:cs="Times New Roman"/>
    </w:rPr>
  </w:style>
  <w:style w:type="character" w:customStyle="1" w:styleId="123">
    <w:name w:val="bds_nopic1"/>
    <w:basedOn w:val="45"/>
    <w:autoRedefine/>
    <w:qFormat/>
    <w:uiPriority w:val="99"/>
    <w:rPr>
      <w:rFonts w:cs="Times New Roman"/>
    </w:rPr>
  </w:style>
  <w:style w:type="character" w:customStyle="1" w:styleId="124">
    <w:name w:val="my-notice1"/>
    <w:basedOn w:val="45"/>
    <w:autoRedefine/>
    <w:qFormat/>
    <w:uiPriority w:val="99"/>
    <w:rPr>
      <w:rFonts w:cs="Times New Roman"/>
    </w:rPr>
  </w:style>
  <w:style w:type="character" w:customStyle="1" w:styleId="125">
    <w:name w:val="orange6"/>
    <w:autoRedefine/>
    <w:qFormat/>
    <w:uiPriority w:val="99"/>
    <w:rPr>
      <w:color w:val="3FB58F"/>
    </w:rPr>
  </w:style>
  <w:style w:type="character" w:customStyle="1" w:styleId="126">
    <w:name w:val="Document Map Char2"/>
    <w:autoRedefine/>
    <w:qFormat/>
    <w:locked/>
    <w:uiPriority w:val="99"/>
    <w:rPr>
      <w:rFonts w:ascii="宋体"/>
      <w:sz w:val="18"/>
    </w:rPr>
  </w:style>
  <w:style w:type="character" w:customStyle="1" w:styleId="127">
    <w:name w:val="ico-jiang3"/>
    <w:basedOn w:val="45"/>
    <w:autoRedefine/>
    <w:qFormat/>
    <w:uiPriority w:val="99"/>
    <w:rPr>
      <w:rFonts w:cs="Times New Roman"/>
    </w:rPr>
  </w:style>
  <w:style w:type="character" w:customStyle="1" w:styleId="128">
    <w:name w:val="tip13"/>
    <w:autoRedefine/>
    <w:qFormat/>
    <w:uiPriority w:val="99"/>
    <w:rPr>
      <w:vanish/>
      <w:color w:val="FF0000"/>
      <w:sz w:val="18"/>
    </w:rPr>
  </w:style>
  <w:style w:type="character" w:customStyle="1" w:styleId="129">
    <w:name w:val="正文文本缩进 2 字符"/>
    <w:basedOn w:val="45"/>
    <w:link w:val="21"/>
    <w:autoRedefine/>
    <w:qFormat/>
    <w:uiPriority w:val="99"/>
    <w:rPr>
      <w:rFonts w:ascii="宋体" w:hAnsi="Calibri" w:eastAsia="宋体" w:cs="Times New Roman"/>
      <w:kern w:val="0"/>
      <w:sz w:val="24"/>
      <w:szCs w:val="20"/>
    </w:rPr>
  </w:style>
  <w:style w:type="character" w:customStyle="1" w:styleId="130">
    <w:name w:val="Body Text Indent 2 Char1"/>
    <w:basedOn w:val="45"/>
    <w:autoRedefine/>
    <w:semiHidden/>
    <w:qFormat/>
    <w:locked/>
    <w:uiPriority w:val="99"/>
    <w:rPr>
      <w:rFonts w:cs="Times New Roman"/>
    </w:rPr>
  </w:style>
  <w:style w:type="character" w:customStyle="1" w:styleId="131">
    <w:name w:val="正文文本缩进 3 字符"/>
    <w:basedOn w:val="45"/>
    <w:link w:val="30"/>
    <w:autoRedefine/>
    <w:qFormat/>
    <w:uiPriority w:val="99"/>
    <w:rPr>
      <w:rFonts w:ascii="宋体" w:hAnsi="Calibri" w:eastAsia="宋体" w:cs="Times New Roman"/>
      <w:kern w:val="0"/>
      <w:sz w:val="20"/>
      <w:szCs w:val="20"/>
    </w:rPr>
  </w:style>
  <w:style w:type="character" w:customStyle="1" w:styleId="132">
    <w:name w:val="Body Text Indent 3 Char1"/>
    <w:basedOn w:val="45"/>
    <w:autoRedefine/>
    <w:semiHidden/>
    <w:qFormat/>
    <w:locked/>
    <w:uiPriority w:val="99"/>
    <w:rPr>
      <w:rFonts w:cs="Times New Roman"/>
      <w:sz w:val="16"/>
      <w:szCs w:val="16"/>
    </w:rPr>
  </w:style>
  <w:style w:type="character" w:customStyle="1" w:styleId="133">
    <w:name w:val="文档结构图 字符"/>
    <w:basedOn w:val="45"/>
    <w:link w:val="10"/>
    <w:autoRedefine/>
    <w:qFormat/>
    <w:uiPriority w:val="99"/>
    <w:rPr>
      <w:rFonts w:ascii="宋体" w:hAnsi="Calibri" w:eastAsia="宋体" w:cs="Times New Roman"/>
      <w:kern w:val="0"/>
      <w:sz w:val="18"/>
      <w:szCs w:val="20"/>
    </w:rPr>
  </w:style>
  <w:style w:type="character" w:customStyle="1" w:styleId="134">
    <w:name w:val="Document Map Char3"/>
    <w:basedOn w:val="45"/>
    <w:autoRedefine/>
    <w:semiHidden/>
    <w:qFormat/>
    <w:locked/>
    <w:uiPriority w:val="99"/>
    <w:rPr>
      <w:rFonts w:ascii="Times New Roman" w:hAnsi="Times New Roman" w:cs="Times New Roman"/>
      <w:sz w:val="2"/>
    </w:rPr>
  </w:style>
  <w:style w:type="paragraph" w:customStyle="1" w:styleId="135">
    <w:name w:val="_Style 1"/>
    <w:basedOn w:val="1"/>
    <w:autoRedefine/>
    <w:qFormat/>
    <w:uiPriority w:val="99"/>
    <w:pPr>
      <w:ind w:firstLine="420" w:firstLineChars="200"/>
    </w:pPr>
    <w:rPr>
      <w:rFonts w:ascii="Times New Roman" w:hAnsi="Times New Roman" w:eastAsia="宋体" w:cs="Times New Roman"/>
      <w:szCs w:val="24"/>
    </w:rPr>
  </w:style>
  <w:style w:type="character" w:customStyle="1" w:styleId="136">
    <w:name w:val="正文文本 字符"/>
    <w:basedOn w:val="45"/>
    <w:link w:val="14"/>
    <w:autoRedefine/>
    <w:qFormat/>
    <w:uiPriority w:val="99"/>
    <w:rPr>
      <w:rFonts w:ascii="Calibri" w:hAnsi="Calibri" w:eastAsia="宋体" w:cs="Times New Roman"/>
      <w:kern w:val="0"/>
      <w:sz w:val="24"/>
      <w:szCs w:val="20"/>
    </w:rPr>
  </w:style>
  <w:style w:type="character" w:customStyle="1" w:styleId="137">
    <w:name w:val="Body Text Char1"/>
    <w:basedOn w:val="45"/>
    <w:autoRedefine/>
    <w:semiHidden/>
    <w:qFormat/>
    <w:locked/>
    <w:uiPriority w:val="99"/>
    <w:rPr>
      <w:rFonts w:cs="Times New Roman"/>
    </w:rPr>
  </w:style>
  <w:style w:type="paragraph" w:customStyle="1" w:styleId="138">
    <w:name w:val="_Style 21"/>
    <w:basedOn w:val="1"/>
    <w:autoRedefine/>
    <w:qFormat/>
    <w:uiPriority w:val="99"/>
    <w:rPr>
      <w:rFonts w:ascii="Times New Roman" w:hAnsi="Times New Roman" w:eastAsia="宋体" w:cs="Times New Roman"/>
      <w:szCs w:val="20"/>
    </w:rPr>
  </w:style>
  <w:style w:type="paragraph" w:customStyle="1" w:styleId="139">
    <w:name w:val="p0"/>
    <w:basedOn w:val="1"/>
    <w:autoRedefine/>
    <w:qFormat/>
    <w:uiPriority w:val="0"/>
    <w:pPr>
      <w:widowControl/>
    </w:pPr>
    <w:rPr>
      <w:rFonts w:ascii="Times New Roman" w:hAnsi="Times New Roman" w:eastAsia="宋体" w:cs="Times New Roman"/>
      <w:kern w:val="0"/>
      <w:szCs w:val="21"/>
    </w:rPr>
  </w:style>
  <w:style w:type="paragraph" w:customStyle="1" w:styleId="140">
    <w:name w:val="xl37"/>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41">
    <w:name w:val="xl25"/>
    <w:basedOn w:val="1"/>
    <w:autoRedefine/>
    <w:qFormat/>
    <w:uiPriority w:val="99"/>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2">
    <w:name w:val="样式 样式 样式 样式 内容 + 首行缩进:  2 字符18 + 首行缩进:  5.71 厘米 + 首行缩进:  8.04 厘米..."/>
    <w:basedOn w:val="1"/>
    <w:autoRedefine/>
    <w:qFormat/>
    <w:uiPriority w:val="99"/>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3">
    <w:name w:val="无间隔11"/>
    <w:autoRedefine/>
    <w:qFormat/>
    <w:uiPriority w:val="99"/>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4">
    <w:name w:val="列出段落11"/>
    <w:basedOn w:val="1"/>
    <w:autoRedefine/>
    <w:qFormat/>
    <w:uiPriority w:val="99"/>
    <w:pPr>
      <w:ind w:firstLine="420" w:firstLineChars="200"/>
    </w:pPr>
    <w:rPr>
      <w:rFonts w:ascii="Times New Roman" w:hAnsi="Times New Roman" w:eastAsia="宋体" w:cs="Times New Roman"/>
      <w:szCs w:val="24"/>
    </w:rPr>
  </w:style>
  <w:style w:type="paragraph" w:customStyle="1" w:styleId="145">
    <w:name w:val="_Style 2"/>
    <w:basedOn w:val="1"/>
    <w:autoRedefine/>
    <w:qFormat/>
    <w:uiPriority w:val="34"/>
    <w:pPr>
      <w:ind w:firstLine="420" w:firstLineChars="200"/>
    </w:pPr>
    <w:rPr>
      <w:rFonts w:ascii="Calibri" w:hAnsi="Calibri" w:eastAsia="宋体" w:cs="Times New Roman"/>
    </w:rPr>
  </w:style>
  <w:style w:type="paragraph" w:customStyle="1" w:styleId="146">
    <w:name w:val="txt14"/>
    <w:basedOn w:val="1"/>
    <w:autoRedefine/>
    <w:qFormat/>
    <w:uiPriority w:val="99"/>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7">
    <w:name w:val="_Style 11"/>
    <w:basedOn w:val="1"/>
    <w:autoRedefine/>
    <w:qFormat/>
    <w:uiPriority w:val="99"/>
    <w:rPr>
      <w:rFonts w:ascii="Times New Roman" w:hAnsi="Times New Roman" w:eastAsia="宋体" w:cs="Times New Roman"/>
      <w:szCs w:val="24"/>
    </w:rPr>
  </w:style>
  <w:style w:type="paragraph" w:customStyle="1" w:styleId="148">
    <w:name w:val="Char"/>
    <w:basedOn w:val="1"/>
    <w:autoRedefine/>
    <w:qFormat/>
    <w:uiPriority w:val="99"/>
    <w:rPr>
      <w:rFonts w:ascii="Times New Roman" w:hAnsi="Times New Roman" w:eastAsia="宋体" w:cs="Times New Roman"/>
      <w:szCs w:val="21"/>
    </w:rPr>
  </w:style>
  <w:style w:type="paragraph" w:customStyle="1" w:styleId="149">
    <w:name w:val="列出段落12"/>
    <w:basedOn w:val="1"/>
    <w:autoRedefine/>
    <w:qFormat/>
    <w:uiPriority w:val="99"/>
    <w:pPr>
      <w:ind w:firstLine="420" w:firstLineChars="200"/>
    </w:pPr>
    <w:rPr>
      <w:rFonts w:ascii="Times New Roman" w:hAnsi="Times New Roman" w:eastAsia="宋体" w:cs="Times New Roman"/>
      <w:szCs w:val="24"/>
    </w:rPr>
  </w:style>
  <w:style w:type="paragraph" w:customStyle="1" w:styleId="150">
    <w:name w:val="列出段落2"/>
    <w:basedOn w:val="1"/>
    <w:autoRedefine/>
    <w:qFormat/>
    <w:uiPriority w:val="99"/>
    <w:pPr>
      <w:ind w:firstLine="420" w:firstLineChars="200"/>
    </w:pPr>
    <w:rPr>
      <w:rFonts w:ascii="Times New Roman" w:hAnsi="Times New Roman" w:eastAsia="宋体" w:cs="Times New Roman"/>
      <w:szCs w:val="24"/>
    </w:rPr>
  </w:style>
  <w:style w:type="paragraph" w:customStyle="1" w:styleId="151">
    <w:name w:val="TOC 标题1"/>
    <w:basedOn w:val="2"/>
    <w:next w:val="1"/>
    <w:autoRedefine/>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2">
    <w:name w:val="正文文本缩进 31"/>
    <w:basedOn w:val="1"/>
    <w:autoRedefine/>
    <w:qFormat/>
    <w:uiPriority w:val="99"/>
    <w:pPr>
      <w:spacing w:line="440" w:lineRule="exact"/>
      <w:ind w:firstLine="412" w:firstLineChars="200"/>
    </w:pPr>
    <w:rPr>
      <w:rFonts w:ascii="宋体" w:hAnsi="宋体" w:eastAsia="宋体" w:cs="Times New Roman"/>
      <w:kern w:val="0"/>
      <w:sz w:val="20"/>
      <w:szCs w:val="20"/>
    </w:rPr>
  </w:style>
  <w:style w:type="character" w:customStyle="1" w:styleId="153">
    <w:name w:val="font41"/>
    <w:autoRedefine/>
    <w:qFormat/>
    <w:uiPriority w:val="99"/>
    <w:rPr>
      <w:rFonts w:hint="eastAsia" w:ascii="宋体" w:hAnsi="宋体" w:eastAsia="宋体" w:cs="宋体"/>
      <w:b/>
      <w:color w:val="000000"/>
      <w:sz w:val="22"/>
      <w:szCs w:val="22"/>
      <w:u w:val="none"/>
    </w:rPr>
  </w:style>
  <w:style w:type="character" w:customStyle="1" w:styleId="154">
    <w:name w:val="font81"/>
    <w:autoRedefine/>
    <w:qFormat/>
    <w:uiPriority w:val="0"/>
    <w:rPr>
      <w:rFonts w:hint="eastAsia" w:ascii="宋体" w:hAnsi="宋体" w:eastAsia="宋体" w:cs="宋体"/>
      <w:b/>
      <w:color w:val="000000"/>
      <w:sz w:val="22"/>
      <w:szCs w:val="22"/>
      <w:u w:val="none"/>
    </w:rPr>
  </w:style>
  <w:style w:type="character" w:customStyle="1" w:styleId="155">
    <w:name w:val="font21"/>
    <w:autoRedefine/>
    <w:qFormat/>
    <w:uiPriority w:val="0"/>
    <w:rPr>
      <w:rFonts w:hint="eastAsia" w:ascii="宋体" w:hAnsi="宋体" w:eastAsia="宋体" w:cs="宋体"/>
      <w:color w:val="000000"/>
      <w:sz w:val="18"/>
      <w:szCs w:val="18"/>
      <w:u w:val="none"/>
    </w:rPr>
  </w:style>
  <w:style w:type="character" w:customStyle="1" w:styleId="156">
    <w:name w:val="日期 字符"/>
    <w:link w:val="20"/>
    <w:autoRedefine/>
    <w:qFormat/>
    <w:uiPriority w:val="0"/>
    <w:rPr>
      <w:szCs w:val="21"/>
    </w:rPr>
  </w:style>
  <w:style w:type="character" w:customStyle="1" w:styleId="157">
    <w:name w:val="font01"/>
    <w:autoRedefine/>
    <w:qFormat/>
    <w:uiPriority w:val="99"/>
    <w:rPr>
      <w:rFonts w:hint="eastAsia" w:ascii="宋体" w:hAnsi="宋体" w:eastAsia="宋体" w:cs="宋体"/>
      <w:color w:val="000000"/>
      <w:sz w:val="22"/>
      <w:szCs w:val="22"/>
      <w:u w:val="none"/>
    </w:rPr>
  </w:style>
  <w:style w:type="character" w:customStyle="1" w:styleId="158">
    <w:name w:val="Char Char1"/>
    <w:autoRedefine/>
    <w:qFormat/>
    <w:uiPriority w:val="0"/>
    <w:rPr>
      <w:rFonts w:eastAsia="宋体"/>
      <w:kern w:val="2"/>
      <w:sz w:val="18"/>
      <w:szCs w:val="18"/>
      <w:lang w:val="en-US" w:eastAsia="zh-CN" w:bidi="ar-SA"/>
    </w:rPr>
  </w:style>
  <w:style w:type="character" w:customStyle="1" w:styleId="159">
    <w:name w:val="标题 字符"/>
    <w:link w:val="39"/>
    <w:autoRedefine/>
    <w:qFormat/>
    <w:uiPriority w:val="0"/>
    <w:rPr>
      <w:rFonts w:ascii="Cambria" w:hAnsi="Cambria" w:cs="Times New Roman"/>
      <w:b/>
      <w:bCs/>
      <w:sz w:val="32"/>
      <w:szCs w:val="32"/>
    </w:rPr>
  </w:style>
  <w:style w:type="character" w:customStyle="1" w:styleId="160">
    <w:name w:val="hei141"/>
    <w:autoRedefine/>
    <w:qFormat/>
    <w:uiPriority w:val="0"/>
    <w:rPr>
      <w:rFonts w:hint="eastAsia" w:ascii="宋体" w:hAnsi="宋体" w:eastAsia="宋体"/>
      <w:color w:val="000000"/>
      <w:sz w:val="19"/>
      <w:szCs w:val="19"/>
      <w:u w:val="none"/>
    </w:rPr>
  </w:style>
  <w:style w:type="character" w:customStyle="1" w:styleId="161">
    <w:name w:val="批注文字 字符"/>
    <w:link w:val="12"/>
    <w:autoRedefine/>
    <w:qFormat/>
    <w:uiPriority w:val="0"/>
  </w:style>
  <w:style w:type="character" w:customStyle="1" w:styleId="162">
    <w:name w:val="apple-style-span"/>
    <w:basedOn w:val="45"/>
    <w:autoRedefine/>
    <w:qFormat/>
    <w:uiPriority w:val="0"/>
  </w:style>
  <w:style w:type="character" w:customStyle="1" w:styleId="163">
    <w:name w:val="param-value"/>
    <w:autoRedefine/>
    <w:qFormat/>
    <w:uiPriority w:val="99"/>
    <w:rPr>
      <w:rFonts w:cs="Times New Roman"/>
    </w:rPr>
  </w:style>
  <w:style w:type="character" w:customStyle="1" w:styleId="164">
    <w:name w:val="font61"/>
    <w:autoRedefine/>
    <w:qFormat/>
    <w:uiPriority w:val="0"/>
    <w:rPr>
      <w:rFonts w:hint="eastAsia" w:ascii="宋体" w:hAnsi="宋体" w:eastAsia="宋体" w:cs="宋体"/>
      <w:color w:val="000000"/>
      <w:sz w:val="22"/>
      <w:szCs w:val="22"/>
      <w:u w:val="none"/>
    </w:rPr>
  </w:style>
  <w:style w:type="character" w:customStyle="1" w:styleId="165">
    <w:name w:val="font11"/>
    <w:autoRedefine/>
    <w:qFormat/>
    <w:uiPriority w:val="0"/>
    <w:rPr>
      <w:rFonts w:hint="eastAsia" w:ascii="宋体" w:hAnsi="宋体" w:eastAsia="宋体" w:cs="宋体"/>
      <w:color w:val="FF0000"/>
      <w:sz w:val="22"/>
      <w:szCs w:val="22"/>
      <w:u w:val="none"/>
    </w:rPr>
  </w:style>
  <w:style w:type="character" w:customStyle="1" w:styleId="166">
    <w:name w:val="批注主题 字符"/>
    <w:link w:val="40"/>
    <w:autoRedefine/>
    <w:qFormat/>
    <w:uiPriority w:val="0"/>
    <w:rPr>
      <w:b/>
      <w:bCs/>
    </w:rPr>
  </w:style>
  <w:style w:type="character" w:customStyle="1" w:styleId="167">
    <w:name w:val="批注文字 Char1"/>
    <w:basedOn w:val="45"/>
    <w:autoRedefine/>
    <w:semiHidden/>
    <w:qFormat/>
    <w:uiPriority w:val="99"/>
  </w:style>
  <w:style w:type="paragraph" w:customStyle="1" w:styleId="168">
    <w:name w:val="内文"/>
    <w:basedOn w:val="1"/>
    <w:autoRedefine/>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9">
    <w:name w:val="批注主题 Char1"/>
    <w:basedOn w:val="167"/>
    <w:autoRedefine/>
    <w:semiHidden/>
    <w:qFormat/>
    <w:uiPriority w:val="99"/>
    <w:rPr>
      <w:b/>
      <w:bCs/>
    </w:rPr>
  </w:style>
  <w:style w:type="paragraph" w:customStyle="1" w:styleId="170">
    <w:name w:val="reader-word-layer reader-word-s1-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日期 Char1"/>
    <w:basedOn w:val="45"/>
    <w:autoRedefine/>
    <w:semiHidden/>
    <w:qFormat/>
    <w:uiPriority w:val="99"/>
  </w:style>
  <w:style w:type="paragraph" w:customStyle="1" w:styleId="172">
    <w:name w:val="reader-word-layer reader-word-s1-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3">
    <w:name w:val="脚注文本 字符"/>
    <w:basedOn w:val="45"/>
    <w:link w:val="28"/>
    <w:autoRedefine/>
    <w:semiHidden/>
    <w:qFormat/>
    <w:uiPriority w:val="0"/>
    <w:rPr>
      <w:rFonts w:ascii="Times New Roman" w:hAnsi="Times New Roman" w:eastAsia="宋体" w:cs="Times New Roman"/>
      <w:sz w:val="18"/>
      <w:szCs w:val="18"/>
    </w:rPr>
  </w:style>
  <w:style w:type="paragraph" w:customStyle="1" w:styleId="174">
    <w:name w:val="reader-word-layer reader-word-s1-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reader-word-layer reader-word-s1-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6">
    <w:name w:val="标题 Char1"/>
    <w:basedOn w:val="45"/>
    <w:autoRedefine/>
    <w:qFormat/>
    <w:uiPriority w:val="10"/>
    <w:rPr>
      <w:rFonts w:eastAsia="宋体" w:asciiTheme="majorHAnsi" w:hAnsiTheme="majorHAnsi" w:cstheme="majorBidi"/>
      <w:b/>
      <w:bCs/>
      <w:sz w:val="32"/>
      <w:szCs w:val="32"/>
    </w:rPr>
  </w:style>
  <w:style w:type="paragraph" w:customStyle="1" w:styleId="177">
    <w:name w:val="本文正文"/>
    <w:basedOn w:val="1"/>
    <w:autoRedefine/>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8">
    <w:name w:val="reader-word-layer reader-word-s1-1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9">
    <w:name w:val="Char Char Char1 Char Char Char Char"/>
    <w:basedOn w:val="1"/>
    <w:autoRedefine/>
    <w:qFormat/>
    <w:uiPriority w:val="99"/>
    <w:pPr>
      <w:spacing w:line="300" w:lineRule="auto"/>
    </w:pPr>
    <w:rPr>
      <w:rFonts w:ascii="Tahoma" w:hAnsi="Tahoma" w:eastAsia="宋体" w:cs="Times New Roman"/>
      <w:sz w:val="24"/>
      <w:szCs w:val="24"/>
    </w:rPr>
  </w:style>
  <w:style w:type="paragraph" w:customStyle="1" w:styleId="180">
    <w:name w:val="Default"/>
    <w:autoRedefine/>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81">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82">
    <w:name w:val="reader-word-layer reader-word-s1-1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reader-word-layer reader-word-s1-19"/>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4">
    <w:name w:val="reader-word-layer reader-word-s1-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7">
    <w:name w:val="Char Char4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列出段落3"/>
    <w:basedOn w:val="1"/>
    <w:autoRedefine/>
    <w:qFormat/>
    <w:uiPriority w:val="0"/>
    <w:pPr>
      <w:ind w:firstLine="420" w:firstLineChars="200"/>
    </w:pPr>
    <w:rPr>
      <w:rFonts w:ascii="Times New Roman" w:hAnsi="Times New Roman" w:eastAsia="宋体" w:cs="Times New Roman"/>
      <w:szCs w:val="24"/>
    </w:rPr>
  </w:style>
  <w:style w:type="character" w:customStyle="1" w:styleId="189">
    <w:name w:val="Char Char12"/>
    <w:autoRedefine/>
    <w:qFormat/>
    <w:uiPriority w:val="0"/>
    <w:rPr>
      <w:rFonts w:eastAsia="宋体"/>
      <w:kern w:val="2"/>
      <w:sz w:val="18"/>
      <w:szCs w:val="18"/>
      <w:lang w:val="en-US" w:eastAsia="zh-CN" w:bidi="ar-SA"/>
    </w:rPr>
  </w:style>
  <w:style w:type="paragraph" w:customStyle="1" w:styleId="190">
    <w:name w:val="Char Char4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1">
    <w:name w:val="Char Char4 Char Char2"/>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2">
    <w:name w:val="列出段落4"/>
    <w:basedOn w:val="1"/>
    <w:autoRedefine/>
    <w:qFormat/>
    <w:uiPriority w:val="0"/>
    <w:pPr>
      <w:ind w:firstLine="420" w:firstLineChars="200"/>
    </w:pPr>
    <w:rPr>
      <w:rFonts w:ascii="Times New Roman" w:hAnsi="Times New Roman" w:eastAsia="宋体" w:cs="Times New Roman"/>
      <w:szCs w:val="24"/>
    </w:rPr>
  </w:style>
  <w:style w:type="character" w:customStyle="1" w:styleId="193">
    <w:name w:val="Char Char11"/>
    <w:autoRedefine/>
    <w:qFormat/>
    <w:uiPriority w:val="0"/>
    <w:rPr>
      <w:rFonts w:eastAsia="宋体"/>
      <w:kern w:val="2"/>
      <w:sz w:val="18"/>
      <w:szCs w:val="18"/>
      <w:lang w:val="en-US" w:eastAsia="zh-CN" w:bidi="ar-SA"/>
    </w:rPr>
  </w:style>
  <w:style w:type="paragraph" w:customStyle="1" w:styleId="194">
    <w:name w:val="Char Char4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5">
    <w:name w:val="Char Char4 Char Char1"/>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6">
    <w:name w:val="列出段落5"/>
    <w:basedOn w:val="1"/>
    <w:autoRedefine/>
    <w:qFormat/>
    <w:uiPriority w:val="0"/>
    <w:pPr>
      <w:ind w:firstLine="420" w:firstLineChars="200"/>
    </w:pPr>
    <w:rPr>
      <w:rFonts w:ascii="Times New Roman" w:hAnsi="Times New Roman" w:eastAsia="宋体" w:cs="Times New Roman"/>
      <w:szCs w:val="24"/>
    </w:rPr>
  </w:style>
  <w:style w:type="character" w:customStyle="1" w:styleId="197">
    <w:name w:val="bookmark-item"/>
    <w:basedOn w:val="45"/>
    <w:autoRedefine/>
    <w:qFormat/>
    <w:uiPriority w:val="0"/>
  </w:style>
  <w:style w:type="paragraph" w:customStyle="1" w:styleId="198">
    <w:name w:val="列出段落6"/>
    <w:basedOn w:val="1"/>
    <w:autoRedefine/>
    <w:qFormat/>
    <w:uiPriority w:val="34"/>
    <w:pPr>
      <w:ind w:firstLine="420" w:firstLineChars="200"/>
    </w:pPr>
    <w:rPr>
      <w:rFonts w:ascii="Calibri" w:hAnsi="Calibri" w:eastAsia="宋体" w:cs="Times New Roman"/>
    </w:rPr>
  </w:style>
  <w:style w:type="character" w:customStyle="1" w:styleId="199">
    <w:name w:val="纯文本 字符"/>
    <w:basedOn w:val="45"/>
    <w:link w:val="18"/>
    <w:autoRedefine/>
    <w:qFormat/>
    <w:uiPriority w:val="0"/>
    <w:rPr>
      <w:rFonts w:ascii="宋体" w:hAnsi="Courier New" w:eastAsia="宋体" w:cs="宋体"/>
      <w:kern w:val="2"/>
      <w:sz w:val="21"/>
      <w:szCs w:val="21"/>
    </w:rPr>
  </w:style>
  <w:style w:type="paragraph" w:customStyle="1" w:styleId="200">
    <w:name w:val="0"/>
    <w:basedOn w:val="1"/>
    <w:autoRedefine/>
    <w:qFormat/>
    <w:uiPriority w:val="0"/>
    <w:pPr>
      <w:widowControl/>
      <w:snapToGrid w:val="0"/>
      <w:jc w:val="left"/>
    </w:pPr>
    <w:rPr>
      <w:rFonts w:ascii="Times New Roman" w:hAnsi="Times New Roman" w:eastAsia="宋体" w:cs="Times New Roman"/>
      <w:kern w:val="0"/>
      <w:sz w:val="20"/>
      <w:szCs w:val="20"/>
    </w:rPr>
  </w:style>
  <w:style w:type="paragraph" w:customStyle="1" w:styleId="201">
    <w:name w:val="Table Paragraph"/>
    <w:basedOn w:val="1"/>
    <w:autoRedefine/>
    <w:qFormat/>
    <w:uiPriority w:val="1"/>
    <w:pPr>
      <w:jc w:val="left"/>
    </w:pPr>
    <w:rPr>
      <w:rFonts w:ascii="Calibri" w:hAnsi="Calibri" w:eastAsia="Calibri" w:cs="Times New Roman"/>
      <w:kern w:val="0"/>
      <w:sz w:val="22"/>
      <w:lang w:eastAsia="en-US"/>
    </w:rPr>
  </w:style>
  <w:style w:type="paragraph" w:customStyle="1" w:styleId="202">
    <w:name w:val="_Style 3"/>
    <w:basedOn w:val="1"/>
    <w:autoRedefine/>
    <w:qFormat/>
    <w:uiPriority w:val="34"/>
    <w:pPr>
      <w:ind w:firstLine="420" w:firstLineChars="200"/>
    </w:pPr>
    <w:rPr>
      <w:rFonts w:ascii="Times New Roman" w:hAnsi="Times New Roman" w:eastAsia="宋体" w:cs="黑体"/>
      <w:szCs w:val="24"/>
    </w:rPr>
  </w:style>
  <w:style w:type="character" w:customStyle="1" w:styleId="203">
    <w:name w:val="正文文本首行缩进 2 字符"/>
    <w:basedOn w:val="67"/>
    <w:link w:val="42"/>
    <w:autoRedefine/>
    <w:semiHidden/>
    <w:qFormat/>
    <w:uiPriority w:val="99"/>
    <w:rPr>
      <w:rFonts w:ascii="??" w:hAnsi="??" w:eastAsia="宋体" w:cs="Arial"/>
      <w:kern w:val="2"/>
      <w:sz w:val="21"/>
      <w:szCs w:val="22"/>
    </w:rPr>
  </w:style>
  <w:style w:type="paragraph" w:customStyle="1" w:styleId="204">
    <w:name w:val="标书正文"/>
    <w:basedOn w:val="1"/>
    <w:autoRedefine/>
    <w:qFormat/>
    <w:uiPriority w:val="0"/>
    <w:pPr>
      <w:spacing w:line="560" w:lineRule="exact"/>
      <w:ind w:firstLine="723" w:firstLineChars="200"/>
      <w:jc w:val="center"/>
    </w:pPr>
    <w:rPr>
      <w:rFonts w:ascii="仿宋_GB2312" w:hAnsi="Times New Roman" w:eastAsia="仿宋_GB2312" w:cs="Times New Roman"/>
      <w:b/>
      <w:sz w:val="36"/>
      <w:szCs w:val="20"/>
    </w:rPr>
  </w:style>
  <w:style w:type="paragraph" w:customStyle="1" w:styleId="205">
    <w:name w:val="表格"/>
    <w:autoRedefine/>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character" w:customStyle="1" w:styleId="206">
    <w:name w:val="正文文本 2 字符"/>
    <w:basedOn w:val="45"/>
    <w:link w:val="34"/>
    <w:autoRedefine/>
    <w:semiHidden/>
    <w:qFormat/>
    <w:uiPriority w:val="99"/>
    <w:rPr>
      <w:rFonts w:asciiTheme="minorHAnsi" w:hAnsiTheme="minorHAnsi" w:eastAsiaTheme="minorEastAsia" w:cstheme="minorBidi"/>
      <w:kern w:val="2"/>
      <w:sz w:val="21"/>
      <w:szCs w:val="22"/>
    </w:rPr>
  </w:style>
  <w:style w:type="paragraph" w:customStyle="1" w:styleId="20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8">
    <w:name w:val="列表段落1"/>
    <w:basedOn w:val="1"/>
    <w:autoRedefine/>
    <w:qFormat/>
    <w:uiPriority w:val="0"/>
    <w:pPr>
      <w:ind w:firstLine="420" w:firstLineChars="200"/>
    </w:pPr>
    <w:rPr>
      <w:rFonts w:ascii="Times New Roman" w:hAnsi="Times New Roman" w:eastAsia="宋体" w:cs="Times New Roman"/>
    </w:rPr>
  </w:style>
  <w:style w:type="character" w:customStyle="1" w:styleId="209">
    <w:name w:val="列表段落 字符"/>
    <w:link w:val="68"/>
    <w:autoRedefine/>
    <w:qFormat/>
    <w:uiPriority w:val="0"/>
    <w:rPr>
      <w:rFonts w:ascii="Calibri" w:hAnsi="Calibri"/>
      <w:kern w:val="2"/>
      <w:sz w:val="21"/>
      <w:szCs w:val="22"/>
    </w:rPr>
  </w:style>
  <w:style w:type="paragraph" w:styleId="210">
    <w:name w:val="List Paragraph"/>
    <w:basedOn w:val="1"/>
    <w:autoRedefine/>
    <w:unhideWhenUsed/>
    <w:qFormat/>
    <w:uiPriority w:val="99"/>
    <w:pPr>
      <w:ind w:firstLine="420" w:firstLineChars="200"/>
    </w:pPr>
  </w:style>
  <w:style w:type="character" w:customStyle="1" w:styleId="211">
    <w:name w:val="HTML 预设格式 字符"/>
    <w:basedOn w:val="45"/>
    <w:link w:val="36"/>
    <w:autoRedefine/>
    <w:qFormat/>
    <w:uiPriority w:val="0"/>
    <w:rPr>
      <w:rFonts w:ascii="Arial" w:hAnsi="Arial" w:cs="Arial" w:eastAsiaTheme="minorEastAsia"/>
      <w:sz w:val="28"/>
      <w:szCs w:val="28"/>
    </w:rPr>
  </w:style>
  <w:style w:type="paragraph" w:customStyle="1" w:styleId="212">
    <w:name w:val="BodyText"/>
    <w:basedOn w:val="1"/>
    <w:next w:val="213"/>
    <w:autoRedefine/>
    <w:qFormat/>
    <w:uiPriority w:val="0"/>
    <w:pPr>
      <w:spacing w:line="300" w:lineRule="auto"/>
      <w:jc w:val="center"/>
      <w:textAlignment w:val="baseline"/>
    </w:pPr>
    <w:rPr>
      <w:rFonts w:ascii="宋体" w:hAnsi="宋体" w:eastAsia="宋体"/>
      <w:sz w:val="24"/>
      <w:szCs w:val="24"/>
    </w:rPr>
  </w:style>
  <w:style w:type="paragraph" w:customStyle="1" w:styleId="213">
    <w:name w:val="TOC2"/>
    <w:basedOn w:val="1"/>
    <w:next w:val="1"/>
    <w:autoRedefine/>
    <w:qFormat/>
    <w:uiPriority w:val="0"/>
    <w:pPr>
      <w:spacing w:line="413" w:lineRule="auto"/>
      <w:ind w:left="240" w:leftChars="100"/>
      <w:textAlignment w:val="baseline"/>
    </w:pPr>
    <w:rPr>
      <w:rFonts w:ascii="Calibri" w:hAnsi="Calibri" w:eastAsia="仿宋"/>
      <w:sz w:val="24"/>
      <w:szCs w:val="24"/>
    </w:rPr>
  </w:style>
  <w:style w:type="character" w:customStyle="1" w:styleId="214">
    <w:name w:val="纯文本 Char1"/>
    <w:autoRedefine/>
    <w:qFormat/>
    <w:uiPriority w:val="0"/>
    <w:rPr>
      <w:rFonts w:eastAsia="宋体"/>
      <w:kern w:val="2"/>
      <w:sz w:val="24"/>
      <w:lang w:val="en-US" w:eastAsia="zh-CN" w:bidi="ar-SA"/>
    </w:rPr>
  </w:style>
  <w:style w:type="character" w:customStyle="1" w:styleId="215">
    <w:name w:val="页脚 Char1"/>
    <w:autoRedefine/>
    <w:qFormat/>
    <w:uiPriority w:val="0"/>
    <w:rPr>
      <w:rFonts w:eastAsia="宋体"/>
      <w:kern w:val="2"/>
      <w:sz w:val="18"/>
      <w:szCs w:val="18"/>
      <w:lang w:val="en-US" w:eastAsia="zh-CN" w:bidi="ar-SA"/>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正文缩进 Char1"/>
    <w:link w:val="218"/>
    <w:autoRedefine/>
    <w:qFormat/>
    <w:uiPriority w:val="0"/>
    <w:rPr>
      <w:rFonts w:ascii="宋体"/>
      <w:sz w:val="24"/>
    </w:rPr>
  </w:style>
  <w:style w:type="paragraph" w:customStyle="1" w:styleId="218">
    <w:name w:val="正文缩进1"/>
    <w:basedOn w:val="1"/>
    <w:link w:val="217"/>
    <w:autoRedefine/>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customStyle="1" w:styleId="219">
    <w:name w:val="索引 11"/>
    <w:basedOn w:val="1"/>
    <w:next w:val="1"/>
    <w:autoRedefine/>
    <w:qFormat/>
    <w:uiPriority w:val="0"/>
    <w:pPr>
      <w:spacing w:line="360" w:lineRule="auto"/>
    </w:pPr>
    <w:rPr>
      <w:rFonts w:ascii="仿宋_GB2312" w:hAnsi="Times New Roman" w:eastAsia="仿宋_GB2312" w:cs="Times New Roman"/>
      <w:sz w:val="24"/>
      <w:szCs w:val="20"/>
    </w:rPr>
  </w:style>
  <w:style w:type="paragraph" w:customStyle="1" w:styleId="220">
    <w:name w:val="纯文本1"/>
    <w:basedOn w:val="1"/>
    <w:autoRedefine/>
    <w:qFormat/>
    <w:uiPriority w:val="0"/>
    <w:rPr>
      <w:rFonts w:ascii="宋体" w:hAnsi="Courier New" w:eastAsia="宋体" w:cs="Times New Roman"/>
      <w:kern w:val="0"/>
      <w:sz w:val="20"/>
      <w:szCs w:val="20"/>
    </w:rPr>
  </w:style>
  <w:style w:type="character" w:customStyle="1" w:styleId="221">
    <w:name w:val="标题 5 字符"/>
    <w:basedOn w:val="45"/>
    <w:link w:val="6"/>
    <w:autoRedefine/>
    <w:semiHidden/>
    <w:qFormat/>
    <w:uiPriority w:val="9"/>
    <w:rPr>
      <w:rFonts w:asciiTheme="minorHAnsi" w:hAnsiTheme="minorHAnsi" w:eastAsiaTheme="minorEastAsia" w:cstheme="minorBidi"/>
      <w:b/>
      <w:bCs/>
      <w:kern w:val="2"/>
      <w:sz w:val="28"/>
      <w:szCs w:val="28"/>
    </w:rPr>
  </w:style>
  <w:style w:type="character" w:customStyle="1" w:styleId="222">
    <w:name w:val="称呼 字符"/>
    <w:basedOn w:val="45"/>
    <w:link w:val="13"/>
    <w:autoRedefine/>
    <w:qFormat/>
    <w:uiPriority w:val="0"/>
    <w:rPr>
      <w:rFonts w:ascii="宋体"/>
      <w:b/>
      <w:kern w:val="2"/>
      <w:sz w:val="28"/>
      <w:szCs w:val="24"/>
    </w:rPr>
  </w:style>
  <w:style w:type="character" w:customStyle="1" w:styleId="223">
    <w:name w:val="副标题 字符"/>
    <w:basedOn w:val="45"/>
    <w:link w:val="27"/>
    <w:autoRedefine/>
    <w:qFormat/>
    <w:uiPriority w:val="11"/>
    <w:rPr>
      <w:rFonts w:ascii="Cambria" w:hAnsi="Cambria" w:eastAsia="仿宋"/>
      <w:b/>
      <w:bCs/>
      <w:kern w:val="28"/>
      <w:sz w:val="32"/>
      <w:szCs w:val="32"/>
    </w:rPr>
  </w:style>
  <w:style w:type="character" w:customStyle="1" w:styleId="224">
    <w:name w:val="正文文本首行缩进 字符"/>
    <w:basedOn w:val="136"/>
    <w:link w:val="41"/>
    <w:autoRedefine/>
    <w:qFormat/>
    <w:uiPriority w:val="0"/>
    <w:rPr>
      <w:rFonts w:ascii="Arial" w:hAnsi="Arial" w:eastAsia="宋体" w:cs="Times New Roman"/>
      <w:kern w:val="0"/>
      <w:sz w:val="24"/>
      <w:szCs w:val="21"/>
    </w:rPr>
  </w:style>
  <w:style w:type="paragraph" w:customStyle="1" w:styleId="225">
    <w:name w:val="测评方案正文"/>
    <w:basedOn w:val="226"/>
    <w:autoRedefine/>
    <w:qFormat/>
    <w:uiPriority w:val="0"/>
    <w:pPr>
      <w:ind w:firstLine="200" w:firstLineChars="200"/>
    </w:pPr>
    <w:rPr>
      <w:b w:val="0"/>
      <w:sz w:val="21"/>
    </w:rPr>
  </w:style>
  <w:style w:type="paragraph" w:customStyle="1" w:styleId="226">
    <w:name w:val="测评方案2级"/>
    <w:basedOn w:val="1"/>
    <w:autoRedefine/>
    <w:qFormat/>
    <w:uiPriority w:val="0"/>
    <w:pPr>
      <w:spacing w:beforeLines="50" w:afterLines="50" w:line="300" w:lineRule="auto"/>
    </w:pPr>
    <w:rPr>
      <w:rFonts w:ascii="Times New Roman" w:hAnsi="Times New Roman" w:eastAsia="宋体" w:cs="Times New Roman"/>
      <w:b/>
      <w:sz w:val="28"/>
      <w:szCs w:val="32"/>
    </w:rPr>
  </w:style>
  <w:style w:type="paragraph" w:customStyle="1" w:styleId="227">
    <w:name w:val="正文首行缩进两字符"/>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28">
    <w:name w:val="测评方案3级"/>
    <w:basedOn w:val="226"/>
    <w:autoRedefine/>
    <w:qFormat/>
    <w:uiPriority w:val="0"/>
    <w:pPr>
      <w:spacing w:before="156" w:after="156"/>
    </w:pPr>
    <w:rPr>
      <w:rFonts w:ascii="黑体" w:eastAsia="黑体"/>
      <w:sz w:val="24"/>
    </w:rPr>
  </w:style>
  <w:style w:type="paragraph" w:customStyle="1" w:styleId="229">
    <w:name w:val="Body text|7"/>
    <w:basedOn w:val="1"/>
    <w:autoRedefine/>
    <w:qFormat/>
    <w:uiPriority w:val="0"/>
    <w:rPr>
      <w:rFonts w:ascii="Times New Roman" w:hAnsi="Times New Roman" w:eastAsia="宋体" w:cs="Times New Roman"/>
      <w:sz w:val="32"/>
      <w:szCs w:val="32"/>
      <w:shd w:val="clear" w:color="auto" w:fill="FFFFFF"/>
    </w:rPr>
  </w:style>
  <w:style w:type="paragraph" w:customStyle="1" w:styleId="230">
    <w:name w:val="Body text|1"/>
    <w:basedOn w:val="1"/>
    <w:autoRedefine/>
    <w:qFormat/>
    <w:uiPriority w:val="0"/>
    <w:pPr>
      <w:spacing w:after="40" w:line="353" w:lineRule="auto"/>
      <w:ind w:firstLine="40"/>
    </w:pPr>
    <w:rPr>
      <w:rFonts w:ascii="宋体" w:hAnsi="宋体" w:eastAsia="宋体" w:cs="宋体"/>
      <w:sz w:val="46"/>
      <w:szCs w:val="46"/>
      <w:lang w:val="zh-TW" w:eastAsia="zh-TW" w:bidi="zh-TW"/>
    </w:rPr>
  </w:style>
  <w:style w:type="paragraph" w:customStyle="1" w:styleId="231">
    <w:name w:val="Body text|2"/>
    <w:basedOn w:val="1"/>
    <w:autoRedefine/>
    <w:qFormat/>
    <w:uiPriority w:val="0"/>
    <w:pPr>
      <w:spacing w:after="60"/>
    </w:pPr>
    <w:rPr>
      <w:rFonts w:ascii="宋体" w:hAnsi="宋体" w:eastAsia="宋体" w:cs="宋体"/>
      <w:sz w:val="54"/>
      <w:szCs w:val="54"/>
    </w:rPr>
  </w:style>
  <w:style w:type="paragraph" w:customStyle="1" w:styleId="232">
    <w:name w:val="Body text|6"/>
    <w:basedOn w:val="1"/>
    <w:autoRedefine/>
    <w:qFormat/>
    <w:uiPriority w:val="0"/>
    <w:rPr>
      <w:rFonts w:ascii="Times New Roman" w:hAnsi="Times New Roman" w:eastAsia="宋体" w:cs="Times New Roman"/>
      <w:b/>
      <w:bCs/>
      <w:sz w:val="36"/>
      <w:szCs w:val="36"/>
      <w:shd w:val="clear" w:color="auto" w:fill="FFFFFF"/>
    </w:rPr>
  </w:style>
  <w:style w:type="paragraph" w:customStyle="1" w:styleId="233">
    <w:name w:val="正文首行缩进1"/>
    <w:basedOn w:val="14"/>
    <w:autoRedefine/>
    <w:qFormat/>
    <w:uiPriority w:val="0"/>
    <w:pPr>
      <w:ind w:firstLine="420" w:firstLineChars="100"/>
    </w:pPr>
    <w:rPr>
      <w:rFonts w:ascii="宋体" w:hAnsi="宋体"/>
      <w:sz w:val="21"/>
      <w:szCs w:val="18"/>
    </w:rPr>
  </w:style>
  <w:style w:type="table" w:customStyle="1" w:styleId="234">
    <w:name w:val="样式9"/>
    <w:basedOn w:val="43"/>
    <w:autoRedefine/>
    <w:qFormat/>
    <w:uiPriority w:val="99"/>
    <w:pPr>
      <w:spacing w:line="276" w:lineRule="auto"/>
      <w:jc w:val="center"/>
    </w:pPr>
    <w:rPr>
      <w:rFonts w:eastAsia="华文仿宋"/>
      <w:sz w:val="21"/>
    </w:rPr>
    <w:tblP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
    <w:tcPr>
      <w:vAlign w:val="center"/>
    </w:tcPr>
    <w:tblStylePr w:type="firstRow">
      <w:rPr>
        <w:rFonts w:eastAsia="Tms Rmn"/>
        <w:b/>
      </w:rPr>
    </w:tblStylePr>
  </w:style>
  <w:style w:type="paragraph" w:customStyle="1" w:styleId="235">
    <w:name w:val="表格中文"/>
    <w:autoRedefine/>
    <w:qFormat/>
    <w:locked/>
    <w:uiPriority w:val="0"/>
    <w:pPr>
      <w:spacing w:line="240" w:lineRule="atLeast"/>
      <w:jc w:val="both"/>
    </w:pPr>
    <w:rPr>
      <w:rFonts w:ascii="Verdana" w:hAnsi="Verdana" w:eastAsia="宋体" w:cs="Times New Roman"/>
      <w:bCs/>
      <w:sz w:val="18"/>
      <w:szCs w:val="18"/>
      <w:lang w:val="en-US" w:eastAsia="zh-CN" w:bidi="ar-SA"/>
    </w:rPr>
  </w:style>
  <w:style w:type="paragraph" w:customStyle="1" w:styleId="236">
    <w:name w:val="null3"/>
    <w:autoRedefine/>
    <w:qFormat/>
    <w:uiPriority w:val="0"/>
    <w:rPr>
      <w:rFonts w:hint="eastAsia" w:ascii="Calibri" w:hAnsi="Calibri" w:eastAsia="宋体" w:cs="Times New Roman"/>
      <w:lang w:val="en-US" w:eastAsia="zh-Hans" w:bidi="ar-SA"/>
    </w:rPr>
  </w:style>
  <w:style w:type="character" w:customStyle="1" w:styleId="237">
    <w:name w:val="15"/>
    <w:autoRedefine/>
    <w:qFormat/>
    <w:uiPriority w:val="0"/>
    <w:rPr>
      <w:rFonts w:hint="eastAsia" w:ascii="宋体" w:hAnsi="宋体" w:eastAsia="宋体"/>
      <w:color w:val="000000"/>
      <w:sz w:val="22"/>
      <w:szCs w:val="22"/>
    </w:rPr>
  </w:style>
  <w:style w:type="paragraph" w:customStyle="1" w:styleId="238">
    <w:name w:val="答复表头"/>
    <w:basedOn w:val="239"/>
    <w:next w:val="1"/>
    <w:autoRedefine/>
    <w:qFormat/>
    <w:uiPriority w:val="0"/>
    <w:pPr>
      <w:tabs>
        <w:tab w:val="left" w:pos="480"/>
      </w:tabs>
    </w:pPr>
    <w:rPr>
      <w:b/>
    </w:rPr>
  </w:style>
  <w:style w:type="paragraph" w:customStyle="1" w:styleId="239">
    <w:name w:val="正表头"/>
    <w:basedOn w:val="1"/>
    <w:autoRedefine/>
    <w:qFormat/>
    <w:uiPriority w:val="0"/>
    <w:pPr>
      <w:tabs>
        <w:tab w:val="left" w:pos="480"/>
      </w:tabs>
      <w:autoSpaceDE w:val="0"/>
      <w:autoSpaceDN w:val="0"/>
      <w:adjustRightInd w:val="0"/>
      <w:jc w:val="center"/>
      <w:textAlignment w:val="baseline"/>
    </w:pPr>
    <w:rPr>
      <w:rFonts w:ascii="宋体" w:hAnsi="Tms Rmn" w:eastAsia="宋体" w:cs="Times New Roman"/>
      <w:color w:val="000000"/>
      <w:kern w:val="0"/>
      <w:szCs w:val="24"/>
    </w:rPr>
  </w:style>
  <w:style w:type="paragraph" w:customStyle="1" w:styleId="240">
    <w:name w:val="zhang"/>
    <w:basedOn w:val="1"/>
    <w:qFormat/>
    <w:uiPriority w:val="0"/>
    <w:pPr>
      <w:spacing w:before="100" w:beforeAutospacing="1" w:after="100" w:afterAutospacing="1"/>
    </w:pPr>
    <w:rPr>
      <w:b/>
      <w:bCs/>
      <w:smallCaps/>
      <w:color w:val="000000"/>
      <w:sz w:val="20"/>
      <w:szCs w:val="20"/>
    </w:rPr>
  </w:style>
  <w:style w:type="paragraph" w:customStyle="1" w:styleId="241">
    <w:name w:val="_Style 53"/>
    <w:basedOn w:val="2"/>
    <w:next w:val="1"/>
    <w:qFormat/>
    <w:uiPriority w:val="0"/>
    <w:pPr>
      <w:widowControl w:val="0"/>
      <w:spacing w:line="576" w:lineRule="auto"/>
      <w:jc w:val="both"/>
      <w:outlineLvl w:val="9"/>
    </w:pPr>
    <w:rPr>
      <w:rFonts w:ascii="Calibri" w:hAnsi="Calibri"/>
    </w:rPr>
  </w:style>
  <w:style w:type="character" w:customStyle="1" w:styleId="242">
    <w:name w:val="副标题 Char"/>
    <w:link w:val="27"/>
    <w:qFormat/>
    <w:uiPriority w:val="0"/>
    <w:rPr>
      <w:rFonts w:ascii="Calibri Light" w:hAnsi="Calibri Light"/>
      <w:b/>
      <w:bCs/>
      <w:kern w:val="28"/>
      <w:sz w:val="32"/>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9A1B1-2694-4D2D-B2FA-341EF0B582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10690</Words>
  <Characters>11863</Characters>
  <Lines>182</Lines>
  <Paragraphs>51</Paragraphs>
  <TotalTime>2</TotalTime>
  <ScaleCrop>false</ScaleCrop>
  <LinksUpToDate>false</LinksUpToDate>
  <CharactersWithSpaces>12029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2022-09-12T11:32:00Z</dcterms:created>
  <dc:creator>Administrator</dc:creator>
  <cp:lastModifiedBy>.</cp:lastModifiedBy>
  <cp:lastPrinted>2024-02-08T08:54:00Z</cp:lastPrinted>
  <dcterms:modified xsi:type="dcterms:W3CDTF">2025-02-18T09:21:51Z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453A1CA8A17943488894FB7EC66069E9_13</vt:lpwstr>
  </property>
  <property fmtid="{D5CDD505-2E9C-101B-9397-08002B2CF9AE}" pid="4" name="KSOTemplateDocerSaveRecord">
    <vt:lpwstr>eyJoZGlkIjoiMDBmMDQ0YjhjZjBkYTc3ZWEzYWJlNzQwYjE0MzM0YTYiLCJ1c2VySWQiOiI1NzcxNzM2NTMifQ==</vt:lpwstr>
  </property>
</Properties>
</file>