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F56FD">
      <w:pPr>
        <w:pStyle w:val="23"/>
        <w:adjustRightInd w:val="0"/>
        <w:snapToGrid w:val="0"/>
        <w:spacing w:line="360" w:lineRule="auto"/>
        <w:jc w:val="center"/>
        <w:rPr>
          <w:rFonts w:ascii="宋体" w:hAnsi="宋体"/>
          <w:b/>
          <w:sz w:val="44"/>
          <w:szCs w:val="44"/>
          <w:highlight w:val="none"/>
        </w:rPr>
      </w:pPr>
      <w:bookmarkStart w:id="0" w:name="第二部分第六章"/>
    </w:p>
    <w:p w14:paraId="6AC92018">
      <w:pPr>
        <w:pStyle w:val="23"/>
        <w:adjustRightInd w:val="0"/>
        <w:snapToGrid w:val="0"/>
        <w:spacing w:line="360" w:lineRule="auto"/>
        <w:jc w:val="center"/>
        <w:rPr>
          <w:rFonts w:hint="eastAsia" w:ascii="宋体" w:hAnsi="宋体" w:eastAsia="宋体"/>
          <w:b/>
          <w:bCs/>
          <w:sz w:val="44"/>
          <w:szCs w:val="44"/>
          <w:highlight w:val="none"/>
          <w:lang w:eastAsia="zh-CN"/>
        </w:rPr>
      </w:pPr>
      <w:bookmarkStart w:id="1" w:name="_Hlk126255332"/>
      <w:r>
        <w:rPr>
          <w:rFonts w:hint="eastAsia" w:ascii="宋体" w:hAnsi="宋体"/>
          <w:b/>
          <w:bCs/>
          <w:sz w:val="44"/>
          <w:szCs w:val="44"/>
          <w:highlight w:val="none"/>
          <w:lang w:eastAsia="zh-CN"/>
        </w:rPr>
        <w:t>2025年昭苏县教育质量提升项目</w:t>
      </w:r>
    </w:p>
    <w:bookmarkEnd w:id="1"/>
    <w:p w14:paraId="40E1200C">
      <w:pPr>
        <w:pStyle w:val="23"/>
        <w:adjustRightInd w:val="0"/>
        <w:snapToGrid w:val="0"/>
        <w:spacing w:line="360" w:lineRule="auto"/>
        <w:jc w:val="center"/>
        <w:rPr>
          <w:rFonts w:ascii="宋体" w:hAnsi="宋体"/>
          <w:szCs w:val="24"/>
          <w:highlight w:val="none"/>
        </w:rPr>
      </w:pPr>
    </w:p>
    <w:p w14:paraId="1797326C">
      <w:pPr>
        <w:pStyle w:val="23"/>
        <w:adjustRightInd w:val="0"/>
        <w:snapToGrid w:val="0"/>
        <w:spacing w:line="360" w:lineRule="auto"/>
        <w:jc w:val="center"/>
        <w:rPr>
          <w:rFonts w:ascii="宋体" w:hAnsi="宋体"/>
          <w:szCs w:val="24"/>
          <w:highlight w:val="none"/>
        </w:rPr>
      </w:pPr>
    </w:p>
    <w:p w14:paraId="1E760658">
      <w:pPr>
        <w:pStyle w:val="23"/>
        <w:adjustRightInd w:val="0"/>
        <w:snapToGrid w:val="0"/>
        <w:spacing w:line="360" w:lineRule="auto"/>
        <w:jc w:val="center"/>
        <w:rPr>
          <w:rFonts w:ascii="宋体" w:hAnsi="宋体"/>
          <w:szCs w:val="24"/>
          <w:highlight w:val="none"/>
        </w:rPr>
      </w:pPr>
    </w:p>
    <w:p w14:paraId="30DE1EC8">
      <w:pPr>
        <w:pStyle w:val="23"/>
        <w:adjustRightInd w:val="0"/>
        <w:snapToGrid w:val="0"/>
        <w:spacing w:line="360" w:lineRule="auto"/>
        <w:jc w:val="center"/>
        <w:rPr>
          <w:rFonts w:ascii="宋体" w:hAnsi="宋体"/>
          <w:szCs w:val="24"/>
          <w:highlight w:val="none"/>
        </w:rPr>
      </w:pPr>
    </w:p>
    <w:p w14:paraId="544FBD11">
      <w:pPr>
        <w:pStyle w:val="23"/>
        <w:adjustRightInd w:val="0"/>
        <w:snapToGrid w:val="0"/>
        <w:spacing w:line="360" w:lineRule="auto"/>
        <w:jc w:val="center"/>
        <w:rPr>
          <w:rFonts w:ascii="宋体" w:hAnsi="宋体"/>
          <w:szCs w:val="24"/>
          <w:highlight w:val="none"/>
        </w:rPr>
      </w:pPr>
    </w:p>
    <w:p w14:paraId="121509EC">
      <w:pPr>
        <w:pStyle w:val="23"/>
        <w:adjustRightInd w:val="0"/>
        <w:snapToGrid w:val="0"/>
        <w:spacing w:line="360" w:lineRule="auto"/>
        <w:jc w:val="center"/>
        <w:rPr>
          <w:rFonts w:ascii="宋体" w:hAnsi="宋体"/>
          <w:szCs w:val="24"/>
          <w:highlight w:val="none"/>
        </w:rPr>
      </w:pPr>
    </w:p>
    <w:p w14:paraId="4C2A66EB">
      <w:pPr>
        <w:pStyle w:val="23"/>
        <w:adjustRightInd w:val="0"/>
        <w:snapToGrid w:val="0"/>
        <w:spacing w:line="360" w:lineRule="auto"/>
        <w:jc w:val="center"/>
        <w:rPr>
          <w:rFonts w:ascii="宋体" w:hAnsi="宋体"/>
          <w:szCs w:val="24"/>
          <w:highlight w:val="none"/>
        </w:rPr>
      </w:pPr>
    </w:p>
    <w:p w14:paraId="11BB2A74">
      <w:pPr>
        <w:pStyle w:val="23"/>
        <w:adjustRightInd w:val="0"/>
        <w:snapToGrid w:val="0"/>
        <w:spacing w:line="360" w:lineRule="auto"/>
        <w:jc w:val="center"/>
        <w:rPr>
          <w:rFonts w:ascii="宋体" w:hAnsi="宋体"/>
          <w:b/>
          <w:szCs w:val="24"/>
          <w:highlight w:val="none"/>
        </w:rPr>
      </w:pPr>
    </w:p>
    <w:p w14:paraId="545858E4">
      <w:pPr>
        <w:pStyle w:val="23"/>
        <w:adjustRightInd w:val="0"/>
        <w:snapToGrid w:val="0"/>
        <w:spacing w:line="360" w:lineRule="auto"/>
        <w:jc w:val="center"/>
        <w:rPr>
          <w:rFonts w:ascii="宋体" w:hAnsi="宋体"/>
          <w:b/>
          <w:sz w:val="62"/>
          <w:szCs w:val="84"/>
          <w:highlight w:val="none"/>
        </w:rPr>
      </w:pPr>
      <w:r>
        <w:rPr>
          <w:rFonts w:hint="eastAsia" w:ascii="宋体" w:hAnsi="宋体"/>
          <w:b/>
          <w:sz w:val="52"/>
          <w:szCs w:val="56"/>
          <w:highlight w:val="none"/>
        </w:rPr>
        <w:t>采购文件</w:t>
      </w:r>
    </w:p>
    <w:p w14:paraId="5C56F7DF">
      <w:pPr>
        <w:pStyle w:val="23"/>
        <w:adjustRightInd w:val="0"/>
        <w:snapToGrid w:val="0"/>
        <w:spacing w:before="120" w:beforeLines="50" w:line="360" w:lineRule="auto"/>
        <w:ind w:left="846" w:leftChars="403" w:firstLine="157" w:firstLineChars="49"/>
        <w:rPr>
          <w:rFonts w:ascii="宋体" w:hAnsi="宋体"/>
          <w:b/>
          <w:sz w:val="32"/>
          <w:szCs w:val="32"/>
          <w:highlight w:val="none"/>
        </w:rPr>
      </w:pPr>
    </w:p>
    <w:p w14:paraId="0F700613">
      <w:pPr>
        <w:pStyle w:val="23"/>
        <w:adjustRightInd w:val="0"/>
        <w:snapToGrid w:val="0"/>
        <w:spacing w:before="120" w:beforeLines="50" w:line="360" w:lineRule="auto"/>
        <w:ind w:left="846" w:leftChars="403" w:firstLine="157" w:firstLineChars="49"/>
        <w:rPr>
          <w:rFonts w:ascii="宋体" w:hAnsi="宋体"/>
          <w:b/>
          <w:sz w:val="32"/>
          <w:szCs w:val="32"/>
          <w:highlight w:val="none"/>
        </w:rPr>
      </w:pPr>
    </w:p>
    <w:p w14:paraId="57A5B522">
      <w:pPr>
        <w:pStyle w:val="23"/>
        <w:adjustRightInd w:val="0"/>
        <w:snapToGrid w:val="0"/>
        <w:spacing w:line="360" w:lineRule="auto"/>
        <w:ind w:firstLine="948" w:firstLineChars="295"/>
        <w:rPr>
          <w:rFonts w:ascii="宋体" w:hAnsi="宋体"/>
          <w:b/>
          <w:sz w:val="32"/>
          <w:szCs w:val="32"/>
          <w:highlight w:val="none"/>
        </w:rPr>
      </w:pPr>
    </w:p>
    <w:p w14:paraId="0B22B5F7">
      <w:pPr>
        <w:pStyle w:val="23"/>
        <w:adjustRightInd w:val="0"/>
        <w:snapToGrid w:val="0"/>
        <w:spacing w:line="360" w:lineRule="auto"/>
        <w:rPr>
          <w:rFonts w:ascii="宋体" w:hAnsi="宋体"/>
          <w:b/>
          <w:sz w:val="32"/>
          <w:szCs w:val="32"/>
          <w:highlight w:val="none"/>
        </w:rPr>
      </w:pPr>
    </w:p>
    <w:p w14:paraId="4DAB8BB0">
      <w:pPr>
        <w:pStyle w:val="23"/>
        <w:adjustRightInd w:val="0"/>
        <w:snapToGrid w:val="0"/>
        <w:spacing w:line="360" w:lineRule="auto"/>
        <w:rPr>
          <w:rFonts w:ascii="宋体" w:hAnsi="宋体"/>
          <w:b/>
          <w:sz w:val="32"/>
          <w:szCs w:val="32"/>
          <w:highlight w:val="none"/>
        </w:rPr>
      </w:pPr>
    </w:p>
    <w:p w14:paraId="491AB94D">
      <w:pPr>
        <w:spacing w:line="360" w:lineRule="auto"/>
        <w:ind w:firstLine="562" w:firstLineChars="200"/>
        <w:jc w:val="left"/>
        <w:rPr>
          <w:rFonts w:hint="eastAsia" w:ascii="宋体" w:hAnsi="宋体" w:eastAsia="宋体"/>
          <w:b/>
          <w:sz w:val="28"/>
          <w:szCs w:val="28"/>
          <w:highlight w:val="none"/>
          <w:lang w:eastAsia="zh-CN"/>
        </w:rPr>
      </w:pPr>
      <w:r>
        <w:rPr>
          <w:rFonts w:hint="eastAsia" w:ascii="宋体" w:hAnsi="宋体"/>
          <w:b/>
          <w:sz w:val="28"/>
          <w:szCs w:val="28"/>
          <w:highlight w:val="none"/>
        </w:rPr>
        <w:t>采 购 人：</w:t>
      </w:r>
      <w:r>
        <w:rPr>
          <w:rFonts w:hint="eastAsia" w:ascii="宋体" w:hAnsi="宋体"/>
          <w:b/>
          <w:sz w:val="28"/>
          <w:szCs w:val="28"/>
          <w:highlight w:val="none"/>
          <w:lang w:eastAsia="zh-CN"/>
        </w:rPr>
        <w:t>昭苏县教育局</w:t>
      </w:r>
    </w:p>
    <w:p w14:paraId="21439B10">
      <w:pPr>
        <w:spacing w:line="360" w:lineRule="auto"/>
        <w:ind w:firstLine="562" w:firstLineChars="200"/>
        <w:jc w:val="left"/>
        <w:rPr>
          <w:rFonts w:hint="eastAsia" w:ascii="宋体" w:hAnsi="宋体" w:eastAsia="宋体"/>
          <w:b/>
          <w:sz w:val="28"/>
          <w:szCs w:val="28"/>
          <w:highlight w:val="none"/>
          <w:lang w:eastAsia="zh-CN"/>
        </w:rPr>
      </w:pPr>
      <w:r>
        <w:rPr>
          <w:rFonts w:hint="eastAsia" w:ascii="宋体" w:hAnsi="宋体"/>
          <w:b/>
          <w:sz w:val="28"/>
          <w:szCs w:val="28"/>
          <w:highlight w:val="none"/>
        </w:rPr>
        <w:t xml:space="preserve">代理机构: </w:t>
      </w:r>
      <w:r>
        <w:rPr>
          <w:rFonts w:hint="eastAsia" w:ascii="宋体" w:hAnsi="宋体"/>
          <w:b/>
          <w:sz w:val="28"/>
          <w:szCs w:val="28"/>
          <w:highlight w:val="none"/>
          <w:lang w:eastAsia="zh-CN"/>
        </w:rPr>
        <w:t>新疆旭辉项目管理有限公司</w:t>
      </w:r>
    </w:p>
    <w:p w14:paraId="39A0715B">
      <w:pPr>
        <w:spacing w:line="360" w:lineRule="auto"/>
        <w:ind w:firstLine="562" w:firstLineChars="200"/>
        <w:jc w:val="left"/>
        <w:rPr>
          <w:rFonts w:hint="eastAsia" w:ascii="宋体" w:hAnsi="宋体" w:eastAsia="宋体"/>
          <w:b/>
          <w:sz w:val="28"/>
          <w:szCs w:val="28"/>
          <w:highlight w:val="none"/>
          <w:lang w:eastAsia="zh-CN"/>
        </w:rPr>
      </w:pPr>
      <w:r>
        <w:rPr>
          <w:rFonts w:hint="eastAsia" w:ascii="宋体" w:hAnsi="宋体"/>
          <w:b/>
          <w:sz w:val="28"/>
          <w:szCs w:val="28"/>
          <w:highlight w:val="none"/>
        </w:rPr>
        <w:t>采购内容：</w:t>
      </w:r>
      <w:r>
        <w:rPr>
          <w:rFonts w:hint="eastAsia" w:ascii="宋体" w:hAnsi="宋体"/>
          <w:b/>
          <w:sz w:val="28"/>
          <w:szCs w:val="28"/>
          <w:highlight w:val="none"/>
          <w:lang w:eastAsia="zh-CN"/>
        </w:rPr>
        <w:t>软硬件设备及服务</w:t>
      </w:r>
    </w:p>
    <w:p w14:paraId="5B2980E8">
      <w:pPr>
        <w:spacing w:line="360" w:lineRule="auto"/>
        <w:ind w:firstLine="562" w:firstLineChars="200"/>
        <w:jc w:val="left"/>
        <w:rPr>
          <w:rFonts w:hint="eastAsia" w:ascii="宋体" w:hAnsi="宋体" w:eastAsia="宋体"/>
          <w:b/>
          <w:sz w:val="32"/>
          <w:szCs w:val="40"/>
          <w:highlight w:val="none"/>
          <w:lang w:eastAsia="zh-CN"/>
        </w:rPr>
      </w:pPr>
      <w:r>
        <w:rPr>
          <w:rFonts w:hint="eastAsia" w:ascii="宋体" w:hAnsi="宋体"/>
          <w:b/>
          <w:sz w:val="28"/>
          <w:szCs w:val="28"/>
          <w:highlight w:val="none"/>
        </w:rPr>
        <w:t>项目编号：</w:t>
      </w:r>
      <w:bookmarkStart w:id="2" w:name="_Hlk99472014"/>
      <w:r>
        <w:rPr>
          <w:rFonts w:hint="eastAsia" w:ascii="宋体" w:hAnsi="宋体"/>
          <w:b/>
          <w:sz w:val="32"/>
          <w:szCs w:val="40"/>
          <w:highlight w:val="none"/>
          <w:lang w:eastAsia="zh-CN"/>
        </w:rPr>
        <w:t>XJXH-2024-Z-005</w:t>
      </w:r>
    </w:p>
    <w:p w14:paraId="62431DBE">
      <w:pPr>
        <w:spacing w:line="360" w:lineRule="auto"/>
        <w:ind w:firstLine="643" w:firstLineChars="200"/>
        <w:jc w:val="left"/>
        <w:rPr>
          <w:rFonts w:ascii="宋体" w:hAnsi="宋体"/>
          <w:b/>
          <w:sz w:val="28"/>
          <w:szCs w:val="28"/>
          <w:highlight w:val="none"/>
        </w:rPr>
      </w:pPr>
      <w:r>
        <w:rPr>
          <w:rFonts w:ascii="宋体" w:hAnsi="宋体"/>
          <w:b/>
          <w:sz w:val="32"/>
          <w:szCs w:val="40"/>
          <w:highlight w:val="none"/>
        </w:rPr>
        <w:br w:type="page"/>
      </w:r>
    </w:p>
    <w:bookmarkEnd w:id="2"/>
    <w:p w14:paraId="43D8FD95">
      <w:pPr>
        <w:pStyle w:val="23"/>
        <w:adjustRightInd w:val="0"/>
        <w:snapToGrid w:val="0"/>
        <w:spacing w:line="360" w:lineRule="auto"/>
        <w:jc w:val="center"/>
        <w:rPr>
          <w:rFonts w:ascii="宋体" w:hAnsi="宋体"/>
          <w:b/>
          <w:spacing w:val="160"/>
          <w:sz w:val="36"/>
          <w:szCs w:val="36"/>
          <w:highlight w:val="none"/>
        </w:rPr>
      </w:pPr>
      <w:r>
        <w:rPr>
          <w:rFonts w:ascii="宋体" w:hAnsi="宋体"/>
          <w:b/>
          <w:spacing w:val="160"/>
          <w:sz w:val="36"/>
          <w:szCs w:val="36"/>
          <w:highlight w:val="none"/>
        </w:rPr>
        <w:br w:type="page"/>
      </w:r>
      <w:r>
        <w:rPr>
          <w:rFonts w:hint="eastAsia" w:ascii="宋体" w:hAnsi="宋体"/>
          <w:b/>
          <w:spacing w:val="160"/>
          <w:sz w:val="36"/>
          <w:szCs w:val="36"/>
          <w:highlight w:val="none"/>
        </w:rPr>
        <w:t>目录</w:t>
      </w:r>
    </w:p>
    <w:p w14:paraId="1C041293">
      <w:pPr>
        <w:pStyle w:val="30"/>
        <w:tabs>
          <w:tab w:val="right" w:leader="dot" w:pos="8312"/>
        </w:tabs>
      </w:pPr>
      <w:bookmarkStart w:id="3" w:name="_Toc420948005"/>
      <w:bookmarkStart w:id="4" w:name="_Toc419219491"/>
      <w:bookmarkStart w:id="5" w:name="_Toc419219410"/>
      <w:bookmarkStart w:id="6" w:name="_Toc419219645"/>
      <w:r>
        <w:rPr>
          <w:rFonts w:ascii="宋体" w:hAnsi="宋体"/>
          <w:b w:val="0"/>
          <w:sz w:val="21"/>
          <w:szCs w:val="21"/>
          <w:highlight w:val="none"/>
        </w:rPr>
        <w:fldChar w:fldCharType="begin"/>
      </w:r>
      <w:r>
        <w:rPr>
          <w:rFonts w:ascii="宋体" w:hAnsi="宋体"/>
          <w:b w:val="0"/>
          <w:sz w:val="21"/>
          <w:szCs w:val="21"/>
          <w:highlight w:val="none"/>
        </w:rPr>
        <w:instrText xml:space="preserve"> TOC \o "1-3" \h \z \u </w:instrText>
      </w:r>
      <w:r>
        <w:rPr>
          <w:rFonts w:ascii="宋体" w:hAnsi="宋体"/>
          <w:b w:val="0"/>
          <w:sz w:val="21"/>
          <w:szCs w:val="21"/>
          <w:highlight w:val="none"/>
        </w:rPr>
        <w:fldChar w:fldCharType="separate"/>
      </w:r>
      <w:r>
        <w:rPr>
          <w:rFonts w:ascii="宋体" w:hAnsi="宋体"/>
          <w:szCs w:val="21"/>
          <w:highlight w:val="none"/>
        </w:rPr>
        <w:fldChar w:fldCharType="begin"/>
      </w:r>
      <w:r>
        <w:rPr>
          <w:rFonts w:ascii="宋体" w:hAnsi="宋体"/>
          <w:szCs w:val="21"/>
          <w:highlight w:val="none"/>
        </w:rPr>
        <w:instrText xml:space="preserve"> HYPERLINK \l _Toc1686 </w:instrText>
      </w:r>
      <w:r>
        <w:rPr>
          <w:rFonts w:ascii="宋体" w:hAnsi="宋体"/>
          <w:szCs w:val="21"/>
          <w:highlight w:val="none"/>
        </w:rPr>
        <w:fldChar w:fldCharType="separate"/>
      </w:r>
      <w:r>
        <w:rPr>
          <w:rFonts w:hint="eastAsia"/>
          <w:highlight w:val="none"/>
        </w:rPr>
        <w:t>第一</w:t>
      </w:r>
      <w:r>
        <w:rPr>
          <w:highlight w:val="none"/>
        </w:rPr>
        <w:t xml:space="preserve">章  </w:t>
      </w:r>
      <w:r>
        <w:rPr>
          <w:rFonts w:hint="eastAsia"/>
          <w:highlight w:val="none"/>
        </w:rPr>
        <w:t>招标公告</w:t>
      </w:r>
      <w:r>
        <w:tab/>
      </w:r>
      <w:r>
        <w:fldChar w:fldCharType="begin"/>
      </w:r>
      <w:r>
        <w:instrText xml:space="preserve"> PAGEREF _Toc1686 \h </w:instrText>
      </w:r>
      <w:r>
        <w:fldChar w:fldCharType="separate"/>
      </w:r>
      <w:r>
        <w:t>1</w:t>
      </w:r>
      <w:r>
        <w:fldChar w:fldCharType="end"/>
      </w:r>
      <w:r>
        <w:rPr>
          <w:rFonts w:ascii="宋体" w:hAnsi="宋体"/>
          <w:szCs w:val="21"/>
          <w:highlight w:val="none"/>
        </w:rPr>
        <w:fldChar w:fldCharType="end"/>
      </w:r>
    </w:p>
    <w:p w14:paraId="2B1C65DA">
      <w:pPr>
        <w:pStyle w:val="30"/>
        <w:tabs>
          <w:tab w:val="right" w:leader="dot" w:pos="8312"/>
        </w:tabs>
      </w:pPr>
      <w:r>
        <w:rPr>
          <w:rFonts w:ascii="宋体" w:hAnsi="宋体"/>
          <w:szCs w:val="21"/>
          <w:highlight w:val="none"/>
        </w:rPr>
        <w:fldChar w:fldCharType="begin"/>
      </w:r>
      <w:r>
        <w:rPr>
          <w:rFonts w:ascii="宋体" w:hAnsi="宋体"/>
          <w:szCs w:val="21"/>
          <w:highlight w:val="none"/>
        </w:rPr>
        <w:instrText xml:space="preserve"> HYPERLINK \l _Toc1314 </w:instrText>
      </w:r>
      <w:r>
        <w:rPr>
          <w:rFonts w:ascii="宋体" w:hAnsi="宋体"/>
          <w:szCs w:val="21"/>
          <w:highlight w:val="none"/>
        </w:rPr>
        <w:fldChar w:fldCharType="separate"/>
      </w:r>
      <w:r>
        <w:rPr>
          <w:rFonts w:hint="eastAsia"/>
          <w:highlight w:val="none"/>
        </w:rPr>
        <w:t xml:space="preserve"> 第二章  投标须知</w:t>
      </w:r>
      <w:r>
        <w:tab/>
      </w:r>
      <w:r>
        <w:fldChar w:fldCharType="begin"/>
      </w:r>
      <w:r>
        <w:instrText xml:space="preserve"> PAGEREF _Toc1314 \h </w:instrText>
      </w:r>
      <w:r>
        <w:fldChar w:fldCharType="separate"/>
      </w:r>
      <w:r>
        <w:t>4</w:t>
      </w:r>
      <w:r>
        <w:fldChar w:fldCharType="end"/>
      </w:r>
      <w:r>
        <w:rPr>
          <w:rFonts w:ascii="宋体" w:hAnsi="宋体"/>
          <w:szCs w:val="21"/>
          <w:highlight w:val="none"/>
        </w:rPr>
        <w:fldChar w:fldCharType="end"/>
      </w:r>
    </w:p>
    <w:p w14:paraId="4CA79137">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_Toc17962 </w:instrText>
      </w:r>
      <w:r>
        <w:rPr>
          <w:rFonts w:ascii="宋体" w:hAnsi="宋体"/>
          <w:szCs w:val="21"/>
          <w:highlight w:val="none"/>
        </w:rPr>
        <w:fldChar w:fldCharType="separate"/>
      </w:r>
      <w:r>
        <w:rPr>
          <w:rFonts w:hint="eastAsia" w:ascii="宋体" w:hAnsi="宋体"/>
          <w:highlight w:val="none"/>
        </w:rPr>
        <w:t>投标须知前附表</w:t>
      </w:r>
      <w:r>
        <w:tab/>
      </w:r>
      <w:r>
        <w:fldChar w:fldCharType="begin"/>
      </w:r>
      <w:r>
        <w:instrText xml:space="preserve"> PAGEREF _Toc17962 \h </w:instrText>
      </w:r>
      <w:r>
        <w:fldChar w:fldCharType="separate"/>
      </w:r>
      <w:r>
        <w:t>4</w:t>
      </w:r>
      <w:r>
        <w:fldChar w:fldCharType="end"/>
      </w:r>
      <w:r>
        <w:rPr>
          <w:rFonts w:ascii="宋体" w:hAnsi="宋体"/>
          <w:szCs w:val="21"/>
          <w:highlight w:val="none"/>
        </w:rPr>
        <w:fldChar w:fldCharType="end"/>
      </w:r>
    </w:p>
    <w:p w14:paraId="4D895E0C">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_Toc8269 </w:instrText>
      </w:r>
      <w:r>
        <w:rPr>
          <w:rFonts w:ascii="宋体" w:hAnsi="宋体"/>
          <w:szCs w:val="21"/>
          <w:highlight w:val="none"/>
        </w:rPr>
        <w:fldChar w:fldCharType="separate"/>
      </w:r>
      <w:r>
        <w:rPr>
          <w:rFonts w:hint="eastAsia" w:ascii="宋体" w:hAnsi="宋体"/>
          <w:highlight w:val="none"/>
        </w:rPr>
        <w:t>投标须知正文</w:t>
      </w:r>
      <w:r>
        <w:tab/>
      </w:r>
      <w:r>
        <w:fldChar w:fldCharType="begin"/>
      </w:r>
      <w:r>
        <w:instrText xml:space="preserve"> PAGEREF _Toc8269 \h </w:instrText>
      </w:r>
      <w:r>
        <w:fldChar w:fldCharType="separate"/>
      </w:r>
      <w:r>
        <w:t>8</w:t>
      </w:r>
      <w:r>
        <w:fldChar w:fldCharType="end"/>
      </w:r>
      <w:r>
        <w:rPr>
          <w:rFonts w:ascii="宋体" w:hAnsi="宋体"/>
          <w:szCs w:val="21"/>
          <w:highlight w:val="none"/>
        </w:rPr>
        <w:fldChar w:fldCharType="end"/>
      </w:r>
    </w:p>
    <w:p w14:paraId="78667A94">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_Toc4769 </w:instrText>
      </w:r>
      <w:r>
        <w:rPr>
          <w:rFonts w:ascii="宋体" w:hAnsi="宋体"/>
          <w:szCs w:val="21"/>
          <w:highlight w:val="none"/>
        </w:rPr>
        <w:fldChar w:fldCharType="separate"/>
      </w:r>
      <w:r>
        <w:rPr>
          <w:rFonts w:hint="eastAsia" w:ascii="宋体" w:hAnsi="宋体"/>
          <w:szCs w:val="21"/>
          <w:highlight w:val="none"/>
        </w:rPr>
        <w:t>一、总则</w:t>
      </w:r>
      <w:r>
        <w:tab/>
      </w:r>
      <w:r>
        <w:fldChar w:fldCharType="begin"/>
      </w:r>
      <w:r>
        <w:instrText xml:space="preserve"> PAGEREF _Toc4769 \h </w:instrText>
      </w:r>
      <w:r>
        <w:fldChar w:fldCharType="separate"/>
      </w:r>
      <w:r>
        <w:t>8</w:t>
      </w:r>
      <w:r>
        <w:fldChar w:fldCharType="end"/>
      </w:r>
      <w:r>
        <w:rPr>
          <w:rFonts w:ascii="宋体" w:hAnsi="宋体"/>
          <w:szCs w:val="21"/>
          <w:highlight w:val="none"/>
        </w:rPr>
        <w:fldChar w:fldCharType="end"/>
      </w:r>
    </w:p>
    <w:p w14:paraId="20BC0E62">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_Toc28700 </w:instrText>
      </w:r>
      <w:r>
        <w:rPr>
          <w:rFonts w:ascii="宋体" w:hAnsi="宋体"/>
          <w:szCs w:val="21"/>
          <w:highlight w:val="none"/>
        </w:rPr>
        <w:fldChar w:fldCharType="separate"/>
      </w:r>
      <w:r>
        <w:rPr>
          <w:rFonts w:hint="eastAsia" w:ascii="宋体" w:hAnsi="宋体"/>
          <w:szCs w:val="21"/>
          <w:highlight w:val="none"/>
        </w:rPr>
        <w:t>二、采购文件</w:t>
      </w:r>
      <w:r>
        <w:tab/>
      </w:r>
      <w:r>
        <w:fldChar w:fldCharType="begin"/>
      </w:r>
      <w:r>
        <w:instrText xml:space="preserve"> PAGEREF _Toc28700 \h </w:instrText>
      </w:r>
      <w:r>
        <w:fldChar w:fldCharType="separate"/>
      </w:r>
      <w:r>
        <w:t>10</w:t>
      </w:r>
      <w:r>
        <w:fldChar w:fldCharType="end"/>
      </w:r>
      <w:r>
        <w:rPr>
          <w:rFonts w:ascii="宋体" w:hAnsi="宋体"/>
          <w:szCs w:val="21"/>
          <w:highlight w:val="none"/>
        </w:rPr>
        <w:fldChar w:fldCharType="end"/>
      </w:r>
    </w:p>
    <w:p w14:paraId="52520031">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_Toc22073 </w:instrText>
      </w:r>
      <w:r>
        <w:rPr>
          <w:rFonts w:ascii="宋体" w:hAnsi="宋体"/>
          <w:szCs w:val="21"/>
          <w:highlight w:val="none"/>
        </w:rPr>
        <w:fldChar w:fldCharType="separate"/>
      </w:r>
      <w:r>
        <w:rPr>
          <w:rFonts w:hint="eastAsia" w:ascii="宋体" w:hAnsi="宋体"/>
          <w:szCs w:val="21"/>
          <w:highlight w:val="none"/>
        </w:rPr>
        <w:t>三、投标文件</w:t>
      </w:r>
      <w:r>
        <w:tab/>
      </w:r>
      <w:r>
        <w:fldChar w:fldCharType="begin"/>
      </w:r>
      <w:r>
        <w:instrText xml:space="preserve"> PAGEREF _Toc22073 \h </w:instrText>
      </w:r>
      <w:r>
        <w:fldChar w:fldCharType="separate"/>
      </w:r>
      <w:r>
        <w:t>10</w:t>
      </w:r>
      <w:r>
        <w:fldChar w:fldCharType="end"/>
      </w:r>
      <w:r>
        <w:rPr>
          <w:rFonts w:ascii="宋体" w:hAnsi="宋体"/>
          <w:szCs w:val="21"/>
          <w:highlight w:val="none"/>
        </w:rPr>
        <w:fldChar w:fldCharType="end"/>
      </w:r>
    </w:p>
    <w:p w14:paraId="5892AC46">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_Toc5226 </w:instrText>
      </w:r>
      <w:r>
        <w:rPr>
          <w:rFonts w:ascii="宋体" w:hAnsi="宋体"/>
          <w:szCs w:val="21"/>
          <w:highlight w:val="none"/>
        </w:rPr>
        <w:fldChar w:fldCharType="separate"/>
      </w:r>
      <w:r>
        <w:rPr>
          <w:rFonts w:hint="eastAsia" w:ascii="宋体" w:hAnsi="宋体"/>
          <w:szCs w:val="21"/>
          <w:highlight w:val="none"/>
        </w:rPr>
        <w:t>四、投标文件的递交</w:t>
      </w:r>
      <w:r>
        <w:tab/>
      </w:r>
      <w:r>
        <w:fldChar w:fldCharType="begin"/>
      </w:r>
      <w:r>
        <w:instrText xml:space="preserve"> PAGEREF _Toc5226 \h </w:instrText>
      </w:r>
      <w:r>
        <w:fldChar w:fldCharType="separate"/>
      </w:r>
      <w:r>
        <w:t>13</w:t>
      </w:r>
      <w:r>
        <w:fldChar w:fldCharType="end"/>
      </w:r>
      <w:r>
        <w:rPr>
          <w:rFonts w:ascii="宋体" w:hAnsi="宋体"/>
          <w:szCs w:val="21"/>
          <w:highlight w:val="none"/>
        </w:rPr>
        <w:fldChar w:fldCharType="end"/>
      </w:r>
    </w:p>
    <w:p w14:paraId="11791CB3">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_Toc942 </w:instrText>
      </w:r>
      <w:r>
        <w:rPr>
          <w:rFonts w:ascii="宋体" w:hAnsi="宋体"/>
          <w:szCs w:val="21"/>
          <w:highlight w:val="none"/>
        </w:rPr>
        <w:fldChar w:fldCharType="separate"/>
      </w:r>
      <w:r>
        <w:rPr>
          <w:rFonts w:hint="eastAsia" w:ascii="宋体" w:hAnsi="宋体"/>
          <w:szCs w:val="21"/>
          <w:highlight w:val="none"/>
        </w:rPr>
        <w:t>五、投标文件的评审</w:t>
      </w:r>
      <w:r>
        <w:tab/>
      </w:r>
      <w:r>
        <w:fldChar w:fldCharType="begin"/>
      </w:r>
      <w:r>
        <w:instrText xml:space="preserve"> PAGEREF _Toc942 \h </w:instrText>
      </w:r>
      <w:r>
        <w:fldChar w:fldCharType="separate"/>
      </w:r>
      <w:r>
        <w:t>13</w:t>
      </w:r>
      <w:r>
        <w:fldChar w:fldCharType="end"/>
      </w:r>
      <w:r>
        <w:rPr>
          <w:rFonts w:ascii="宋体" w:hAnsi="宋体"/>
          <w:szCs w:val="21"/>
          <w:highlight w:val="none"/>
        </w:rPr>
        <w:fldChar w:fldCharType="end"/>
      </w:r>
    </w:p>
    <w:p w14:paraId="3D3B5195">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_Toc1548 </w:instrText>
      </w:r>
      <w:r>
        <w:rPr>
          <w:rFonts w:ascii="宋体" w:hAnsi="宋体"/>
          <w:szCs w:val="21"/>
          <w:highlight w:val="none"/>
        </w:rPr>
        <w:fldChar w:fldCharType="separate"/>
      </w:r>
      <w:r>
        <w:rPr>
          <w:rFonts w:hint="eastAsia" w:ascii="宋体" w:hAnsi="宋体"/>
          <w:szCs w:val="21"/>
          <w:highlight w:val="none"/>
        </w:rPr>
        <w:t>六、成交结果信息公布与授予合同</w:t>
      </w:r>
      <w:r>
        <w:tab/>
      </w:r>
      <w:r>
        <w:fldChar w:fldCharType="begin"/>
      </w:r>
      <w:r>
        <w:instrText xml:space="preserve"> PAGEREF _Toc1548 \h </w:instrText>
      </w:r>
      <w:r>
        <w:fldChar w:fldCharType="separate"/>
      </w:r>
      <w:r>
        <w:t>20</w:t>
      </w:r>
      <w:r>
        <w:fldChar w:fldCharType="end"/>
      </w:r>
      <w:r>
        <w:rPr>
          <w:rFonts w:ascii="宋体" w:hAnsi="宋体"/>
          <w:szCs w:val="21"/>
          <w:highlight w:val="none"/>
        </w:rPr>
        <w:fldChar w:fldCharType="end"/>
      </w:r>
    </w:p>
    <w:p w14:paraId="63462DD3">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_Toc25958 </w:instrText>
      </w:r>
      <w:r>
        <w:rPr>
          <w:rFonts w:ascii="宋体" w:hAnsi="宋体"/>
          <w:szCs w:val="21"/>
          <w:highlight w:val="none"/>
        </w:rPr>
        <w:fldChar w:fldCharType="separate"/>
      </w:r>
      <w:r>
        <w:rPr>
          <w:rFonts w:hint="eastAsia" w:ascii="宋体" w:hAnsi="宋体"/>
          <w:szCs w:val="21"/>
          <w:highlight w:val="none"/>
        </w:rPr>
        <w:t>七、其他规定</w:t>
      </w:r>
      <w:r>
        <w:tab/>
      </w:r>
      <w:r>
        <w:fldChar w:fldCharType="begin"/>
      </w:r>
      <w:r>
        <w:instrText xml:space="preserve"> PAGEREF _Toc25958 \h </w:instrText>
      </w:r>
      <w:r>
        <w:fldChar w:fldCharType="separate"/>
      </w:r>
      <w:r>
        <w:t>21</w:t>
      </w:r>
      <w:r>
        <w:fldChar w:fldCharType="end"/>
      </w:r>
      <w:r>
        <w:rPr>
          <w:rFonts w:ascii="宋体" w:hAnsi="宋体"/>
          <w:szCs w:val="21"/>
          <w:highlight w:val="none"/>
        </w:rPr>
        <w:fldChar w:fldCharType="end"/>
      </w:r>
    </w:p>
    <w:p w14:paraId="32CD04FC">
      <w:pPr>
        <w:pStyle w:val="30"/>
        <w:tabs>
          <w:tab w:val="right" w:leader="dot" w:pos="8312"/>
        </w:tabs>
      </w:pPr>
      <w:r>
        <w:rPr>
          <w:rFonts w:ascii="宋体" w:hAnsi="宋体"/>
          <w:szCs w:val="21"/>
          <w:highlight w:val="none"/>
        </w:rPr>
        <w:fldChar w:fldCharType="begin"/>
      </w:r>
      <w:r>
        <w:rPr>
          <w:rFonts w:ascii="宋体" w:hAnsi="宋体"/>
          <w:szCs w:val="21"/>
          <w:highlight w:val="none"/>
        </w:rPr>
        <w:instrText xml:space="preserve"> HYPERLINK \l _Toc20263 </w:instrText>
      </w:r>
      <w:r>
        <w:rPr>
          <w:rFonts w:ascii="宋体" w:hAnsi="宋体"/>
          <w:szCs w:val="21"/>
          <w:highlight w:val="none"/>
        </w:rPr>
        <w:fldChar w:fldCharType="separate"/>
      </w:r>
      <w:r>
        <w:rPr>
          <w:rFonts w:hint="eastAsia"/>
          <w:highlight w:val="none"/>
        </w:rPr>
        <w:t>第三章  合同协议书</w:t>
      </w:r>
      <w:r>
        <w:tab/>
      </w:r>
      <w:r>
        <w:fldChar w:fldCharType="begin"/>
      </w:r>
      <w:r>
        <w:instrText xml:space="preserve"> PAGEREF _Toc20263 \h </w:instrText>
      </w:r>
      <w:r>
        <w:fldChar w:fldCharType="separate"/>
      </w:r>
      <w:r>
        <w:t>22</w:t>
      </w:r>
      <w:r>
        <w:fldChar w:fldCharType="end"/>
      </w:r>
      <w:r>
        <w:rPr>
          <w:rFonts w:ascii="宋体" w:hAnsi="宋体"/>
          <w:szCs w:val="21"/>
          <w:highlight w:val="none"/>
        </w:rPr>
        <w:fldChar w:fldCharType="end"/>
      </w:r>
    </w:p>
    <w:p w14:paraId="32595BD5">
      <w:pPr>
        <w:pStyle w:val="30"/>
        <w:tabs>
          <w:tab w:val="right" w:leader="dot" w:pos="8312"/>
        </w:tabs>
      </w:pPr>
      <w:r>
        <w:rPr>
          <w:rFonts w:ascii="宋体" w:hAnsi="宋体"/>
          <w:szCs w:val="21"/>
          <w:highlight w:val="none"/>
        </w:rPr>
        <w:fldChar w:fldCharType="begin"/>
      </w:r>
      <w:r>
        <w:rPr>
          <w:rFonts w:ascii="宋体" w:hAnsi="宋体"/>
          <w:szCs w:val="21"/>
          <w:highlight w:val="none"/>
        </w:rPr>
        <w:instrText xml:space="preserve"> HYPERLINK \l _Toc2274 </w:instrText>
      </w:r>
      <w:r>
        <w:rPr>
          <w:rFonts w:ascii="宋体" w:hAnsi="宋体"/>
          <w:szCs w:val="21"/>
          <w:highlight w:val="none"/>
        </w:rPr>
        <w:fldChar w:fldCharType="separate"/>
      </w:r>
      <w:r>
        <w:rPr>
          <w:rFonts w:hint="eastAsia"/>
          <w:highlight w:val="none"/>
        </w:rPr>
        <w:t>第四章  采购需求</w:t>
      </w:r>
      <w:r>
        <w:tab/>
      </w:r>
      <w:r>
        <w:fldChar w:fldCharType="begin"/>
      </w:r>
      <w:r>
        <w:instrText xml:space="preserve"> PAGEREF _Toc2274 \h </w:instrText>
      </w:r>
      <w:r>
        <w:fldChar w:fldCharType="separate"/>
      </w:r>
      <w:r>
        <w:t>26</w:t>
      </w:r>
      <w:r>
        <w:fldChar w:fldCharType="end"/>
      </w:r>
      <w:r>
        <w:rPr>
          <w:rFonts w:ascii="宋体" w:hAnsi="宋体"/>
          <w:szCs w:val="21"/>
          <w:highlight w:val="none"/>
        </w:rPr>
        <w:fldChar w:fldCharType="end"/>
      </w:r>
    </w:p>
    <w:p w14:paraId="2E8820AD">
      <w:pPr>
        <w:pStyle w:val="30"/>
        <w:tabs>
          <w:tab w:val="right" w:leader="dot" w:pos="8312"/>
        </w:tabs>
      </w:pPr>
      <w:r>
        <w:rPr>
          <w:rFonts w:ascii="宋体" w:hAnsi="宋体"/>
          <w:szCs w:val="21"/>
          <w:highlight w:val="none"/>
        </w:rPr>
        <w:fldChar w:fldCharType="begin"/>
      </w:r>
      <w:r>
        <w:rPr>
          <w:rFonts w:ascii="宋体" w:hAnsi="宋体"/>
          <w:szCs w:val="21"/>
          <w:highlight w:val="none"/>
        </w:rPr>
        <w:instrText xml:space="preserve"> HYPERLINK \l _Toc2922 </w:instrText>
      </w:r>
      <w:r>
        <w:rPr>
          <w:rFonts w:ascii="宋体" w:hAnsi="宋体"/>
          <w:szCs w:val="21"/>
          <w:highlight w:val="none"/>
        </w:rPr>
        <w:fldChar w:fldCharType="separate"/>
      </w:r>
      <w:r>
        <w:rPr>
          <w:rFonts w:hint="eastAsia" w:ascii="宋体" w:hAnsi="宋体"/>
          <w:highlight w:val="none"/>
        </w:rPr>
        <w:t>第五章  投标文件格式</w:t>
      </w:r>
      <w:r>
        <w:tab/>
      </w:r>
      <w:r>
        <w:fldChar w:fldCharType="begin"/>
      </w:r>
      <w:r>
        <w:instrText xml:space="preserve"> PAGEREF _Toc2922 \h </w:instrText>
      </w:r>
      <w:r>
        <w:fldChar w:fldCharType="separate"/>
      </w:r>
      <w:r>
        <w:t>98</w:t>
      </w:r>
      <w:r>
        <w:fldChar w:fldCharType="end"/>
      </w:r>
      <w:r>
        <w:rPr>
          <w:rFonts w:ascii="宋体" w:hAnsi="宋体"/>
          <w:szCs w:val="21"/>
          <w:highlight w:val="none"/>
        </w:rPr>
        <w:fldChar w:fldCharType="end"/>
      </w:r>
    </w:p>
    <w:p w14:paraId="61CB5CBE">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_Toc30364 </w:instrText>
      </w:r>
      <w:r>
        <w:rPr>
          <w:rFonts w:ascii="宋体" w:hAnsi="宋体"/>
          <w:szCs w:val="21"/>
          <w:highlight w:val="none"/>
        </w:rPr>
        <w:fldChar w:fldCharType="separate"/>
      </w:r>
      <w:r>
        <w:rPr>
          <w:rFonts w:hint="eastAsia" w:ascii="宋体" w:hAnsi="宋体" w:cs="宋体"/>
          <w:highlight w:val="none"/>
        </w:rPr>
        <w:t>一、资格性自查表</w:t>
      </w:r>
      <w:r>
        <w:tab/>
      </w:r>
      <w:r>
        <w:fldChar w:fldCharType="begin"/>
      </w:r>
      <w:r>
        <w:instrText xml:space="preserve"> PAGEREF _Toc30364 \h </w:instrText>
      </w:r>
      <w:r>
        <w:fldChar w:fldCharType="separate"/>
      </w:r>
      <w:r>
        <w:t>101</w:t>
      </w:r>
      <w:r>
        <w:fldChar w:fldCharType="end"/>
      </w:r>
      <w:r>
        <w:rPr>
          <w:rFonts w:ascii="宋体" w:hAnsi="宋体"/>
          <w:szCs w:val="21"/>
          <w:highlight w:val="none"/>
        </w:rPr>
        <w:fldChar w:fldCharType="end"/>
      </w:r>
    </w:p>
    <w:p w14:paraId="35C5BF5D">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_Toc5851 </w:instrText>
      </w:r>
      <w:r>
        <w:rPr>
          <w:rFonts w:ascii="宋体" w:hAnsi="宋体"/>
          <w:szCs w:val="21"/>
          <w:highlight w:val="none"/>
        </w:rPr>
        <w:fldChar w:fldCharType="separate"/>
      </w:r>
      <w:r>
        <w:rPr>
          <w:rFonts w:hint="eastAsia" w:ascii="宋体" w:hAnsi="宋体" w:cs="宋体"/>
          <w:highlight w:val="none"/>
        </w:rPr>
        <w:t>二、</w:t>
      </w:r>
      <w:r>
        <w:rPr>
          <w:rFonts w:hint="eastAsia" w:ascii="宋体" w:hAnsi="宋体" w:cs="宋体"/>
          <w:highlight w:val="none"/>
          <w:lang w:eastAsia="zh-CN"/>
        </w:rPr>
        <w:t>投标</w:t>
      </w:r>
      <w:r>
        <w:rPr>
          <w:rFonts w:hint="eastAsia" w:ascii="宋体" w:hAnsi="宋体" w:cs="宋体"/>
          <w:highlight w:val="none"/>
        </w:rPr>
        <w:t>函</w:t>
      </w:r>
      <w:r>
        <w:tab/>
      </w:r>
      <w:r>
        <w:fldChar w:fldCharType="begin"/>
      </w:r>
      <w:r>
        <w:instrText xml:space="preserve"> PAGEREF _Toc5851 \h </w:instrText>
      </w:r>
      <w:r>
        <w:fldChar w:fldCharType="separate"/>
      </w:r>
      <w:r>
        <w:t>102</w:t>
      </w:r>
      <w:r>
        <w:fldChar w:fldCharType="end"/>
      </w:r>
      <w:r>
        <w:rPr>
          <w:rFonts w:ascii="宋体" w:hAnsi="宋体"/>
          <w:szCs w:val="21"/>
          <w:highlight w:val="none"/>
        </w:rPr>
        <w:fldChar w:fldCharType="end"/>
      </w:r>
    </w:p>
    <w:p w14:paraId="77108899">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_Toc8715 </w:instrText>
      </w:r>
      <w:r>
        <w:rPr>
          <w:rFonts w:ascii="宋体" w:hAnsi="宋体"/>
          <w:szCs w:val="21"/>
          <w:highlight w:val="none"/>
        </w:rPr>
        <w:fldChar w:fldCharType="separate"/>
      </w:r>
      <w:r>
        <w:rPr>
          <w:rFonts w:hint="eastAsia" w:ascii="宋体" w:hAnsi="宋体"/>
          <w:szCs w:val="28"/>
          <w:highlight w:val="none"/>
        </w:rPr>
        <w:t>三、投标保证金</w:t>
      </w:r>
      <w:r>
        <w:tab/>
      </w:r>
      <w:r>
        <w:fldChar w:fldCharType="begin"/>
      </w:r>
      <w:r>
        <w:instrText xml:space="preserve"> PAGEREF _Toc8715 \h </w:instrText>
      </w:r>
      <w:r>
        <w:fldChar w:fldCharType="separate"/>
      </w:r>
      <w:r>
        <w:t>106</w:t>
      </w:r>
      <w:r>
        <w:fldChar w:fldCharType="end"/>
      </w:r>
      <w:r>
        <w:rPr>
          <w:rFonts w:ascii="宋体" w:hAnsi="宋体"/>
          <w:szCs w:val="21"/>
          <w:highlight w:val="none"/>
        </w:rPr>
        <w:fldChar w:fldCharType="end"/>
      </w:r>
    </w:p>
    <w:p w14:paraId="52636B11">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_Toc18527 </w:instrText>
      </w:r>
      <w:r>
        <w:rPr>
          <w:rFonts w:ascii="宋体" w:hAnsi="宋体"/>
          <w:szCs w:val="21"/>
          <w:highlight w:val="none"/>
        </w:rPr>
        <w:fldChar w:fldCharType="separate"/>
      </w:r>
      <w:r>
        <w:rPr>
          <w:rFonts w:hint="eastAsia" w:ascii="宋体" w:hAnsi="宋体"/>
          <w:szCs w:val="28"/>
          <w:highlight w:val="none"/>
        </w:rPr>
        <w:t>四、报价一览表及报价明细表</w:t>
      </w:r>
      <w:r>
        <w:tab/>
      </w:r>
      <w:r>
        <w:fldChar w:fldCharType="begin"/>
      </w:r>
      <w:r>
        <w:instrText xml:space="preserve"> PAGEREF _Toc18527 \h </w:instrText>
      </w:r>
      <w:r>
        <w:fldChar w:fldCharType="separate"/>
      </w:r>
      <w:r>
        <w:t>107</w:t>
      </w:r>
      <w:r>
        <w:fldChar w:fldCharType="end"/>
      </w:r>
      <w:r>
        <w:rPr>
          <w:rFonts w:ascii="宋体" w:hAnsi="宋体"/>
          <w:szCs w:val="21"/>
          <w:highlight w:val="none"/>
        </w:rPr>
        <w:fldChar w:fldCharType="end"/>
      </w:r>
    </w:p>
    <w:p w14:paraId="41D086BA">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_Toc6826 </w:instrText>
      </w:r>
      <w:r>
        <w:rPr>
          <w:rFonts w:ascii="宋体" w:hAnsi="宋体"/>
          <w:szCs w:val="21"/>
          <w:highlight w:val="none"/>
        </w:rPr>
        <w:fldChar w:fldCharType="separate"/>
      </w:r>
      <w:r>
        <w:rPr>
          <w:rFonts w:hint="eastAsia" w:ascii="宋体" w:hAnsi="宋体"/>
          <w:szCs w:val="28"/>
          <w:highlight w:val="none"/>
        </w:rPr>
        <w:t>五、供应商的资格证明材料</w:t>
      </w:r>
      <w:r>
        <w:tab/>
      </w:r>
      <w:r>
        <w:fldChar w:fldCharType="begin"/>
      </w:r>
      <w:r>
        <w:instrText xml:space="preserve"> PAGEREF _Toc6826 \h </w:instrText>
      </w:r>
      <w:r>
        <w:fldChar w:fldCharType="separate"/>
      </w:r>
      <w:r>
        <w:t>114</w:t>
      </w:r>
      <w:r>
        <w:fldChar w:fldCharType="end"/>
      </w:r>
      <w:r>
        <w:rPr>
          <w:rFonts w:ascii="宋体" w:hAnsi="宋体"/>
          <w:szCs w:val="21"/>
          <w:highlight w:val="none"/>
        </w:rPr>
        <w:fldChar w:fldCharType="end"/>
      </w:r>
    </w:p>
    <w:p w14:paraId="6C3BA627">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_Toc15649 </w:instrText>
      </w:r>
      <w:r>
        <w:rPr>
          <w:rFonts w:ascii="宋体" w:hAnsi="宋体"/>
          <w:szCs w:val="21"/>
          <w:highlight w:val="none"/>
        </w:rPr>
        <w:fldChar w:fldCharType="separate"/>
      </w:r>
      <w:r>
        <w:rPr>
          <w:rFonts w:hint="eastAsia" w:ascii="宋体" w:hAnsi="宋体"/>
          <w:szCs w:val="28"/>
          <w:highlight w:val="none"/>
        </w:rPr>
        <w:t>六、项目方案</w:t>
      </w:r>
      <w:r>
        <w:tab/>
      </w:r>
      <w:r>
        <w:fldChar w:fldCharType="begin"/>
      </w:r>
      <w:r>
        <w:instrText xml:space="preserve"> PAGEREF _Toc15649 \h </w:instrText>
      </w:r>
      <w:r>
        <w:fldChar w:fldCharType="separate"/>
      </w:r>
      <w:r>
        <w:t>120</w:t>
      </w:r>
      <w:r>
        <w:fldChar w:fldCharType="end"/>
      </w:r>
      <w:r>
        <w:rPr>
          <w:rFonts w:ascii="宋体" w:hAnsi="宋体"/>
          <w:szCs w:val="21"/>
          <w:highlight w:val="none"/>
        </w:rPr>
        <w:fldChar w:fldCharType="end"/>
      </w:r>
    </w:p>
    <w:p w14:paraId="4A50D019">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_Toc3624 </w:instrText>
      </w:r>
      <w:r>
        <w:rPr>
          <w:rFonts w:ascii="宋体" w:hAnsi="宋体"/>
          <w:szCs w:val="21"/>
          <w:highlight w:val="none"/>
        </w:rPr>
        <w:fldChar w:fldCharType="separate"/>
      </w:r>
      <w:r>
        <w:rPr>
          <w:rFonts w:hint="eastAsia" w:ascii="宋体" w:hAnsi="宋体"/>
          <w:highlight w:val="none"/>
        </w:rPr>
        <w:t>七、响应/偏离表</w:t>
      </w:r>
      <w:r>
        <w:tab/>
      </w:r>
      <w:r>
        <w:fldChar w:fldCharType="begin"/>
      </w:r>
      <w:r>
        <w:instrText xml:space="preserve"> PAGEREF _Toc3624 \h </w:instrText>
      </w:r>
      <w:r>
        <w:fldChar w:fldCharType="separate"/>
      </w:r>
      <w:r>
        <w:t>123</w:t>
      </w:r>
      <w:r>
        <w:fldChar w:fldCharType="end"/>
      </w:r>
      <w:r>
        <w:rPr>
          <w:rFonts w:ascii="宋体" w:hAnsi="宋体"/>
          <w:szCs w:val="21"/>
          <w:highlight w:val="none"/>
        </w:rPr>
        <w:fldChar w:fldCharType="end"/>
      </w:r>
    </w:p>
    <w:p w14:paraId="33055025">
      <w:pPr>
        <w:pStyle w:val="37"/>
        <w:tabs>
          <w:tab w:val="right" w:leader="dot" w:pos="8312"/>
          <w:tab w:val="clear" w:pos="8302"/>
        </w:tabs>
      </w:pPr>
      <w:r>
        <w:rPr>
          <w:rFonts w:ascii="宋体" w:hAnsi="宋体"/>
          <w:szCs w:val="21"/>
          <w:highlight w:val="none"/>
        </w:rPr>
        <w:fldChar w:fldCharType="begin"/>
      </w:r>
      <w:r>
        <w:rPr>
          <w:rFonts w:ascii="宋体" w:hAnsi="宋体"/>
          <w:szCs w:val="21"/>
          <w:highlight w:val="none"/>
        </w:rPr>
        <w:instrText xml:space="preserve"> HYPERLINK \l _Toc9342 </w:instrText>
      </w:r>
      <w:r>
        <w:rPr>
          <w:rFonts w:ascii="宋体" w:hAnsi="宋体"/>
          <w:szCs w:val="21"/>
          <w:highlight w:val="none"/>
        </w:rPr>
        <w:fldChar w:fldCharType="separate"/>
      </w:r>
      <w:r>
        <w:rPr>
          <w:rFonts w:hint="eastAsia" w:ascii="宋体" w:hAnsi="宋体"/>
          <w:szCs w:val="28"/>
          <w:highlight w:val="none"/>
        </w:rPr>
        <w:t>八、供应商认为需要提供的其它资料</w:t>
      </w:r>
      <w:r>
        <w:tab/>
      </w:r>
      <w:r>
        <w:fldChar w:fldCharType="begin"/>
      </w:r>
      <w:r>
        <w:instrText xml:space="preserve"> PAGEREF _Toc9342 \h </w:instrText>
      </w:r>
      <w:r>
        <w:fldChar w:fldCharType="separate"/>
      </w:r>
      <w:r>
        <w:t>124</w:t>
      </w:r>
      <w:r>
        <w:fldChar w:fldCharType="end"/>
      </w:r>
      <w:r>
        <w:rPr>
          <w:rFonts w:ascii="宋体" w:hAnsi="宋体"/>
          <w:szCs w:val="21"/>
          <w:highlight w:val="none"/>
        </w:rPr>
        <w:fldChar w:fldCharType="end"/>
      </w:r>
    </w:p>
    <w:p w14:paraId="6A60768A">
      <w:pPr>
        <w:spacing w:line="360" w:lineRule="auto"/>
        <w:jc w:val="center"/>
        <w:rPr>
          <w:rFonts w:ascii="宋体" w:hAnsi="宋体"/>
          <w:szCs w:val="21"/>
          <w:highlight w:val="none"/>
        </w:rPr>
      </w:pPr>
      <w:r>
        <w:rPr>
          <w:rFonts w:ascii="宋体" w:hAnsi="宋体"/>
          <w:szCs w:val="21"/>
          <w:highlight w:val="none"/>
        </w:rPr>
        <w:fldChar w:fldCharType="end"/>
      </w:r>
      <w:bookmarkStart w:id="7" w:name="_Toc433113174"/>
    </w:p>
    <w:p w14:paraId="3EB82558">
      <w:pPr>
        <w:pStyle w:val="2"/>
        <w:rPr>
          <w:highlight w:val="none"/>
        </w:rPr>
        <w:sectPr>
          <w:head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3D43CE12">
      <w:pPr>
        <w:pStyle w:val="2"/>
        <w:rPr>
          <w:highlight w:val="none"/>
        </w:rPr>
      </w:pPr>
    </w:p>
    <w:p w14:paraId="6D4553FD">
      <w:pPr>
        <w:pStyle w:val="2"/>
        <w:rPr>
          <w:highlight w:val="none"/>
        </w:rPr>
      </w:pPr>
      <w:r>
        <w:rPr>
          <w:highlight w:val="none"/>
        </w:rPr>
        <w:br w:type="page"/>
      </w:r>
    </w:p>
    <w:p w14:paraId="717FFD2C">
      <w:pPr>
        <w:pStyle w:val="3"/>
        <w:rPr>
          <w:sz w:val="24"/>
          <w:szCs w:val="24"/>
          <w:highlight w:val="none"/>
        </w:rPr>
      </w:pPr>
      <w:bookmarkStart w:id="8" w:name="_Toc1686"/>
      <w:r>
        <w:rPr>
          <w:rFonts w:hint="eastAsia"/>
          <w:highlight w:val="none"/>
        </w:rPr>
        <w:t>第一</w:t>
      </w:r>
      <w:r>
        <w:rPr>
          <w:highlight w:val="none"/>
        </w:rPr>
        <w:t xml:space="preserve">章  </w:t>
      </w:r>
      <w:r>
        <w:rPr>
          <w:rFonts w:hint="eastAsia"/>
          <w:highlight w:val="none"/>
        </w:rPr>
        <w:t>招标公告</w:t>
      </w:r>
      <w:bookmarkEnd w:id="3"/>
      <w:bookmarkEnd w:id="4"/>
      <w:bookmarkEnd w:id="5"/>
      <w:bookmarkEnd w:id="6"/>
      <w:bookmarkEnd w:id="7"/>
      <w:bookmarkEnd w:id="8"/>
      <w:bookmarkStart w:id="9" w:name="_Toc433113175"/>
      <w:bookmarkStart w:id="10" w:name="_Toc420948006"/>
    </w:p>
    <w:p w14:paraId="1D437500">
      <w:pPr>
        <w:pStyle w:val="4"/>
        <w:shd w:val="clear" w:color="auto" w:fill="FFFFFF"/>
        <w:spacing w:before="450" w:after="300" w:line="540" w:lineRule="atLeast"/>
        <w:jc w:val="center"/>
        <w:textAlignment w:val="baseline"/>
        <w:rPr>
          <w:rFonts w:ascii="inherit" w:hAnsi="inherit" w:eastAsia="微软雅黑"/>
          <w:color w:val="383940"/>
          <w:sz w:val="39"/>
          <w:szCs w:val="39"/>
          <w:highlight w:val="none"/>
        </w:rPr>
      </w:pPr>
      <w:bookmarkStart w:id="11" w:name="_Toc25211"/>
      <w:bookmarkStart w:id="12" w:name="_Toc21674"/>
      <w:bookmarkStart w:id="13" w:name="_Hlk142927932"/>
      <w:r>
        <w:rPr>
          <w:rFonts w:hint="eastAsia" w:ascii="inherit" w:hAnsi="inherit" w:eastAsia="微软雅黑"/>
          <w:color w:val="383940"/>
          <w:sz w:val="39"/>
          <w:szCs w:val="39"/>
          <w:highlight w:val="none"/>
          <w:lang w:eastAsia="zh-CN"/>
        </w:rPr>
        <w:t>2025年昭苏县教育质量提升项目</w:t>
      </w:r>
      <w:r>
        <w:rPr>
          <w:rFonts w:ascii="inherit" w:hAnsi="inherit" w:eastAsia="微软雅黑"/>
          <w:color w:val="383940"/>
          <w:sz w:val="39"/>
          <w:szCs w:val="39"/>
          <w:highlight w:val="none"/>
        </w:rPr>
        <w:t>公开招标公告</w:t>
      </w:r>
      <w:bookmarkEnd w:id="11"/>
      <w:bookmarkEnd w:id="12"/>
    </w:p>
    <w:p w14:paraId="3FEC39B9">
      <w:pPr>
        <w:pStyle w:val="278"/>
        <w:shd w:val="clear" w:color="auto" w:fill="FFFFFF"/>
        <w:spacing w:before="0" w:beforeAutospacing="0" w:after="0" w:afterAutospacing="0" w:line="450" w:lineRule="atLeast"/>
        <w:jc w:val="center"/>
        <w:textAlignment w:val="baseline"/>
        <w:rPr>
          <w:rFonts w:ascii="inherit" w:hAnsi="inherit" w:eastAsia="微软雅黑"/>
          <w:color w:val="707070"/>
          <w:sz w:val="18"/>
          <w:szCs w:val="18"/>
          <w:highlight w:val="none"/>
        </w:rPr>
      </w:pPr>
    </w:p>
    <w:p w14:paraId="646F34F0">
      <w:pPr>
        <w:pStyle w:val="5"/>
        <w:shd w:val="clear" w:color="auto" w:fill="FFFFFF"/>
        <w:spacing w:before="0" w:after="0" w:line="480" w:lineRule="atLeast"/>
        <w:textAlignment w:val="baseline"/>
        <w:rPr>
          <w:rFonts w:ascii="inherit" w:hAnsi="inherit" w:eastAsia="微软雅黑"/>
          <w:color w:val="383838"/>
          <w:sz w:val="27"/>
          <w:szCs w:val="27"/>
          <w:highlight w:val="none"/>
        </w:rPr>
      </w:pPr>
      <w:bookmarkStart w:id="14" w:name="_Toc3959"/>
      <w:bookmarkStart w:id="15" w:name="_Toc20063"/>
      <w:r>
        <w:rPr>
          <w:rFonts w:ascii="inherit" w:hAnsi="inherit" w:eastAsia="微软雅黑"/>
          <w:color w:val="383838"/>
          <w:highlight w:val="none"/>
        </w:rPr>
        <w:t>项目概况</w:t>
      </w:r>
      <w:bookmarkEnd w:id="14"/>
      <w:bookmarkEnd w:id="15"/>
    </w:p>
    <w:p w14:paraId="194EC703">
      <w:pPr>
        <w:shd w:val="clear" w:color="auto" w:fill="FFFFFF"/>
        <w:spacing w:line="480" w:lineRule="atLeast"/>
        <w:textAlignment w:val="baseline"/>
        <w:rPr>
          <w:rFonts w:ascii="inherit" w:hAnsi="inherit" w:eastAsia="微软雅黑"/>
          <w:color w:val="383838"/>
          <w:highlight w:val="none"/>
        </w:rPr>
      </w:pPr>
      <w:r>
        <w:rPr>
          <w:rFonts w:hint="eastAsia" w:ascii="inherit" w:hAnsi="inherit" w:eastAsia="微软雅黑"/>
          <w:color w:val="383838"/>
          <w:highlight w:val="none"/>
          <w:lang w:eastAsia="zh-CN"/>
        </w:rPr>
        <w:t>2025年昭苏县教育质量提升项目</w:t>
      </w:r>
      <w:r>
        <w:rPr>
          <w:rFonts w:ascii="inherit" w:hAnsi="inherit" w:eastAsia="微软雅黑"/>
          <w:color w:val="383838"/>
          <w:highlight w:val="none"/>
        </w:rPr>
        <w:t xml:space="preserve"> 招标项目的潜在投标人</w:t>
      </w:r>
      <w:r>
        <w:rPr>
          <w:rFonts w:hint="eastAsia" w:ascii="inherit" w:hAnsi="inherit" w:eastAsia="微软雅黑"/>
          <w:color w:val="383838"/>
          <w:highlight w:val="none"/>
        </w:rPr>
        <w:t>应在政采云平台http://www.zcygov.cn</w:t>
      </w:r>
      <w:r>
        <w:rPr>
          <w:rFonts w:ascii="inherit" w:hAnsi="inherit" w:eastAsia="微软雅黑"/>
          <w:color w:val="383838"/>
          <w:highlight w:val="none"/>
        </w:rPr>
        <w:t>获取招标文件，并于202</w:t>
      </w:r>
      <w:r>
        <w:rPr>
          <w:rFonts w:hint="eastAsia" w:ascii="inherit" w:hAnsi="inherit" w:eastAsia="微软雅黑"/>
          <w:color w:val="383838"/>
          <w:highlight w:val="none"/>
          <w:lang w:val="en-US" w:eastAsia="zh-CN"/>
        </w:rPr>
        <w:t>5</w:t>
      </w:r>
      <w:r>
        <w:rPr>
          <w:rFonts w:ascii="inherit" w:hAnsi="inherit" w:eastAsia="微软雅黑"/>
          <w:color w:val="383838"/>
          <w:highlight w:val="none"/>
        </w:rPr>
        <w:t>年0</w:t>
      </w:r>
      <w:r>
        <w:rPr>
          <w:rFonts w:hint="eastAsia" w:ascii="inherit" w:hAnsi="inherit" w:eastAsia="微软雅黑"/>
          <w:color w:val="383838"/>
          <w:highlight w:val="none"/>
          <w:lang w:val="en-US" w:eastAsia="zh-CN"/>
        </w:rPr>
        <w:t>1</w:t>
      </w:r>
      <w:r>
        <w:rPr>
          <w:rFonts w:ascii="inherit" w:hAnsi="inherit" w:eastAsia="微软雅黑"/>
          <w:color w:val="383838"/>
          <w:highlight w:val="none"/>
        </w:rPr>
        <w:t>月</w:t>
      </w:r>
      <w:r>
        <w:rPr>
          <w:rFonts w:hint="eastAsia" w:ascii="inherit" w:hAnsi="inherit" w:eastAsia="微软雅黑"/>
          <w:color w:val="383838"/>
          <w:highlight w:val="none"/>
          <w:lang w:val="en-US" w:eastAsia="zh-CN"/>
        </w:rPr>
        <w:t>14</w:t>
      </w:r>
      <w:r>
        <w:rPr>
          <w:rFonts w:ascii="inherit" w:hAnsi="inherit" w:eastAsia="微软雅黑"/>
          <w:color w:val="383838"/>
          <w:highlight w:val="none"/>
        </w:rPr>
        <w:t>日 11点00分（北京时间）前递交投标文件。</w:t>
      </w:r>
    </w:p>
    <w:p w14:paraId="7E35802C">
      <w:pPr>
        <w:pStyle w:val="41"/>
        <w:shd w:val="clear" w:color="auto" w:fill="FFFFFF"/>
        <w:spacing w:before="0" w:beforeAutospacing="0" w:after="0" w:afterAutospacing="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一、项目基本情况</w:t>
      </w:r>
    </w:p>
    <w:p w14:paraId="65832021">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项目编号：</w:t>
      </w:r>
      <w:r>
        <w:rPr>
          <w:rFonts w:hint="eastAsia" w:ascii="inherit" w:hAnsi="inherit" w:eastAsia="微软雅黑"/>
          <w:color w:val="383838"/>
          <w:highlight w:val="none"/>
          <w:lang w:eastAsia="zh-CN"/>
        </w:rPr>
        <w:t>XJXH-2024-Z-005</w:t>
      </w:r>
    </w:p>
    <w:p w14:paraId="72746D79">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项目名称：</w:t>
      </w:r>
      <w:r>
        <w:rPr>
          <w:rFonts w:hint="eastAsia" w:ascii="inherit" w:hAnsi="inherit" w:eastAsia="微软雅黑"/>
          <w:color w:val="383838"/>
          <w:highlight w:val="none"/>
          <w:lang w:eastAsia="zh-CN"/>
        </w:rPr>
        <w:t>2025年昭苏县教育质量提升项目</w:t>
      </w:r>
    </w:p>
    <w:p w14:paraId="7798B2D7">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预算金额：</w:t>
      </w:r>
      <w:r>
        <w:rPr>
          <w:rFonts w:hint="eastAsia" w:ascii="inherit" w:hAnsi="inherit" w:eastAsia="微软雅黑"/>
          <w:color w:val="383838"/>
          <w:highlight w:val="none"/>
        </w:rPr>
        <w:t>13778176.50</w:t>
      </w:r>
      <w:r>
        <w:rPr>
          <w:rFonts w:ascii="inherit" w:hAnsi="inherit" w:eastAsia="微软雅黑"/>
          <w:color w:val="383838"/>
          <w:highlight w:val="none"/>
        </w:rPr>
        <w:t>元（人民币）</w:t>
      </w:r>
    </w:p>
    <w:p w14:paraId="3811D3EC">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采购需求：</w:t>
      </w:r>
    </w:p>
    <w:p w14:paraId="16A45F26">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hint="eastAsia" w:ascii="inherit" w:hAnsi="inherit" w:eastAsia="微软雅黑"/>
          <w:color w:val="383838"/>
          <w:highlight w:val="none"/>
          <w:lang w:eastAsia="zh-CN"/>
        </w:rPr>
        <w:t>软硬件设备及服务</w:t>
      </w:r>
    </w:p>
    <w:p w14:paraId="3F1804C4">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合同履行期限：</w:t>
      </w:r>
      <w:r>
        <w:rPr>
          <w:rFonts w:hint="eastAsia" w:ascii="inherit" w:hAnsi="inherit" w:eastAsia="微软雅黑"/>
          <w:color w:val="383838"/>
          <w:highlight w:val="none"/>
          <w:lang w:eastAsia="zh-CN"/>
        </w:rPr>
        <w:t>硬件设备合同签订后45日内完成供货和安装，软件合同签订后1年内完成搭建。</w:t>
      </w:r>
    </w:p>
    <w:p w14:paraId="177BA21B">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本项目( 不接受 )联合体投标。</w:t>
      </w:r>
    </w:p>
    <w:p w14:paraId="7D06A38C">
      <w:pPr>
        <w:pStyle w:val="41"/>
        <w:shd w:val="clear" w:color="auto" w:fill="FFFFFF"/>
        <w:spacing w:before="0" w:beforeAutospacing="0" w:after="0" w:afterAutospacing="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二、申请人的资格要求：</w:t>
      </w:r>
    </w:p>
    <w:p w14:paraId="02BD257A">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1.满足《中华人民共和国政府采购法》第二十二条规定；</w:t>
      </w:r>
    </w:p>
    <w:p w14:paraId="0C9766D6">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2.落实政府采购政策需满足的资格要求：</w:t>
      </w:r>
      <w:r>
        <w:rPr>
          <w:rFonts w:hint="eastAsia" w:ascii="inherit" w:hAnsi="inherit" w:eastAsia="微软雅黑"/>
          <w:color w:val="383838"/>
          <w:highlight w:val="none"/>
          <w:lang w:eastAsia="zh-CN"/>
        </w:rPr>
        <w:t>本项目中小企业预留份额不得低于30.00%（其中小微企业预留份额不得低于60.00% ）</w:t>
      </w:r>
    </w:p>
    <w:p w14:paraId="7A5D94BD">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3.本项目的特定资格要求：</w:t>
      </w:r>
      <w:r>
        <w:rPr>
          <w:rFonts w:hint="eastAsia" w:ascii="inherit" w:hAnsi="inherit" w:eastAsia="微软雅黑"/>
          <w:color w:val="383838"/>
          <w:highlight w:val="none"/>
          <w:lang w:eastAsia="zh-CN"/>
        </w:rPr>
        <w:t>无</w:t>
      </w:r>
    </w:p>
    <w:p w14:paraId="73201044">
      <w:pPr>
        <w:pStyle w:val="41"/>
        <w:shd w:val="clear" w:color="auto" w:fill="FFFFFF"/>
        <w:spacing w:before="0" w:beforeAutospacing="0" w:after="0" w:afterAutospacing="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三、获取招标文件</w:t>
      </w:r>
    </w:p>
    <w:p w14:paraId="301CF96A">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时间：2024年</w:t>
      </w:r>
      <w:r>
        <w:rPr>
          <w:rFonts w:hint="eastAsia" w:ascii="inherit" w:hAnsi="inherit" w:eastAsia="微软雅黑"/>
          <w:color w:val="383838"/>
          <w:highlight w:val="none"/>
          <w:lang w:val="en-US" w:eastAsia="zh-CN"/>
        </w:rPr>
        <w:t>12</w:t>
      </w:r>
      <w:r>
        <w:rPr>
          <w:rFonts w:ascii="inherit" w:hAnsi="inherit" w:eastAsia="微软雅黑"/>
          <w:color w:val="383838"/>
          <w:highlight w:val="none"/>
        </w:rPr>
        <w:t>月</w:t>
      </w:r>
      <w:r>
        <w:rPr>
          <w:rFonts w:hint="eastAsia" w:ascii="inherit" w:hAnsi="inherit" w:eastAsia="微软雅黑"/>
          <w:color w:val="383838"/>
          <w:highlight w:val="none"/>
          <w:lang w:val="en-US" w:eastAsia="zh-CN"/>
        </w:rPr>
        <w:t>23</w:t>
      </w:r>
      <w:r>
        <w:rPr>
          <w:rFonts w:ascii="inherit" w:hAnsi="inherit" w:eastAsia="微软雅黑"/>
          <w:color w:val="383838"/>
          <w:highlight w:val="none"/>
        </w:rPr>
        <w:t>日  至 2024年</w:t>
      </w:r>
      <w:r>
        <w:rPr>
          <w:rFonts w:hint="eastAsia" w:ascii="inherit" w:hAnsi="inherit" w:eastAsia="微软雅黑"/>
          <w:color w:val="383838"/>
          <w:highlight w:val="none"/>
          <w:lang w:val="en-US" w:eastAsia="zh-CN"/>
        </w:rPr>
        <w:t>12</w:t>
      </w:r>
      <w:r>
        <w:rPr>
          <w:rFonts w:ascii="inherit" w:hAnsi="inherit" w:eastAsia="微软雅黑"/>
          <w:color w:val="383838"/>
          <w:highlight w:val="none"/>
        </w:rPr>
        <w:t>月</w:t>
      </w:r>
      <w:r>
        <w:rPr>
          <w:rFonts w:hint="eastAsia" w:ascii="inherit" w:hAnsi="inherit" w:eastAsia="微软雅黑"/>
          <w:color w:val="383838"/>
          <w:highlight w:val="none"/>
          <w:lang w:val="en-US" w:eastAsia="zh-CN"/>
        </w:rPr>
        <w:t>30</w:t>
      </w:r>
      <w:r>
        <w:rPr>
          <w:rFonts w:ascii="inherit" w:hAnsi="inherit" w:eastAsia="微软雅黑"/>
          <w:color w:val="383838"/>
          <w:highlight w:val="none"/>
        </w:rPr>
        <w:t>日，</w:t>
      </w:r>
      <w:r>
        <w:rPr>
          <w:rFonts w:hint="eastAsia" w:ascii="inherit" w:hAnsi="inherit" w:eastAsia="微软雅黑"/>
          <w:color w:val="383838"/>
          <w:highlight w:val="none"/>
        </w:rPr>
        <w:t>每天上午00:00至12:00，下午12:00至23:59</w:t>
      </w:r>
      <w:r>
        <w:rPr>
          <w:rFonts w:ascii="inherit" w:hAnsi="inherit" w:eastAsia="微软雅黑"/>
          <w:color w:val="383838"/>
          <w:highlight w:val="none"/>
        </w:rPr>
        <w:t>（北京时间，法定节假日除外）</w:t>
      </w:r>
    </w:p>
    <w:p w14:paraId="27042B7D">
      <w:pPr>
        <w:pStyle w:val="41"/>
        <w:shd w:val="clear" w:color="auto" w:fill="FFFFFF"/>
        <w:spacing w:before="75" w:beforeAutospacing="0" w:after="330" w:afterAutospacing="0" w:line="480" w:lineRule="atLeast"/>
        <w:textAlignment w:val="baseline"/>
        <w:rPr>
          <w:rStyle w:val="48"/>
          <w:rFonts w:hint="eastAsia" w:ascii="inherit" w:hAnsi="inherit" w:eastAsia="微软雅黑"/>
          <w:b w:val="0"/>
          <w:bCs w:val="0"/>
          <w:color w:val="383838"/>
          <w:highlight w:val="none"/>
        </w:rPr>
      </w:pPr>
      <w:r>
        <w:rPr>
          <w:rFonts w:ascii="inherit" w:hAnsi="inherit" w:eastAsia="微软雅黑"/>
          <w:color w:val="383838"/>
          <w:highlight w:val="none"/>
        </w:rPr>
        <w:t>地点：</w:t>
      </w:r>
      <w:r>
        <w:rPr>
          <w:rStyle w:val="48"/>
          <w:rFonts w:hint="eastAsia" w:ascii="inherit" w:hAnsi="inherit" w:eastAsia="微软雅黑"/>
          <w:b w:val="0"/>
          <w:bCs w:val="0"/>
          <w:color w:val="383838"/>
          <w:highlight w:val="none"/>
        </w:rPr>
        <w:t>政采云平台</w:t>
      </w:r>
      <w:r>
        <w:rPr>
          <w:rStyle w:val="48"/>
          <w:rFonts w:hint="eastAsia" w:ascii="inherit" w:hAnsi="inherit" w:eastAsia="微软雅黑"/>
          <w:b w:val="0"/>
          <w:bCs w:val="0"/>
          <w:color w:val="383838"/>
          <w:highlight w:val="none"/>
        </w:rPr>
        <w:fldChar w:fldCharType="begin"/>
      </w:r>
      <w:r>
        <w:rPr>
          <w:rStyle w:val="48"/>
          <w:rFonts w:hint="eastAsia" w:ascii="inherit" w:hAnsi="inherit" w:eastAsia="微软雅黑"/>
          <w:b w:val="0"/>
          <w:bCs w:val="0"/>
          <w:color w:val="383838"/>
          <w:highlight w:val="none"/>
        </w:rPr>
        <w:instrText xml:space="preserve"> HYPERLINK "http://www.zcygov.cn" </w:instrText>
      </w:r>
      <w:r>
        <w:rPr>
          <w:rStyle w:val="48"/>
          <w:rFonts w:hint="eastAsia" w:ascii="inherit" w:hAnsi="inherit" w:eastAsia="微软雅黑"/>
          <w:b w:val="0"/>
          <w:bCs w:val="0"/>
          <w:color w:val="383838"/>
          <w:highlight w:val="none"/>
        </w:rPr>
        <w:fldChar w:fldCharType="separate"/>
      </w:r>
      <w:r>
        <w:rPr>
          <w:rStyle w:val="54"/>
          <w:rFonts w:hint="eastAsia" w:ascii="inherit" w:hAnsi="inherit" w:eastAsia="微软雅黑"/>
          <w:b w:val="0"/>
          <w:bCs w:val="0"/>
          <w:highlight w:val="none"/>
        </w:rPr>
        <w:t>http://www.zcygov.cn</w:t>
      </w:r>
      <w:r>
        <w:rPr>
          <w:rStyle w:val="48"/>
          <w:rFonts w:hint="eastAsia" w:ascii="inherit" w:hAnsi="inherit" w:eastAsia="微软雅黑"/>
          <w:b w:val="0"/>
          <w:bCs w:val="0"/>
          <w:color w:val="383838"/>
          <w:highlight w:val="none"/>
        </w:rPr>
        <w:fldChar w:fldCharType="end"/>
      </w:r>
    </w:p>
    <w:p w14:paraId="6F5984BB">
      <w:pPr>
        <w:pStyle w:val="41"/>
        <w:shd w:val="clear" w:color="auto" w:fill="FFFFFF"/>
        <w:spacing w:before="75" w:after="330" w:line="480" w:lineRule="atLeast"/>
        <w:textAlignment w:val="baseline"/>
        <w:rPr>
          <w:rStyle w:val="48"/>
          <w:rFonts w:hint="eastAsia" w:ascii="inherit" w:hAnsi="inherit" w:eastAsia="微软雅黑"/>
          <w:b w:val="0"/>
          <w:bCs w:val="0"/>
          <w:color w:val="383838"/>
          <w:highlight w:val="none"/>
        </w:rPr>
      </w:pPr>
      <w:r>
        <w:rPr>
          <w:rFonts w:ascii="inherit" w:hAnsi="inherit" w:eastAsia="微软雅黑"/>
          <w:color w:val="383838"/>
          <w:highlight w:val="none"/>
        </w:rPr>
        <w:t>方式：</w:t>
      </w:r>
      <w:r>
        <w:rPr>
          <w:rStyle w:val="48"/>
          <w:rFonts w:hint="eastAsia" w:ascii="inherit" w:hAnsi="inherit" w:eastAsia="微软雅黑"/>
          <w:b w:val="0"/>
          <w:bCs w:val="0"/>
          <w:color w:val="383838"/>
          <w:highlight w:val="none"/>
        </w:rPr>
        <w:t>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0D79368">
      <w:pPr>
        <w:pStyle w:val="41"/>
        <w:shd w:val="clear" w:color="auto" w:fill="FFFFFF"/>
        <w:spacing w:before="75" w:after="33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四、提交投标文件截止时间、开标时间和地点</w:t>
      </w:r>
    </w:p>
    <w:p w14:paraId="1D7F0AFA">
      <w:pPr>
        <w:pStyle w:val="41"/>
        <w:shd w:val="clear" w:color="auto" w:fill="FFFFFF"/>
        <w:spacing w:before="75" w:after="330" w:line="480" w:lineRule="atLeast"/>
        <w:textAlignment w:val="baseline"/>
        <w:rPr>
          <w:rStyle w:val="48"/>
          <w:rFonts w:hint="eastAsia" w:ascii="inherit" w:hAnsi="inherit" w:eastAsia="微软雅黑"/>
          <w:b w:val="0"/>
          <w:bCs w:val="0"/>
          <w:color w:val="383838"/>
          <w:highlight w:val="none"/>
        </w:rPr>
      </w:pPr>
      <w:r>
        <w:rPr>
          <w:rStyle w:val="48"/>
          <w:rFonts w:hint="eastAsia" w:ascii="inherit" w:hAnsi="inherit" w:eastAsia="微软雅黑"/>
          <w:b w:val="0"/>
          <w:bCs w:val="0"/>
          <w:color w:val="383838"/>
          <w:highlight w:val="none"/>
        </w:rPr>
        <w:t>提交投标文件截止时间：202</w:t>
      </w:r>
      <w:r>
        <w:rPr>
          <w:rStyle w:val="48"/>
          <w:rFonts w:hint="eastAsia" w:ascii="inherit" w:hAnsi="inherit" w:eastAsia="微软雅黑"/>
          <w:b w:val="0"/>
          <w:bCs w:val="0"/>
          <w:color w:val="383838"/>
          <w:highlight w:val="none"/>
          <w:lang w:val="en-US" w:eastAsia="zh-CN"/>
        </w:rPr>
        <w:t>5</w:t>
      </w:r>
      <w:r>
        <w:rPr>
          <w:rStyle w:val="48"/>
          <w:rFonts w:hint="eastAsia" w:ascii="inherit" w:hAnsi="inherit" w:eastAsia="微软雅黑"/>
          <w:b w:val="0"/>
          <w:bCs w:val="0"/>
          <w:color w:val="383838"/>
          <w:highlight w:val="none"/>
        </w:rPr>
        <w:t>年</w:t>
      </w:r>
      <w:r>
        <w:rPr>
          <w:rStyle w:val="48"/>
          <w:rFonts w:hint="eastAsia" w:ascii="inherit" w:hAnsi="inherit" w:eastAsia="微软雅黑"/>
          <w:b w:val="0"/>
          <w:bCs w:val="0"/>
          <w:color w:val="383838"/>
          <w:highlight w:val="none"/>
          <w:lang w:val="en-US" w:eastAsia="zh-CN"/>
        </w:rPr>
        <w:t>01</w:t>
      </w:r>
      <w:r>
        <w:rPr>
          <w:rStyle w:val="48"/>
          <w:rFonts w:hint="eastAsia" w:ascii="inherit" w:hAnsi="inherit" w:eastAsia="微软雅黑"/>
          <w:b w:val="0"/>
          <w:bCs w:val="0"/>
          <w:color w:val="383838"/>
          <w:highlight w:val="none"/>
        </w:rPr>
        <w:t>月</w:t>
      </w:r>
      <w:r>
        <w:rPr>
          <w:rStyle w:val="48"/>
          <w:rFonts w:hint="eastAsia" w:ascii="inherit" w:hAnsi="inherit" w:eastAsia="微软雅黑"/>
          <w:b w:val="0"/>
          <w:bCs w:val="0"/>
          <w:color w:val="383838"/>
          <w:highlight w:val="none"/>
          <w:lang w:val="en-US" w:eastAsia="zh-CN"/>
        </w:rPr>
        <w:t>14</w:t>
      </w:r>
      <w:r>
        <w:rPr>
          <w:rStyle w:val="48"/>
          <w:rFonts w:hint="eastAsia" w:ascii="inherit" w:hAnsi="inherit" w:eastAsia="微软雅黑"/>
          <w:b w:val="0"/>
          <w:bCs w:val="0"/>
          <w:color w:val="383838"/>
          <w:highlight w:val="none"/>
        </w:rPr>
        <w:t>日 11:00（北京时间）</w:t>
      </w:r>
    </w:p>
    <w:p w14:paraId="1152D6E5">
      <w:pPr>
        <w:pStyle w:val="41"/>
        <w:shd w:val="clear" w:color="auto" w:fill="FFFFFF"/>
        <w:spacing w:before="75" w:after="330" w:line="480" w:lineRule="atLeast"/>
        <w:textAlignment w:val="baseline"/>
        <w:rPr>
          <w:rStyle w:val="48"/>
          <w:rFonts w:hint="eastAsia" w:ascii="inherit" w:hAnsi="inherit" w:eastAsia="微软雅黑"/>
          <w:b w:val="0"/>
          <w:bCs w:val="0"/>
          <w:color w:val="383838"/>
          <w:highlight w:val="none"/>
        </w:rPr>
      </w:pPr>
      <w:r>
        <w:rPr>
          <w:rStyle w:val="48"/>
          <w:rFonts w:hint="eastAsia" w:ascii="inherit" w:hAnsi="inherit" w:eastAsia="微软雅黑"/>
          <w:b w:val="0"/>
          <w:bCs w:val="0"/>
          <w:color w:val="383838"/>
          <w:highlight w:val="none"/>
        </w:rPr>
        <w:t>投标地点：将投标文件上传至政采云平台https://www.zcygov.cn/对应位置（逾期未上传的或不符合规定的投标文件将被拒绝接收）</w:t>
      </w:r>
    </w:p>
    <w:p w14:paraId="1F633874">
      <w:pPr>
        <w:pStyle w:val="41"/>
        <w:shd w:val="clear" w:color="auto" w:fill="FFFFFF"/>
        <w:spacing w:before="75" w:after="330" w:line="480" w:lineRule="atLeast"/>
        <w:textAlignment w:val="baseline"/>
        <w:rPr>
          <w:rStyle w:val="48"/>
          <w:rFonts w:hint="eastAsia" w:ascii="inherit" w:hAnsi="inherit" w:eastAsia="微软雅黑"/>
          <w:b w:val="0"/>
          <w:bCs w:val="0"/>
          <w:color w:val="383838"/>
          <w:highlight w:val="none"/>
        </w:rPr>
      </w:pPr>
      <w:r>
        <w:rPr>
          <w:rStyle w:val="48"/>
          <w:rFonts w:hint="eastAsia" w:ascii="inherit" w:hAnsi="inherit" w:eastAsia="微软雅黑"/>
          <w:b w:val="0"/>
          <w:bCs w:val="0"/>
          <w:color w:val="383838"/>
          <w:highlight w:val="none"/>
        </w:rPr>
        <w:t>开标时间：2024年</w:t>
      </w:r>
      <w:r>
        <w:rPr>
          <w:rStyle w:val="48"/>
          <w:rFonts w:hint="eastAsia" w:ascii="inherit" w:hAnsi="inherit" w:eastAsia="微软雅黑"/>
          <w:b w:val="0"/>
          <w:bCs w:val="0"/>
          <w:color w:val="383838"/>
          <w:highlight w:val="none"/>
          <w:lang w:val="en-US" w:eastAsia="zh-CN"/>
        </w:rPr>
        <w:t>01</w:t>
      </w:r>
      <w:r>
        <w:rPr>
          <w:rStyle w:val="48"/>
          <w:rFonts w:hint="eastAsia" w:ascii="inherit" w:hAnsi="inherit" w:eastAsia="微软雅黑"/>
          <w:b w:val="0"/>
          <w:bCs w:val="0"/>
          <w:color w:val="383838"/>
          <w:highlight w:val="none"/>
        </w:rPr>
        <w:t>月</w:t>
      </w:r>
      <w:r>
        <w:rPr>
          <w:rStyle w:val="48"/>
          <w:rFonts w:hint="eastAsia" w:ascii="inherit" w:hAnsi="inherit" w:eastAsia="微软雅黑"/>
          <w:b w:val="0"/>
          <w:bCs w:val="0"/>
          <w:color w:val="383838"/>
          <w:highlight w:val="none"/>
          <w:lang w:val="en-US" w:eastAsia="zh-CN"/>
        </w:rPr>
        <w:t>14</w:t>
      </w:r>
      <w:r>
        <w:rPr>
          <w:rStyle w:val="48"/>
          <w:rFonts w:hint="eastAsia" w:ascii="inherit" w:hAnsi="inherit" w:eastAsia="微软雅黑"/>
          <w:b w:val="0"/>
          <w:bCs w:val="0"/>
          <w:color w:val="383838"/>
          <w:highlight w:val="none"/>
        </w:rPr>
        <w:t>日 11:00（北京时间）</w:t>
      </w:r>
    </w:p>
    <w:p w14:paraId="66405ED7">
      <w:pPr>
        <w:pStyle w:val="41"/>
        <w:shd w:val="clear" w:color="auto" w:fill="FFFFFF"/>
        <w:spacing w:before="75" w:after="330" w:line="480" w:lineRule="atLeast"/>
        <w:textAlignment w:val="baseline"/>
        <w:rPr>
          <w:rStyle w:val="48"/>
          <w:rFonts w:hint="eastAsia" w:ascii="inherit" w:hAnsi="inherit" w:eastAsia="微软雅黑"/>
          <w:b w:val="0"/>
          <w:bCs w:val="0"/>
          <w:color w:val="383838"/>
          <w:highlight w:val="none"/>
        </w:rPr>
      </w:pPr>
      <w:r>
        <w:rPr>
          <w:rStyle w:val="48"/>
          <w:rFonts w:hint="eastAsia" w:ascii="inherit" w:hAnsi="inherit" w:eastAsia="微软雅黑"/>
          <w:b w:val="0"/>
          <w:bCs w:val="0"/>
          <w:color w:val="383838"/>
          <w:highlight w:val="none"/>
        </w:rPr>
        <w:t>开标地点：投标人登录政采云平台https://www.zcygov.cn/，进入“项目采购开标评标-右边选择对应项目点击“进入项目”进入开标大厅。</w:t>
      </w:r>
    </w:p>
    <w:p w14:paraId="587FBF49">
      <w:pPr>
        <w:pStyle w:val="41"/>
        <w:shd w:val="clear" w:color="auto" w:fill="FFFFFF"/>
        <w:spacing w:before="0" w:beforeAutospacing="0" w:after="0" w:afterAutospacing="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五、公告期限</w:t>
      </w:r>
    </w:p>
    <w:p w14:paraId="37DA3FDE">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自本公告发布之日起5个工作日。</w:t>
      </w:r>
    </w:p>
    <w:p w14:paraId="4AD0F426">
      <w:pPr>
        <w:pStyle w:val="41"/>
        <w:shd w:val="clear" w:color="auto" w:fill="FFFFFF"/>
        <w:spacing w:before="0" w:beforeAutospacing="0" w:after="0" w:afterAutospacing="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六、其他补充事宜</w:t>
      </w:r>
    </w:p>
    <w:p w14:paraId="4255607B">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val="en-US" w:eastAsia="zh-CN"/>
        </w:rPr>
      </w:pPr>
      <w:r>
        <w:rPr>
          <w:rFonts w:hint="eastAsia" w:ascii="inherit" w:hAnsi="inherit" w:eastAsia="微软雅黑"/>
          <w:color w:val="383838"/>
          <w:highlight w:val="none"/>
          <w:lang w:val="en-US" w:eastAsia="zh-CN"/>
        </w:rPr>
        <w:t>无</w:t>
      </w:r>
    </w:p>
    <w:p w14:paraId="606326F3">
      <w:pPr>
        <w:pStyle w:val="41"/>
        <w:shd w:val="clear" w:color="auto" w:fill="FFFFFF"/>
        <w:spacing w:before="0" w:beforeAutospacing="0" w:after="0" w:afterAutospacing="0" w:line="480" w:lineRule="atLeast"/>
        <w:textAlignment w:val="baseline"/>
        <w:rPr>
          <w:rFonts w:ascii="inherit" w:hAnsi="inherit" w:eastAsia="微软雅黑"/>
          <w:color w:val="383838"/>
          <w:highlight w:val="none"/>
        </w:rPr>
      </w:pPr>
      <w:r>
        <w:rPr>
          <w:rStyle w:val="48"/>
          <w:rFonts w:ascii="inherit" w:hAnsi="inherit" w:eastAsia="微软雅黑"/>
          <w:color w:val="383838"/>
          <w:highlight w:val="none"/>
        </w:rPr>
        <w:t>七、对本次招标提出询问，请按以下方式联系。</w:t>
      </w:r>
    </w:p>
    <w:p w14:paraId="56DA1111">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1.采购人信息</w:t>
      </w:r>
    </w:p>
    <w:p w14:paraId="06CD9C62">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名 称：</w:t>
      </w:r>
      <w:r>
        <w:rPr>
          <w:rFonts w:hint="eastAsia" w:ascii="inherit" w:hAnsi="inherit" w:eastAsia="微软雅黑"/>
          <w:color w:val="383838"/>
          <w:highlight w:val="none"/>
          <w:lang w:eastAsia="zh-CN"/>
        </w:rPr>
        <w:t>昭苏县教育局</w:t>
      </w:r>
    </w:p>
    <w:p w14:paraId="18F521F6">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地址：</w:t>
      </w:r>
      <w:r>
        <w:rPr>
          <w:rFonts w:hint="eastAsia" w:ascii="inherit" w:hAnsi="inherit" w:eastAsia="微软雅黑"/>
          <w:color w:val="383838"/>
          <w:highlight w:val="none"/>
          <w:lang w:eastAsia="zh-CN"/>
        </w:rPr>
        <w:t>昭苏县洪纳海街104号</w:t>
      </w:r>
    </w:p>
    <w:p w14:paraId="0F24A35A">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 xml:space="preserve">联系方式： </w:t>
      </w:r>
      <w:r>
        <w:rPr>
          <w:rFonts w:hint="eastAsia" w:ascii="inherit" w:hAnsi="inherit" w:eastAsia="微软雅黑"/>
          <w:color w:val="383838"/>
          <w:highlight w:val="none"/>
          <w:lang w:eastAsia="zh-CN"/>
        </w:rPr>
        <w:t>0999-7788605</w:t>
      </w:r>
    </w:p>
    <w:p w14:paraId="0B9B6407">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2.采购代理机构信息</w:t>
      </w:r>
    </w:p>
    <w:p w14:paraId="63591A16">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lang w:eastAsia="zh-CN"/>
        </w:rPr>
      </w:pPr>
      <w:r>
        <w:rPr>
          <w:rFonts w:ascii="inherit" w:hAnsi="inherit" w:eastAsia="微软雅黑"/>
          <w:color w:val="383838"/>
          <w:highlight w:val="none"/>
        </w:rPr>
        <w:t>名 称：</w:t>
      </w:r>
      <w:r>
        <w:rPr>
          <w:rFonts w:hint="eastAsia" w:ascii="inherit" w:hAnsi="inherit" w:eastAsia="微软雅黑"/>
          <w:color w:val="383838"/>
          <w:highlight w:val="none"/>
          <w:lang w:eastAsia="zh-CN"/>
        </w:rPr>
        <w:t>新疆旭辉项目管理有限公司</w:t>
      </w:r>
    </w:p>
    <w:p w14:paraId="6C4AAB03">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地　址：新市区北京南路416号盈科国际中心30楼3001室</w:t>
      </w:r>
    </w:p>
    <w:p w14:paraId="078F76F2">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联系方式：谢楠 0991-3651985</w:t>
      </w:r>
    </w:p>
    <w:p w14:paraId="25D2E846">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3.项目联系方式</w:t>
      </w:r>
    </w:p>
    <w:p w14:paraId="27258E69">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项目联系人：谢楠</w:t>
      </w:r>
    </w:p>
    <w:p w14:paraId="66D528D6">
      <w:pPr>
        <w:pStyle w:val="41"/>
        <w:shd w:val="clear" w:color="auto" w:fill="FFFFFF"/>
        <w:spacing w:before="75" w:beforeAutospacing="0" w:after="330" w:afterAutospacing="0" w:line="480" w:lineRule="atLeast"/>
        <w:textAlignment w:val="baseline"/>
        <w:rPr>
          <w:rFonts w:ascii="inherit" w:hAnsi="inherit" w:eastAsia="微软雅黑"/>
          <w:color w:val="383838"/>
          <w:highlight w:val="none"/>
        </w:rPr>
      </w:pPr>
      <w:r>
        <w:rPr>
          <w:rFonts w:ascii="inherit" w:hAnsi="inherit" w:eastAsia="微软雅黑"/>
          <w:color w:val="383838"/>
          <w:highlight w:val="none"/>
        </w:rPr>
        <w:t>电　话：1859919255</w:t>
      </w:r>
    </w:p>
    <w:p w14:paraId="0057CFDB">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rPr>
      </w:pPr>
    </w:p>
    <w:p w14:paraId="27C2D097">
      <w:pPr>
        <w:pStyle w:val="41"/>
        <w:shd w:val="clear" w:color="auto" w:fill="FFFFFF"/>
        <w:spacing w:before="75" w:beforeAutospacing="0" w:after="330" w:afterAutospacing="0" w:line="480" w:lineRule="atLeast"/>
        <w:textAlignment w:val="baseline"/>
        <w:rPr>
          <w:rFonts w:hint="eastAsia" w:ascii="inherit" w:hAnsi="inherit" w:eastAsia="微软雅黑"/>
          <w:color w:val="383838"/>
          <w:highlight w:val="none"/>
        </w:rPr>
      </w:pPr>
    </w:p>
    <w:bookmarkEnd w:id="13"/>
    <w:p w14:paraId="77C8F76F">
      <w:pPr>
        <w:spacing w:line="360" w:lineRule="auto"/>
        <w:rPr>
          <w:rFonts w:ascii="宋体" w:hAnsi="宋体"/>
          <w:szCs w:val="21"/>
          <w:highlight w:val="none"/>
        </w:rPr>
      </w:pPr>
      <w:r>
        <w:rPr>
          <w:rFonts w:hint="eastAsia" w:ascii="宋体" w:hAnsi="宋体" w:cs="宋体"/>
          <w:highlight w:val="none"/>
        </w:rPr>
        <w:br w:type="page"/>
      </w:r>
      <w:r>
        <w:rPr>
          <w:rFonts w:hint="eastAsia" w:ascii="宋体" w:hAnsi="宋体"/>
          <w:highlight w:val="none"/>
        </w:rPr>
        <w:t xml:space="preserve">                         </w:t>
      </w:r>
      <w:bookmarkStart w:id="16" w:name="_Toc1314"/>
      <w:bookmarkStart w:id="17" w:name="_Toc18156"/>
      <w:r>
        <w:rPr>
          <w:rStyle w:val="60"/>
          <w:rFonts w:hint="eastAsia"/>
          <w:highlight w:val="none"/>
        </w:rPr>
        <w:t xml:space="preserve"> 第二章  投标须知</w:t>
      </w:r>
      <w:bookmarkEnd w:id="9"/>
      <w:bookmarkEnd w:id="10"/>
      <w:bookmarkEnd w:id="16"/>
      <w:bookmarkEnd w:id="17"/>
    </w:p>
    <w:p w14:paraId="73C96192">
      <w:pPr>
        <w:pStyle w:val="4"/>
        <w:jc w:val="center"/>
        <w:rPr>
          <w:rFonts w:ascii="宋体" w:hAnsi="宋体"/>
          <w:highlight w:val="none"/>
        </w:rPr>
      </w:pPr>
      <w:bookmarkStart w:id="18" w:name="_Toc17962"/>
      <w:r>
        <w:rPr>
          <w:rFonts w:hint="eastAsia" w:ascii="宋体" w:hAnsi="宋体"/>
          <w:highlight w:val="none"/>
        </w:rPr>
        <w:t>投标须知前附表</w:t>
      </w:r>
      <w:bookmarkEnd w:id="18"/>
    </w:p>
    <w:tbl>
      <w:tblPr>
        <w:tblStyle w:val="4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203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0FB10ECF">
            <w:pPr>
              <w:adjustRightInd w:val="0"/>
              <w:snapToGrid w:val="0"/>
              <w:spacing w:line="400" w:lineRule="exact"/>
              <w:jc w:val="center"/>
              <w:rPr>
                <w:rFonts w:ascii="宋体" w:hAnsi="宋体"/>
                <w:b/>
                <w:szCs w:val="21"/>
                <w:highlight w:val="none"/>
              </w:rPr>
            </w:pPr>
            <w:r>
              <w:rPr>
                <w:rFonts w:hint="eastAsia" w:ascii="宋体" w:hAnsi="宋体"/>
                <w:b/>
                <w:szCs w:val="21"/>
                <w:highlight w:val="none"/>
              </w:rPr>
              <w:t>条款号</w:t>
            </w:r>
          </w:p>
        </w:tc>
        <w:tc>
          <w:tcPr>
            <w:tcW w:w="1701" w:type="dxa"/>
            <w:vAlign w:val="center"/>
          </w:tcPr>
          <w:p w14:paraId="1691DCEA">
            <w:pPr>
              <w:adjustRightInd w:val="0"/>
              <w:snapToGrid w:val="0"/>
              <w:spacing w:line="400" w:lineRule="exact"/>
              <w:jc w:val="center"/>
              <w:rPr>
                <w:rFonts w:ascii="宋体" w:hAnsi="宋体"/>
                <w:b/>
                <w:szCs w:val="21"/>
                <w:highlight w:val="none"/>
              </w:rPr>
            </w:pPr>
            <w:r>
              <w:rPr>
                <w:rFonts w:hint="eastAsia" w:ascii="宋体" w:hAnsi="宋体"/>
                <w:b/>
                <w:szCs w:val="21"/>
                <w:highlight w:val="none"/>
              </w:rPr>
              <w:t>条款名称</w:t>
            </w:r>
          </w:p>
        </w:tc>
        <w:tc>
          <w:tcPr>
            <w:tcW w:w="4864" w:type="dxa"/>
            <w:vAlign w:val="center"/>
          </w:tcPr>
          <w:p w14:paraId="74D4BBF2">
            <w:pPr>
              <w:adjustRightInd w:val="0"/>
              <w:snapToGrid w:val="0"/>
              <w:spacing w:line="400" w:lineRule="exact"/>
              <w:jc w:val="center"/>
              <w:rPr>
                <w:rFonts w:ascii="宋体" w:hAnsi="宋体"/>
                <w:b/>
                <w:szCs w:val="21"/>
                <w:highlight w:val="none"/>
              </w:rPr>
            </w:pPr>
            <w:r>
              <w:rPr>
                <w:rFonts w:hint="eastAsia" w:ascii="宋体" w:hAnsi="宋体"/>
                <w:b/>
                <w:szCs w:val="21"/>
                <w:highlight w:val="none"/>
              </w:rPr>
              <w:t>编列内容规定</w:t>
            </w:r>
          </w:p>
        </w:tc>
      </w:tr>
      <w:tr w14:paraId="0708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7B7F395">
            <w:pPr>
              <w:adjustRightInd w:val="0"/>
              <w:snapToGrid w:val="0"/>
              <w:spacing w:line="400" w:lineRule="exact"/>
              <w:rPr>
                <w:rFonts w:ascii="宋体" w:hAnsi="宋体"/>
                <w:szCs w:val="21"/>
                <w:highlight w:val="none"/>
              </w:rPr>
            </w:pPr>
            <w:r>
              <w:rPr>
                <w:rFonts w:hint="eastAsia" w:ascii="宋体" w:hAnsi="宋体"/>
                <w:b/>
                <w:szCs w:val="21"/>
                <w:highlight w:val="none"/>
              </w:rPr>
              <w:t>一、说明</w:t>
            </w:r>
          </w:p>
        </w:tc>
      </w:tr>
      <w:tr w14:paraId="509D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6E16947">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第二章第1.1款</w:t>
            </w:r>
          </w:p>
        </w:tc>
        <w:tc>
          <w:tcPr>
            <w:tcW w:w="1701" w:type="dxa"/>
            <w:vAlign w:val="center"/>
          </w:tcPr>
          <w:p w14:paraId="7090B4B0">
            <w:pPr>
              <w:adjustRightInd w:val="0"/>
              <w:snapToGrid w:val="0"/>
              <w:spacing w:line="400" w:lineRule="exact"/>
              <w:rPr>
                <w:rFonts w:ascii="宋体" w:hAnsi="宋体"/>
                <w:szCs w:val="21"/>
                <w:highlight w:val="none"/>
              </w:rPr>
            </w:pPr>
            <w:r>
              <w:rPr>
                <w:rFonts w:hint="eastAsia" w:ascii="宋体" w:hAnsi="宋体"/>
                <w:szCs w:val="21"/>
                <w:highlight w:val="none"/>
              </w:rPr>
              <w:t>项目名称</w:t>
            </w:r>
          </w:p>
        </w:tc>
        <w:tc>
          <w:tcPr>
            <w:tcW w:w="4864" w:type="dxa"/>
            <w:vAlign w:val="center"/>
          </w:tcPr>
          <w:p w14:paraId="7A70B35A">
            <w:pPr>
              <w:adjustRightInd w:val="0"/>
              <w:snapToGrid w:val="0"/>
              <w:spacing w:line="400" w:lineRule="exact"/>
              <w:rPr>
                <w:rFonts w:hint="eastAsia" w:ascii="宋体" w:hAnsi="宋体" w:eastAsia="宋体"/>
                <w:szCs w:val="21"/>
                <w:highlight w:val="none"/>
                <w:lang w:eastAsia="zh-CN"/>
              </w:rPr>
            </w:pPr>
            <w:r>
              <w:rPr>
                <w:rFonts w:hint="eastAsia" w:ascii="宋体" w:hAnsi="宋体"/>
                <w:szCs w:val="21"/>
                <w:highlight w:val="none"/>
                <w:lang w:eastAsia="zh-CN"/>
              </w:rPr>
              <w:t>2025年昭苏县教育质量提升项目</w:t>
            </w:r>
          </w:p>
        </w:tc>
      </w:tr>
      <w:tr w14:paraId="2CB6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466F5994">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第二章第1.2款</w:t>
            </w:r>
          </w:p>
        </w:tc>
        <w:tc>
          <w:tcPr>
            <w:tcW w:w="1701" w:type="dxa"/>
            <w:vAlign w:val="center"/>
          </w:tcPr>
          <w:p w14:paraId="38CC4CA5">
            <w:pPr>
              <w:adjustRightInd w:val="0"/>
              <w:snapToGrid w:val="0"/>
              <w:spacing w:line="400" w:lineRule="exact"/>
              <w:rPr>
                <w:rFonts w:ascii="宋体" w:hAnsi="宋体"/>
                <w:szCs w:val="21"/>
                <w:highlight w:val="none"/>
              </w:rPr>
            </w:pPr>
            <w:r>
              <w:rPr>
                <w:rFonts w:hint="eastAsia" w:ascii="宋体" w:hAnsi="宋体"/>
                <w:szCs w:val="21"/>
                <w:highlight w:val="none"/>
              </w:rPr>
              <w:t>采购内容</w:t>
            </w:r>
          </w:p>
        </w:tc>
        <w:tc>
          <w:tcPr>
            <w:tcW w:w="4864" w:type="dxa"/>
            <w:vAlign w:val="center"/>
          </w:tcPr>
          <w:p w14:paraId="10A53388">
            <w:pPr>
              <w:spacing w:line="400" w:lineRule="exact"/>
              <w:jc w:val="left"/>
              <w:rPr>
                <w:rFonts w:hint="eastAsia" w:ascii="宋体" w:hAnsi="宋体" w:eastAsia="宋体"/>
                <w:szCs w:val="21"/>
                <w:highlight w:val="none"/>
                <w:lang w:eastAsia="zh-CN"/>
              </w:rPr>
            </w:pPr>
            <w:r>
              <w:rPr>
                <w:rFonts w:hint="eastAsia" w:ascii="宋体" w:hAnsi="宋体"/>
                <w:szCs w:val="21"/>
                <w:highlight w:val="none"/>
                <w:lang w:eastAsia="zh-CN"/>
              </w:rPr>
              <w:t>软硬件设备及服务</w:t>
            </w:r>
          </w:p>
        </w:tc>
      </w:tr>
      <w:tr w14:paraId="7B4E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73C6676F">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第二章第1.3款</w:t>
            </w:r>
          </w:p>
        </w:tc>
        <w:tc>
          <w:tcPr>
            <w:tcW w:w="1701" w:type="dxa"/>
            <w:vAlign w:val="center"/>
          </w:tcPr>
          <w:p w14:paraId="1D7B14A6">
            <w:pPr>
              <w:adjustRightInd w:val="0"/>
              <w:snapToGrid w:val="0"/>
              <w:spacing w:line="400" w:lineRule="exact"/>
              <w:rPr>
                <w:rFonts w:ascii="宋体" w:hAnsi="宋体"/>
                <w:szCs w:val="21"/>
                <w:highlight w:val="none"/>
              </w:rPr>
            </w:pPr>
            <w:r>
              <w:rPr>
                <w:rFonts w:hint="eastAsia" w:ascii="宋体" w:hAnsi="宋体"/>
                <w:szCs w:val="21"/>
                <w:highlight w:val="none"/>
              </w:rPr>
              <w:t>采购方式</w:t>
            </w:r>
          </w:p>
        </w:tc>
        <w:tc>
          <w:tcPr>
            <w:tcW w:w="4864" w:type="dxa"/>
            <w:vAlign w:val="center"/>
          </w:tcPr>
          <w:p w14:paraId="15D3D995">
            <w:pPr>
              <w:spacing w:line="400" w:lineRule="exact"/>
              <w:jc w:val="left"/>
              <w:rPr>
                <w:rFonts w:ascii="宋体" w:hAnsi="宋体"/>
                <w:szCs w:val="21"/>
                <w:highlight w:val="none"/>
              </w:rPr>
            </w:pPr>
            <w:r>
              <w:rPr>
                <w:rFonts w:hint="eastAsia" w:ascii="宋体" w:hAnsi="宋体"/>
                <w:szCs w:val="21"/>
                <w:highlight w:val="none"/>
              </w:rPr>
              <w:t>公开招标</w:t>
            </w:r>
          </w:p>
        </w:tc>
      </w:tr>
      <w:tr w14:paraId="4EBE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C498E49">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第二章第1.4款</w:t>
            </w:r>
          </w:p>
        </w:tc>
        <w:tc>
          <w:tcPr>
            <w:tcW w:w="1701" w:type="dxa"/>
            <w:vAlign w:val="center"/>
          </w:tcPr>
          <w:p w14:paraId="4CE43772">
            <w:pPr>
              <w:adjustRightInd w:val="0"/>
              <w:snapToGrid w:val="0"/>
              <w:spacing w:line="400" w:lineRule="exact"/>
              <w:rPr>
                <w:rFonts w:ascii="宋体" w:hAnsi="宋体"/>
                <w:szCs w:val="21"/>
                <w:highlight w:val="none"/>
              </w:rPr>
            </w:pPr>
            <w:r>
              <w:rPr>
                <w:rFonts w:hint="eastAsia" w:ascii="宋体" w:hAnsi="宋体"/>
                <w:szCs w:val="21"/>
                <w:highlight w:val="none"/>
              </w:rPr>
              <w:t>项目地点</w:t>
            </w:r>
          </w:p>
        </w:tc>
        <w:tc>
          <w:tcPr>
            <w:tcW w:w="4864" w:type="dxa"/>
            <w:vAlign w:val="center"/>
          </w:tcPr>
          <w:p w14:paraId="6A3001B4">
            <w:pPr>
              <w:spacing w:line="400" w:lineRule="exact"/>
              <w:jc w:val="left"/>
              <w:rPr>
                <w:rFonts w:ascii="宋体" w:hAnsi="宋体"/>
                <w:szCs w:val="21"/>
                <w:highlight w:val="none"/>
              </w:rPr>
            </w:pPr>
            <w:r>
              <w:rPr>
                <w:rFonts w:hint="eastAsia" w:ascii="宋体" w:hAnsi="宋体" w:cs="宋体"/>
                <w:kern w:val="0"/>
                <w:szCs w:val="21"/>
                <w:highlight w:val="none"/>
              </w:rPr>
              <w:t>采购人指定地点</w:t>
            </w:r>
          </w:p>
        </w:tc>
      </w:tr>
      <w:tr w14:paraId="19F8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74FBEEAF">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第二章第1.5款</w:t>
            </w:r>
          </w:p>
        </w:tc>
        <w:tc>
          <w:tcPr>
            <w:tcW w:w="1701" w:type="dxa"/>
            <w:vAlign w:val="center"/>
          </w:tcPr>
          <w:p w14:paraId="0000A657">
            <w:pPr>
              <w:adjustRightInd w:val="0"/>
              <w:snapToGrid w:val="0"/>
              <w:spacing w:line="400" w:lineRule="exact"/>
              <w:rPr>
                <w:rFonts w:ascii="宋体" w:hAnsi="宋体"/>
                <w:szCs w:val="21"/>
                <w:highlight w:val="none"/>
              </w:rPr>
            </w:pPr>
            <w:r>
              <w:rPr>
                <w:rFonts w:hint="eastAsia" w:ascii="宋体" w:hAnsi="宋体"/>
                <w:szCs w:val="21"/>
                <w:highlight w:val="none"/>
              </w:rPr>
              <w:t>合同履行期限</w:t>
            </w:r>
          </w:p>
        </w:tc>
        <w:tc>
          <w:tcPr>
            <w:tcW w:w="4864" w:type="dxa"/>
            <w:vAlign w:val="center"/>
          </w:tcPr>
          <w:p w14:paraId="33FA0756">
            <w:pPr>
              <w:spacing w:line="400" w:lineRule="exact"/>
              <w:jc w:val="left"/>
              <w:rPr>
                <w:rFonts w:hint="default" w:ascii="宋体" w:hAnsi="宋体" w:eastAsia="宋体"/>
                <w:szCs w:val="21"/>
                <w:highlight w:val="none"/>
                <w:lang w:val="en-US" w:eastAsia="zh-CN"/>
              </w:rPr>
            </w:pPr>
            <w:r>
              <w:rPr>
                <w:rFonts w:hint="eastAsia" w:ascii="宋体" w:hAnsi="宋体"/>
                <w:szCs w:val="21"/>
                <w:highlight w:val="none"/>
                <w:lang w:val="en-US" w:eastAsia="zh-CN"/>
              </w:rPr>
              <w:t>硬件设备合同签订后45日内完成供货和安装，软件合同签订后1年内完成搭建。</w:t>
            </w:r>
          </w:p>
        </w:tc>
      </w:tr>
      <w:tr w14:paraId="4FB4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3DB45B6">
            <w:pPr>
              <w:adjustRightInd w:val="0"/>
              <w:snapToGrid w:val="0"/>
              <w:spacing w:line="400" w:lineRule="exact"/>
              <w:jc w:val="center"/>
              <w:rPr>
                <w:rFonts w:hint="default" w:ascii="宋体" w:hAnsi="宋体" w:eastAsia="宋体"/>
                <w:szCs w:val="21"/>
                <w:highlight w:val="none"/>
                <w:lang w:val="en-US" w:eastAsia="zh-CN"/>
              </w:rPr>
            </w:pPr>
            <w:r>
              <w:rPr>
                <w:rFonts w:hint="eastAsia" w:ascii="宋体" w:hAnsi="宋体"/>
                <w:szCs w:val="21"/>
                <w:highlight w:val="none"/>
                <w:lang w:eastAsia="zh-CN"/>
              </w:rPr>
              <w:t>第二章第</w:t>
            </w:r>
            <w:r>
              <w:rPr>
                <w:rFonts w:hint="eastAsia" w:ascii="宋体" w:hAnsi="宋体"/>
                <w:szCs w:val="21"/>
                <w:highlight w:val="none"/>
                <w:lang w:val="en-US" w:eastAsia="zh-CN"/>
              </w:rPr>
              <w:t>1.6款</w:t>
            </w:r>
          </w:p>
        </w:tc>
        <w:tc>
          <w:tcPr>
            <w:tcW w:w="1701" w:type="dxa"/>
            <w:vAlign w:val="center"/>
          </w:tcPr>
          <w:p w14:paraId="21921868">
            <w:pPr>
              <w:adjustRightInd w:val="0"/>
              <w:snapToGrid w:val="0"/>
              <w:spacing w:line="400" w:lineRule="exact"/>
              <w:rPr>
                <w:rFonts w:hint="eastAsia" w:ascii="宋体" w:hAnsi="宋体" w:eastAsia="宋体"/>
                <w:szCs w:val="21"/>
                <w:highlight w:val="none"/>
                <w:lang w:eastAsia="zh-CN"/>
              </w:rPr>
            </w:pPr>
            <w:r>
              <w:rPr>
                <w:rFonts w:hint="eastAsia" w:ascii="宋体" w:hAnsi="宋体"/>
                <w:szCs w:val="21"/>
                <w:highlight w:val="none"/>
                <w:lang w:eastAsia="zh-CN"/>
              </w:rPr>
              <w:t>付款方式</w:t>
            </w:r>
          </w:p>
        </w:tc>
        <w:tc>
          <w:tcPr>
            <w:tcW w:w="4864" w:type="dxa"/>
            <w:vAlign w:val="center"/>
          </w:tcPr>
          <w:p w14:paraId="3CAA4807">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货物部分：</w:t>
            </w:r>
          </w:p>
          <w:p w14:paraId="5C2A3D7D">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1、合同签订后，支付货物部分的30%；</w:t>
            </w:r>
          </w:p>
          <w:p w14:paraId="5A692C1C">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2、项目验收合格后，支付货物部分的65%；</w:t>
            </w:r>
          </w:p>
          <w:p w14:paraId="7C374CE4">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3、合同签订一年后，支付货物部分的5%。</w:t>
            </w:r>
          </w:p>
          <w:p w14:paraId="6B2F8720">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服务部分：</w:t>
            </w:r>
          </w:p>
          <w:p w14:paraId="202C7F0D">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1、合同签订后，支付服务部分30%；</w:t>
            </w:r>
          </w:p>
          <w:p w14:paraId="503F5956">
            <w:pPr>
              <w:spacing w:line="40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2、服务期满后，支付服务部分70%。</w:t>
            </w:r>
          </w:p>
        </w:tc>
      </w:tr>
      <w:tr w14:paraId="20BC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AA8C75B">
            <w:pPr>
              <w:adjustRightInd w:val="0"/>
              <w:snapToGrid w:val="0"/>
              <w:spacing w:line="400" w:lineRule="exact"/>
              <w:jc w:val="center"/>
              <w:rPr>
                <w:rFonts w:hint="eastAsia" w:ascii="宋体" w:hAnsi="宋体"/>
                <w:szCs w:val="21"/>
                <w:highlight w:val="none"/>
                <w:lang w:eastAsia="zh-CN"/>
              </w:rPr>
            </w:pPr>
            <w:r>
              <w:rPr>
                <w:rFonts w:hint="eastAsia" w:ascii="宋体" w:hAnsi="宋体"/>
                <w:szCs w:val="21"/>
                <w:highlight w:val="none"/>
                <w:lang w:eastAsia="zh-CN"/>
              </w:rPr>
              <w:t>第二章第</w:t>
            </w:r>
            <w:r>
              <w:rPr>
                <w:rFonts w:hint="eastAsia" w:ascii="宋体" w:hAnsi="宋体"/>
                <w:szCs w:val="21"/>
                <w:highlight w:val="none"/>
                <w:lang w:val="en-US" w:eastAsia="zh-CN"/>
              </w:rPr>
              <w:t>1.7款</w:t>
            </w:r>
          </w:p>
        </w:tc>
        <w:tc>
          <w:tcPr>
            <w:tcW w:w="1701" w:type="dxa"/>
            <w:vAlign w:val="center"/>
          </w:tcPr>
          <w:p w14:paraId="7612D52F">
            <w:pPr>
              <w:adjustRightInd w:val="0"/>
              <w:snapToGrid w:val="0"/>
              <w:spacing w:line="400" w:lineRule="exact"/>
              <w:rPr>
                <w:rFonts w:hint="eastAsia" w:ascii="宋体" w:hAnsi="宋体"/>
                <w:szCs w:val="21"/>
                <w:highlight w:val="none"/>
                <w:lang w:eastAsia="zh-CN"/>
              </w:rPr>
            </w:pPr>
            <w:r>
              <w:rPr>
                <w:rFonts w:hint="eastAsia" w:ascii="宋体" w:hAnsi="宋体"/>
                <w:szCs w:val="21"/>
                <w:highlight w:val="none"/>
                <w:lang w:eastAsia="zh-CN"/>
              </w:rPr>
              <w:t>项目质保</w:t>
            </w:r>
          </w:p>
        </w:tc>
        <w:tc>
          <w:tcPr>
            <w:tcW w:w="4864" w:type="dxa"/>
            <w:vAlign w:val="center"/>
          </w:tcPr>
          <w:p w14:paraId="312A4386">
            <w:pPr>
              <w:spacing w:line="400" w:lineRule="exact"/>
              <w:jc w:val="left"/>
              <w:rPr>
                <w:rFonts w:hint="default" w:ascii="宋体" w:hAnsi="宋体"/>
                <w:szCs w:val="21"/>
                <w:highlight w:val="none"/>
                <w:lang w:val="en-US" w:eastAsia="zh-CN"/>
              </w:rPr>
            </w:pPr>
            <w:r>
              <w:rPr>
                <w:rFonts w:hint="eastAsia" w:ascii="宋体" w:hAnsi="宋体"/>
                <w:szCs w:val="21"/>
                <w:highlight w:val="none"/>
                <w:lang w:val="en-US" w:eastAsia="zh-CN"/>
              </w:rPr>
              <w:t>本项目所涉及硬件质保1年，软件质保3年。</w:t>
            </w:r>
          </w:p>
        </w:tc>
      </w:tr>
      <w:tr w14:paraId="31B7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340209D">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第二章第2.1款</w:t>
            </w:r>
          </w:p>
        </w:tc>
        <w:tc>
          <w:tcPr>
            <w:tcW w:w="1701" w:type="dxa"/>
            <w:vAlign w:val="center"/>
          </w:tcPr>
          <w:p w14:paraId="2E301914">
            <w:pPr>
              <w:adjustRightInd w:val="0"/>
              <w:snapToGrid w:val="0"/>
              <w:spacing w:line="400" w:lineRule="exact"/>
              <w:rPr>
                <w:rFonts w:ascii="宋体" w:hAnsi="宋体"/>
                <w:szCs w:val="21"/>
                <w:highlight w:val="none"/>
              </w:rPr>
            </w:pPr>
            <w:r>
              <w:rPr>
                <w:rFonts w:hint="eastAsia" w:ascii="宋体" w:hAnsi="宋体"/>
                <w:szCs w:val="21"/>
                <w:highlight w:val="none"/>
              </w:rPr>
              <w:t>采购人</w:t>
            </w:r>
          </w:p>
        </w:tc>
        <w:tc>
          <w:tcPr>
            <w:tcW w:w="4864" w:type="dxa"/>
            <w:vAlign w:val="center"/>
          </w:tcPr>
          <w:p w14:paraId="063ED947">
            <w:pPr>
              <w:pStyle w:val="2"/>
              <w:rPr>
                <w:rFonts w:hint="eastAsia" w:eastAsia="宋体"/>
                <w:highlight w:val="none"/>
                <w:lang w:eastAsia="zh-CN"/>
              </w:rPr>
            </w:pPr>
            <w:r>
              <w:rPr>
                <w:rFonts w:hint="eastAsia"/>
                <w:highlight w:val="none"/>
              </w:rPr>
              <w:t>名称：</w:t>
            </w:r>
            <w:r>
              <w:rPr>
                <w:rFonts w:hint="eastAsia"/>
                <w:highlight w:val="none"/>
                <w:lang w:eastAsia="zh-CN"/>
              </w:rPr>
              <w:t>昭苏县教育局</w:t>
            </w:r>
          </w:p>
          <w:p w14:paraId="1FB57179">
            <w:pPr>
              <w:pStyle w:val="2"/>
              <w:rPr>
                <w:rFonts w:hint="eastAsia"/>
                <w:highlight w:val="none"/>
                <w:lang w:eastAsia="zh-CN"/>
              </w:rPr>
            </w:pPr>
            <w:r>
              <w:rPr>
                <w:rFonts w:hint="eastAsia"/>
                <w:highlight w:val="none"/>
              </w:rPr>
              <w:t>地址：</w:t>
            </w:r>
            <w:r>
              <w:rPr>
                <w:rFonts w:hint="eastAsia"/>
                <w:highlight w:val="none"/>
                <w:lang w:eastAsia="zh-CN"/>
              </w:rPr>
              <w:t>昭苏县洪纳海街104号</w:t>
            </w:r>
          </w:p>
          <w:p w14:paraId="596C75C8">
            <w:pPr>
              <w:pStyle w:val="2"/>
              <w:rPr>
                <w:rFonts w:hint="default"/>
                <w:highlight w:val="none"/>
                <w:lang w:val="en-US" w:eastAsia="zh-CN"/>
              </w:rPr>
            </w:pPr>
            <w:r>
              <w:rPr>
                <w:rFonts w:hint="eastAsia"/>
                <w:highlight w:val="none"/>
                <w:lang w:eastAsia="zh-CN"/>
              </w:rPr>
              <w:t>联系人</w:t>
            </w:r>
            <w:r>
              <w:rPr>
                <w:rFonts w:hint="eastAsia"/>
                <w:highlight w:val="none"/>
                <w:lang w:val="en-US" w:eastAsia="zh-CN"/>
              </w:rPr>
              <w:t>:艾拉帕提·艾合买提</w:t>
            </w:r>
          </w:p>
          <w:p w14:paraId="0ECEE1C3">
            <w:pPr>
              <w:pStyle w:val="2"/>
              <w:rPr>
                <w:rFonts w:hint="eastAsia" w:ascii="宋体" w:hAnsi="宋体" w:eastAsia="宋体"/>
                <w:szCs w:val="21"/>
                <w:highlight w:val="none"/>
                <w:lang w:eastAsia="zh-CN"/>
              </w:rPr>
            </w:pPr>
            <w:r>
              <w:rPr>
                <w:rFonts w:hint="eastAsia"/>
                <w:highlight w:val="none"/>
              </w:rPr>
              <w:t>联系方式：</w:t>
            </w:r>
            <w:r>
              <w:rPr>
                <w:rFonts w:hint="eastAsia"/>
                <w:highlight w:val="none"/>
                <w:lang w:eastAsia="zh-CN"/>
              </w:rPr>
              <w:t>0999-7788605</w:t>
            </w:r>
          </w:p>
        </w:tc>
      </w:tr>
      <w:tr w14:paraId="2574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C79002">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第二章第2.2款</w:t>
            </w:r>
          </w:p>
        </w:tc>
        <w:tc>
          <w:tcPr>
            <w:tcW w:w="1701" w:type="dxa"/>
            <w:vAlign w:val="center"/>
          </w:tcPr>
          <w:p w14:paraId="78EC8DF1">
            <w:pPr>
              <w:adjustRightInd w:val="0"/>
              <w:snapToGrid w:val="0"/>
              <w:spacing w:line="400" w:lineRule="exact"/>
              <w:rPr>
                <w:rFonts w:ascii="宋体" w:hAnsi="宋体"/>
                <w:szCs w:val="21"/>
                <w:highlight w:val="none"/>
              </w:rPr>
            </w:pPr>
            <w:r>
              <w:rPr>
                <w:rFonts w:hint="eastAsia" w:ascii="宋体" w:hAnsi="宋体"/>
                <w:szCs w:val="21"/>
                <w:highlight w:val="none"/>
              </w:rPr>
              <w:t>采购代理机构</w:t>
            </w:r>
          </w:p>
        </w:tc>
        <w:tc>
          <w:tcPr>
            <w:tcW w:w="4864" w:type="dxa"/>
            <w:vAlign w:val="center"/>
          </w:tcPr>
          <w:p w14:paraId="260E4213">
            <w:pPr>
              <w:adjustRightInd w:val="0"/>
              <w:snapToGrid w:val="0"/>
              <w:spacing w:line="400" w:lineRule="exact"/>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lang w:eastAsia="zh-CN"/>
              </w:rPr>
              <w:t>新疆旭辉项目管理有限公司</w:t>
            </w:r>
          </w:p>
          <w:p w14:paraId="0C099F8F">
            <w:pPr>
              <w:adjustRightInd w:val="0"/>
              <w:snapToGrid w:val="0"/>
              <w:spacing w:line="400" w:lineRule="exact"/>
              <w:rPr>
                <w:rFonts w:ascii="宋体" w:hAnsi="宋体" w:cs="宋体"/>
                <w:szCs w:val="21"/>
                <w:highlight w:val="none"/>
              </w:rPr>
            </w:pPr>
            <w:r>
              <w:rPr>
                <w:rFonts w:hint="eastAsia" w:ascii="宋体" w:hAnsi="宋体"/>
                <w:szCs w:val="21"/>
                <w:highlight w:val="none"/>
              </w:rPr>
              <w:t>地址：</w:t>
            </w:r>
            <w:r>
              <w:rPr>
                <w:rFonts w:hint="eastAsia" w:ascii="宋体" w:hAnsi="宋体" w:cs="宋体"/>
                <w:szCs w:val="21"/>
                <w:highlight w:val="none"/>
              </w:rPr>
              <w:t>新市区北京南路416号盈科国际中心30楼3001室</w:t>
            </w:r>
          </w:p>
          <w:p w14:paraId="683ADD74">
            <w:pPr>
              <w:adjustRightInd w:val="0"/>
              <w:snapToGrid w:val="0"/>
              <w:spacing w:line="400" w:lineRule="exact"/>
              <w:rPr>
                <w:rFonts w:ascii="宋体" w:hAnsi="宋体"/>
                <w:szCs w:val="21"/>
                <w:highlight w:val="none"/>
              </w:rPr>
            </w:pPr>
            <w:r>
              <w:rPr>
                <w:rFonts w:hint="eastAsia" w:ascii="宋体" w:hAnsi="宋体"/>
                <w:szCs w:val="21"/>
                <w:highlight w:val="none"/>
              </w:rPr>
              <w:t>联系人：谢楠</w:t>
            </w:r>
          </w:p>
          <w:p w14:paraId="354EA74C">
            <w:pPr>
              <w:adjustRightInd w:val="0"/>
              <w:snapToGrid w:val="0"/>
              <w:spacing w:line="400" w:lineRule="exact"/>
              <w:rPr>
                <w:rFonts w:ascii="宋体" w:hAnsi="宋体"/>
                <w:szCs w:val="21"/>
                <w:highlight w:val="none"/>
              </w:rPr>
            </w:pPr>
            <w:r>
              <w:rPr>
                <w:rFonts w:hint="eastAsia" w:ascii="宋体" w:hAnsi="宋体"/>
                <w:szCs w:val="21"/>
                <w:highlight w:val="none"/>
              </w:rPr>
              <w:t>联系方式：0991-3651985</w:t>
            </w:r>
          </w:p>
        </w:tc>
      </w:tr>
      <w:tr w14:paraId="6E62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0E6B6E0">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第二章第3.1款</w:t>
            </w:r>
          </w:p>
        </w:tc>
        <w:tc>
          <w:tcPr>
            <w:tcW w:w="1701" w:type="dxa"/>
            <w:vAlign w:val="center"/>
          </w:tcPr>
          <w:p w14:paraId="7E02695E">
            <w:pPr>
              <w:adjustRightInd w:val="0"/>
              <w:snapToGrid w:val="0"/>
              <w:spacing w:line="400" w:lineRule="exact"/>
              <w:rPr>
                <w:rFonts w:ascii="宋体" w:hAnsi="宋体"/>
                <w:szCs w:val="21"/>
                <w:highlight w:val="none"/>
              </w:rPr>
            </w:pPr>
            <w:r>
              <w:rPr>
                <w:rFonts w:hint="eastAsia" w:ascii="宋体" w:hAnsi="宋体"/>
                <w:bCs/>
                <w:szCs w:val="21"/>
                <w:highlight w:val="none"/>
              </w:rPr>
              <w:t>供应商</w:t>
            </w:r>
            <w:r>
              <w:rPr>
                <w:rFonts w:hint="eastAsia" w:ascii="宋体" w:hAnsi="宋体"/>
                <w:szCs w:val="21"/>
                <w:highlight w:val="none"/>
              </w:rPr>
              <w:t>资格条件</w:t>
            </w:r>
          </w:p>
        </w:tc>
        <w:tc>
          <w:tcPr>
            <w:tcW w:w="4864" w:type="dxa"/>
            <w:vAlign w:val="center"/>
          </w:tcPr>
          <w:p w14:paraId="3D912B9E">
            <w:pPr>
              <w:adjustRightInd w:val="0"/>
              <w:snapToGrid w:val="0"/>
              <w:spacing w:line="400" w:lineRule="exact"/>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基本资格条件</w:t>
            </w:r>
          </w:p>
          <w:p w14:paraId="0543189B">
            <w:pPr>
              <w:adjustRightInd w:val="0"/>
              <w:snapToGrid w:val="0"/>
              <w:spacing w:line="400" w:lineRule="exact"/>
              <w:jc w:val="left"/>
              <w:rPr>
                <w:rFonts w:ascii="宋体" w:hAnsi="宋体"/>
                <w:color w:val="000000"/>
                <w:szCs w:val="21"/>
                <w:highlight w:val="none"/>
              </w:rPr>
            </w:pPr>
            <w:r>
              <w:rPr>
                <w:rFonts w:hint="eastAsia" w:ascii="宋体" w:hAnsi="宋体"/>
                <w:color w:val="000000"/>
                <w:szCs w:val="21"/>
                <w:highlight w:val="none"/>
              </w:rPr>
              <w:t>供应商须符合《中华人民共和国政府采购法》第二十二条规定。</w:t>
            </w:r>
          </w:p>
          <w:p w14:paraId="7A139B5E">
            <w:pPr>
              <w:adjustRightInd w:val="0"/>
              <w:snapToGrid w:val="0"/>
              <w:spacing w:line="400" w:lineRule="exact"/>
              <w:jc w:val="left"/>
              <w:rPr>
                <w:rFonts w:ascii="宋体" w:hAnsi="宋体"/>
                <w:szCs w:val="21"/>
                <w:highlight w:val="none"/>
              </w:rPr>
            </w:pPr>
            <w:r>
              <w:rPr>
                <w:rFonts w:hint="eastAsia" w:ascii="宋体" w:hAnsi="宋体"/>
                <w:szCs w:val="21"/>
                <w:highlight w:val="none"/>
              </w:rPr>
              <w:t>2.落实政府采购政策需满足的资格要求：</w:t>
            </w:r>
            <w:r>
              <w:rPr>
                <w:rFonts w:hint="eastAsia" w:ascii="宋体" w:hAnsi="宋体"/>
                <w:szCs w:val="21"/>
                <w:highlight w:val="none"/>
                <w:lang w:eastAsia="zh-CN"/>
              </w:rPr>
              <w:t>本项目中小企业预留份额不得低于30.00%（其中小微企业预留份额不得低于60.00% ）</w:t>
            </w:r>
          </w:p>
          <w:p w14:paraId="5D3C53AB">
            <w:pPr>
              <w:spacing w:line="400" w:lineRule="atLeast"/>
              <w:rPr>
                <w:rFonts w:hint="eastAsia" w:ascii="宋体" w:hAnsi="宋体" w:eastAsia="宋体"/>
                <w:szCs w:val="21"/>
                <w:highlight w:val="none"/>
                <w:lang w:val="en-US" w:eastAsia="zh-CN"/>
              </w:rPr>
            </w:pPr>
            <w:r>
              <w:rPr>
                <w:rFonts w:hint="eastAsia" w:ascii="宋体" w:hAnsi="宋体"/>
                <w:szCs w:val="21"/>
                <w:highlight w:val="none"/>
              </w:rPr>
              <w:t>3.本项目的其他资格要求：</w:t>
            </w:r>
            <w:r>
              <w:rPr>
                <w:rFonts w:hint="eastAsia" w:ascii="宋体" w:hAnsi="宋体"/>
                <w:szCs w:val="21"/>
                <w:highlight w:val="none"/>
                <w:lang w:val="en-US" w:eastAsia="zh-CN"/>
              </w:rPr>
              <w:t>无</w:t>
            </w:r>
          </w:p>
        </w:tc>
      </w:tr>
      <w:tr w14:paraId="6AC7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5852D436">
            <w:pPr>
              <w:adjustRightInd w:val="0"/>
              <w:snapToGrid w:val="0"/>
              <w:spacing w:line="320" w:lineRule="exact"/>
              <w:jc w:val="center"/>
              <w:rPr>
                <w:rFonts w:ascii="宋体" w:hAnsi="宋体"/>
                <w:szCs w:val="21"/>
                <w:highlight w:val="none"/>
              </w:rPr>
            </w:pPr>
            <w:r>
              <w:rPr>
                <w:rFonts w:hint="eastAsia" w:ascii="宋体" w:hAnsi="宋体"/>
                <w:szCs w:val="21"/>
                <w:highlight w:val="none"/>
              </w:rPr>
              <w:t>第二章第3.2款（4）</w:t>
            </w:r>
          </w:p>
        </w:tc>
        <w:tc>
          <w:tcPr>
            <w:tcW w:w="1701" w:type="dxa"/>
            <w:vAlign w:val="center"/>
          </w:tcPr>
          <w:p w14:paraId="7CA4008B">
            <w:pPr>
              <w:adjustRightInd w:val="0"/>
              <w:snapToGrid w:val="0"/>
              <w:spacing w:line="280" w:lineRule="exact"/>
              <w:rPr>
                <w:rFonts w:ascii="宋体" w:hAnsi="宋体"/>
                <w:bCs/>
                <w:szCs w:val="21"/>
                <w:highlight w:val="none"/>
              </w:rPr>
            </w:pPr>
            <w:r>
              <w:rPr>
                <w:rFonts w:hint="eastAsia" w:ascii="宋体" w:hAnsi="宋体"/>
                <w:bCs/>
                <w:szCs w:val="21"/>
                <w:highlight w:val="none"/>
              </w:rPr>
              <w:t>信用查询时间</w:t>
            </w:r>
          </w:p>
        </w:tc>
        <w:tc>
          <w:tcPr>
            <w:tcW w:w="4864" w:type="dxa"/>
            <w:vAlign w:val="center"/>
          </w:tcPr>
          <w:p w14:paraId="3AB5C809">
            <w:pPr>
              <w:adjustRightInd w:val="0"/>
              <w:snapToGrid w:val="0"/>
              <w:spacing w:line="280" w:lineRule="exact"/>
              <w:jc w:val="left"/>
              <w:rPr>
                <w:rFonts w:ascii="宋体" w:hAnsi="宋体"/>
                <w:szCs w:val="21"/>
                <w:highlight w:val="none"/>
              </w:rPr>
            </w:pPr>
            <w:r>
              <w:rPr>
                <w:rFonts w:hint="eastAsia" w:ascii="宋体" w:hAnsi="宋体"/>
                <w:szCs w:val="21"/>
                <w:highlight w:val="none"/>
              </w:rPr>
              <w:t xml:space="preserve"> 2024年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日-202</w:t>
            </w:r>
            <w:r>
              <w:rPr>
                <w:rFonts w:hint="eastAsia" w:ascii="宋体" w:hAnsi="宋体"/>
                <w:szCs w:val="21"/>
                <w:highlight w:val="none"/>
                <w:lang w:val="en-US" w:eastAsia="zh-CN"/>
              </w:rPr>
              <w:t>5</w:t>
            </w:r>
            <w:r>
              <w:rPr>
                <w:rFonts w:hint="eastAsia" w:ascii="宋体" w:hAnsi="宋体"/>
                <w:szCs w:val="21"/>
                <w:highlight w:val="none"/>
              </w:rPr>
              <w:t>年</w:t>
            </w:r>
            <w:r>
              <w:rPr>
                <w:rFonts w:ascii="宋体" w:hAnsi="宋体"/>
                <w:szCs w:val="21"/>
                <w:highlight w:val="none"/>
              </w:rPr>
              <w:t>0</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日查询</w:t>
            </w:r>
          </w:p>
        </w:tc>
      </w:tr>
      <w:tr w14:paraId="62DB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B78CA4">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第二章第6.1款</w:t>
            </w:r>
          </w:p>
        </w:tc>
        <w:tc>
          <w:tcPr>
            <w:tcW w:w="1701" w:type="dxa"/>
            <w:vAlign w:val="center"/>
          </w:tcPr>
          <w:p w14:paraId="6C9B1CC2">
            <w:pPr>
              <w:adjustRightInd w:val="0"/>
              <w:snapToGrid w:val="0"/>
              <w:spacing w:line="400" w:lineRule="exact"/>
              <w:rPr>
                <w:rFonts w:ascii="宋体" w:hAnsi="宋体"/>
                <w:szCs w:val="21"/>
                <w:highlight w:val="none"/>
              </w:rPr>
            </w:pPr>
            <w:r>
              <w:rPr>
                <w:rFonts w:hint="eastAsia" w:ascii="宋体" w:hAnsi="宋体"/>
                <w:szCs w:val="21"/>
                <w:highlight w:val="none"/>
              </w:rPr>
              <w:t>联合体形式</w:t>
            </w:r>
          </w:p>
        </w:tc>
        <w:tc>
          <w:tcPr>
            <w:tcW w:w="4864" w:type="dxa"/>
            <w:vAlign w:val="center"/>
          </w:tcPr>
          <w:p w14:paraId="15AB2CA0">
            <w:pPr>
              <w:adjustRightInd w:val="0"/>
              <w:snapToGrid w:val="0"/>
              <w:spacing w:line="400" w:lineRule="exact"/>
              <w:rPr>
                <w:rFonts w:ascii="宋体" w:hAnsi="宋体"/>
                <w:szCs w:val="21"/>
                <w:highlight w:val="none"/>
              </w:rPr>
            </w:pPr>
            <w:r>
              <w:rPr>
                <w:rFonts w:hint="eastAsia" w:ascii="宋体" w:hAnsi="宋体"/>
                <w:szCs w:val="21"/>
                <w:highlight w:val="none"/>
              </w:rPr>
              <w:t>不接受</w:t>
            </w:r>
          </w:p>
        </w:tc>
      </w:tr>
      <w:tr w14:paraId="5C2D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01D4996">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第二章第6.2（3）款</w:t>
            </w:r>
          </w:p>
        </w:tc>
        <w:tc>
          <w:tcPr>
            <w:tcW w:w="1701" w:type="dxa"/>
            <w:vAlign w:val="center"/>
          </w:tcPr>
          <w:p w14:paraId="1E9CB7EA">
            <w:pPr>
              <w:spacing w:line="400" w:lineRule="exact"/>
              <w:rPr>
                <w:rFonts w:ascii="宋体" w:hAnsi="宋体"/>
                <w:szCs w:val="21"/>
                <w:highlight w:val="none"/>
              </w:rPr>
            </w:pPr>
            <w:r>
              <w:rPr>
                <w:rFonts w:hint="eastAsia" w:ascii="宋体" w:hAnsi="宋体"/>
                <w:szCs w:val="21"/>
                <w:highlight w:val="none"/>
              </w:rPr>
              <w:t>对联合体各方的要求</w:t>
            </w:r>
          </w:p>
        </w:tc>
        <w:tc>
          <w:tcPr>
            <w:tcW w:w="4864" w:type="dxa"/>
            <w:vAlign w:val="center"/>
          </w:tcPr>
          <w:p w14:paraId="7D485D3A">
            <w:pPr>
              <w:adjustRightInd w:val="0"/>
              <w:snapToGrid w:val="0"/>
              <w:spacing w:line="400" w:lineRule="exact"/>
              <w:rPr>
                <w:rFonts w:ascii="宋体" w:hAnsi="宋体"/>
                <w:szCs w:val="21"/>
                <w:highlight w:val="none"/>
              </w:rPr>
            </w:pPr>
            <w:r>
              <w:rPr>
                <w:rFonts w:hint="eastAsia" w:ascii="宋体" w:hAnsi="宋体"/>
                <w:szCs w:val="21"/>
                <w:highlight w:val="none"/>
              </w:rPr>
              <w:t>无</w:t>
            </w:r>
            <w:bookmarkStart w:id="93" w:name="_GoBack"/>
            <w:bookmarkEnd w:id="93"/>
          </w:p>
        </w:tc>
      </w:tr>
      <w:tr w14:paraId="5407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72327E6">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第二章第7.1款</w:t>
            </w:r>
          </w:p>
        </w:tc>
        <w:tc>
          <w:tcPr>
            <w:tcW w:w="1701" w:type="dxa"/>
            <w:vAlign w:val="center"/>
          </w:tcPr>
          <w:p w14:paraId="7ABE9963">
            <w:pPr>
              <w:adjustRightInd w:val="0"/>
              <w:snapToGrid w:val="0"/>
              <w:spacing w:line="400" w:lineRule="exact"/>
              <w:rPr>
                <w:rFonts w:ascii="宋体" w:hAnsi="宋体"/>
                <w:szCs w:val="21"/>
                <w:highlight w:val="none"/>
              </w:rPr>
            </w:pPr>
            <w:r>
              <w:rPr>
                <w:rFonts w:hint="eastAsia" w:ascii="宋体" w:hAnsi="宋体"/>
                <w:szCs w:val="21"/>
                <w:highlight w:val="none"/>
              </w:rPr>
              <w:t>现场考察</w:t>
            </w:r>
          </w:p>
        </w:tc>
        <w:tc>
          <w:tcPr>
            <w:tcW w:w="4864" w:type="dxa"/>
            <w:vAlign w:val="center"/>
          </w:tcPr>
          <w:p w14:paraId="7D0F6E50">
            <w:pPr>
              <w:adjustRightInd w:val="0"/>
              <w:snapToGrid w:val="0"/>
              <w:spacing w:line="400" w:lineRule="exact"/>
              <w:rPr>
                <w:rFonts w:ascii="宋体" w:hAnsi="宋体"/>
                <w:szCs w:val="21"/>
                <w:highlight w:val="none"/>
              </w:rPr>
            </w:pPr>
            <w:r>
              <w:rPr>
                <w:rFonts w:hint="eastAsia" w:ascii="宋体" w:hAnsi="宋体"/>
                <w:szCs w:val="21"/>
                <w:highlight w:val="none"/>
              </w:rPr>
              <w:t>不组织</w:t>
            </w:r>
          </w:p>
        </w:tc>
      </w:tr>
      <w:tr w14:paraId="2443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4CB3AFFD">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第二章第8.1款</w:t>
            </w:r>
          </w:p>
        </w:tc>
        <w:tc>
          <w:tcPr>
            <w:tcW w:w="1701" w:type="dxa"/>
            <w:vAlign w:val="center"/>
          </w:tcPr>
          <w:p w14:paraId="24735DB8">
            <w:pPr>
              <w:spacing w:line="400" w:lineRule="exact"/>
              <w:rPr>
                <w:rFonts w:ascii="宋体" w:hAnsi="宋体"/>
                <w:szCs w:val="21"/>
                <w:highlight w:val="none"/>
              </w:rPr>
            </w:pPr>
            <w:r>
              <w:rPr>
                <w:rFonts w:hint="eastAsia" w:ascii="宋体" w:hAnsi="宋体"/>
                <w:szCs w:val="21"/>
                <w:highlight w:val="none"/>
              </w:rPr>
              <w:t>分包</w:t>
            </w:r>
          </w:p>
        </w:tc>
        <w:tc>
          <w:tcPr>
            <w:tcW w:w="4864" w:type="dxa"/>
            <w:vAlign w:val="center"/>
          </w:tcPr>
          <w:p w14:paraId="78DF2964">
            <w:pPr>
              <w:adjustRightInd w:val="0"/>
              <w:snapToGrid w:val="0"/>
              <w:spacing w:line="400" w:lineRule="exact"/>
              <w:rPr>
                <w:rFonts w:ascii="宋体" w:hAnsi="宋体"/>
                <w:szCs w:val="21"/>
                <w:highlight w:val="none"/>
              </w:rPr>
            </w:pPr>
            <w:r>
              <w:rPr>
                <w:rFonts w:hint="eastAsia" w:ascii="宋体" w:hAnsi="宋体"/>
                <w:szCs w:val="21"/>
                <w:highlight w:val="none"/>
              </w:rPr>
              <w:t>不允许</w:t>
            </w:r>
          </w:p>
        </w:tc>
      </w:tr>
      <w:tr w14:paraId="407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5B2D105B">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第二章第9.1款</w:t>
            </w:r>
          </w:p>
        </w:tc>
        <w:tc>
          <w:tcPr>
            <w:tcW w:w="1701" w:type="dxa"/>
            <w:vAlign w:val="center"/>
          </w:tcPr>
          <w:p w14:paraId="6AD95E81">
            <w:pPr>
              <w:adjustRightInd w:val="0"/>
              <w:snapToGrid w:val="0"/>
              <w:spacing w:line="400" w:lineRule="exact"/>
              <w:rPr>
                <w:rFonts w:ascii="宋体" w:hAnsi="宋体"/>
                <w:szCs w:val="21"/>
                <w:highlight w:val="none"/>
              </w:rPr>
            </w:pPr>
            <w:r>
              <w:rPr>
                <w:rFonts w:hint="eastAsia" w:ascii="宋体" w:hAnsi="宋体"/>
                <w:szCs w:val="21"/>
                <w:highlight w:val="none"/>
              </w:rPr>
              <w:t>政府采购</w:t>
            </w:r>
            <w:r>
              <w:rPr>
                <w:rFonts w:hint="eastAsia" w:ascii="宋体" w:hAnsi="宋体" w:cs="宋体"/>
                <w:bCs/>
                <w:kern w:val="0"/>
                <w:szCs w:val="21"/>
                <w:highlight w:val="none"/>
              </w:rPr>
              <w:t>支持</w:t>
            </w:r>
            <w:r>
              <w:rPr>
                <w:rFonts w:hint="eastAsia" w:ascii="宋体" w:hAnsi="宋体"/>
                <w:szCs w:val="21"/>
                <w:highlight w:val="none"/>
              </w:rPr>
              <w:t>中小企业发展</w:t>
            </w:r>
          </w:p>
        </w:tc>
        <w:tc>
          <w:tcPr>
            <w:tcW w:w="4864" w:type="dxa"/>
            <w:vAlign w:val="center"/>
          </w:tcPr>
          <w:p w14:paraId="5A91763C">
            <w:pPr>
              <w:adjustRightInd w:val="0"/>
              <w:snapToGrid w:val="0"/>
              <w:spacing w:line="400" w:lineRule="exact"/>
              <w:rPr>
                <w:rFonts w:hint="eastAsia" w:ascii="宋体" w:hAnsi="宋体"/>
                <w:szCs w:val="21"/>
                <w:highlight w:val="none"/>
              </w:rPr>
            </w:pPr>
            <w:r>
              <w:rPr>
                <w:rFonts w:hint="eastAsia" w:ascii="宋体" w:hAnsi="宋体"/>
                <w:szCs w:val="21"/>
                <w:highlight w:val="none"/>
              </w:rPr>
              <w:t>本项目中小企业预留份额</w:t>
            </w:r>
            <w:r>
              <w:rPr>
                <w:rFonts w:hint="eastAsia" w:ascii="宋体" w:hAnsi="宋体"/>
                <w:szCs w:val="21"/>
                <w:highlight w:val="none"/>
                <w:lang w:eastAsia="zh-CN"/>
              </w:rPr>
              <w:t>不得低于</w:t>
            </w:r>
            <w:r>
              <w:rPr>
                <w:rFonts w:hint="eastAsia" w:ascii="宋体" w:hAnsi="宋体"/>
                <w:szCs w:val="21"/>
                <w:highlight w:val="none"/>
              </w:rPr>
              <w:t>30.00%（其中小微企业预留份额</w:t>
            </w:r>
            <w:r>
              <w:rPr>
                <w:rFonts w:hint="eastAsia" w:ascii="宋体" w:hAnsi="宋体"/>
                <w:szCs w:val="21"/>
                <w:highlight w:val="none"/>
                <w:lang w:eastAsia="zh-CN"/>
              </w:rPr>
              <w:t>不得低于</w:t>
            </w:r>
            <w:r>
              <w:rPr>
                <w:rFonts w:hint="eastAsia" w:ascii="宋体" w:hAnsi="宋体"/>
                <w:szCs w:val="21"/>
                <w:highlight w:val="none"/>
              </w:rPr>
              <w:t>60.00% ）</w:t>
            </w:r>
          </w:p>
          <w:p w14:paraId="300B66D6">
            <w:pPr>
              <w:adjustRightInd w:val="0"/>
              <w:snapToGrid w:val="0"/>
              <w:spacing w:line="400" w:lineRule="exact"/>
              <w:rPr>
                <w:rFonts w:hint="eastAsia" w:ascii="宋体" w:hAnsi="宋体" w:eastAsia="宋体"/>
                <w:szCs w:val="21"/>
                <w:highlight w:val="none"/>
                <w:lang w:eastAsia="zh-CN"/>
              </w:rPr>
            </w:pPr>
            <w:r>
              <w:rPr>
                <w:rFonts w:hint="eastAsia" w:ascii="宋体" w:hAnsi="宋体"/>
                <w:szCs w:val="21"/>
                <w:highlight w:val="none"/>
              </w:rPr>
              <w:t>本项目所属行业：</w:t>
            </w:r>
            <w:r>
              <w:rPr>
                <w:rFonts w:hint="eastAsia" w:ascii="宋体" w:hAnsi="宋体"/>
                <w:szCs w:val="21"/>
                <w:highlight w:val="none"/>
                <w:lang w:eastAsia="zh-CN"/>
              </w:rPr>
              <w:t>工业</w:t>
            </w:r>
          </w:p>
        </w:tc>
      </w:tr>
      <w:tr w14:paraId="67B1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6121EB9D">
            <w:pPr>
              <w:adjustRightInd w:val="0"/>
              <w:snapToGrid w:val="0"/>
              <w:spacing w:line="400" w:lineRule="exact"/>
              <w:jc w:val="center"/>
              <w:rPr>
                <w:rFonts w:ascii="宋体" w:hAnsi="宋体"/>
                <w:szCs w:val="21"/>
                <w:highlight w:val="none"/>
              </w:rPr>
            </w:pPr>
          </w:p>
        </w:tc>
        <w:tc>
          <w:tcPr>
            <w:tcW w:w="1701" w:type="dxa"/>
            <w:vAlign w:val="center"/>
          </w:tcPr>
          <w:p w14:paraId="6D58BE13">
            <w:pPr>
              <w:adjustRightInd w:val="0"/>
              <w:snapToGrid w:val="0"/>
              <w:spacing w:line="400" w:lineRule="exact"/>
              <w:rPr>
                <w:rFonts w:ascii="宋体" w:hAnsi="宋体"/>
                <w:szCs w:val="21"/>
                <w:highlight w:val="none"/>
              </w:rPr>
            </w:pPr>
            <w:r>
              <w:rPr>
                <w:rFonts w:ascii="宋体" w:hAnsi="宋体"/>
                <w:bCs/>
                <w:kern w:val="0"/>
                <w:szCs w:val="21"/>
                <w:highlight w:val="none"/>
              </w:rPr>
              <w:t>政府采购支持中小企业融资</w:t>
            </w:r>
          </w:p>
        </w:tc>
        <w:tc>
          <w:tcPr>
            <w:tcW w:w="4864" w:type="dxa"/>
            <w:vMerge w:val="restart"/>
            <w:vAlign w:val="center"/>
          </w:tcPr>
          <w:p w14:paraId="0080C928">
            <w:pPr>
              <w:adjustRightInd w:val="0"/>
              <w:snapToGrid w:val="0"/>
              <w:spacing w:line="400" w:lineRule="exact"/>
              <w:rPr>
                <w:rFonts w:ascii="宋体" w:hAnsi="宋体"/>
                <w:szCs w:val="21"/>
                <w:highlight w:val="none"/>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028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254E35DA">
            <w:pPr>
              <w:adjustRightInd w:val="0"/>
              <w:snapToGrid w:val="0"/>
              <w:spacing w:line="400" w:lineRule="exact"/>
              <w:jc w:val="center"/>
              <w:rPr>
                <w:rFonts w:ascii="宋体" w:hAnsi="宋体"/>
                <w:szCs w:val="21"/>
                <w:highlight w:val="none"/>
              </w:rPr>
            </w:pPr>
          </w:p>
        </w:tc>
        <w:tc>
          <w:tcPr>
            <w:tcW w:w="1701" w:type="dxa"/>
            <w:vAlign w:val="center"/>
          </w:tcPr>
          <w:p w14:paraId="4474C2F6">
            <w:pPr>
              <w:adjustRightInd w:val="0"/>
              <w:snapToGrid w:val="0"/>
              <w:spacing w:line="400" w:lineRule="exact"/>
              <w:rPr>
                <w:rFonts w:ascii="宋体" w:hAnsi="宋体"/>
                <w:szCs w:val="21"/>
                <w:highlight w:val="none"/>
              </w:rPr>
            </w:pPr>
            <w:r>
              <w:rPr>
                <w:rFonts w:ascii="宋体" w:hAnsi="宋体"/>
                <w:bCs/>
                <w:kern w:val="0"/>
                <w:szCs w:val="21"/>
                <w:highlight w:val="none"/>
              </w:rPr>
              <w:t>政府采购信用担保</w:t>
            </w:r>
          </w:p>
        </w:tc>
        <w:tc>
          <w:tcPr>
            <w:tcW w:w="4864" w:type="dxa"/>
            <w:vMerge w:val="continue"/>
            <w:vAlign w:val="center"/>
          </w:tcPr>
          <w:p w14:paraId="4E683E3E">
            <w:pPr>
              <w:adjustRightInd w:val="0"/>
              <w:snapToGrid w:val="0"/>
              <w:spacing w:line="400" w:lineRule="exact"/>
              <w:rPr>
                <w:rFonts w:ascii="宋体" w:hAnsi="宋体"/>
                <w:szCs w:val="21"/>
                <w:highlight w:val="none"/>
              </w:rPr>
            </w:pPr>
          </w:p>
        </w:tc>
      </w:tr>
      <w:tr w14:paraId="0D35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055E4977">
            <w:pPr>
              <w:adjustRightInd w:val="0"/>
              <w:snapToGrid w:val="0"/>
              <w:spacing w:line="400" w:lineRule="exact"/>
              <w:rPr>
                <w:rFonts w:ascii="宋体" w:hAnsi="宋体"/>
                <w:b/>
                <w:szCs w:val="21"/>
                <w:highlight w:val="none"/>
              </w:rPr>
            </w:pPr>
            <w:r>
              <w:rPr>
                <w:rFonts w:hint="eastAsia" w:ascii="宋体" w:hAnsi="宋体"/>
                <w:b/>
                <w:szCs w:val="21"/>
                <w:highlight w:val="none"/>
              </w:rPr>
              <w:t>二、采购文件</w:t>
            </w:r>
          </w:p>
        </w:tc>
      </w:tr>
      <w:tr w14:paraId="0BD3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49A3302C">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第二章第10.3款</w:t>
            </w:r>
          </w:p>
        </w:tc>
        <w:tc>
          <w:tcPr>
            <w:tcW w:w="1701" w:type="dxa"/>
            <w:vAlign w:val="center"/>
          </w:tcPr>
          <w:p w14:paraId="147BE8CB">
            <w:pPr>
              <w:adjustRightInd w:val="0"/>
              <w:snapToGrid w:val="0"/>
              <w:spacing w:line="400" w:lineRule="exact"/>
              <w:rPr>
                <w:rFonts w:ascii="宋体" w:hAnsi="宋体"/>
                <w:szCs w:val="21"/>
                <w:highlight w:val="none"/>
              </w:rPr>
            </w:pPr>
            <w:r>
              <w:rPr>
                <w:rFonts w:hint="eastAsia" w:ascii="宋体" w:hAnsi="宋体"/>
                <w:szCs w:val="21"/>
                <w:highlight w:val="none"/>
              </w:rPr>
              <w:t>采购文件的可能实质性变动内容</w:t>
            </w:r>
          </w:p>
        </w:tc>
        <w:tc>
          <w:tcPr>
            <w:tcW w:w="4864" w:type="dxa"/>
            <w:vAlign w:val="center"/>
          </w:tcPr>
          <w:p w14:paraId="709E814B">
            <w:pPr>
              <w:adjustRightInd w:val="0"/>
              <w:snapToGrid w:val="0"/>
              <w:spacing w:line="400" w:lineRule="exact"/>
              <w:jc w:val="left"/>
              <w:rPr>
                <w:rFonts w:ascii="宋体" w:hAnsi="宋体"/>
                <w:szCs w:val="21"/>
                <w:highlight w:val="none"/>
              </w:rPr>
            </w:pPr>
            <w:r>
              <w:rPr>
                <w:rFonts w:hint="eastAsia" w:ascii="宋体" w:hAnsi="宋体"/>
                <w:szCs w:val="21"/>
                <w:highlight w:val="none"/>
              </w:rPr>
              <w:t>技术、服务要求以及合同草案条款</w:t>
            </w:r>
          </w:p>
        </w:tc>
      </w:tr>
      <w:tr w14:paraId="0728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CA79FBB">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第二章第11.1款</w:t>
            </w:r>
          </w:p>
        </w:tc>
        <w:tc>
          <w:tcPr>
            <w:tcW w:w="1701" w:type="dxa"/>
            <w:vAlign w:val="center"/>
          </w:tcPr>
          <w:p w14:paraId="05A78E05">
            <w:pPr>
              <w:adjustRightInd w:val="0"/>
              <w:snapToGrid w:val="0"/>
              <w:spacing w:line="400" w:lineRule="exact"/>
              <w:rPr>
                <w:rFonts w:ascii="宋体" w:hAnsi="宋体"/>
                <w:szCs w:val="21"/>
                <w:highlight w:val="none"/>
              </w:rPr>
            </w:pPr>
            <w:r>
              <w:rPr>
                <w:rFonts w:hint="eastAsia" w:ascii="宋体" w:hAnsi="宋体"/>
                <w:szCs w:val="21"/>
                <w:highlight w:val="none"/>
              </w:rPr>
              <w:t>提交投标文件截止时间</w:t>
            </w:r>
          </w:p>
        </w:tc>
        <w:tc>
          <w:tcPr>
            <w:tcW w:w="4864" w:type="dxa"/>
            <w:vAlign w:val="center"/>
          </w:tcPr>
          <w:p w14:paraId="08001B6E">
            <w:pPr>
              <w:adjustRightInd w:val="0"/>
              <w:snapToGrid w:val="0"/>
              <w:spacing w:line="400" w:lineRule="exact"/>
              <w:jc w:val="left"/>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ascii="宋体" w:hAnsi="宋体"/>
                <w:szCs w:val="21"/>
                <w:highlight w:val="none"/>
              </w:rPr>
              <w:t>0</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 1</w:t>
            </w:r>
            <w:r>
              <w:rPr>
                <w:rFonts w:ascii="宋体" w:hAnsi="宋体"/>
                <w:szCs w:val="21"/>
                <w:highlight w:val="none"/>
              </w:rPr>
              <w:t>1</w:t>
            </w:r>
            <w:r>
              <w:rPr>
                <w:rFonts w:hint="eastAsia" w:ascii="宋体" w:hAnsi="宋体"/>
                <w:szCs w:val="21"/>
                <w:highlight w:val="none"/>
              </w:rPr>
              <w:t>:00整</w:t>
            </w:r>
          </w:p>
        </w:tc>
      </w:tr>
      <w:tr w14:paraId="5064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493D514D">
            <w:pPr>
              <w:adjustRightInd w:val="0"/>
              <w:snapToGrid w:val="0"/>
              <w:spacing w:line="400" w:lineRule="exact"/>
              <w:rPr>
                <w:rFonts w:ascii="宋体" w:hAnsi="宋体"/>
                <w:szCs w:val="21"/>
                <w:highlight w:val="none"/>
              </w:rPr>
            </w:pPr>
            <w:r>
              <w:rPr>
                <w:rFonts w:hint="eastAsia" w:ascii="宋体" w:hAnsi="宋体"/>
                <w:b/>
                <w:szCs w:val="21"/>
                <w:highlight w:val="none"/>
              </w:rPr>
              <w:t>三、投标文件的编写</w:t>
            </w:r>
          </w:p>
        </w:tc>
      </w:tr>
      <w:tr w14:paraId="3A18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24" w:type="dxa"/>
            <w:vAlign w:val="center"/>
          </w:tcPr>
          <w:p w14:paraId="4704A93A">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第二章第15.5款</w:t>
            </w:r>
          </w:p>
        </w:tc>
        <w:tc>
          <w:tcPr>
            <w:tcW w:w="1701" w:type="dxa"/>
            <w:vAlign w:val="center"/>
          </w:tcPr>
          <w:p w14:paraId="18DCE2CD">
            <w:pPr>
              <w:adjustRightInd w:val="0"/>
              <w:snapToGrid w:val="0"/>
              <w:spacing w:line="400" w:lineRule="exact"/>
              <w:rPr>
                <w:rFonts w:ascii="宋体" w:hAnsi="宋体"/>
                <w:szCs w:val="21"/>
                <w:highlight w:val="none"/>
              </w:rPr>
            </w:pPr>
            <w:r>
              <w:rPr>
                <w:rFonts w:hint="eastAsia" w:ascii="宋体" w:hAnsi="宋体"/>
                <w:szCs w:val="21"/>
                <w:highlight w:val="none"/>
              </w:rPr>
              <w:t>预算资金</w:t>
            </w:r>
          </w:p>
        </w:tc>
        <w:tc>
          <w:tcPr>
            <w:tcW w:w="4864" w:type="dxa"/>
            <w:vAlign w:val="center"/>
          </w:tcPr>
          <w:p w14:paraId="12ED7117">
            <w:pPr>
              <w:adjustRightInd w:val="0"/>
              <w:snapToGrid w:val="0"/>
              <w:spacing w:line="340" w:lineRule="exact"/>
              <w:jc w:val="left"/>
              <w:rPr>
                <w:rFonts w:hint="eastAsia" w:ascii="宋体" w:hAnsi="宋体"/>
                <w:bCs/>
                <w:szCs w:val="21"/>
                <w:highlight w:val="none"/>
              </w:rPr>
            </w:pPr>
            <w:r>
              <w:rPr>
                <w:rFonts w:hint="eastAsia" w:ascii="宋体" w:hAnsi="宋体"/>
                <w:bCs/>
                <w:szCs w:val="21"/>
                <w:highlight w:val="none"/>
              </w:rPr>
              <w:t>13778176.50元</w:t>
            </w:r>
          </w:p>
        </w:tc>
      </w:tr>
      <w:tr w14:paraId="121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FCA0B60">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第二章第16.1.4款</w:t>
            </w:r>
          </w:p>
        </w:tc>
        <w:tc>
          <w:tcPr>
            <w:tcW w:w="1701" w:type="dxa"/>
            <w:vAlign w:val="center"/>
          </w:tcPr>
          <w:p w14:paraId="15233BB8">
            <w:pPr>
              <w:adjustRightInd w:val="0"/>
              <w:snapToGrid w:val="0"/>
              <w:spacing w:line="400" w:lineRule="exact"/>
              <w:rPr>
                <w:rFonts w:ascii="宋体" w:hAnsi="宋体"/>
                <w:szCs w:val="21"/>
                <w:highlight w:val="none"/>
              </w:rPr>
            </w:pPr>
            <w:r>
              <w:rPr>
                <w:rFonts w:hint="eastAsia" w:ascii="宋体" w:hAnsi="宋体"/>
                <w:szCs w:val="21"/>
                <w:highlight w:val="none"/>
              </w:rPr>
              <w:t>业绩</w:t>
            </w:r>
          </w:p>
        </w:tc>
        <w:tc>
          <w:tcPr>
            <w:tcW w:w="4864" w:type="dxa"/>
            <w:vAlign w:val="center"/>
          </w:tcPr>
          <w:p w14:paraId="03B6AD28">
            <w:pPr>
              <w:adjustRightInd w:val="0"/>
              <w:snapToGrid w:val="0"/>
              <w:spacing w:line="400" w:lineRule="exact"/>
              <w:jc w:val="left"/>
              <w:rPr>
                <w:rFonts w:ascii="宋体" w:hAnsi="宋体"/>
                <w:szCs w:val="21"/>
                <w:highlight w:val="none"/>
              </w:rPr>
            </w:pPr>
            <w:r>
              <w:rPr>
                <w:rFonts w:hint="eastAsia" w:ascii="宋体" w:hAnsi="宋体"/>
                <w:bCs/>
                <w:szCs w:val="21"/>
                <w:highlight w:val="none"/>
              </w:rPr>
              <w:t>近三年（202</w:t>
            </w:r>
            <w:r>
              <w:rPr>
                <w:rFonts w:ascii="宋体" w:hAnsi="宋体"/>
                <w:bCs/>
                <w:szCs w:val="21"/>
                <w:highlight w:val="none"/>
              </w:rPr>
              <w:t>1</w:t>
            </w:r>
            <w:r>
              <w:rPr>
                <w:rFonts w:hint="eastAsia" w:ascii="宋体" w:hAnsi="宋体"/>
                <w:bCs/>
                <w:szCs w:val="21"/>
                <w:highlight w:val="none"/>
              </w:rPr>
              <w:t>年</w:t>
            </w:r>
            <w:r>
              <w:rPr>
                <w:rFonts w:hint="eastAsia" w:ascii="宋体" w:hAnsi="宋体"/>
                <w:bCs/>
                <w:szCs w:val="21"/>
                <w:highlight w:val="none"/>
                <w:lang w:val="en-US" w:eastAsia="zh-CN"/>
              </w:rPr>
              <w:t>12</w:t>
            </w:r>
            <w:r>
              <w:rPr>
                <w:rFonts w:hint="eastAsia" w:ascii="宋体" w:hAnsi="宋体"/>
                <w:bCs/>
                <w:szCs w:val="21"/>
                <w:highlight w:val="none"/>
              </w:rPr>
              <w:t>月</w:t>
            </w:r>
            <w:r>
              <w:rPr>
                <w:rFonts w:hint="eastAsia" w:ascii="宋体" w:hAnsi="宋体"/>
                <w:bCs/>
                <w:szCs w:val="21"/>
                <w:highlight w:val="none"/>
                <w:lang w:val="en-US" w:eastAsia="zh-CN"/>
              </w:rPr>
              <w:t>1日</w:t>
            </w:r>
            <w:r>
              <w:rPr>
                <w:rFonts w:hint="eastAsia" w:ascii="宋体" w:hAnsi="宋体"/>
                <w:bCs/>
                <w:szCs w:val="21"/>
                <w:highlight w:val="none"/>
              </w:rPr>
              <w:t>以来）类似项目业绩须提供中标（成交）通知书或合同协议书，合同须体现关键信息（合同金额、数量、参数和合同签订时间或中标时间）。</w:t>
            </w:r>
          </w:p>
        </w:tc>
      </w:tr>
      <w:tr w14:paraId="36DB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12595E2D">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第二章第17.1款</w:t>
            </w:r>
          </w:p>
        </w:tc>
        <w:tc>
          <w:tcPr>
            <w:tcW w:w="1701" w:type="dxa"/>
            <w:vMerge w:val="restart"/>
            <w:vAlign w:val="center"/>
          </w:tcPr>
          <w:p w14:paraId="097EB01B">
            <w:pPr>
              <w:adjustRightInd w:val="0"/>
              <w:snapToGrid w:val="0"/>
              <w:spacing w:line="400" w:lineRule="exact"/>
              <w:ind w:left="-533" w:leftChars="-254" w:firstLine="533" w:firstLineChars="254"/>
              <w:rPr>
                <w:rFonts w:ascii="宋体" w:hAnsi="宋体"/>
                <w:szCs w:val="21"/>
                <w:highlight w:val="none"/>
              </w:rPr>
            </w:pPr>
            <w:r>
              <w:rPr>
                <w:rFonts w:hint="eastAsia" w:ascii="宋体" w:hAnsi="宋体"/>
                <w:szCs w:val="21"/>
                <w:highlight w:val="none"/>
              </w:rPr>
              <w:t>投标保证金</w:t>
            </w:r>
          </w:p>
        </w:tc>
        <w:tc>
          <w:tcPr>
            <w:tcW w:w="4864" w:type="dxa"/>
            <w:vAlign w:val="center"/>
          </w:tcPr>
          <w:p w14:paraId="5C36A16C">
            <w:pPr>
              <w:adjustRightInd w:val="0"/>
              <w:snapToGrid w:val="0"/>
              <w:spacing w:line="400" w:lineRule="exact"/>
              <w:rPr>
                <w:rFonts w:ascii="宋体" w:hAnsi="宋体"/>
                <w:bCs/>
                <w:szCs w:val="21"/>
                <w:highlight w:val="none"/>
              </w:rPr>
            </w:pPr>
            <w:r>
              <w:rPr>
                <w:rFonts w:hint="eastAsia" w:ascii="宋体" w:hAnsi="宋体"/>
                <w:bCs/>
                <w:szCs w:val="21"/>
                <w:highlight w:val="none"/>
              </w:rPr>
              <w:t>1、金额：大写：陆万元整，（</w:t>
            </w:r>
            <w:r>
              <w:rPr>
                <w:rFonts w:ascii="宋体" w:hAnsi="宋体"/>
                <w:bCs/>
                <w:szCs w:val="21"/>
                <w:highlight w:val="none"/>
              </w:rPr>
              <w:t>60000</w:t>
            </w:r>
            <w:r>
              <w:rPr>
                <w:rFonts w:hint="eastAsia" w:ascii="宋体" w:hAnsi="宋体"/>
                <w:bCs/>
                <w:szCs w:val="21"/>
                <w:highlight w:val="none"/>
              </w:rPr>
              <w:t>元）</w:t>
            </w:r>
          </w:p>
        </w:tc>
      </w:tr>
      <w:tr w14:paraId="4092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jc w:val="center"/>
        </w:trPr>
        <w:tc>
          <w:tcPr>
            <w:tcW w:w="2224" w:type="dxa"/>
            <w:vMerge w:val="continue"/>
            <w:vAlign w:val="center"/>
          </w:tcPr>
          <w:p w14:paraId="1FC18C6B">
            <w:pPr>
              <w:adjustRightInd w:val="0"/>
              <w:snapToGrid w:val="0"/>
              <w:spacing w:line="400" w:lineRule="exact"/>
              <w:jc w:val="center"/>
              <w:rPr>
                <w:rFonts w:ascii="宋体" w:hAnsi="宋体"/>
                <w:szCs w:val="21"/>
                <w:highlight w:val="none"/>
              </w:rPr>
            </w:pPr>
          </w:p>
        </w:tc>
        <w:tc>
          <w:tcPr>
            <w:tcW w:w="1701" w:type="dxa"/>
            <w:vMerge w:val="continue"/>
            <w:vAlign w:val="center"/>
          </w:tcPr>
          <w:p w14:paraId="5F34BA83">
            <w:pPr>
              <w:adjustRightInd w:val="0"/>
              <w:snapToGrid w:val="0"/>
              <w:spacing w:line="400" w:lineRule="exact"/>
              <w:ind w:left="-533" w:leftChars="-254" w:firstLine="533" w:firstLineChars="254"/>
              <w:rPr>
                <w:rFonts w:ascii="宋体" w:hAnsi="宋体"/>
                <w:szCs w:val="21"/>
                <w:highlight w:val="none"/>
              </w:rPr>
            </w:pPr>
          </w:p>
        </w:tc>
        <w:tc>
          <w:tcPr>
            <w:tcW w:w="4864" w:type="dxa"/>
            <w:vAlign w:val="center"/>
          </w:tcPr>
          <w:p w14:paraId="04E42509">
            <w:pPr>
              <w:adjustRightInd w:val="0"/>
              <w:snapToGrid w:val="0"/>
              <w:spacing w:line="400" w:lineRule="exact"/>
              <w:rPr>
                <w:rFonts w:ascii="宋体" w:hAnsi="宋体"/>
                <w:bCs/>
                <w:szCs w:val="21"/>
                <w:highlight w:val="none"/>
              </w:rPr>
            </w:pPr>
            <w:r>
              <w:rPr>
                <w:rFonts w:hint="eastAsia" w:ascii="宋体" w:hAnsi="宋体"/>
                <w:bCs/>
                <w:szCs w:val="21"/>
                <w:highlight w:val="none"/>
              </w:rPr>
              <w:t>2、形式：单位账户网银转账、支票等非现金形式；</w:t>
            </w:r>
          </w:p>
          <w:p w14:paraId="3F6D7DE5">
            <w:pPr>
              <w:adjustRightInd w:val="0"/>
              <w:snapToGrid w:val="0"/>
              <w:spacing w:line="400" w:lineRule="exact"/>
              <w:rPr>
                <w:rFonts w:ascii="宋体" w:hAnsi="宋体"/>
                <w:bCs/>
                <w:szCs w:val="21"/>
                <w:highlight w:val="none"/>
              </w:rPr>
            </w:pPr>
            <w:r>
              <w:rPr>
                <w:rFonts w:hint="eastAsia" w:ascii="宋体" w:hAnsi="宋体"/>
                <w:bCs/>
                <w:szCs w:val="21"/>
                <w:highlight w:val="none"/>
              </w:rPr>
              <w:t>3、递交时间：在投标截止时间前递交（以到账时间为准）；</w:t>
            </w:r>
          </w:p>
          <w:p w14:paraId="668399CC">
            <w:pPr>
              <w:adjustRightInd w:val="0"/>
              <w:snapToGrid w:val="0"/>
              <w:spacing w:line="400" w:lineRule="exact"/>
              <w:rPr>
                <w:rFonts w:ascii="宋体" w:hAnsi="宋体"/>
                <w:bCs/>
                <w:szCs w:val="21"/>
                <w:highlight w:val="none"/>
              </w:rPr>
            </w:pPr>
            <w:r>
              <w:rPr>
                <w:rFonts w:hint="eastAsia" w:ascii="宋体" w:hAnsi="宋体"/>
                <w:bCs/>
                <w:szCs w:val="21"/>
                <w:highlight w:val="none"/>
              </w:rPr>
              <w:t>4、供应商递交的保证金到帐后，至代理机构处领取保证金收据（如需）：</w:t>
            </w:r>
          </w:p>
          <w:p w14:paraId="61B01E9E">
            <w:pPr>
              <w:adjustRightInd w:val="0"/>
              <w:snapToGrid w:val="0"/>
              <w:spacing w:line="400" w:lineRule="exact"/>
              <w:rPr>
                <w:rFonts w:ascii="宋体" w:hAnsi="宋体"/>
                <w:bCs/>
                <w:szCs w:val="21"/>
                <w:highlight w:val="none"/>
              </w:rPr>
            </w:pPr>
            <w:r>
              <w:rPr>
                <w:rFonts w:hint="eastAsia" w:ascii="宋体" w:hAnsi="宋体"/>
                <w:bCs/>
                <w:szCs w:val="21"/>
                <w:highlight w:val="none"/>
              </w:rPr>
              <w:t>5、账户信息：</w:t>
            </w:r>
          </w:p>
          <w:p w14:paraId="3C9388BD">
            <w:pPr>
              <w:adjustRightInd w:val="0"/>
              <w:snapToGrid w:val="0"/>
              <w:spacing w:line="400" w:lineRule="exact"/>
              <w:rPr>
                <w:rFonts w:hint="eastAsia" w:ascii="宋体" w:hAnsi="宋体" w:eastAsia="宋体"/>
                <w:bCs/>
                <w:szCs w:val="21"/>
                <w:highlight w:val="none"/>
                <w:lang w:eastAsia="zh-CN"/>
              </w:rPr>
            </w:pPr>
            <w:r>
              <w:rPr>
                <w:rFonts w:hint="eastAsia" w:ascii="宋体" w:hAnsi="宋体"/>
                <w:bCs/>
                <w:szCs w:val="21"/>
                <w:highlight w:val="none"/>
              </w:rPr>
              <w:t>单位名称：</w:t>
            </w:r>
            <w:r>
              <w:rPr>
                <w:rFonts w:hint="eastAsia" w:ascii="宋体" w:hAnsi="宋体"/>
                <w:bCs/>
                <w:szCs w:val="21"/>
                <w:highlight w:val="none"/>
                <w:lang w:eastAsia="zh-CN"/>
              </w:rPr>
              <w:t>新疆旭辉项目管理有限公司</w:t>
            </w:r>
          </w:p>
          <w:p w14:paraId="02F17F60">
            <w:pPr>
              <w:adjustRightInd w:val="0"/>
              <w:snapToGrid w:val="0"/>
              <w:spacing w:line="400" w:lineRule="exact"/>
              <w:rPr>
                <w:rFonts w:ascii="宋体" w:hAnsi="宋体"/>
                <w:bCs/>
                <w:szCs w:val="21"/>
                <w:highlight w:val="none"/>
              </w:rPr>
            </w:pPr>
            <w:r>
              <w:rPr>
                <w:rFonts w:hint="eastAsia" w:ascii="宋体" w:hAnsi="宋体"/>
                <w:bCs/>
                <w:szCs w:val="21"/>
                <w:highlight w:val="none"/>
              </w:rPr>
              <w:t>开户行：</w:t>
            </w:r>
            <w:r>
              <w:rPr>
                <w:rFonts w:hint="eastAsia" w:ascii="宋体" w:hAnsi="宋体"/>
                <w:bCs/>
                <w:szCs w:val="21"/>
                <w:highlight w:val="none"/>
                <w:lang w:val="en-US" w:eastAsia="zh-CN"/>
              </w:rPr>
              <w:t>招商银行股份有限公司乌鲁木齐苏州路支行</w:t>
            </w:r>
          </w:p>
          <w:p w14:paraId="0DF733D6">
            <w:pPr>
              <w:adjustRightInd w:val="0"/>
              <w:snapToGrid w:val="0"/>
              <w:spacing w:line="360" w:lineRule="auto"/>
              <w:jc w:val="left"/>
              <w:rPr>
                <w:rFonts w:ascii="宋体" w:hAnsi="宋体"/>
                <w:bCs/>
                <w:szCs w:val="21"/>
                <w:highlight w:val="none"/>
              </w:rPr>
            </w:pPr>
            <w:r>
              <w:rPr>
                <w:rFonts w:hint="eastAsia" w:ascii="宋体" w:hAnsi="宋体"/>
                <w:bCs/>
                <w:szCs w:val="21"/>
                <w:highlight w:val="none"/>
              </w:rPr>
              <w:t>帐 号：</w:t>
            </w:r>
            <w:r>
              <w:rPr>
                <w:rFonts w:hint="eastAsia" w:ascii="宋体" w:hAnsi="宋体"/>
                <w:bCs/>
                <w:szCs w:val="21"/>
                <w:highlight w:val="none"/>
                <w:lang w:val="en-US" w:eastAsia="zh-CN"/>
              </w:rPr>
              <w:t>991906636310558</w:t>
            </w:r>
          </w:p>
          <w:p w14:paraId="52140035">
            <w:pPr>
              <w:adjustRightInd w:val="0"/>
              <w:snapToGrid w:val="0"/>
              <w:spacing w:line="360" w:lineRule="auto"/>
              <w:jc w:val="left"/>
              <w:rPr>
                <w:rFonts w:ascii="宋体" w:hAnsi="宋体"/>
                <w:b/>
                <w:bCs/>
                <w:kern w:val="0"/>
                <w:sz w:val="24"/>
                <w:highlight w:val="none"/>
              </w:rPr>
            </w:pPr>
            <w:r>
              <w:rPr>
                <w:rFonts w:hint="eastAsia" w:ascii="宋体" w:hAnsi="宋体"/>
                <w:b/>
                <w:bCs/>
                <w:kern w:val="0"/>
                <w:sz w:val="24"/>
                <w:highlight w:val="none"/>
              </w:rPr>
              <w:t>注：</w:t>
            </w:r>
          </w:p>
          <w:p w14:paraId="6458DFE9">
            <w:pPr>
              <w:adjustRightInd w:val="0"/>
              <w:snapToGrid w:val="0"/>
              <w:spacing w:line="360" w:lineRule="auto"/>
              <w:jc w:val="left"/>
              <w:rPr>
                <w:rFonts w:ascii="宋体" w:hAnsi="宋体" w:cs="宋体"/>
                <w:bCs/>
                <w:szCs w:val="21"/>
                <w:highlight w:val="none"/>
              </w:rPr>
            </w:pPr>
            <w:r>
              <w:rPr>
                <w:rFonts w:hint="eastAsia" w:ascii="宋体" w:hAnsi="宋体"/>
                <w:b/>
                <w:bCs/>
                <w:kern w:val="0"/>
                <w:sz w:val="24"/>
                <w:highlight w:val="none"/>
              </w:rPr>
              <w:t>用网银转账提交保证金，应当从其基本账户转入招标代理机构银行账户；未按招标要求缴纳投标保证金的，视为非实质性响应。请各投标人在缴纳保证金时注明项目名称（若字数超标，可自行简写项目名称）及项目编号，如未注明，造成保证金无法查明的，责任由投标人承担。</w:t>
            </w:r>
          </w:p>
        </w:tc>
      </w:tr>
      <w:tr w14:paraId="6E89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F11D722">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第二章第18.1款</w:t>
            </w:r>
          </w:p>
        </w:tc>
        <w:tc>
          <w:tcPr>
            <w:tcW w:w="1701" w:type="dxa"/>
            <w:vAlign w:val="center"/>
          </w:tcPr>
          <w:p w14:paraId="4A7719B4">
            <w:pPr>
              <w:adjustRightInd w:val="0"/>
              <w:snapToGrid w:val="0"/>
              <w:spacing w:line="400" w:lineRule="exact"/>
              <w:rPr>
                <w:rFonts w:ascii="宋体" w:hAnsi="宋体"/>
                <w:bCs/>
                <w:szCs w:val="21"/>
                <w:highlight w:val="none"/>
              </w:rPr>
            </w:pPr>
            <w:r>
              <w:rPr>
                <w:rFonts w:hint="eastAsia" w:ascii="宋体" w:hAnsi="宋体"/>
                <w:bCs/>
                <w:szCs w:val="21"/>
                <w:highlight w:val="none"/>
              </w:rPr>
              <w:t>采购文件有效期</w:t>
            </w:r>
          </w:p>
        </w:tc>
        <w:tc>
          <w:tcPr>
            <w:tcW w:w="4864" w:type="dxa"/>
            <w:vAlign w:val="center"/>
          </w:tcPr>
          <w:p w14:paraId="5621ECE0">
            <w:pPr>
              <w:adjustRightInd w:val="0"/>
              <w:snapToGrid w:val="0"/>
              <w:spacing w:line="400" w:lineRule="exact"/>
              <w:rPr>
                <w:rFonts w:ascii="宋体" w:hAnsi="宋体"/>
                <w:bCs/>
                <w:szCs w:val="21"/>
                <w:highlight w:val="none"/>
              </w:rPr>
            </w:pPr>
            <w:r>
              <w:rPr>
                <w:rFonts w:hint="eastAsia" w:ascii="宋体" w:hAnsi="宋体"/>
                <w:szCs w:val="21"/>
                <w:highlight w:val="none"/>
                <w:u w:val="single"/>
                <w:lang w:val="en-US" w:eastAsia="zh-CN"/>
              </w:rPr>
              <w:t>120</w:t>
            </w:r>
            <w:r>
              <w:rPr>
                <w:rFonts w:hint="eastAsia" w:ascii="宋体" w:hAnsi="宋体"/>
                <w:szCs w:val="21"/>
                <w:highlight w:val="none"/>
              </w:rPr>
              <w:t>日（日历日）</w:t>
            </w:r>
          </w:p>
        </w:tc>
      </w:tr>
      <w:tr w14:paraId="02DB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1EFA176C">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第二章第19.1款</w:t>
            </w:r>
          </w:p>
        </w:tc>
        <w:tc>
          <w:tcPr>
            <w:tcW w:w="1701" w:type="dxa"/>
            <w:vAlign w:val="center"/>
          </w:tcPr>
          <w:p w14:paraId="7B614965">
            <w:pPr>
              <w:adjustRightInd w:val="0"/>
              <w:snapToGrid w:val="0"/>
              <w:spacing w:line="400" w:lineRule="exact"/>
              <w:rPr>
                <w:rFonts w:ascii="宋体" w:hAnsi="宋体"/>
                <w:szCs w:val="21"/>
                <w:highlight w:val="none"/>
              </w:rPr>
            </w:pPr>
            <w:r>
              <w:rPr>
                <w:rFonts w:hint="eastAsia" w:ascii="宋体" w:hAnsi="宋体"/>
                <w:bCs/>
                <w:szCs w:val="21"/>
                <w:highlight w:val="none"/>
              </w:rPr>
              <w:t>投标文件</w:t>
            </w:r>
            <w:r>
              <w:rPr>
                <w:rFonts w:hint="eastAsia" w:ascii="宋体" w:hAnsi="宋体"/>
                <w:szCs w:val="21"/>
                <w:highlight w:val="none"/>
              </w:rPr>
              <w:t>份数</w:t>
            </w:r>
          </w:p>
        </w:tc>
        <w:tc>
          <w:tcPr>
            <w:tcW w:w="4864" w:type="dxa"/>
            <w:vAlign w:val="center"/>
          </w:tcPr>
          <w:p w14:paraId="1ED23F88">
            <w:pPr>
              <w:adjustRightInd w:val="0"/>
              <w:snapToGrid w:val="0"/>
              <w:spacing w:line="400" w:lineRule="exact"/>
              <w:rPr>
                <w:rFonts w:ascii="宋体" w:hAnsi="宋体"/>
                <w:bCs/>
                <w:szCs w:val="21"/>
                <w:highlight w:val="none"/>
              </w:rPr>
            </w:pPr>
            <w:r>
              <w:rPr>
                <w:rFonts w:hint="eastAsia" w:ascii="宋体" w:hAnsi="宋体"/>
                <w:bCs/>
                <w:szCs w:val="21"/>
                <w:highlight w:val="none"/>
              </w:rPr>
              <w:t>经加密的电子版文件一份</w:t>
            </w:r>
          </w:p>
        </w:tc>
      </w:tr>
      <w:tr w14:paraId="5FEA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4C51244F">
            <w:pPr>
              <w:adjustRightInd w:val="0"/>
              <w:snapToGrid w:val="0"/>
              <w:spacing w:line="400" w:lineRule="exact"/>
              <w:rPr>
                <w:rFonts w:ascii="宋体" w:hAnsi="宋体"/>
                <w:b/>
                <w:bCs/>
                <w:szCs w:val="21"/>
                <w:highlight w:val="none"/>
              </w:rPr>
            </w:pPr>
            <w:r>
              <w:rPr>
                <w:rFonts w:hint="eastAsia" w:ascii="宋体" w:hAnsi="宋体"/>
                <w:b/>
                <w:szCs w:val="21"/>
                <w:highlight w:val="none"/>
              </w:rPr>
              <w:t>四、投标文件的递交</w:t>
            </w:r>
          </w:p>
        </w:tc>
      </w:tr>
      <w:tr w14:paraId="1ED5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4A4F6428">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第二章第20.2款</w:t>
            </w:r>
          </w:p>
        </w:tc>
        <w:tc>
          <w:tcPr>
            <w:tcW w:w="1701" w:type="dxa"/>
            <w:vAlign w:val="center"/>
          </w:tcPr>
          <w:p w14:paraId="62C224F3">
            <w:pPr>
              <w:adjustRightInd w:val="0"/>
              <w:snapToGrid w:val="0"/>
              <w:spacing w:line="400" w:lineRule="exact"/>
              <w:rPr>
                <w:rFonts w:ascii="宋体" w:hAnsi="宋体"/>
                <w:szCs w:val="21"/>
                <w:highlight w:val="none"/>
              </w:rPr>
            </w:pPr>
            <w:r>
              <w:rPr>
                <w:rFonts w:hint="eastAsia" w:ascii="宋体" w:hAnsi="宋体"/>
                <w:szCs w:val="21"/>
                <w:highlight w:val="none"/>
              </w:rPr>
              <w:t>封套上应载明的信息</w:t>
            </w:r>
          </w:p>
        </w:tc>
        <w:tc>
          <w:tcPr>
            <w:tcW w:w="4864" w:type="dxa"/>
            <w:vAlign w:val="center"/>
          </w:tcPr>
          <w:p w14:paraId="4D1076FD">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收件人名称： </w:t>
            </w:r>
          </w:p>
          <w:p w14:paraId="0BB1934B">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项目编号：                                         </w:t>
            </w:r>
          </w:p>
          <w:p w14:paraId="366C4D62">
            <w:pPr>
              <w:adjustRightInd w:val="0"/>
              <w:snapToGrid w:val="0"/>
              <w:spacing w:line="400" w:lineRule="exact"/>
              <w:jc w:val="left"/>
              <w:rPr>
                <w:rFonts w:ascii="宋体" w:hAnsi="宋体"/>
                <w:szCs w:val="21"/>
                <w:highlight w:val="none"/>
              </w:rPr>
            </w:pPr>
            <w:r>
              <w:rPr>
                <w:rFonts w:hint="eastAsia" w:ascii="宋体" w:hAnsi="宋体"/>
                <w:szCs w:val="21"/>
                <w:highlight w:val="none"/>
              </w:rPr>
              <w:t>项目名称：</w:t>
            </w:r>
          </w:p>
          <w:p w14:paraId="73E177B9">
            <w:pPr>
              <w:adjustRightInd w:val="0"/>
              <w:snapToGrid w:val="0"/>
              <w:spacing w:line="400" w:lineRule="exact"/>
              <w:jc w:val="left"/>
              <w:rPr>
                <w:rFonts w:ascii="宋体" w:hAnsi="宋体"/>
                <w:szCs w:val="21"/>
                <w:highlight w:val="none"/>
              </w:rPr>
            </w:pPr>
            <w:r>
              <w:rPr>
                <w:rFonts w:hint="eastAsia" w:ascii="宋体" w:hAnsi="宋体"/>
                <w:szCs w:val="21"/>
                <w:highlight w:val="none"/>
              </w:rPr>
              <w:t>包装内容：投标文件正本/副本/电子版</w:t>
            </w:r>
          </w:p>
          <w:p w14:paraId="2BBAED38">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供应商名称：                 </w:t>
            </w:r>
          </w:p>
          <w:p w14:paraId="3D2B3E4F">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供应商地址：                 </w:t>
            </w:r>
          </w:p>
          <w:p w14:paraId="3F0222AF">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联 系 人：                   </w:t>
            </w:r>
          </w:p>
          <w:p w14:paraId="4FF96013">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联系电话：                   </w:t>
            </w:r>
          </w:p>
          <w:p w14:paraId="2CE7A433">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传    真：                   </w:t>
            </w:r>
          </w:p>
          <w:p w14:paraId="4D931690">
            <w:pPr>
              <w:adjustRightInd w:val="0"/>
              <w:snapToGrid w:val="0"/>
              <w:spacing w:line="400" w:lineRule="exact"/>
              <w:jc w:val="left"/>
              <w:rPr>
                <w:rFonts w:ascii="宋体" w:hAnsi="宋体"/>
                <w:szCs w:val="21"/>
                <w:highlight w:val="none"/>
              </w:rPr>
            </w:pPr>
            <w:r>
              <w:rPr>
                <w:rFonts w:hint="eastAsia" w:ascii="宋体" w:hAnsi="宋体"/>
                <w:szCs w:val="21"/>
                <w:highlight w:val="none"/>
              </w:rPr>
              <w:t xml:space="preserve">在规定的开标时间 年 月 日 </w:t>
            </w:r>
            <w:r>
              <w:rPr>
                <w:rFonts w:ascii="宋体" w:hAnsi="宋体"/>
                <w:szCs w:val="21"/>
                <w:highlight w:val="none"/>
              </w:rPr>
              <w:t xml:space="preserve"> </w:t>
            </w:r>
            <w:r>
              <w:rPr>
                <w:rFonts w:hint="eastAsia" w:ascii="宋体" w:hAnsi="宋体"/>
                <w:szCs w:val="21"/>
                <w:highlight w:val="none"/>
              </w:rPr>
              <w:t>： 前不得启封</w:t>
            </w:r>
          </w:p>
        </w:tc>
      </w:tr>
      <w:tr w14:paraId="6043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7C66888D">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第二章第22.1款</w:t>
            </w:r>
          </w:p>
        </w:tc>
        <w:tc>
          <w:tcPr>
            <w:tcW w:w="1701" w:type="dxa"/>
            <w:vAlign w:val="center"/>
          </w:tcPr>
          <w:p w14:paraId="049192CC">
            <w:pPr>
              <w:adjustRightInd w:val="0"/>
              <w:snapToGrid w:val="0"/>
              <w:spacing w:line="400" w:lineRule="exact"/>
              <w:rPr>
                <w:rFonts w:ascii="宋体" w:hAnsi="宋体"/>
                <w:szCs w:val="21"/>
                <w:highlight w:val="none"/>
              </w:rPr>
            </w:pPr>
            <w:r>
              <w:rPr>
                <w:rFonts w:hint="eastAsia" w:ascii="宋体" w:hAnsi="宋体"/>
                <w:szCs w:val="21"/>
                <w:highlight w:val="none"/>
              </w:rPr>
              <w:t>采购文件的递交地点</w:t>
            </w:r>
          </w:p>
        </w:tc>
        <w:tc>
          <w:tcPr>
            <w:tcW w:w="4864" w:type="dxa"/>
            <w:vAlign w:val="center"/>
          </w:tcPr>
          <w:p w14:paraId="5FB93C1A">
            <w:pPr>
              <w:adjustRightInd w:val="0"/>
              <w:snapToGrid w:val="0"/>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政采云平台</w:t>
            </w:r>
          </w:p>
        </w:tc>
      </w:tr>
      <w:tr w14:paraId="4219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7C3C14">
            <w:pPr>
              <w:adjustRightInd w:val="0"/>
              <w:snapToGrid w:val="0"/>
              <w:spacing w:line="400" w:lineRule="exact"/>
              <w:rPr>
                <w:rFonts w:ascii="宋体" w:hAnsi="宋体"/>
                <w:b/>
                <w:szCs w:val="21"/>
                <w:highlight w:val="none"/>
              </w:rPr>
            </w:pPr>
            <w:r>
              <w:rPr>
                <w:rFonts w:hint="eastAsia" w:ascii="宋体" w:hAnsi="宋体"/>
                <w:b/>
                <w:szCs w:val="21"/>
                <w:highlight w:val="none"/>
              </w:rPr>
              <w:t>五、投标文件的评审</w:t>
            </w:r>
          </w:p>
        </w:tc>
      </w:tr>
      <w:tr w14:paraId="78C7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808E638">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第二章第29.1款</w:t>
            </w:r>
          </w:p>
        </w:tc>
        <w:tc>
          <w:tcPr>
            <w:tcW w:w="1701" w:type="dxa"/>
            <w:vAlign w:val="center"/>
          </w:tcPr>
          <w:p w14:paraId="3874D733">
            <w:pPr>
              <w:adjustRightInd w:val="0"/>
              <w:snapToGrid w:val="0"/>
              <w:spacing w:line="400" w:lineRule="exact"/>
              <w:rPr>
                <w:rFonts w:ascii="宋体" w:hAnsi="宋体"/>
                <w:szCs w:val="21"/>
                <w:highlight w:val="none"/>
              </w:rPr>
            </w:pPr>
            <w:r>
              <w:rPr>
                <w:rFonts w:hint="eastAsia" w:ascii="宋体" w:hAnsi="宋体"/>
                <w:szCs w:val="21"/>
                <w:highlight w:val="none"/>
              </w:rPr>
              <w:t>评审办法</w:t>
            </w:r>
          </w:p>
        </w:tc>
        <w:tc>
          <w:tcPr>
            <w:tcW w:w="4864" w:type="dxa"/>
            <w:vAlign w:val="center"/>
          </w:tcPr>
          <w:p w14:paraId="757085BB">
            <w:pPr>
              <w:adjustRightInd w:val="0"/>
              <w:snapToGrid w:val="0"/>
              <w:spacing w:line="400" w:lineRule="exact"/>
              <w:rPr>
                <w:rFonts w:ascii="宋体" w:hAnsi="宋体"/>
                <w:szCs w:val="21"/>
                <w:highlight w:val="none"/>
              </w:rPr>
            </w:pPr>
            <w:r>
              <w:rPr>
                <w:rFonts w:hint="eastAsia" w:ascii="宋体" w:hAnsi="宋体"/>
                <w:szCs w:val="21"/>
                <w:highlight w:val="none"/>
              </w:rPr>
              <w:t>综合评分法</w:t>
            </w:r>
          </w:p>
        </w:tc>
      </w:tr>
      <w:tr w14:paraId="38BC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388FE54">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第二章第30.1款</w:t>
            </w:r>
          </w:p>
        </w:tc>
        <w:tc>
          <w:tcPr>
            <w:tcW w:w="1701" w:type="dxa"/>
            <w:vAlign w:val="center"/>
          </w:tcPr>
          <w:p w14:paraId="09919564">
            <w:pPr>
              <w:adjustRightInd w:val="0"/>
              <w:snapToGrid w:val="0"/>
              <w:spacing w:line="400" w:lineRule="exact"/>
              <w:rPr>
                <w:rFonts w:ascii="宋体" w:hAnsi="宋体"/>
                <w:szCs w:val="21"/>
                <w:highlight w:val="none"/>
              </w:rPr>
            </w:pPr>
            <w:r>
              <w:rPr>
                <w:rFonts w:hint="eastAsia" w:ascii="宋体" w:hAnsi="宋体"/>
                <w:szCs w:val="21"/>
                <w:highlight w:val="none"/>
              </w:rPr>
              <w:t>推荐的中标候选人数量及成交数量</w:t>
            </w:r>
          </w:p>
        </w:tc>
        <w:tc>
          <w:tcPr>
            <w:tcW w:w="4864" w:type="dxa"/>
            <w:vAlign w:val="center"/>
          </w:tcPr>
          <w:p w14:paraId="311CCBA3">
            <w:pPr>
              <w:adjustRightInd w:val="0"/>
              <w:snapToGrid w:val="0"/>
              <w:spacing w:line="400" w:lineRule="exact"/>
              <w:rPr>
                <w:rFonts w:ascii="宋体" w:hAnsi="宋体"/>
                <w:szCs w:val="21"/>
                <w:highlight w:val="none"/>
              </w:rPr>
            </w:pPr>
            <w:r>
              <w:rPr>
                <w:rFonts w:hint="eastAsia" w:ascii="宋体" w:hAnsi="宋体"/>
                <w:szCs w:val="21"/>
                <w:highlight w:val="none"/>
              </w:rPr>
              <w:t>评标委员会按最终排名推荐3名入围候选人，采购人取前</w:t>
            </w:r>
            <w:r>
              <w:rPr>
                <w:rFonts w:ascii="宋体" w:hAnsi="宋体"/>
                <w:szCs w:val="21"/>
                <w:highlight w:val="none"/>
              </w:rPr>
              <w:t>1</w:t>
            </w:r>
            <w:r>
              <w:rPr>
                <w:rFonts w:hint="eastAsia" w:ascii="宋体" w:hAnsi="宋体"/>
                <w:szCs w:val="21"/>
                <w:highlight w:val="none"/>
              </w:rPr>
              <w:t>名候选人确定为本次项目中标单位。</w:t>
            </w:r>
          </w:p>
        </w:tc>
      </w:tr>
      <w:tr w14:paraId="2D16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42540A29">
            <w:pPr>
              <w:adjustRightInd w:val="0"/>
              <w:snapToGrid w:val="0"/>
              <w:spacing w:line="400" w:lineRule="exact"/>
              <w:rPr>
                <w:rFonts w:ascii="宋体" w:hAnsi="宋体"/>
                <w:b/>
                <w:szCs w:val="21"/>
                <w:highlight w:val="none"/>
              </w:rPr>
            </w:pPr>
            <w:r>
              <w:rPr>
                <w:rFonts w:hint="eastAsia" w:ascii="宋体" w:hAnsi="宋体"/>
                <w:b/>
                <w:szCs w:val="21"/>
                <w:highlight w:val="none"/>
              </w:rPr>
              <w:t>六、成交结果信息公布与授予合同</w:t>
            </w:r>
          </w:p>
        </w:tc>
      </w:tr>
      <w:tr w14:paraId="6F83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8439C6A">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第二章第35.1款</w:t>
            </w:r>
          </w:p>
        </w:tc>
        <w:tc>
          <w:tcPr>
            <w:tcW w:w="1701" w:type="dxa"/>
            <w:vAlign w:val="center"/>
          </w:tcPr>
          <w:p w14:paraId="34D4832C">
            <w:pPr>
              <w:adjustRightInd w:val="0"/>
              <w:snapToGrid w:val="0"/>
              <w:spacing w:line="400" w:lineRule="exact"/>
              <w:rPr>
                <w:rFonts w:ascii="宋体" w:hAnsi="宋体"/>
                <w:szCs w:val="21"/>
                <w:highlight w:val="none"/>
              </w:rPr>
            </w:pPr>
            <w:r>
              <w:rPr>
                <w:rFonts w:hint="eastAsia" w:ascii="宋体" w:hAnsi="宋体"/>
                <w:szCs w:val="21"/>
                <w:highlight w:val="none"/>
              </w:rPr>
              <w:t>财政部门指定发布媒体</w:t>
            </w:r>
          </w:p>
        </w:tc>
        <w:tc>
          <w:tcPr>
            <w:tcW w:w="4864" w:type="dxa"/>
            <w:vAlign w:val="center"/>
          </w:tcPr>
          <w:p w14:paraId="57B901B4">
            <w:pPr>
              <w:adjustRightInd w:val="0"/>
              <w:snapToGrid w:val="0"/>
              <w:spacing w:line="400" w:lineRule="exact"/>
              <w:jc w:val="left"/>
              <w:rPr>
                <w:rFonts w:ascii="宋体" w:hAnsi="宋体" w:cs="宋体"/>
                <w:b/>
                <w:bCs/>
                <w:kern w:val="0"/>
                <w:szCs w:val="21"/>
                <w:highlight w:val="none"/>
              </w:rPr>
            </w:pPr>
            <w:r>
              <w:rPr>
                <w:rFonts w:hint="eastAsia" w:ascii="宋体" w:hAnsi="宋体"/>
                <w:b/>
                <w:bCs/>
                <w:szCs w:val="21"/>
                <w:highlight w:val="none"/>
                <w:lang w:val="en-US" w:eastAsia="zh-CN"/>
              </w:rPr>
              <w:t>新疆</w:t>
            </w:r>
            <w:r>
              <w:rPr>
                <w:rFonts w:hint="eastAsia" w:ascii="宋体" w:hAnsi="宋体"/>
                <w:b/>
                <w:bCs/>
                <w:szCs w:val="21"/>
                <w:highlight w:val="none"/>
              </w:rPr>
              <w:t>政府采购网</w:t>
            </w:r>
          </w:p>
        </w:tc>
      </w:tr>
      <w:tr w14:paraId="0CC7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224" w:type="dxa"/>
            <w:vAlign w:val="center"/>
          </w:tcPr>
          <w:p w14:paraId="19EBF5EE">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第二章第37.3款</w:t>
            </w:r>
          </w:p>
        </w:tc>
        <w:tc>
          <w:tcPr>
            <w:tcW w:w="1701" w:type="dxa"/>
            <w:vAlign w:val="center"/>
          </w:tcPr>
          <w:p w14:paraId="0C467C9D">
            <w:pPr>
              <w:adjustRightInd w:val="0"/>
              <w:snapToGrid w:val="0"/>
              <w:spacing w:line="400" w:lineRule="exact"/>
              <w:rPr>
                <w:rFonts w:ascii="宋体" w:hAnsi="宋体"/>
                <w:szCs w:val="21"/>
                <w:highlight w:val="none"/>
              </w:rPr>
            </w:pPr>
            <w:r>
              <w:rPr>
                <w:rFonts w:hint="eastAsia" w:ascii="宋体" w:hAnsi="宋体"/>
                <w:szCs w:val="21"/>
                <w:highlight w:val="none"/>
              </w:rPr>
              <w:t>履约担保</w:t>
            </w:r>
          </w:p>
        </w:tc>
        <w:tc>
          <w:tcPr>
            <w:tcW w:w="4864" w:type="dxa"/>
            <w:vAlign w:val="center"/>
          </w:tcPr>
          <w:p w14:paraId="2794A696">
            <w:pPr>
              <w:adjustRightInd w:val="0"/>
              <w:snapToGrid w:val="0"/>
              <w:spacing w:line="400" w:lineRule="exact"/>
              <w:jc w:val="left"/>
              <w:rPr>
                <w:rFonts w:ascii="宋体" w:hAnsi="宋体"/>
                <w:szCs w:val="21"/>
                <w:highlight w:val="none"/>
              </w:rPr>
            </w:pPr>
            <w:r>
              <w:rPr>
                <w:rFonts w:hint="eastAsia" w:ascii="宋体" w:hAnsi="宋体"/>
                <w:szCs w:val="21"/>
                <w:highlight w:val="none"/>
              </w:rPr>
              <w:t>自行与采购人协商。</w:t>
            </w:r>
          </w:p>
        </w:tc>
      </w:tr>
      <w:tr w14:paraId="029E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9" w:type="dxa"/>
            <w:gridSpan w:val="3"/>
            <w:vAlign w:val="center"/>
          </w:tcPr>
          <w:p w14:paraId="5D899824">
            <w:pPr>
              <w:adjustRightInd w:val="0"/>
              <w:snapToGrid w:val="0"/>
              <w:spacing w:line="400" w:lineRule="exact"/>
              <w:rPr>
                <w:rFonts w:ascii="宋体" w:hAnsi="宋体"/>
                <w:b/>
                <w:szCs w:val="21"/>
                <w:highlight w:val="none"/>
              </w:rPr>
            </w:pPr>
            <w:r>
              <w:rPr>
                <w:rFonts w:hint="eastAsia" w:ascii="宋体" w:hAnsi="宋体"/>
                <w:b/>
                <w:szCs w:val="21"/>
                <w:highlight w:val="none"/>
              </w:rPr>
              <w:t>七、其他规定</w:t>
            </w:r>
          </w:p>
        </w:tc>
      </w:tr>
      <w:tr w14:paraId="46FE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174184A5">
            <w:pPr>
              <w:adjustRightInd w:val="0"/>
              <w:snapToGrid w:val="0"/>
              <w:spacing w:line="400" w:lineRule="exact"/>
              <w:jc w:val="center"/>
              <w:rPr>
                <w:rFonts w:ascii="宋体" w:hAnsi="宋体"/>
                <w:szCs w:val="21"/>
                <w:highlight w:val="none"/>
              </w:rPr>
            </w:pPr>
            <w:r>
              <w:rPr>
                <w:rFonts w:hint="eastAsia" w:ascii="宋体" w:hAnsi="宋体"/>
                <w:szCs w:val="21"/>
                <w:highlight w:val="none"/>
              </w:rPr>
              <w:t>第二章第39.1款</w:t>
            </w:r>
          </w:p>
        </w:tc>
        <w:tc>
          <w:tcPr>
            <w:tcW w:w="1701" w:type="dxa"/>
            <w:vAlign w:val="center"/>
          </w:tcPr>
          <w:p w14:paraId="478A714E">
            <w:pPr>
              <w:adjustRightInd w:val="0"/>
              <w:snapToGrid w:val="0"/>
              <w:spacing w:line="400" w:lineRule="exact"/>
              <w:jc w:val="center"/>
              <w:rPr>
                <w:rFonts w:ascii="宋体" w:hAnsi="宋体"/>
                <w:szCs w:val="21"/>
                <w:highlight w:val="none"/>
              </w:rPr>
            </w:pPr>
            <w:r>
              <w:rPr>
                <w:rFonts w:hint="eastAsia" w:ascii="宋体" w:hAnsi="宋体"/>
                <w:szCs w:val="21"/>
                <w:highlight w:val="none"/>
              </w:rPr>
              <w:t>代理服务费</w:t>
            </w:r>
          </w:p>
        </w:tc>
        <w:tc>
          <w:tcPr>
            <w:tcW w:w="4864" w:type="dxa"/>
            <w:vAlign w:val="center"/>
          </w:tcPr>
          <w:p w14:paraId="25299321">
            <w:pPr>
              <w:adjustRightInd w:val="0"/>
              <w:snapToGrid w:val="0"/>
              <w:spacing w:line="400" w:lineRule="exact"/>
              <w:rPr>
                <w:rFonts w:ascii="宋体" w:hAnsi="宋体"/>
                <w:szCs w:val="21"/>
                <w:highlight w:val="none"/>
              </w:rPr>
            </w:pPr>
            <w:r>
              <w:rPr>
                <w:rFonts w:hint="eastAsia" w:ascii="宋体" w:hAnsi="宋体"/>
                <w:szCs w:val="21"/>
                <w:highlight w:val="none"/>
              </w:rPr>
              <w:t>中标供应商在收到中标通知书后，须向</w:t>
            </w:r>
            <w:r>
              <w:rPr>
                <w:rFonts w:hint="eastAsia" w:ascii="宋体" w:hAnsi="宋体"/>
                <w:szCs w:val="21"/>
                <w:highlight w:val="none"/>
                <w:lang w:eastAsia="zh-CN"/>
              </w:rPr>
              <w:t>新疆旭辉项目管理有限公司</w:t>
            </w:r>
            <w:r>
              <w:rPr>
                <w:rFonts w:hint="eastAsia" w:ascii="宋体" w:hAnsi="宋体"/>
                <w:szCs w:val="21"/>
                <w:highlight w:val="none"/>
              </w:rPr>
              <w:t>支付代理服务费，参考国家发展计划委员会“计价格（2002）1980号”文件、“发改办价格[2003]857号”文及发改办价格〔2011〕534号文收取。</w:t>
            </w:r>
          </w:p>
        </w:tc>
      </w:tr>
      <w:tr w14:paraId="36B1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297053F">
            <w:pPr>
              <w:adjustRightInd w:val="0"/>
              <w:snapToGrid w:val="0"/>
              <w:spacing w:line="400" w:lineRule="exact"/>
              <w:rPr>
                <w:rFonts w:ascii="宋体" w:hAnsi="宋体"/>
                <w:szCs w:val="21"/>
                <w:highlight w:val="none"/>
              </w:rPr>
            </w:pPr>
            <w:r>
              <w:rPr>
                <w:rFonts w:hint="eastAsia" w:ascii="宋体" w:hAnsi="宋体" w:cs="宋体"/>
                <w:b/>
                <w:kern w:val="0"/>
                <w:szCs w:val="21"/>
                <w:highlight w:val="none"/>
              </w:rPr>
              <w:t>本采购文件规定的各项技术规格中出现的商标、名称或供应者等均不做特别指定的要求，仅作为对技术规格的描述要求，按“或相当于”理解，供应商在投标时低于此要求</w:t>
            </w:r>
            <w:r>
              <w:rPr>
                <w:rFonts w:hint="eastAsia" w:ascii="宋体" w:hAnsi="宋体" w:cs="宋体"/>
                <w:b/>
                <w:kern w:val="0"/>
                <w:szCs w:val="21"/>
                <w:highlight w:val="none"/>
                <w:lang w:eastAsia="zh-CN"/>
              </w:rPr>
              <w:t>视为负偏离</w:t>
            </w:r>
            <w:r>
              <w:rPr>
                <w:rFonts w:hint="eastAsia" w:ascii="宋体" w:hAnsi="宋体" w:cs="宋体"/>
                <w:b/>
                <w:kern w:val="0"/>
                <w:szCs w:val="21"/>
                <w:highlight w:val="none"/>
              </w:rPr>
              <w:t>。</w:t>
            </w:r>
          </w:p>
        </w:tc>
      </w:tr>
      <w:tr w14:paraId="0365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612738E2">
            <w:pPr>
              <w:adjustRightInd w:val="0"/>
              <w:snapToGrid w:val="0"/>
              <w:spacing w:line="400" w:lineRule="exact"/>
              <w:rPr>
                <w:rFonts w:hint="eastAsia" w:ascii="宋体" w:hAnsi="宋体" w:eastAsia="宋体" w:cs="宋体"/>
                <w:b/>
                <w:kern w:val="0"/>
                <w:szCs w:val="21"/>
                <w:highlight w:val="none"/>
                <w:lang w:eastAsia="zh-CN"/>
              </w:rPr>
            </w:pPr>
            <w:bookmarkStart w:id="19" w:name="_Toc420948007"/>
            <w:r>
              <w:rPr>
                <w:rFonts w:hint="eastAsia" w:ascii="宋体" w:hAnsi="宋体" w:cs="宋体"/>
                <w:b/>
                <w:kern w:val="0"/>
                <w:szCs w:val="21"/>
                <w:highlight w:val="none"/>
                <w:lang w:eastAsia="zh-CN"/>
              </w:rPr>
              <w:t>本项目涉及视频演示环节，请投标人提前调试设备，如因投标人自身原因造成的无法演示，责任由投标人自行承担。</w:t>
            </w:r>
          </w:p>
        </w:tc>
      </w:tr>
    </w:tbl>
    <w:p w14:paraId="45F1442E">
      <w:pPr>
        <w:pStyle w:val="4"/>
        <w:jc w:val="center"/>
        <w:rPr>
          <w:rFonts w:ascii="宋体" w:hAnsi="宋体"/>
          <w:highlight w:val="none"/>
        </w:rPr>
      </w:pPr>
      <w:r>
        <w:rPr>
          <w:rFonts w:ascii="宋体" w:hAnsi="宋体"/>
          <w:highlight w:val="none"/>
        </w:rPr>
        <w:br w:type="page"/>
      </w:r>
      <w:bookmarkStart w:id="20" w:name="_Toc8269"/>
      <w:r>
        <w:rPr>
          <w:rFonts w:hint="eastAsia" w:ascii="宋体" w:hAnsi="宋体"/>
          <w:highlight w:val="none"/>
        </w:rPr>
        <w:t>投标须知正文</w:t>
      </w:r>
      <w:bookmarkEnd w:id="19"/>
      <w:bookmarkEnd w:id="20"/>
    </w:p>
    <w:p w14:paraId="53D16630">
      <w:pPr>
        <w:pStyle w:val="4"/>
        <w:rPr>
          <w:rFonts w:ascii="宋体" w:hAnsi="宋体"/>
          <w:sz w:val="21"/>
          <w:szCs w:val="21"/>
          <w:highlight w:val="none"/>
        </w:rPr>
      </w:pPr>
      <w:bookmarkStart w:id="21" w:name="_Toc4769"/>
      <w:bookmarkStart w:id="22" w:name="_Toc420948008"/>
      <w:r>
        <w:rPr>
          <w:rFonts w:hint="eastAsia" w:ascii="宋体" w:hAnsi="宋体"/>
          <w:sz w:val="21"/>
          <w:szCs w:val="21"/>
          <w:highlight w:val="none"/>
        </w:rPr>
        <w:t>一、总则</w:t>
      </w:r>
      <w:bookmarkEnd w:id="21"/>
    </w:p>
    <w:p w14:paraId="234A123C">
      <w:pPr>
        <w:adjustRightInd w:val="0"/>
        <w:snapToGrid w:val="0"/>
        <w:spacing w:line="360" w:lineRule="auto"/>
        <w:rPr>
          <w:rFonts w:ascii="宋体" w:hAnsi="宋体"/>
          <w:b/>
          <w:bCs/>
          <w:szCs w:val="21"/>
          <w:highlight w:val="none"/>
        </w:rPr>
      </w:pPr>
      <w:r>
        <w:rPr>
          <w:rFonts w:hint="eastAsia" w:ascii="宋体" w:hAnsi="宋体"/>
          <w:b/>
          <w:bCs/>
          <w:szCs w:val="21"/>
          <w:highlight w:val="none"/>
        </w:rPr>
        <w:t>1. 项目概况</w:t>
      </w:r>
    </w:p>
    <w:p w14:paraId="6BAA569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1.1项目名称：详见投标须知前附表；</w:t>
      </w:r>
    </w:p>
    <w:p w14:paraId="00C9EEE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1.2采购内容：详见投标须知前附表；</w:t>
      </w:r>
    </w:p>
    <w:p w14:paraId="5DDEBF0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1.3采购方式：详见投标须知前附表；</w:t>
      </w:r>
    </w:p>
    <w:p w14:paraId="45524DD9">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1.4项目地点：详见投标须知前附表；</w:t>
      </w:r>
    </w:p>
    <w:p w14:paraId="018163E3">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1.5服务期限：详见投标须知前附表。</w:t>
      </w:r>
      <w:bookmarkEnd w:id="22"/>
    </w:p>
    <w:p w14:paraId="29C99B2C">
      <w:pPr>
        <w:adjustRightInd w:val="0"/>
        <w:snapToGrid w:val="0"/>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1.6付款方式：详见投标须知前附表。</w:t>
      </w:r>
    </w:p>
    <w:p w14:paraId="3CB080FD">
      <w:pPr>
        <w:adjustRightInd w:val="0"/>
        <w:snapToGrid w:val="0"/>
        <w:spacing w:line="360" w:lineRule="auto"/>
        <w:ind w:firstLine="420" w:firstLineChars="200"/>
        <w:rPr>
          <w:rFonts w:hint="default"/>
          <w:lang w:val="en-US" w:eastAsia="zh-CN"/>
        </w:rPr>
      </w:pPr>
      <w:r>
        <w:rPr>
          <w:rFonts w:hint="eastAsia" w:ascii="宋体" w:hAnsi="宋体"/>
          <w:szCs w:val="21"/>
          <w:highlight w:val="none"/>
          <w:lang w:val="en-US" w:eastAsia="zh-CN"/>
        </w:rPr>
        <w:t>1.7质保期：详见投标须知前附表。</w:t>
      </w:r>
    </w:p>
    <w:p w14:paraId="5BE1BE13">
      <w:pPr>
        <w:adjustRightInd w:val="0"/>
        <w:snapToGrid w:val="0"/>
        <w:spacing w:line="360" w:lineRule="auto"/>
        <w:rPr>
          <w:rFonts w:ascii="宋体" w:hAnsi="宋体"/>
          <w:b/>
          <w:bCs/>
          <w:szCs w:val="21"/>
          <w:highlight w:val="none"/>
        </w:rPr>
      </w:pPr>
      <w:r>
        <w:rPr>
          <w:rFonts w:hint="eastAsia" w:ascii="宋体" w:hAnsi="宋体"/>
          <w:b/>
          <w:bCs/>
          <w:szCs w:val="21"/>
          <w:highlight w:val="none"/>
        </w:rPr>
        <w:t>2. 定义</w:t>
      </w:r>
    </w:p>
    <w:p w14:paraId="7E45CB19">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2.1 “采购人”是指依法进行政府采购的国家机关、事业单位、团体组织。本次政府采购的采购人名称、地址、电话、联系人见</w:t>
      </w:r>
      <w:r>
        <w:rPr>
          <w:rFonts w:hint="eastAsia" w:ascii="宋体" w:hAnsi="宋体"/>
          <w:b/>
          <w:szCs w:val="21"/>
          <w:highlight w:val="none"/>
        </w:rPr>
        <w:t>投标须知前附表</w:t>
      </w:r>
      <w:r>
        <w:rPr>
          <w:rFonts w:hint="eastAsia" w:ascii="宋体" w:hAnsi="宋体"/>
          <w:szCs w:val="21"/>
          <w:highlight w:val="none"/>
        </w:rPr>
        <w:t>。</w:t>
      </w:r>
    </w:p>
    <w:p w14:paraId="568D6E79">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2.2 “采购代理机构”是指接受采购人委托，代理采购项目的采购代理机构。</w:t>
      </w:r>
    </w:p>
    <w:p w14:paraId="0AD4037C">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2.3 “供应商”是指响应采购文件要求、参加投标采购的法人、其他组织或者自然人。</w:t>
      </w:r>
    </w:p>
    <w:p w14:paraId="02965244">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2.4 “服务”是指除货物和工程以外的其他政府采购对象。</w:t>
      </w:r>
    </w:p>
    <w:p w14:paraId="5BDEA03E">
      <w:pPr>
        <w:adjustRightInd w:val="0"/>
        <w:snapToGrid w:val="0"/>
        <w:spacing w:line="360" w:lineRule="auto"/>
        <w:ind w:firstLine="422"/>
        <w:rPr>
          <w:rFonts w:ascii="宋体" w:hAnsi="宋体" w:cs="宋体"/>
          <w:b/>
          <w:kern w:val="0"/>
          <w:szCs w:val="21"/>
          <w:highlight w:val="none"/>
        </w:rPr>
      </w:pPr>
      <w:r>
        <w:rPr>
          <w:rFonts w:hint="eastAsia" w:ascii="宋体" w:hAnsi="宋体" w:cs="宋体"/>
          <w:b/>
          <w:kern w:val="0"/>
          <w:szCs w:val="21"/>
          <w:highlight w:val="none"/>
        </w:rPr>
        <w:t>2.5偏离</w:t>
      </w:r>
    </w:p>
    <w:p w14:paraId="06B64472">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196C6C55">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6F84C514">
      <w:pPr>
        <w:adjustRightInd w:val="0"/>
        <w:snapToGrid w:val="0"/>
        <w:spacing w:line="360" w:lineRule="auto"/>
        <w:ind w:firstLine="422"/>
        <w:rPr>
          <w:rFonts w:ascii="宋体" w:hAnsi="宋体" w:cs="宋体"/>
          <w:b/>
          <w:kern w:val="0"/>
          <w:szCs w:val="21"/>
          <w:highlight w:val="none"/>
        </w:rPr>
      </w:pPr>
      <w:r>
        <w:rPr>
          <w:rFonts w:hint="eastAsia" w:ascii="宋体" w:hAnsi="宋体" w:cs="宋体"/>
          <w:b/>
          <w:kern w:val="0"/>
          <w:szCs w:val="21"/>
          <w:highlight w:val="none"/>
        </w:rPr>
        <w:t>2.6特别说明</w:t>
      </w:r>
    </w:p>
    <w:p w14:paraId="5389860D">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2.6.1除采购文件内有特殊说明外，本次投标响应供应商所使用的资格、信誉、荣誉、业绩与企业认证等必须为投标单位法人所拥有。</w:t>
      </w:r>
    </w:p>
    <w:p w14:paraId="5DE88F3E">
      <w:pPr>
        <w:adjustRightInd w:val="0"/>
        <w:snapToGrid w:val="0"/>
        <w:spacing w:line="360" w:lineRule="auto"/>
        <w:ind w:firstLine="420" w:firstLineChars="200"/>
        <w:rPr>
          <w:rFonts w:ascii="宋体" w:hAnsi="宋体" w:cs="宋体"/>
          <w:b/>
          <w:kern w:val="0"/>
          <w:szCs w:val="21"/>
          <w:highlight w:val="none"/>
        </w:rPr>
      </w:pPr>
      <w:r>
        <w:rPr>
          <w:rFonts w:hint="eastAsia" w:ascii="宋体" w:hAnsi="宋体" w:cs="宋体"/>
          <w:kern w:val="0"/>
          <w:szCs w:val="21"/>
          <w:highlight w:val="none"/>
        </w:rPr>
        <w:t>2.6.2</w:t>
      </w:r>
      <w:r>
        <w:rPr>
          <w:rFonts w:hint="eastAsia" w:ascii="宋体" w:hAnsi="宋体"/>
          <w:szCs w:val="21"/>
          <w:highlight w:val="none"/>
        </w:rPr>
        <w:t>供应商</w:t>
      </w:r>
      <w:r>
        <w:rPr>
          <w:rFonts w:hint="eastAsia" w:ascii="宋体" w:hAnsi="宋体" w:cs="宋体"/>
          <w:kern w:val="0"/>
          <w:szCs w:val="21"/>
          <w:highlight w:val="none"/>
        </w:rPr>
        <w:t>应仔细阅读采购文件的所有内容，按照采购文件的要求编制、提交投标文件，并对所提供的全部资料的真实性承担法律责任。</w:t>
      </w:r>
    </w:p>
    <w:p w14:paraId="3DCC144A">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2.6.3供应商在投标活动中提供任何虚假材料, 其投标文件无效并承担相应法律责任。</w:t>
      </w:r>
    </w:p>
    <w:p w14:paraId="593341C2">
      <w:pPr>
        <w:adjustRightInd w:val="0"/>
        <w:snapToGrid w:val="0"/>
        <w:spacing w:line="360" w:lineRule="auto"/>
        <w:rPr>
          <w:rFonts w:ascii="宋体" w:hAnsi="宋体"/>
          <w:b/>
          <w:bCs/>
          <w:szCs w:val="21"/>
          <w:highlight w:val="none"/>
        </w:rPr>
      </w:pPr>
      <w:r>
        <w:rPr>
          <w:rFonts w:hint="eastAsia" w:ascii="宋体" w:hAnsi="宋体"/>
          <w:b/>
          <w:bCs/>
          <w:szCs w:val="21"/>
          <w:highlight w:val="none"/>
        </w:rPr>
        <w:t>3.供应商的资格要求</w:t>
      </w:r>
    </w:p>
    <w:p w14:paraId="1E6E986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3.1 供应商应当符合</w:t>
      </w:r>
      <w:r>
        <w:rPr>
          <w:rFonts w:hint="eastAsia" w:ascii="宋体" w:hAnsi="宋体"/>
          <w:b/>
          <w:szCs w:val="21"/>
          <w:highlight w:val="none"/>
        </w:rPr>
        <w:t>投标须知前附表</w:t>
      </w:r>
      <w:r>
        <w:rPr>
          <w:rFonts w:hint="eastAsia" w:ascii="宋体" w:hAnsi="宋体"/>
          <w:szCs w:val="21"/>
          <w:highlight w:val="none"/>
        </w:rPr>
        <w:t>中规定供应商资格条件。</w:t>
      </w:r>
    </w:p>
    <w:p w14:paraId="13D8801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3.2 供应商不得存在下列情形之一：</w:t>
      </w:r>
    </w:p>
    <w:p w14:paraId="73B74E7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（l）与采购人、代理机构存在</w:t>
      </w:r>
      <w:r>
        <w:rPr>
          <w:rFonts w:hint="eastAsia" w:ascii="宋体" w:hAnsi="宋体"/>
          <w:bCs/>
          <w:szCs w:val="21"/>
          <w:highlight w:val="none"/>
        </w:rPr>
        <w:t>利害关系</w:t>
      </w:r>
      <w:r>
        <w:rPr>
          <w:rFonts w:hint="eastAsia" w:ascii="宋体" w:hAnsi="宋体"/>
          <w:szCs w:val="21"/>
          <w:highlight w:val="none"/>
        </w:rPr>
        <w:t>。</w:t>
      </w:r>
    </w:p>
    <w:p w14:paraId="5A4B2AF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（2）单位负责人为同一人或者存在直接控股、管理关系的不同供应商，不得参加同一合同项下的政府采购活动。</w:t>
      </w:r>
    </w:p>
    <w:p w14:paraId="10BB1A1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（3）除单一来源采购项目外，为采购项目提供整体设计、规范编制或者项目管理、监理、检测等服务的供应商，不得再参加该采购项目的其他采购活动。</w:t>
      </w:r>
    </w:p>
    <w:p w14:paraId="74E3F90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供应商被列入失信被执行人、重大税收违法案件失信主体、政府采购严重违法失信行为记录名单（处罚决定规定的时间和地域范围内）。采购人或采购代理机构将按供应商须知前附表中规定的时间查询投标人的信用记录。供应商在中国政府采购网（www.ccgp.gov.cn）被列入政府采购严重违法失信行为记录名单，或在“信用中国”网站（www.creditchina.gov.cn）被列入失信被执行人、重大税收违法案件失信主体，以及存在《中华人民共和国政府采购法实施条例》第十九条规定的行政处罚记录，供应商将被认定为投标</w:t>
      </w:r>
      <w:r>
        <w:rPr>
          <w:rFonts w:hint="eastAsia" w:ascii="宋体" w:hAnsi="宋体"/>
          <w:b/>
          <w:szCs w:val="21"/>
          <w:highlight w:val="none"/>
        </w:rPr>
        <w:t>无效</w:t>
      </w:r>
      <w:r>
        <w:rPr>
          <w:rFonts w:hint="eastAsia" w:ascii="宋体" w:hAnsi="宋体"/>
          <w:szCs w:val="21"/>
          <w:highlight w:val="none"/>
        </w:rPr>
        <w:t>。以联合体形式参加投标的，联合体任何成员存在以上不良信用记录的，联合体供应商将被认定为投标</w:t>
      </w:r>
      <w:r>
        <w:rPr>
          <w:rFonts w:hint="eastAsia" w:ascii="宋体" w:hAnsi="宋体"/>
          <w:b/>
          <w:szCs w:val="21"/>
          <w:highlight w:val="none"/>
        </w:rPr>
        <w:t>无效</w:t>
      </w:r>
      <w:r>
        <w:rPr>
          <w:rFonts w:hint="eastAsia" w:ascii="宋体" w:hAnsi="宋体"/>
          <w:szCs w:val="21"/>
          <w:highlight w:val="none"/>
        </w:rPr>
        <w:t>。</w:t>
      </w:r>
    </w:p>
    <w:p w14:paraId="68D68A1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采购人</w:t>
      </w:r>
      <w:r>
        <w:rPr>
          <w:rFonts w:ascii="宋体" w:hAnsi="宋体"/>
          <w:szCs w:val="21"/>
          <w:highlight w:val="none"/>
        </w:rPr>
        <w:t>或采购代理机构</w:t>
      </w:r>
      <w:r>
        <w:rPr>
          <w:rFonts w:hint="eastAsia" w:ascii="宋体" w:hAnsi="宋体"/>
          <w:szCs w:val="21"/>
          <w:highlight w:val="none"/>
        </w:rPr>
        <w:t>经办人将查询网页打印、签字并存档备查。供应商不良信用记录以采购人</w:t>
      </w:r>
      <w:r>
        <w:rPr>
          <w:rFonts w:ascii="宋体" w:hAnsi="宋体"/>
          <w:szCs w:val="21"/>
          <w:highlight w:val="none"/>
        </w:rPr>
        <w:t>或采购代理机构</w:t>
      </w:r>
      <w:r>
        <w:rPr>
          <w:rFonts w:hint="eastAsia" w:ascii="宋体" w:hAnsi="宋体"/>
          <w:szCs w:val="21"/>
          <w:highlight w:val="none"/>
        </w:rPr>
        <w:t>查询结果为准。供应商自行提供的与网站信息不一致的其他证明材料亦不作为资格审查依据。在本采购文件</w:t>
      </w:r>
      <w:r>
        <w:rPr>
          <w:rFonts w:ascii="宋体" w:hAnsi="宋体"/>
          <w:szCs w:val="21"/>
          <w:highlight w:val="none"/>
        </w:rPr>
        <w:t>规定</w:t>
      </w:r>
      <w:r>
        <w:rPr>
          <w:rFonts w:hint="eastAsia" w:ascii="宋体" w:hAnsi="宋体"/>
          <w:szCs w:val="21"/>
          <w:highlight w:val="none"/>
        </w:rPr>
        <w:t>的查询时间之外，网站信息发生的任何变更均不作为资格审查依据。</w:t>
      </w:r>
    </w:p>
    <w:p w14:paraId="097C85E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3.3 供应商具有履行合同所必需的设备和专业技术能力，在人员、设备、资金等方面具有相应能力；供应商在项目地具有技术支持和后续服务等能力。</w:t>
      </w:r>
    </w:p>
    <w:p w14:paraId="09289CF9">
      <w:pPr>
        <w:adjustRightInd w:val="0"/>
        <w:snapToGrid w:val="0"/>
        <w:spacing w:line="360" w:lineRule="auto"/>
        <w:rPr>
          <w:rFonts w:ascii="宋体" w:hAnsi="宋体"/>
          <w:b/>
          <w:bCs/>
          <w:szCs w:val="21"/>
          <w:highlight w:val="none"/>
        </w:rPr>
      </w:pPr>
      <w:r>
        <w:rPr>
          <w:rFonts w:hint="eastAsia" w:ascii="宋体" w:hAnsi="宋体"/>
          <w:b/>
          <w:bCs/>
          <w:szCs w:val="21"/>
          <w:highlight w:val="none"/>
        </w:rPr>
        <w:t xml:space="preserve">4. 费用和知识产权 </w:t>
      </w:r>
    </w:p>
    <w:p w14:paraId="761AB194">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4.1供应商应承担其参加本采购活动自身所发生的费用。采购文件所提供的资料，是采购人现有的能被供应商利用的资料，采购人对供应商做出的任何推论、理解和结论均不负责任。</w:t>
      </w:r>
    </w:p>
    <w:p w14:paraId="791B72A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4.2供应商应保证，在中华人民共和国境内使用成果、服务或其任何一部分时，不会产生因第三方提出侵犯其专利权或其它知识产权而引起的法律和经济纠纷。如供应商不拥有相应的知识产权，则在报价中须包括合法获取该知识产权的相关费用。</w:t>
      </w:r>
    </w:p>
    <w:p w14:paraId="2D0A3C1F">
      <w:pPr>
        <w:pStyle w:val="23"/>
        <w:adjustRightInd w:val="0"/>
        <w:snapToGrid w:val="0"/>
        <w:spacing w:line="360" w:lineRule="auto"/>
        <w:rPr>
          <w:rFonts w:ascii="宋体" w:hAnsi="宋体"/>
          <w:b/>
          <w:bCs/>
          <w:sz w:val="21"/>
          <w:szCs w:val="21"/>
          <w:highlight w:val="none"/>
        </w:rPr>
      </w:pPr>
      <w:r>
        <w:rPr>
          <w:rFonts w:hint="eastAsia" w:ascii="宋体" w:hAnsi="宋体"/>
          <w:b/>
          <w:sz w:val="21"/>
          <w:szCs w:val="21"/>
          <w:highlight w:val="none"/>
        </w:rPr>
        <w:t>5．</w:t>
      </w:r>
      <w:r>
        <w:rPr>
          <w:rFonts w:hint="eastAsia" w:ascii="宋体" w:hAnsi="宋体"/>
          <w:b/>
          <w:bCs/>
          <w:sz w:val="21"/>
          <w:szCs w:val="21"/>
          <w:highlight w:val="none"/>
        </w:rPr>
        <w:t>授权委托</w:t>
      </w:r>
    </w:p>
    <w:p w14:paraId="7CB147CD">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5.1供应商代表为供应商法定代表人的，应持有法定代表人身份证明。供应商代表不是供应商法定代表人的，应持有法定代表人授权书。</w:t>
      </w:r>
    </w:p>
    <w:p w14:paraId="381C7BCF">
      <w:pPr>
        <w:pStyle w:val="23"/>
        <w:adjustRightInd w:val="0"/>
        <w:snapToGrid w:val="0"/>
        <w:spacing w:line="360" w:lineRule="auto"/>
        <w:rPr>
          <w:rFonts w:ascii="宋体" w:hAnsi="宋体"/>
          <w:b/>
          <w:sz w:val="21"/>
          <w:szCs w:val="21"/>
          <w:highlight w:val="none"/>
        </w:rPr>
      </w:pPr>
      <w:r>
        <w:rPr>
          <w:rFonts w:hint="eastAsia" w:ascii="宋体" w:hAnsi="宋体"/>
          <w:b/>
          <w:sz w:val="21"/>
          <w:szCs w:val="21"/>
          <w:highlight w:val="none"/>
        </w:rPr>
        <w:t>6．联合体形式</w:t>
      </w:r>
      <w:r>
        <w:rPr>
          <w:rFonts w:hint="eastAsia" w:ascii="宋体" w:hAnsi="宋体"/>
          <w:sz w:val="21"/>
          <w:szCs w:val="21"/>
          <w:highlight w:val="none"/>
        </w:rPr>
        <w:t xml:space="preserve"> </w:t>
      </w:r>
    </w:p>
    <w:p w14:paraId="29A9B612">
      <w:pPr>
        <w:adjustRightInd w:val="0"/>
        <w:snapToGrid w:val="0"/>
        <w:spacing w:line="360" w:lineRule="auto"/>
        <w:ind w:firstLine="211" w:firstLineChars="100"/>
        <w:rPr>
          <w:rFonts w:hint="eastAsia" w:ascii="宋体" w:hAnsi="宋体" w:eastAsia="宋体"/>
          <w:b/>
          <w:szCs w:val="21"/>
          <w:highlight w:val="none"/>
          <w:lang w:val="en-US" w:eastAsia="zh-CN"/>
        </w:rPr>
      </w:pPr>
      <w:r>
        <w:rPr>
          <w:rFonts w:hint="eastAsia" w:ascii="宋体" w:hAnsi="宋体"/>
          <w:b/>
          <w:szCs w:val="21"/>
          <w:highlight w:val="none"/>
          <w:lang w:val="en-US" w:eastAsia="zh-CN"/>
        </w:rPr>
        <w:t>不接受</w:t>
      </w:r>
    </w:p>
    <w:p w14:paraId="7924F0FA">
      <w:pPr>
        <w:adjustRightInd w:val="0"/>
        <w:snapToGrid w:val="0"/>
        <w:spacing w:line="360" w:lineRule="auto"/>
        <w:rPr>
          <w:rFonts w:ascii="宋体" w:hAnsi="宋体"/>
          <w:bCs/>
          <w:szCs w:val="21"/>
          <w:highlight w:val="none"/>
        </w:rPr>
      </w:pPr>
      <w:r>
        <w:rPr>
          <w:rFonts w:hint="eastAsia" w:ascii="宋体" w:hAnsi="宋体"/>
          <w:b/>
          <w:szCs w:val="21"/>
          <w:highlight w:val="none"/>
        </w:rPr>
        <w:t>7.现场勘察</w:t>
      </w:r>
    </w:p>
    <w:p w14:paraId="7EB29B19">
      <w:pPr>
        <w:adjustRightInd w:val="0"/>
        <w:snapToGrid w:val="0"/>
        <w:spacing w:line="360" w:lineRule="auto"/>
        <w:ind w:firstLine="422" w:firstLineChars="200"/>
        <w:jc w:val="left"/>
        <w:rPr>
          <w:rFonts w:hint="eastAsia" w:ascii="宋体" w:hAnsi="宋体" w:eastAsia="宋体"/>
          <w:b/>
          <w:szCs w:val="21"/>
          <w:highlight w:val="none"/>
          <w:lang w:val="en-US" w:eastAsia="zh-CN"/>
        </w:rPr>
      </w:pPr>
      <w:r>
        <w:rPr>
          <w:rFonts w:hint="eastAsia" w:ascii="宋体" w:hAnsi="宋体"/>
          <w:b/>
          <w:szCs w:val="21"/>
          <w:highlight w:val="none"/>
          <w:lang w:val="en-US" w:eastAsia="zh-CN"/>
        </w:rPr>
        <w:t>不组织</w:t>
      </w:r>
    </w:p>
    <w:p w14:paraId="24F4FA35">
      <w:pPr>
        <w:adjustRightInd w:val="0"/>
        <w:snapToGrid w:val="0"/>
        <w:spacing w:line="360" w:lineRule="auto"/>
        <w:rPr>
          <w:rFonts w:ascii="宋体" w:hAnsi="宋体"/>
          <w:b/>
          <w:szCs w:val="21"/>
          <w:highlight w:val="none"/>
        </w:rPr>
      </w:pPr>
      <w:r>
        <w:rPr>
          <w:rFonts w:hint="eastAsia" w:ascii="宋体" w:hAnsi="宋体"/>
          <w:b/>
          <w:szCs w:val="21"/>
          <w:highlight w:val="none"/>
        </w:rPr>
        <w:t>8. 分包</w:t>
      </w:r>
    </w:p>
    <w:p w14:paraId="3F0F7498">
      <w:pPr>
        <w:adjustRightInd w:val="0"/>
        <w:snapToGrid w:val="0"/>
        <w:spacing w:line="360" w:lineRule="auto"/>
        <w:ind w:firstLine="422" w:firstLineChars="200"/>
        <w:jc w:val="left"/>
        <w:rPr>
          <w:rFonts w:hint="eastAsia" w:ascii="宋体" w:hAnsi="宋体" w:eastAsia="宋体"/>
          <w:b/>
          <w:bCs/>
          <w:szCs w:val="21"/>
          <w:highlight w:val="none"/>
          <w:lang w:val="en-US" w:eastAsia="zh-CN"/>
        </w:rPr>
      </w:pPr>
      <w:r>
        <w:rPr>
          <w:rFonts w:hint="eastAsia" w:ascii="宋体" w:hAnsi="宋体"/>
          <w:b/>
          <w:bCs/>
          <w:szCs w:val="21"/>
          <w:highlight w:val="none"/>
          <w:lang w:val="en-US" w:eastAsia="zh-CN"/>
        </w:rPr>
        <w:t>不允许</w:t>
      </w:r>
    </w:p>
    <w:p w14:paraId="698BAE5C">
      <w:pPr>
        <w:adjustRightInd w:val="0"/>
        <w:snapToGrid w:val="0"/>
        <w:spacing w:line="360" w:lineRule="auto"/>
        <w:jc w:val="left"/>
        <w:rPr>
          <w:rFonts w:ascii="宋体" w:hAnsi="宋体"/>
          <w:b/>
          <w:szCs w:val="21"/>
          <w:highlight w:val="none"/>
        </w:rPr>
      </w:pPr>
      <w:r>
        <w:rPr>
          <w:rFonts w:hint="eastAsia" w:ascii="宋体" w:hAnsi="宋体"/>
          <w:b/>
          <w:bCs/>
          <w:szCs w:val="21"/>
          <w:highlight w:val="none"/>
        </w:rPr>
        <w:t>9.</w:t>
      </w:r>
      <w:r>
        <w:rPr>
          <w:rFonts w:hint="eastAsia" w:ascii="宋体" w:hAnsi="宋体"/>
          <w:b/>
          <w:szCs w:val="21"/>
          <w:highlight w:val="none"/>
        </w:rPr>
        <w:t xml:space="preserve"> 政府采购政策支持</w:t>
      </w:r>
    </w:p>
    <w:p w14:paraId="2EACFE94">
      <w:pPr>
        <w:pStyle w:val="23"/>
        <w:adjustRightInd w:val="0"/>
        <w:snapToGrid w:val="0"/>
        <w:spacing w:line="360" w:lineRule="auto"/>
        <w:ind w:firstLine="420" w:firstLineChars="200"/>
        <w:rPr>
          <w:rFonts w:ascii="宋体" w:hAnsi="宋体"/>
          <w:sz w:val="21"/>
          <w:szCs w:val="21"/>
          <w:highlight w:val="none"/>
        </w:rPr>
      </w:pPr>
      <w:bookmarkStart w:id="23" w:name="_Toc420948009"/>
      <w:r>
        <w:rPr>
          <w:rFonts w:hint="eastAsia" w:ascii="宋体" w:hAnsi="宋体"/>
          <w:sz w:val="21"/>
          <w:szCs w:val="21"/>
          <w:highlight w:val="none"/>
        </w:rPr>
        <w:t>9.1供应商符合支持中小企业发展优惠政策的，报价可以优惠扣除。本项目价格扣除比例见</w:t>
      </w:r>
      <w:r>
        <w:rPr>
          <w:rFonts w:hint="eastAsia" w:ascii="宋体" w:hAnsi="宋体"/>
          <w:b/>
          <w:sz w:val="21"/>
          <w:szCs w:val="21"/>
          <w:highlight w:val="none"/>
        </w:rPr>
        <w:t>投标须知前附表</w:t>
      </w:r>
      <w:r>
        <w:rPr>
          <w:rFonts w:hint="eastAsia" w:ascii="宋体" w:hAnsi="宋体"/>
          <w:sz w:val="21"/>
          <w:szCs w:val="21"/>
          <w:highlight w:val="none"/>
        </w:rPr>
        <w:t>。</w:t>
      </w:r>
    </w:p>
    <w:p w14:paraId="3DAF309C">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9.2为推进政府采购诚信体系建设，供应商在签署相关承诺，提供相关信息前，应认真阅读财政部门相关政策规定。</w:t>
      </w:r>
    </w:p>
    <w:p w14:paraId="04E89709">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9.3 中小企业在融资、投标保证、履约保证等方面有需求的，可查询当地政府采购管理部门相关政策，通过专业化的担保途径解决。</w:t>
      </w:r>
    </w:p>
    <w:p w14:paraId="69F6D6E2">
      <w:pPr>
        <w:pStyle w:val="4"/>
        <w:rPr>
          <w:rFonts w:ascii="宋体" w:hAnsi="宋体"/>
          <w:sz w:val="21"/>
          <w:szCs w:val="21"/>
          <w:highlight w:val="none"/>
        </w:rPr>
      </w:pPr>
      <w:bookmarkStart w:id="24" w:name="_Toc28700"/>
      <w:r>
        <w:rPr>
          <w:rFonts w:hint="eastAsia" w:ascii="宋体" w:hAnsi="宋体"/>
          <w:sz w:val="21"/>
          <w:szCs w:val="21"/>
          <w:highlight w:val="none"/>
        </w:rPr>
        <w:t>二、</w:t>
      </w:r>
      <w:bookmarkEnd w:id="23"/>
      <w:r>
        <w:rPr>
          <w:rFonts w:hint="eastAsia" w:ascii="宋体" w:hAnsi="宋体"/>
          <w:sz w:val="21"/>
          <w:szCs w:val="21"/>
          <w:highlight w:val="none"/>
        </w:rPr>
        <w:t>采购文件</w:t>
      </w:r>
      <w:bookmarkEnd w:id="24"/>
    </w:p>
    <w:p w14:paraId="3D9E9928">
      <w:pPr>
        <w:adjustRightInd w:val="0"/>
        <w:snapToGrid w:val="0"/>
        <w:spacing w:line="360" w:lineRule="auto"/>
        <w:rPr>
          <w:rFonts w:ascii="宋体" w:hAnsi="宋体"/>
          <w:b/>
          <w:bCs/>
          <w:szCs w:val="21"/>
          <w:highlight w:val="none"/>
        </w:rPr>
      </w:pPr>
      <w:r>
        <w:rPr>
          <w:rFonts w:hint="eastAsia" w:ascii="宋体" w:hAnsi="宋体"/>
          <w:b/>
          <w:bCs/>
          <w:szCs w:val="21"/>
          <w:highlight w:val="none"/>
        </w:rPr>
        <w:t>10．采购文件的组成</w:t>
      </w:r>
    </w:p>
    <w:p w14:paraId="08667371">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10.1 采购文件由下列文件组成：</w:t>
      </w:r>
    </w:p>
    <w:p w14:paraId="5D677CB5">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第一章 投标公告</w:t>
      </w:r>
    </w:p>
    <w:p w14:paraId="6628109B">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第二章 投标须知</w:t>
      </w:r>
    </w:p>
    <w:p w14:paraId="2A11F6E2">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第三章 合同协议书</w:t>
      </w:r>
    </w:p>
    <w:p w14:paraId="0E38F726">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第四章 采购需求</w:t>
      </w:r>
    </w:p>
    <w:p w14:paraId="3A6E2560">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第五章 投标文件格式</w:t>
      </w:r>
    </w:p>
    <w:p w14:paraId="2E9CB309">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10.2</w:t>
      </w:r>
      <w:r>
        <w:rPr>
          <w:rFonts w:hint="eastAsia" w:ascii="宋体" w:hAnsi="宋体"/>
          <w:bCs/>
          <w:sz w:val="21"/>
          <w:szCs w:val="21"/>
          <w:highlight w:val="none"/>
        </w:rPr>
        <w:t>本章第11.1</w:t>
      </w:r>
      <w:r>
        <w:rPr>
          <w:rFonts w:hint="eastAsia" w:ascii="宋体" w:hAnsi="宋体" w:cs="宋体"/>
          <w:kern w:val="0"/>
          <w:sz w:val="21"/>
          <w:szCs w:val="21"/>
          <w:highlight w:val="none"/>
          <w:lang w:val="zh-CN"/>
        </w:rPr>
        <w:t>款</w:t>
      </w:r>
      <w:r>
        <w:rPr>
          <w:rFonts w:hint="eastAsia" w:ascii="宋体" w:hAnsi="宋体"/>
          <w:bCs/>
          <w:sz w:val="21"/>
          <w:szCs w:val="21"/>
          <w:highlight w:val="none"/>
        </w:rPr>
        <w:t>规定的</w:t>
      </w:r>
      <w:r>
        <w:rPr>
          <w:rFonts w:hint="eastAsia" w:ascii="宋体" w:hAnsi="宋体" w:cs="宋体"/>
          <w:kern w:val="0"/>
          <w:sz w:val="21"/>
          <w:szCs w:val="21"/>
          <w:highlight w:val="none"/>
        </w:rPr>
        <w:t>提交</w:t>
      </w:r>
      <w:r>
        <w:rPr>
          <w:rFonts w:hint="eastAsia" w:ascii="宋体" w:hAnsi="宋体"/>
          <w:sz w:val="21"/>
          <w:szCs w:val="21"/>
          <w:highlight w:val="none"/>
        </w:rPr>
        <w:t>投标文件</w:t>
      </w:r>
      <w:r>
        <w:rPr>
          <w:rFonts w:hint="eastAsia" w:ascii="宋体" w:hAnsi="宋体" w:cs="宋体"/>
          <w:kern w:val="0"/>
          <w:sz w:val="21"/>
          <w:szCs w:val="21"/>
          <w:highlight w:val="none"/>
        </w:rPr>
        <w:t>截止时间前对</w:t>
      </w:r>
      <w:r>
        <w:rPr>
          <w:rFonts w:hint="eastAsia" w:ascii="宋体" w:hAnsi="宋体"/>
          <w:sz w:val="21"/>
          <w:szCs w:val="21"/>
          <w:highlight w:val="none"/>
        </w:rPr>
        <w:t>采购文件</w:t>
      </w:r>
      <w:r>
        <w:rPr>
          <w:rFonts w:hint="eastAsia" w:ascii="宋体" w:hAnsi="宋体" w:cs="宋体"/>
          <w:kern w:val="0"/>
          <w:sz w:val="21"/>
          <w:szCs w:val="21"/>
          <w:highlight w:val="none"/>
        </w:rPr>
        <w:t>澄清或者修改内容，为</w:t>
      </w:r>
      <w:r>
        <w:rPr>
          <w:rFonts w:hint="eastAsia" w:ascii="宋体" w:hAnsi="宋体"/>
          <w:sz w:val="21"/>
          <w:szCs w:val="21"/>
          <w:highlight w:val="none"/>
        </w:rPr>
        <w:t>采购文件</w:t>
      </w:r>
      <w:r>
        <w:rPr>
          <w:rFonts w:hint="eastAsia" w:ascii="宋体" w:hAnsi="宋体" w:cs="宋体"/>
          <w:kern w:val="0"/>
          <w:sz w:val="21"/>
          <w:szCs w:val="21"/>
          <w:highlight w:val="none"/>
        </w:rPr>
        <w:t>的组成部分。</w:t>
      </w:r>
    </w:p>
    <w:p w14:paraId="4C8D2DF8">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10.3 评标委员会根据与供应商投标情况可能实质性变动的内容，包括采购需求中的技术、服务要求以及合同条款，在</w:t>
      </w:r>
      <w:r>
        <w:rPr>
          <w:rFonts w:hint="eastAsia" w:ascii="宋体" w:hAnsi="宋体"/>
          <w:b/>
          <w:szCs w:val="21"/>
          <w:highlight w:val="none"/>
        </w:rPr>
        <w:t>投标须知前附表</w:t>
      </w:r>
      <w:r>
        <w:rPr>
          <w:rFonts w:hint="eastAsia" w:ascii="宋体" w:hAnsi="宋体"/>
          <w:szCs w:val="21"/>
          <w:highlight w:val="none"/>
        </w:rPr>
        <w:t>中明确。</w:t>
      </w:r>
    </w:p>
    <w:p w14:paraId="5F296AC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10.4供应商应仔细阅读采购文件的全部内容，按照采购文件要求编制投标文件。任何对采购文件的忽略或误解不能作为投标文件存在缺陷或瑕疵的理由，其风险由供应商承担。</w:t>
      </w:r>
    </w:p>
    <w:p w14:paraId="52F2D692">
      <w:pPr>
        <w:pStyle w:val="23"/>
        <w:adjustRightInd w:val="0"/>
        <w:snapToGrid w:val="0"/>
        <w:spacing w:line="360" w:lineRule="auto"/>
        <w:rPr>
          <w:rFonts w:ascii="宋体" w:hAnsi="宋体"/>
          <w:sz w:val="21"/>
          <w:szCs w:val="21"/>
          <w:highlight w:val="none"/>
        </w:rPr>
      </w:pPr>
      <w:r>
        <w:rPr>
          <w:rFonts w:hint="eastAsia" w:ascii="宋体" w:hAnsi="宋体"/>
          <w:b/>
          <w:sz w:val="21"/>
          <w:szCs w:val="21"/>
          <w:highlight w:val="none"/>
        </w:rPr>
        <w:t>11.</w:t>
      </w:r>
      <w:r>
        <w:rPr>
          <w:rFonts w:hint="eastAsia" w:ascii="宋体" w:hAnsi="宋体" w:cs="宋体"/>
          <w:b/>
          <w:kern w:val="0"/>
          <w:sz w:val="21"/>
          <w:szCs w:val="21"/>
          <w:highlight w:val="none"/>
        </w:rPr>
        <w:t>提交投标文件</w:t>
      </w:r>
      <w:r>
        <w:rPr>
          <w:rFonts w:hint="eastAsia" w:ascii="宋体" w:hAnsi="宋体"/>
          <w:b/>
          <w:sz w:val="21"/>
          <w:szCs w:val="21"/>
          <w:highlight w:val="none"/>
        </w:rPr>
        <w:t>的</w:t>
      </w:r>
      <w:r>
        <w:rPr>
          <w:rFonts w:hint="eastAsia" w:ascii="宋体" w:hAnsi="宋体" w:cs="宋体"/>
          <w:b/>
          <w:kern w:val="0"/>
          <w:sz w:val="21"/>
          <w:szCs w:val="21"/>
          <w:highlight w:val="none"/>
        </w:rPr>
        <w:t>截止</w:t>
      </w:r>
      <w:r>
        <w:rPr>
          <w:rFonts w:hint="eastAsia" w:ascii="宋体" w:hAnsi="宋体"/>
          <w:b/>
          <w:sz w:val="21"/>
          <w:szCs w:val="21"/>
          <w:highlight w:val="none"/>
        </w:rPr>
        <w:t>时间</w:t>
      </w:r>
    </w:p>
    <w:p w14:paraId="491E7D4C">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11.1</w:t>
      </w:r>
      <w:r>
        <w:rPr>
          <w:rFonts w:hint="eastAsia" w:ascii="宋体" w:hAnsi="宋体" w:cs="宋体"/>
          <w:kern w:val="0"/>
          <w:sz w:val="21"/>
          <w:szCs w:val="21"/>
          <w:highlight w:val="none"/>
        </w:rPr>
        <w:t>供应商提交投标文件截止</w:t>
      </w:r>
      <w:r>
        <w:rPr>
          <w:rFonts w:hint="eastAsia" w:ascii="宋体" w:hAnsi="宋体"/>
          <w:sz w:val="21"/>
          <w:szCs w:val="21"/>
          <w:highlight w:val="none"/>
        </w:rPr>
        <w:t>时间见</w:t>
      </w:r>
      <w:r>
        <w:rPr>
          <w:rFonts w:hint="eastAsia" w:ascii="宋体" w:hAnsi="宋体"/>
          <w:b/>
          <w:sz w:val="21"/>
          <w:szCs w:val="21"/>
          <w:highlight w:val="none"/>
        </w:rPr>
        <w:t>投标须知前附表</w:t>
      </w:r>
      <w:r>
        <w:rPr>
          <w:rFonts w:hint="eastAsia" w:ascii="宋体" w:hAnsi="宋体"/>
          <w:sz w:val="21"/>
          <w:szCs w:val="21"/>
          <w:highlight w:val="none"/>
        </w:rPr>
        <w:t>。</w:t>
      </w:r>
    </w:p>
    <w:p w14:paraId="31B9B9C8">
      <w:pPr>
        <w:adjustRightInd w:val="0"/>
        <w:snapToGrid w:val="0"/>
        <w:spacing w:line="360" w:lineRule="auto"/>
        <w:rPr>
          <w:rFonts w:ascii="宋体" w:hAnsi="宋体"/>
          <w:b/>
          <w:bCs/>
          <w:szCs w:val="21"/>
          <w:highlight w:val="none"/>
        </w:rPr>
      </w:pPr>
      <w:r>
        <w:rPr>
          <w:rFonts w:hint="eastAsia" w:ascii="宋体" w:hAnsi="宋体"/>
          <w:b/>
          <w:bCs/>
          <w:szCs w:val="21"/>
          <w:highlight w:val="none"/>
        </w:rPr>
        <w:t>12.</w:t>
      </w:r>
      <w:r>
        <w:rPr>
          <w:rFonts w:hint="eastAsia" w:ascii="宋体" w:hAnsi="宋体"/>
          <w:szCs w:val="21"/>
          <w:highlight w:val="none"/>
        </w:rPr>
        <w:t xml:space="preserve"> </w:t>
      </w:r>
      <w:r>
        <w:rPr>
          <w:rFonts w:hint="eastAsia" w:ascii="宋体" w:hAnsi="宋体"/>
          <w:b/>
          <w:bCs/>
          <w:szCs w:val="21"/>
          <w:highlight w:val="none"/>
        </w:rPr>
        <w:t>采购文件的澄清</w:t>
      </w:r>
      <w:r>
        <w:rPr>
          <w:rFonts w:hint="eastAsia" w:ascii="宋体" w:hAnsi="宋体"/>
          <w:b/>
          <w:kern w:val="0"/>
          <w:szCs w:val="21"/>
          <w:highlight w:val="none"/>
          <w:lang w:val="zh-CN"/>
        </w:rPr>
        <w:t>或者</w:t>
      </w:r>
      <w:r>
        <w:rPr>
          <w:rFonts w:hint="eastAsia" w:ascii="宋体" w:hAnsi="宋体"/>
          <w:b/>
          <w:bCs/>
          <w:szCs w:val="21"/>
          <w:highlight w:val="none"/>
        </w:rPr>
        <w:t>修改</w:t>
      </w:r>
    </w:p>
    <w:p w14:paraId="3D18FA15">
      <w:pPr>
        <w:adjustRightInd w:val="0"/>
        <w:snapToGrid w:val="0"/>
        <w:spacing w:line="360" w:lineRule="auto"/>
        <w:ind w:right="-105" w:rightChars="-50" w:firstLine="420" w:firstLineChars="200"/>
        <w:rPr>
          <w:rFonts w:ascii="宋体" w:hAnsi="宋体" w:cs="宋体"/>
          <w:kern w:val="0"/>
          <w:szCs w:val="21"/>
          <w:highlight w:val="none"/>
        </w:rPr>
      </w:pPr>
      <w:bookmarkStart w:id="25" w:name="_Toc420948010"/>
      <w:r>
        <w:rPr>
          <w:rFonts w:hint="eastAsia" w:ascii="宋体" w:hAnsi="宋体"/>
          <w:szCs w:val="21"/>
          <w:highlight w:val="none"/>
        </w:rPr>
        <w:t>12.1在</w:t>
      </w:r>
      <w:r>
        <w:rPr>
          <w:rFonts w:hint="eastAsia" w:ascii="宋体" w:hAnsi="宋体"/>
          <w:bCs/>
          <w:szCs w:val="21"/>
          <w:highlight w:val="none"/>
        </w:rPr>
        <w:t>本章第11.1</w:t>
      </w:r>
      <w:r>
        <w:rPr>
          <w:rFonts w:hint="eastAsia" w:ascii="宋体" w:hAnsi="宋体" w:cs="宋体"/>
          <w:kern w:val="0"/>
          <w:szCs w:val="21"/>
          <w:highlight w:val="none"/>
          <w:lang w:val="zh-CN"/>
        </w:rPr>
        <w:t>款</w:t>
      </w:r>
      <w:r>
        <w:rPr>
          <w:rFonts w:hint="eastAsia" w:ascii="宋体" w:hAnsi="宋体"/>
          <w:bCs/>
          <w:szCs w:val="21"/>
          <w:highlight w:val="none"/>
        </w:rPr>
        <w:t>规定的</w:t>
      </w:r>
      <w:r>
        <w:rPr>
          <w:rFonts w:hint="eastAsia" w:ascii="宋体" w:hAnsi="宋体" w:cs="宋体"/>
          <w:kern w:val="0"/>
          <w:szCs w:val="21"/>
          <w:highlight w:val="none"/>
        </w:rPr>
        <w:t xml:space="preserve">提交首次投标文件截止之日前，采购人、采购代理机构或者评标委员会可以对已发出的采购文件进行必要的澄清或者修改。 </w:t>
      </w:r>
    </w:p>
    <w:p w14:paraId="023EDBF6">
      <w:pPr>
        <w:adjustRightInd w:val="0"/>
        <w:snapToGrid w:val="0"/>
        <w:spacing w:line="360" w:lineRule="auto"/>
        <w:ind w:right="-105" w:rightChars="-50" w:firstLine="420" w:firstLineChars="200"/>
        <w:rPr>
          <w:rFonts w:ascii="宋体" w:hAnsi="宋体" w:cs="宋体"/>
          <w:kern w:val="0"/>
          <w:szCs w:val="21"/>
          <w:highlight w:val="none"/>
        </w:rPr>
      </w:pPr>
      <w:r>
        <w:rPr>
          <w:rFonts w:hint="eastAsia" w:ascii="宋体" w:hAnsi="宋体"/>
          <w:szCs w:val="21"/>
          <w:highlight w:val="none"/>
        </w:rPr>
        <w:t>12.2</w:t>
      </w:r>
      <w:r>
        <w:rPr>
          <w:rFonts w:hint="eastAsia" w:ascii="宋体" w:hAnsi="宋体" w:cs="宋体"/>
          <w:kern w:val="0"/>
          <w:szCs w:val="21"/>
          <w:highlight w:val="none"/>
        </w:rPr>
        <w:t>澄清或者修改的内容可能影响投标文件编制的，采购人、采购代理机构或者评标委员会应当在</w:t>
      </w:r>
      <w:r>
        <w:rPr>
          <w:rFonts w:hint="eastAsia" w:ascii="宋体" w:hAnsi="宋体"/>
          <w:bCs/>
          <w:szCs w:val="21"/>
          <w:highlight w:val="none"/>
        </w:rPr>
        <w:t>本章第11.1</w:t>
      </w:r>
      <w:r>
        <w:rPr>
          <w:rFonts w:hint="eastAsia" w:ascii="宋体" w:hAnsi="宋体" w:cs="宋体"/>
          <w:kern w:val="0"/>
          <w:szCs w:val="21"/>
          <w:highlight w:val="none"/>
          <w:lang w:val="zh-CN"/>
        </w:rPr>
        <w:t>款</w:t>
      </w:r>
      <w:r>
        <w:rPr>
          <w:rFonts w:hint="eastAsia" w:ascii="宋体" w:hAnsi="宋体"/>
          <w:bCs/>
          <w:szCs w:val="21"/>
          <w:highlight w:val="none"/>
        </w:rPr>
        <w:t>规定的</w:t>
      </w:r>
      <w:r>
        <w:rPr>
          <w:rFonts w:hint="eastAsia" w:ascii="宋体" w:hAnsi="宋体" w:cs="宋体"/>
          <w:kern w:val="0"/>
          <w:szCs w:val="21"/>
          <w:highlight w:val="none"/>
        </w:rPr>
        <w:t>提交首次投标文件截止之日5日前，以书面形式通知所有接收采购文件的</w:t>
      </w:r>
      <w:r>
        <w:rPr>
          <w:rFonts w:hint="eastAsia" w:ascii="宋体" w:hAnsi="宋体"/>
          <w:szCs w:val="21"/>
          <w:highlight w:val="none"/>
        </w:rPr>
        <w:t>供应商</w:t>
      </w:r>
      <w:r>
        <w:rPr>
          <w:rFonts w:hint="eastAsia" w:ascii="宋体" w:hAnsi="宋体" w:cs="宋体"/>
          <w:kern w:val="0"/>
          <w:szCs w:val="21"/>
          <w:highlight w:val="none"/>
        </w:rPr>
        <w:t>，不足5日的，顺延</w:t>
      </w:r>
      <w:r>
        <w:rPr>
          <w:rFonts w:hint="eastAsia" w:ascii="宋体" w:hAnsi="宋体"/>
          <w:szCs w:val="21"/>
          <w:highlight w:val="none"/>
        </w:rPr>
        <w:t>供应商</w:t>
      </w:r>
      <w:r>
        <w:rPr>
          <w:rFonts w:hint="eastAsia" w:ascii="宋体" w:hAnsi="宋体" w:cs="宋体"/>
          <w:kern w:val="0"/>
          <w:szCs w:val="21"/>
          <w:highlight w:val="none"/>
        </w:rPr>
        <w:t>提交首次投标文件截止时间。</w:t>
      </w:r>
      <w:r>
        <w:rPr>
          <w:rFonts w:hint="eastAsia" w:ascii="宋体" w:hAnsi="宋体"/>
          <w:szCs w:val="21"/>
          <w:highlight w:val="none"/>
        </w:rPr>
        <w:t>澄清或者修改文件作为采购文件的组成部分对供应商具有约束力。</w:t>
      </w:r>
    </w:p>
    <w:p w14:paraId="40892829">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sz w:val="21"/>
          <w:szCs w:val="21"/>
          <w:highlight w:val="none"/>
        </w:rPr>
        <w:t>12.3</w:t>
      </w:r>
      <w:r>
        <w:rPr>
          <w:rFonts w:hint="eastAsia" w:ascii="宋体" w:hAnsi="宋体" w:cs="宋体"/>
          <w:kern w:val="0"/>
          <w:sz w:val="21"/>
          <w:szCs w:val="21"/>
          <w:highlight w:val="none"/>
        </w:rPr>
        <w:t>供应商认为采购文件存在歧视性条款的，应在收到采购文件之日或者采购文件公告期限届满之日起7个工作日内以书面形式向本代理机构提出。</w:t>
      </w:r>
    </w:p>
    <w:p w14:paraId="68D684C9">
      <w:pPr>
        <w:pStyle w:val="4"/>
        <w:rPr>
          <w:rFonts w:ascii="宋体" w:hAnsi="宋体"/>
          <w:sz w:val="21"/>
          <w:szCs w:val="21"/>
          <w:highlight w:val="none"/>
        </w:rPr>
      </w:pPr>
      <w:bookmarkStart w:id="26" w:name="_Toc22073"/>
      <w:r>
        <w:rPr>
          <w:rFonts w:hint="eastAsia" w:ascii="宋体" w:hAnsi="宋体"/>
          <w:sz w:val="21"/>
          <w:szCs w:val="21"/>
          <w:highlight w:val="none"/>
        </w:rPr>
        <w:t>三、投标文件</w:t>
      </w:r>
      <w:bookmarkEnd w:id="25"/>
      <w:bookmarkEnd w:id="26"/>
    </w:p>
    <w:p w14:paraId="08B10656">
      <w:pPr>
        <w:adjustRightInd w:val="0"/>
        <w:snapToGrid w:val="0"/>
        <w:spacing w:line="360" w:lineRule="auto"/>
        <w:rPr>
          <w:rFonts w:ascii="宋体" w:hAnsi="宋体"/>
          <w:b/>
          <w:bCs/>
          <w:szCs w:val="21"/>
          <w:highlight w:val="none"/>
        </w:rPr>
      </w:pPr>
      <w:r>
        <w:rPr>
          <w:rFonts w:hint="eastAsia" w:ascii="宋体" w:hAnsi="宋体"/>
          <w:b/>
          <w:bCs/>
          <w:szCs w:val="21"/>
          <w:highlight w:val="none"/>
        </w:rPr>
        <w:t>13.一般要求</w:t>
      </w:r>
    </w:p>
    <w:p w14:paraId="0A4CD9A0">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13.1 供应商应仔细阅读</w:t>
      </w:r>
      <w:r>
        <w:rPr>
          <w:rFonts w:hint="eastAsia" w:ascii="宋体" w:hAnsi="宋体"/>
          <w:szCs w:val="21"/>
          <w:highlight w:val="none"/>
        </w:rPr>
        <w:t>采购文件</w:t>
      </w:r>
      <w:r>
        <w:rPr>
          <w:rFonts w:hint="eastAsia" w:ascii="宋体" w:hAnsi="宋体"/>
          <w:bCs/>
          <w:szCs w:val="21"/>
          <w:highlight w:val="none"/>
        </w:rPr>
        <w:t>的所有内容，按</w:t>
      </w:r>
      <w:r>
        <w:rPr>
          <w:rFonts w:hint="eastAsia" w:ascii="宋体" w:hAnsi="宋体"/>
          <w:szCs w:val="21"/>
          <w:highlight w:val="none"/>
        </w:rPr>
        <w:t>采购文件</w:t>
      </w:r>
      <w:r>
        <w:rPr>
          <w:rFonts w:hint="eastAsia" w:ascii="宋体" w:hAnsi="宋体"/>
          <w:bCs/>
          <w:szCs w:val="21"/>
          <w:highlight w:val="none"/>
        </w:rPr>
        <w:t>的要求编制</w:t>
      </w:r>
      <w:r>
        <w:rPr>
          <w:rFonts w:hint="eastAsia" w:ascii="宋体" w:hAnsi="宋体"/>
          <w:szCs w:val="21"/>
          <w:highlight w:val="none"/>
        </w:rPr>
        <w:t>投标文件</w:t>
      </w:r>
      <w:r>
        <w:rPr>
          <w:rFonts w:hint="eastAsia" w:ascii="宋体" w:hAnsi="宋体"/>
          <w:bCs/>
          <w:szCs w:val="21"/>
          <w:highlight w:val="none"/>
        </w:rPr>
        <w:t>，并保证所提供的全部资料的真实性，以使其</w:t>
      </w:r>
      <w:r>
        <w:rPr>
          <w:rFonts w:hint="eastAsia" w:ascii="宋体" w:hAnsi="宋体"/>
          <w:szCs w:val="21"/>
          <w:highlight w:val="none"/>
        </w:rPr>
        <w:t>投标文件</w:t>
      </w:r>
      <w:r>
        <w:rPr>
          <w:rFonts w:hint="eastAsia" w:ascii="宋体" w:hAnsi="宋体"/>
          <w:bCs/>
          <w:szCs w:val="21"/>
          <w:highlight w:val="none"/>
        </w:rPr>
        <w:t>对</w:t>
      </w:r>
      <w:r>
        <w:rPr>
          <w:rFonts w:hint="eastAsia" w:ascii="宋体" w:hAnsi="宋体"/>
          <w:szCs w:val="21"/>
          <w:highlight w:val="none"/>
        </w:rPr>
        <w:t>采购文件</w:t>
      </w:r>
      <w:r>
        <w:rPr>
          <w:rFonts w:hint="eastAsia" w:ascii="宋体" w:hAnsi="宋体"/>
          <w:bCs/>
          <w:szCs w:val="21"/>
          <w:highlight w:val="none"/>
        </w:rPr>
        <w:t>做出实质性的响应。</w:t>
      </w:r>
    </w:p>
    <w:p w14:paraId="4145946F">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 xml:space="preserve">13.2 </w:t>
      </w:r>
      <w:r>
        <w:rPr>
          <w:rFonts w:hint="eastAsia" w:ascii="宋体" w:hAnsi="宋体"/>
          <w:szCs w:val="21"/>
          <w:highlight w:val="none"/>
        </w:rPr>
        <w:t>供应商提交的投标文件及供应商与采购人或代理机构就有关投标的所有来往函电均使用中文。供应商可以提交其它语言的资料，但应附中文注释，在有差异时以中文为准。</w:t>
      </w:r>
    </w:p>
    <w:p w14:paraId="255C40D7">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bCs/>
          <w:sz w:val="21"/>
          <w:szCs w:val="21"/>
          <w:highlight w:val="none"/>
        </w:rPr>
        <w:t xml:space="preserve">13.3 </w:t>
      </w:r>
      <w:r>
        <w:rPr>
          <w:rFonts w:hint="eastAsia" w:ascii="宋体" w:hAnsi="宋体"/>
          <w:sz w:val="21"/>
          <w:szCs w:val="21"/>
          <w:highlight w:val="none"/>
        </w:rPr>
        <w:t>计量单位应使用我国法定计量单位，未列明时应默认为我国法定计量单位。</w:t>
      </w:r>
    </w:p>
    <w:p w14:paraId="5F303BC4">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13.4 投标文件应采用书面形式，传真、电子邮件形式的投标文件概不接受。</w:t>
      </w:r>
    </w:p>
    <w:p w14:paraId="5871A8DD">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13.5 供应商应按采购文件中提供的投标文件格式填写。</w:t>
      </w:r>
    </w:p>
    <w:p w14:paraId="1B681E3F">
      <w:pPr>
        <w:adjustRightInd w:val="0"/>
        <w:snapToGrid w:val="0"/>
        <w:spacing w:line="360" w:lineRule="auto"/>
        <w:rPr>
          <w:rFonts w:ascii="宋体" w:hAnsi="宋体"/>
          <w:b/>
          <w:bCs/>
          <w:szCs w:val="21"/>
          <w:highlight w:val="none"/>
        </w:rPr>
      </w:pPr>
      <w:r>
        <w:rPr>
          <w:rFonts w:hint="eastAsia" w:ascii="宋体" w:hAnsi="宋体"/>
          <w:b/>
          <w:bCs/>
          <w:szCs w:val="21"/>
          <w:highlight w:val="none"/>
        </w:rPr>
        <w:t>14.</w:t>
      </w:r>
      <w:r>
        <w:rPr>
          <w:rFonts w:hint="eastAsia" w:ascii="宋体" w:hAnsi="宋体"/>
          <w:b/>
          <w:szCs w:val="21"/>
          <w:highlight w:val="none"/>
        </w:rPr>
        <w:t>投标文件</w:t>
      </w:r>
      <w:r>
        <w:rPr>
          <w:rFonts w:hint="eastAsia" w:ascii="宋体" w:hAnsi="宋体"/>
          <w:b/>
          <w:bCs/>
          <w:szCs w:val="21"/>
          <w:highlight w:val="none"/>
        </w:rPr>
        <w:t>的组成</w:t>
      </w:r>
    </w:p>
    <w:p w14:paraId="045D2950">
      <w:pPr>
        <w:adjustRightInd w:val="0"/>
        <w:snapToGrid w:val="0"/>
        <w:spacing w:line="360" w:lineRule="auto"/>
        <w:ind w:firstLine="420" w:firstLineChars="200"/>
        <w:jc w:val="left"/>
        <w:rPr>
          <w:rFonts w:ascii="宋体" w:hAnsi="宋体"/>
          <w:szCs w:val="21"/>
          <w:highlight w:val="none"/>
        </w:rPr>
      </w:pPr>
      <w:bookmarkStart w:id="27" w:name="_Toc432175034"/>
      <w:bookmarkStart w:id="28" w:name="_Toc427862404"/>
      <w:bookmarkStart w:id="29" w:name="_Toc432242303"/>
      <w:bookmarkStart w:id="30" w:name="_Toc428285922"/>
      <w:bookmarkStart w:id="31" w:name="_Toc432175154"/>
      <w:bookmarkStart w:id="32" w:name="_Toc432242402"/>
      <w:bookmarkStart w:id="33" w:name="_Toc432175092"/>
      <w:bookmarkStart w:id="34" w:name="_Toc420948011"/>
      <w:r>
        <w:rPr>
          <w:rFonts w:hint="eastAsia" w:ascii="宋体" w:hAnsi="宋体"/>
          <w:szCs w:val="21"/>
          <w:highlight w:val="none"/>
        </w:rPr>
        <w:t>14.1 投标文件包括下列内容：</w:t>
      </w:r>
      <w:bookmarkEnd w:id="27"/>
      <w:bookmarkEnd w:id="28"/>
      <w:bookmarkEnd w:id="29"/>
      <w:bookmarkEnd w:id="30"/>
      <w:bookmarkEnd w:id="31"/>
      <w:bookmarkEnd w:id="32"/>
      <w:bookmarkEnd w:id="33"/>
      <w:bookmarkEnd w:id="34"/>
      <w:r>
        <w:rPr>
          <w:rFonts w:hint="eastAsia" w:ascii="宋体" w:hAnsi="宋体"/>
          <w:szCs w:val="21"/>
          <w:highlight w:val="none"/>
        </w:rPr>
        <w:t xml:space="preserve"> </w:t>
      </w:r>
    </w:p>
    <w:p w14:paraId="05068E0D">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（1）资格性自查表</w:t>
      </w:r>
    </w:p>
    <w:p w14:paraId="67842DBC">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（2）投标函、投标声明</w:t>
      </w:r>
    </w:p>
    <w:p w14:paraId="54DB7B28">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（3）投标保证金</w:t>
      </w:r>
    </w:p>
    <w:p w14:paraId="0310A306">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（4）报价一览表、报价明细表及报价说明</w:t>
      </w:r>
    </w:p>
    <w:p w14:paraId="304AC977">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（5）供应商的资格审查材料</w:t>
      </w:r>
    </w:p>
    <w:p w14:paraId="401F9B1F">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（6）项目方案</w:t>
      </w:r>
      <w:r>
        <w:rPr>
          <w:rFonts w:hint="eastAsia" w:ascii="宋体" w:hAnsi="宋体"/>
          <w:bCs/>
          <w:szCs w:val="21"/>
          <w:highlight w:val="none"/>
        </w:rPr>
        <w:tab/>
      </w:r>
    </w:p>
    <w:p w14:paraId="178ECA48">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（7）响应/偏离表</w:t>
      </w:r>
      <w:r>
        <w:rPr>
          <w:rFonts w:hint="eastAsia" w:ascii="宋体" w:hAnsi="宋体"/>
          <w:bCs/>
          <w:szCs w:val="21"/>
          <w:highlight w:val="none"/>
        </w:rPr>
        <w:tab/>
      </w:r>
    </w:p>
    <w:p w14:paraId="5BF2F3B6">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（8）供应商认为需要提供的其它资料</w:t>
      </w:r>
      <w:r>
        <w:rPr>
          <w:rFonts w:hint="eastAsia" w:ascii="宋体" w:hAnsi="宋体"/>
          <w:bCs/>
          <w:szCs w:val="21"/>
          <w:highlight w:val="none"/>
        </w:rPr>
        <w:tab/>
      </w:r>
    </w:p>
    <w:p w14:paraId="127C78D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14.2根据《政府采购法》第四十二条的规定，供应商无论成交与否，其投标文件不予退还。</w:t>
      </w:r>
    </w:p>
    <w:p w14:paraId="4C3597C4">
      <w:pPr>
        <w:adjustRightInd w:val="0"/>
        <w:snapToGrid w:val="0"/>
        <w:spacing w:line="360" w:lineRule="auto"/>
        <w:rPr>
          <w:rFonts w:ascii="宋体" w:hAnsi="宋体"/>
          <w:b/>
          <w:bCs/>
          <w:szCs w:val="21"/>
          <w:highlight w:val="none"/>
        </w:rPr>
      </w:pPr>
      <w:r>
        <w:rPr>
          <w:rFonts w:hint="eastAsia" w:ascii="宋体" w:hAnsi="宋体"/>
          <w:b/>
          <w:bCs/>
          <w:szCs w:val="21"/>
          <w:highlight w:val="none"/>
        </w:rPr>
        <w:t>15.报价</w:t>
      </w:r>
    </w:p>
    <w:p w14:paraId="3F0C201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15.1供应商应当根据采购文件要求和采购内容，以</w:t>
      </w:r>
      <w:r>
        <w:rPr>
          <w:rFonts w:hint="eastAsia" w:ascii="宋体" w:hAnsi="宋体"/>
          <w:bCs/>
          <w:szCs w:val="21"/>
          <w:highlight w:val="none"/>
        </w:rPr>
        <w:t>人民币</w:t>
      </w:r>
      <w:r>
        <w:rPr>
          <w:rFonts w:hint="eastAsia" w:ascii="宋体" w:hAnsi="宋体"/>
          <w:szCs w:val="21"/>
          <w:highlight w:val="none"/>
        </w:rPr>
        <w:t>报价，以元为单位，保留小数点后两位。</w:t>
      </w:r>
    </w:p>
    <w:p w14:paraId="4F3886D9">
      <w:pPr>
        <w:pStyle w:val="112"/>
        <w:adjustRightInd w:val="0"/>
        <w:snapToGrid w:val="0"/>
        <w:spacing w:line="360" w:lineRule="auto"/>
        <w:ind w:firstLine="420" w:firstLineChars="200"/>
        <w:rPr>
          <w:rFonts w:ascii="宋体" w:hAnsi="宋体"/>
          <w:highlight w:val="none"/>
        </w:rPr>
      </w:pPr>
      <w:r>
        <w:rPr>
          <w:rFonts w:hint="eastAsia" w:ascii="宋体" w:hAnsi="宋体"/>
          <w:highlight w:val="none"/>
        </w:rPr>
        <w:t>15.2投标报价是履行合同的最终价格，应包括为完成本项目采购范围内所有服务费的总和，供应商应结合市场状况、工作成本进行自主报价，投标报价应包括为履行本项目所必须所须发生的全部费用和供应商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供应商漏报的单价或每项单价报价中漏报、少报的费用，视为此项费用已包含在已标价分项报价的单价和合价中，成交后不予调整。</w:t>
      </w:r>
    </w:p>
    <w:p w14:paraId="469A00E8">
      <w:pPr>
        <w:pStyle w:val="112"/>
        <w:adjustRightInd w:val="0"/>
        <w:snapToGrid w:val="0"/>
        <w:spacing w:line="360" w:lineRule="auto"/>
        <w:ind w:firstLine="420" w:firstLineChars="200"/>
        <w:rPr>
          <w:rFonts w:ascii="宋体" w:hAnsi="宋体"/>
          <w:highlight w:val="none"/>
        </w:rPr>
      </w:pPr>
      <w:r>
        <w:rPr>
          <w:rFonts w:hint="eastAsia" w:ascii="宋体" w:hAnsi="宋体"/>
          <w:highlight w:val="none"/>
        </w:rPr>
        <w:t>15.3供应商应按第四章“采购需求”要求及第五章“投标文件格式”格式填写。供应商在</w:t>
      </w:r>
      <w:r>
        <w:rPr>
          <w:rFonts w:hint="eastAsia" w:ascii="宋体" w:hAnsi="宋体"/>
          <w:bCs/>
          <w:highlight w:val="none"/>
        </w:rPr>
        <w:t>本章第11.1</w:t>
      </w:r>
      <w:r>
        <w:rPr>
          <w:rFonts w:hint="eastAsia" w:ascii="宋体" w:hAnsi="宋体" w:cs="宋体"/>
          <w:highlight w:val="none"/>
          <w:lang w:val="zh-CN"/>
        </w:rPr>
        <w:t>款</w:t>
      </w:r>
      <w:r>
        <w:rPr>
          <w:rFonts w:hint="eastAsia" w:ascii="宋体" w:hAnsi="宋体"/>
          <w:bCs/>
          <w:highlight w:val="none"/>
        </w:rPr>
        <w:t>规定的</w:t>
      </w:r>
      <w:r>
        <w:rPr>
          <w:rFonts w:hint="eastAsia" w:ascii="宋体" w:hAnsi="宋体" w:cs="宋体"/>
          <w:highlight w:val="none"/>
        </w:rPr>
        <w:t>提交</w:t>
      </w:r>
      <w:r>
        <w:rPr>
          <w:rFonts w:hint="eastAsia" w:ascii="宋体" w:hAnsi="宋体"/>
          <w:highlight w:val="none"/>
        </w:rPr>
        <w:t>投标文件</w:t>
      </w:r>
      <w:r>
        <w:rPr>
          <w:rFonts w:hint="eastAsia" w:ascii="宋体" w:hAnsi="宋体" w:cs="宋体"/>
          <w:highlight w:val="none"/>
        </w:rPr>
        <w:t>截止之日前</w:t>
      </w:r>
      <w:r>
        <w:rPr>
          <w:rFonts w:hint="eastAsia" w:ascii="宋体" w:hAnsi="宋体"/>
          <w:highlight w:val="none"/>
        </w:rPr>
        <w:t>修改报价，应同时修改其按第五章要求填写的相应表格中的报价。此修改须符合本章第21.1款的有关要求。</w:t>
      </w:r>
    </w:p>
    <w:p w14:paraId="1D21A876">
      <w:pPr>
        <w:pStyle w:val="112"/>
        <w:adjustRightInd w:val="0"/>
        <w:snapToGrid w:val="0"/>
        <w:spacing w:line="360" w:lineRule="auto"/>
        <w:ind w:firstLine="420" w:firstLineChars="200"/>
        <w:rPr>
          <w:rFonts w:ascii="宋体" w:hAnsi="宋体"/>
          <w:highlight w:val="none"/>
        </w:rPr>
      </w:pPr>
      <w:r>
        <w:rPr>
          <w:rFonts w:hint="eastAsia" w:ascii="宋体" w:hAnsi="宋体"/>
          <w:highlight w:val="none"/>
        </w:rPr>
        <w:t>15.4投标文件中标明的价格在合同执行过程中是固定不变的，不得以任何理由予以变更。以可变动价格提交的报价将被认为是非实质响应而被拒绝。</w:t>
      </w:r>
    </w:p>
    <w:p w14:paraId="2F488B17">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15.5</w:t>
      </w:r>
      <w:r>
        <w:rPr>
          <w:rFonts w:hint="eastAsia" w:ascii="宋体" w:hAnsi="宋体" w:cs="宋体"/>
          <w:kern w:val="0"/>
          <w:sz w:val="21"/>
          <w:szCs w:val="21"/>
          <w:highlight w:val="none"/>
          <w:lang w:val="zh-CN"/>
        </w:rPr>
        <w:t>供应商</w:t>
      </w:r>
      <w:r>
        <w:rPr>
          <w:rFonts w:hint="eastAsia" w:ascii="宋体" w:hAnsi="宋体"/>
          <w:sz w:val="21"/>
          <w:szCs w:val="21"/>
          <w:highlight w:val="none"/>
        </w:rPr>
        <w:t>的报价不得超过采购项目预算，采购项目预算见</w:t>
      </w:r>
      <w:r>
        <w:rPr>
          <w:rFonts w:hint="eastAsia" w:ascii="宋体" w:hAnsi="宋体"/>
          <w:b/>
          <w:sz w:val="21"/>
          <w:szCs w:val="21"/>
          <w:highlight w:val="none"/>
        </w:rPr>
        <w:t>投标须知前附表</w:t>
      </w:r>
      <w:r>
        <w:rPr>
          <w:rFonts w:hint="eastAsia" w:ascii="宋体" w:hAnsi="宋体"/>
          <w:sz w:val="21"/>
          <w:szCs w:val="21"/>
          <w:highlight w:val="none"/>
        </w:rPr>
        <w:t>。</w:t>
      </w:r>
    </w:p>
    <w:p w14:paraId="0D0CAB21">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15.6采购人不保证将合同授予最低报价的供应商。</w:t>
      </w:r>
    </w:p>
    <w:p w14:paraId="3A0DC630">
      <w:pPr>
        <w:pStyle w:val="23"/>
        <w:adjustRightInd w:val="0"/>
        <w:snapToGrid w:val="0"/>
        <w:spacing w:line="360" w:lineRule="auto"/>
        <w:rPr>
          <w:rFonts w:ascii="宋体" w:hAnsi="宋体"/>
          <w:b/>
          <w:sz w:val="21"/>
          <w:szCs w:val="21"/>
          <w:highlight w:val="none"/>
        </w:rPr>
      </w:pPr>
      <w:r>
        <w:rPr>
          <w:rFonts w:hint="eastAsia" w:ascii="宋体" w:hAnsi="宋体"/>
          <w:b/>
          <w:sz w:val="21"/>
          <w:szCs w:val="21"/>
          <w:highlight w:val="none"/>
        </w:rPr>
        <w:t>16.符合采购文件规定的证明文件</w:t>
      </w:r>
    </w:p>
    <w:p w14:paraId="3D78F7EE">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16.1供应商</w:t>
      </w:r>
      <w:r>
        <w:rPr>
          <w:rFonts w:hint="eastAsia" w:ascii="宋体" w:hAnsi="宋体"/>
          <w:szCs w:val="21"/>
          <w:highlight w:val="none"/>
        </w:rPr>
        <w:t>符合采购文件规定的资格证明文件</w:t>
      </w:r>
    </w:p>
    <w:p w14:paraId="64CC2CCA">
      <w:pPr>
        <w:adjustRightInd w:val="0"/>
        <w:snapToGrid w:val="0"/>
        <w:spacing w:line="360" w:lineRule="auto"/>
        <w:ind w:firstLine="420" w:firstLineChars="200"/>
        <w:rPr>
          <w:rFonts w:ascii="宋体" w:hAnsi="宋体"/>
          <w:szCs w:val="21"/>
          <w:highlight w:val="none"/>
        </w:rPr>
      </w:pPr>
      <w:r>
        <w:rPr>
          <w:rFonts w:hint="eastAsia" w:ascii="宋体" w:hAnsi="宋体" w:cs="宋体"/>
          <w:kern w:val="0"/>
          <w:szCs w:val="21"/>
          <w:highlight w:val="none"/>
          <w:lang w:val="zh-CN"/>
        </w:rPr>
        <w:t>16.1.1</w:t>
      </w:r>
      <w:r>
        <w:rPr>
          <w:rFonts w:hint="eastAsia" w:ascii="宋体" w:hAnsi="宋体"/>
          <w:szCs w:val="21"/>
          <w:highlight w:val="none"/>
        </w:rPr>
        <w:t>供应商应提供资格证明材料，以证实其各项条件能满足本章第3.1</w:t>
      </w:r>
      <w:r>
        <w:rPr>
          <w:rFonts w:hint="eastAsia" w:ascii="宋体" w:hAnsi="宋体" w:cs="宋体"/>
          <w:kern w:val="0"/>
          <w:szCs w:val="21"/>
          <w:highlight w:val="none"/>
          <w:lang w:val="zh-CN"/>
        </w:rPr>
        <w:t>款</w:t>
      </w:r>
      <w:r>
        <w:rPr>
          <w:rFonts w:hint="eastAsia" w:ascii="宋体" w:hAnsi="宋体"/>
          <w:szCs w:val="21"/>
          <w:highlight w:val="none"/>
        </w:rPr>
        <w:t>规定的供应商资格条件要求。</w:t>
      </w:r>
    </w:p>
    <w:p w14:paraId="07DF3E97">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16.1.2</w:t>
      </w:r>
      <w:r>
        <w:rPr>
          <w:rFonts w:hint="eastAsia" w:ascii="宋体" w:hAnsi="宋体" w:cs="宋体"/>
          <w:kern w:val="0"/>
          <w:szCs w:val="21"/>
          <w:highlight w:val="none"/>
          <w:lang w:val="zh-CN"/>
        </w:rPr>
        <w:t>供应商</w:t>
      </w:r>
      <w:r>
        <w:rPr>
          <w:rFonts w:hint="eastAsia" w:ascii="宋体" w:hAnsi="宋体"/>
          <w:szCs w:val="21"/>
          <w:highlight w:val="none"/>
        </w:rPr>
        <w:t>为联合体形式的，则应提交联合体各方资格文件、联合体协议，否则将视为非实质而被拒绝。</w:t>
      </w:r>
    </w:p>
    <w:p w14:paraId="1A70EE57">
      <w:pPr>
        <w:adjustRightInd w:val="0"/>
        <w:snapToGrid w:val="0"/>
        <w:spacing w:line="360" w:lineRule="auto"/>
        <w:ind w:firstLine="420" w:firstLineChars="200"/>
        <w:rPr>
          <w:rFonts w:ascii="宋体" w:hAnsi="宋体"/>
          <w:szCs w:val="21"/>
          <w:highlight w:val="none"/>
        </w:rPr>
      </w:pPr>
      <w:r>
        <w:rPr>
          <w:rFonts w:hint="eastAsia" w:ascii="宋体" w:hAnsi="宋体" w:cs="宋体"/>
          <w:kern w:val="0"/>
          <w:szCs w:val="21"/>
          <w:highlight w:val="none"/>
          <w:lang w:val="zh-CN"/>
        </w:rPr>
        <w:t>16.1.3</w:t>
      </w:r>
      <w:r>
        <w:rPr>
          <w:rFonts w:hint="eastAsia" w:ascii="宋体" w:hAnsi="宋体"/>
          <w:szCs w:val="21"/>
          <w:highlight w:val="none"/>
        </w:rPr>
        <w:t>至</w:t>
      </w:r>
      <w:r>
        <w:rPr>
          <w:rFonts w:hint="eastAsia" w:ascii="宋体" w:hAnsi="宋体" w:cs="宋体"/>
          <w:kern w:val="0"/>
          <w:szCs w:val="21"/>
          <w:highlight w:val="none"/>
        </w:rPr>
        <w:t>提交首次投标文件</w:t>
      </w:r>
      <w:r>
        <w:rPr>
          <w:rFonts w:hint="eastAsia" w:ascii="宋体" w:hAnsi="宋体"/>
          <w:szCs w:val="21"/>
          <w:highlight w:val="none"/>
        </w:rPr>
        <w:t>止，供应商资格条件发生重大变化，影响或者可能影响资格条件的，供应商应更新或者补充提供的资格证明材料，以证实其各项条件仍能继续满足本章第3.1</w:t>
      </w:r>
      <w:r>
        <w:rPr>
          <w:rFonts w:hint="eastAsia" w:ascii="宋体" w:hAnsi="宋体" w:cs="宋体"/>
          <w:kern w:val="0"/>
          <w:szCs w:val="21"/>
          <w:highlight w:val="none"/>
          <w:lang w:val="zh-CN"/>
        </w:rPr>
        <w:t>款</w:t>
      </w:r>
      <w:r>
        <w:rPr>
          <w:rFonts w:hint="eastAsia" w:ascii="宋体" w:hAnsi="宋体"/>
          <w:szCs w:val="21"/>
          <w:highlight w:val="none"/>
        </w:rPr>
        <w:t>规定的供应商资格条件要求。</w:t>
      </w:r>
    </w:p>
    <w:p w14:paraId="79743E04">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16.1.4供应商应当提交符合采购文件规定的业绩证明文件,该证明文件作为投标文件的一部分，业绩证明文件要求详见</w:t>
      </w:r>
      <w:r>
        <w:rPr>
          <w:rFonts w:hint="eastAsia" w:ascii="宋体" w:hAnsi="宋体"/>
          <w:b/>
          <w:szCs w:val="21"/>
          <w:highlight w:val="none"/>
        </w:rPr>
        <w:t>投标须知前附表</w:t>
      </w:r>
      <w:r>
        <w:rPr>
          <w:rFonts w:hint="eastAsia" w:ascii="宋体" w:hAnsi="宋体" w:cs="宋体"/>
          <w:kern w:val="0"/>
          <w:szCs w:val="21"/>
          <w:highlight w:val="none"/>
        </w:rPr>
        <w:t>。</w:t>
      </w:r>
    </w:p>
    <w:p w14:paraId="7B7C2B6A">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16.2供应商对本采购文件中加注“</w:t>
      </w:r>
      <w:r>
        <w:rPr>
          <w:rFonts w:hint="eastAsia" w:ascii="宋体" w:hAnsi="宋体" w:cs="宋体"/>
          <w:b/>
          <w:kern w:val="0"/>
          <w:szCs w:val="21"/>
          <w:highlight w:val="none"/>
          <w:lang w:eastAsia="zh-CN"/>
        </w:rPr>
        <w:t>▲</w:t>
      </w:r>
      <w:r>
        <w:rPr>
          <w:rFonts w:hint="eastAsia" w:ascii="宋体" w:hAnsi="宋体" w:cs="宋体"/>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659A8D66">
      <w:pPr>
        <w:pStyle w:val="23"/>
        <w:adjustRightInd w:val="0"/>
        <w:snapToGrid w:val="0"/>
        <w:spacing w:line="360" w:lineRule="auto"/>
        <w:rPr>
          <w:rFonts w:ascii="宋体" w:hAnsi="宋体"/>
          <w:b/>
          <w:sz w:val="21"/>
          <w:szCs w:val="21"/>
          <w:highlight w:val="none"/>
        </w:rPr>
      </w:pPr>
      <w:r>
        <w:rPr>
          <w:rFonts w:hint="eastAsia" w:ascii="宋体" w:hAnsi="宋体"/>
          <w:b/>
          <w:sz w:val="21"/>
          <w:szCs w:val="21"/>
          <w:highlight w:val="none"/>
        </w:rPr>
        <w:t>17. 投标保证金</w:t>
      </w:r>
    </w:p>
    <w:p w14:paraId="752F60B0">
      <w:pPr>
        <w:pStyle w:val="23"/>
        <w:adjustRightInd w:val="0"/>
        <w:snapToGrid w:val="0"/>
        <w:spacing w:line="360" w:lineRule="auto"/>
        <w:ind w:firstLine="420" w:firstLineChars="200"/>
        <w:rPr>
          <w:rFonts w:ascii="宋体" w:hAnsi="宋体"/>
          <w:bCs/>
          <w:sz w:val="21"/>
          <w:szCs w:val="21"/>
          <w:highlight w:val="none"/>
        </w:rPr>
      </w:pPr>
      <w:r>
        <w:rPr>
          <w:rFonts w:hint="eastAsia" w:ascii="宋体" w:hAnsi="宋体"/>
          <w:sz w:val="21"/>
          <w:szCs w:val="21"/>
          <w:highlight w:val="none"/>
        </w:rPr>
        <w:t>17.1</w:t>
      </w:r>
      <w:r>
        <w:rPr>
          <w:rFonts w:hint="eastAsia" w:ascii="宋体" w:hAnsi="宋体"/>
          <w:b/>
          <w:sz w:val="21"/>
          <w:szCs w:val="21"/>
          <w:highlight w:val="none"/>
        </w:rPr>
        <w:t>投标须知前附表</w:t>
      </w:r>
      <w:r>
        <w:rPr>
          <w:rFonts w:hint="eastAsia" w:ascii="宋体" w:hAnsi="宋体"/>
          <w:sz w:val="21"/>
          <w:szCs w:val="21"/>
          <w:highlight w:val="none"/>
        </w:rPr>
        <w:t>规定提交投标保证金的，应按</w:t>
      </w:r>
      <w:r>
        <w:rPr>
          <w:rFonts w:hint="eastAsia" w:ascii="宋体" w:hAnsi="宋体"/>
          <w:b/>
          <w:sz w:val="21"/>
          <w:szCs w:val="21"/>
          <w:highlight w:val="none"/>
        </w:rPr>
        <w:t>投标须知前附表</w:t>
      </w:r>
      <w:r>
        <w:rPr>
          <w:rFonts w:hint="eastAsia" w:ascii="宋体" w:hAnsi="宋体"/>
          <w:sz w:val="21"/>
          <w:szCs w:val="21"/>
          <w:highlight w:val="none"/>
        </w:rPr>
        <w:t>规定的形式、金额，在本章第11.1</w:t>
      </w:r>
      <w:r>
        <w:rPr>
          <w:rFonts w:hint="eastAsia" w:ascii="宋体" w:hAnsi="宋体" w:cs="宋体"/>
          <w:kern w:val="0"/>
          <w:sz w:val="21"/>
          <w:szCs w:val="21"/>
          <w:highlight w:val="none"/>
          <w:lang w:val="zh-CN"/>
        </w:rPr>
        <w:t>款</w:t>
      </w:r>
      <w:r>
        <w:rPr>
          <w:rFonts w:hint="eastAsia" w:ascii="宋体" w:hAnsi="宋体"/>
          <w:sz w:val="21"/>
          <w:szCs w:val="21"/>
          <w:highlight w:val="none"/>
        </w:rPr>
        <w:t>规定的</w:t>
      </w:r>
      <w:r>
        <w:rPr>
          <w:rFonts w:hint="eastAsia" w:ascii="宋体" w:hAnsi="宋体" w:cs="宋体"/>
          <w:kern w:val="0"/>
          <w:sz w:val="21"/>
          <w:szCs w:val="21"/>
          <w:highlight w:val="none"/>
        </w:rPr>
        <w:t>提交</w:t>
      </w:r>
      <w:r>
        <w:rPr>
          <w:rFonts w:hint="eastAsia" w:ascii="宋体" w:hAnsi="宋体"/>
          <w:sz w:val="21"/>
          <w:szCs w:val="21"/>
          <w:highlight w:val="none"/>
        </w:rPr>
        <w:t>投标文件</w:t>
      </w:r>
      <w:r>
        <w:rPr>
          <w:rFonts w:hint="eastAsia" w:ascii="宋体" w:hAnsi="宋体" w:cs="宋体"/>
          <w:kern w:val="0"/>
          <w:sz w:val="21"/>
          <w:szCs w:val="21"/>
          <w:highlight w:val="none"/>
        </w:rPr>
        <w:t>截止时间</w:t>
      </w:r>
      <w:r>
        <w:rPr>
          <w:rFonts w:hint="eastAsia" w:ascii="宋体" w:hAnsi="宋体"/>
          <w:sz w:val="21"/>
          <w:szCs w:val="21"/>
          <w:highlight w:val="none"/>
        </w:rPr>
        <w:t>前，</w:t>
      </w:r>
      <w:r>
        <w:rPr>
          <w:rFonts w:hint="eastAsia" w:ascii="宋体" w:hAnsi="宋体"/>
          <w:bCs/>
          <w:sz w:val="21"/>
          <w:szCs w:val="21"/>
          <w:highlight w:val="none"/>
        </w:rPr>
        <w:t>提交投标保证金</w:t>
      </w:r>
      <w:r>
        <w:rPr>
          <w:rFonts w:hint="eastAsia" w:ascii="宋体" w:hAnsi="宋体"/>
          <w:sz w:val="21"/>
          <w:szCs w:val="21"/>
          <w:highlight w:val="none"/>
        </w:rPr>
        <w:t>。</w:t>
      </w:r>
      <w:r>
        <w:rPr>
          <w:rFonts w:hint="eastAsia" w:ascii="宋体" w:hAnsi="宋体"/>
          <w:bCs/>
          <w:sz w:val="21"/>
          <w:szCs w:val="21"/>
          <w:highlight w:val="none"/>
        </w:rPr>
        <w:t>投标保证金有效期应当与</w:t>
      </w:r>
      <w:r>
        <w:rPr>
          <w:rFonts w:hint="eastAsia" w:ascii="宋体" w:hAnsi="宋体"/>
          <w:sz w:val="21"/>
          <w:szCs w:val="21"/>
          <w:highlight w:val="none"/>
        </w:rPr>
        <w:t>本章第18.1</w:t>
      </w:r>
      <w:r>
        <w:rPr>
          <w:rFonts w:hint="eastAsia" w:ascii="宋体" w:hAnsi="宋体" w:cs="宋体"/>
          <w:kern w:val="0"/>
          <w:sz w:val="21"/>
          <w:szCs w:val="21"/>
          <w:highlight w:val="none"/>
          <w:lang w:val="zh-CN"/>
        </w:rPr>
        <w:t>款</w:t>
      </w:r>
      <w:r>
        <w:rPr>
          <w:rFonts w:hint="eastAsia" w:ascii="宋体" w:hAnsi="宋体"/>
          <w:sz w:val="21"/>
          <w:szCs w:val="21"/>
          <w:highlight w:val="none"/>
        </w:rPr>
        <w:t>规定的投标文件</w:t>
      </w:r>
      <w:r>
        <w:rPr>
          <w:rFonts w:hint="eastAsia" w:ascii="宋体" w:hAnsi="宋体"/>
          <w:bCs/>
          <w:sz w:val="21"/>
          <w:szCs w:val="21"/>
          <w:highlight w:val="none"/>
        </w:rPr>
        <w:t>有效期一致。</w:t>
      </w:r>
    </w:p>
    <w:p w14:paraId="359D2996">
      <w:pPr>
        <w:adjustRightInd w:val="0"/>
        <w:snapToGrid w:val="0"/>
        <w:spacing w:line="360" w:lineRule="auto"/>
        <w:ind w:firstLine="420" w:firstLineChars="200"/>
        <w:rPr>
          <w:rFonts w:ascii="宋体" w:hAnsi="宋体"/>
          <w:b/>
          <w:szCs w:val="21"/>
          <w:highlight w:val="none"/>
        </w:rPr>
      </w:pPr>
      <w:r>
        <w:rPr>
          <w:rFonts w:hint="eastAsia" w:ascii="宋体" w:hAnsi="宋体"/>
          <w:szCs w:val="21"/>
          <w:highlight w:val="none"/>
        </w:rPr>
        <w:t>17.2</w:t>
      </w:r>
      <w:r>
        <w:rPr>
          <w:rFonts w:hint="eastAsia" w:ascii="宋体" w:hAnsi="宋体" w:cs="宋体"/>
          <w:kern w:val="0"/>
          <w:szCs w:val="21"/>
          <w:highlight w:val="none"/>
          <w:lang w:val="zh-CN"/>
        </w:rPr>
        <w:t>供应商为联合体的，可以由联合体中的一方或者共同交纳投标保证金，其交纳的投标保证金，对联合体各方均具有约束力。</w:t>
      </w:r>
    </w:p>
    <w:p w14:paraId="69513DD3">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17.3 未按采购文件规定提交投标保证金的，</w:t>
      </w:r>
      <w:r>
        <w:rPr>
          <w:rFonts w:hint="eastAsia" w:ascii="宋体" w:hAnsi="宋体"/>
          <w:bCs/>
          <w:sz w:val="21"/>
          <w:szCs w:val="21"/>
          <w:highlight w:val="none"/>
        </w:rPr>
        <w:t>其</w:t>
      </w:r>
      <w:r>
        <w:rPr>
          <w:rFonts w:hint="eastAsia" w:ascii="宋体" w:hAnsi="宋体"/>
          <w:sz w:val="21"/>
          <w:szCs w:val="21"/>
          <w:highlight w:val="none"/>
        </w:rPr>
        <w:t>投标文件</w:t>
      </w:r>
      <w:r>
        <w:rPr>
          <w:rFonts w:hint="eastAsia" w:ascii="宋体" w:hAnsi="宋体"/>
          <w:bCs/>
          <w:sz w:val="21"/>
          <w:szCs w:val="21"/>
          <w:highlight w:val="none"/>
        </w:rPr>
        <w:t>无效</w:t>
      </w:r>
      <w:r>
        <w:rPr>
          <w:rFonts w:hint="eastAsia" w:ascii="宋体" w:hAnsi="宋体"/>
          <w:sz w:val="21"/>
          <w:szCs w:val="21"/>
          <w:highlight w:val="none"/>
        </w:rPr>
        <w:t>。</w:t>
      </w:r>
    </w:p>
    <w:p w14:paraId="6CBDBBCA">
      <w:pPr>
        <w:pStyle w:val="23"/>
        <w:tabs>
          <w:tab w:val="left" w:pos="6300"/>
        </w:tabs>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17.4代理机构在中标通知书发出后5个工作日内退还未成交供应商的投标保证金；在采购合同签定后5个工作日内退还成交供应商的投标保证金，但因供应商自身原因导致无法及时退还的除外。</w:t>
      </w:r>
    </w:p>
    <w:p w14:paraId="45DA230D">
      <w:pPr>
        <w:pStyle w:val="23"/>
        <w:adjustRightInd w:val="0"/>
        <w:snapToGrid w:val="0"/>
        <w:spacing w:line="360" w:lineRule="auto"/>
        <w:ind w:firstLine="420" w:firstLineChars="200"/>
        <w:rPr>
          <w:rFonts w:ascii="宋体" w:hAnsi="宋体"/>
          <w:kern w:val="0"/>
          <w:sz w:val="21"/>
          <w:szCs w:val="21"/>
          <w:highlight w:val="none"/>
        </w:rPr>
      </w:pPr>
      <w:r>
        <w:rPr>
          <w:rFonts w:hint="eastAsia" w:ascii="宋体" w:hAnsi="宋体"/>
          <w:sz w:val="21"/>
          <w:szCs w:val="21"/>
          <w:highlight w:val="none"/>
        </w:rPr>
        <w:t xml:space="preserve">17.5 </w:t>
      </w:r>
      <w:r>
        <w:rPr>
          <w:rFonts w:hint="eastAsia" w:ascii="宋体" w:hAnsi="宋体"/>
          <w:kern w:val="0"/>
          <w:sz w:val="21"/>
          <w:szCs w:val="21"/>
          <w:highlight w:val="none"/>
        </w:rPr>
        <w:t>有下列情形之一的，投标保证金不予退还：</w:t>
      </w:r>
    </w:p>
    <w:p w14:paraId="5C7F8E80">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（1）供应商在提交投标文件截止时间后撤回投标文件的；</w:t>
      </w:r>
    </w:p>
    <w:p w14:paraId="248AAA1B">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（2）供应商在投标文件中提供虚假材料的；</w:t>
      </w:r>
    </w:p>
    <w:p w14:paraId="76AC8CF8">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（3）除因不可抗力或采购文件认可的情形以外，成交供应商不与采购人签订合同的；</w:t>
      </w:r>
    </w:p>
    <w:p w14:paraId="54A90B04">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（4）供应商与采购人、其他供应商或者采购代理机构恶意串通的；</w:t>
      </w:r>
    </w:p>
    <w:p w14:paraId="74187B48">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（5）采购文件规定的其他情形。</w:t>
      </w:r>
    </w:p>
    <w:p w14:paraId="6A3E6966">
      <w:pPr>
        <w:pStyle w:val="23"/>
        <w:adjustRightInd w:val="0"/>
        <w:snapToGrid w:val="0"/>
        <w:spacing w:line="360" w:lineRule="auto"/>
        <w:ind w:left="-2" w:leftChars="-1"/>
        <w:rPr>
          <w:rFonts w:ascii="宋体" w:hAnsi="宋体"/>
          <w:b/>
          <w:bCs/>
          <w:sz w:val="21"/>
          <w:szCs w:val="21"/>
          <w:highlight w:val="none"/>
        </w:rPr>
      </w:pPr>
      <w:r>
        <w:rPr>
          <w:rFonts w:hint="eastAsia" w:ascii="宋体" w:hAnsi="宋体"/>
          <w:b/>
          <w:bCs/>
          <w:sz w:val="21"/>
          <w:szCs w:val="21"/>
          <w:highlight w:val="none"/>
        </w:rPr>
        <w:t>18.</w:t>
      </w:r>
      <w:r>
        <w:rPr>
          <w:rFonts w:hint="eastAsia" w:ascii="宋体" w:hAnsi="宋体"/>
          <w:sz w:val="21"/>
          <w:szCs w:val="21"/>
          <w:highlight w:val="none"/>
        </w:rPr>
        <w:t xml:space="preserve"> </w:t>
      </w:r>
      <w:r>
        <w:rPr>
          <w:rFonts w:hint="eastAsia" w:ascii="宋体" w:hAnsi="宋体"/>
          <w:b/>
          <w:sz w:val="21"/>
          <w:szCs w:val="21"/>
          <w:highlight w:val="none"/>
        </w:rPr>
        <w:t>投标文件有效期</w:t>
      </w:r>
    </w:p>
    <w:p w14:paraId="775E4BC9">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18.1投标文件有效期见</w:t>
      </w:r>
      <w:r>
        <w:rPr>
          <w:rFonts w:hint="eastAsia" w:ascii="宋体" w:hAnsi="宋体"/>
          <w:b/>
          <w:szCs w:val="21"/>
          <w:highlight w:val="none"/>
        </w:rPr>
        <w:t>投标须知前附表</w:t>
      </w:r>
      <w:r>
        <w:rPr>
          <w:rFonts w:hint="eastAsia" w:ascii="宋体" w:hAnsi="宋体"/>
          <w:szCs w:val="21"/>
          <w:highlight w:val="none"/>
        </w:rPr>
        <w:t>，在此期间投标文件对供应商具有法律约束力，</w:t>
      </w:r>
      <w:r>
        <w:rPr>
          <w:rFonts w:hint="eastAsia" w:ascii="宋体" w:hAnsi="宋体" w:cs="Arial"/>
          <w:szCs w:val="21"/>
          <w:highlight w:val="none"/>
        </w:rPr>
        <w:t>从</w:t>
      </w:r>
      <w:r>
        <w:rPr>
          <w:rFonts w:hint="eastAsia" w:ascii="宋体" w:hAnsi="宋体"/>
          <w:szCs w:val="21"/>
          <w:highlight w:val="none"/>
        </w:rPr>
        <w:t>本章第11.1</w:t>
      </w:r>
      <w:r>
        <w:rPr>
          <w:rFonts w:hint="eastAsia" w:ascii="宋体" w:hAnsi="宋体" w:cs="宋体"/>
          <w:kern w:val="0"/>
          <w:szCs w:val="21"/>
          <w:highlight w:val="none"/>
          <w:lang w:val="zh-CN"/>
        </w:rPr>
        <w:t>款</w:t>
      </w:r>
      <w:r>
        <w:rPr>
          <w:rFonts w:hint="eastAsia" w:ascii="宋体" w:hAnsi="宋体"/>
          <w:szCs w:val="21"/>
          <w:highlight w:val="none"/>
        </w:rPr>
        <w:t>规定的</w:t>
      </w:r>
      <w:r>
        <w:rPr>
          <w:rFonts w:hint="eastAsia" w:ascii="宋体" w:hAnsi="宋体" w:cs="宋体"/>
          <w:kern w:val="0"/>
          <w:szCs w:val="21"/>
          <w:highlight w:val="none"/>
        </w:rPr>
        <w:t>提交</w:t>
      </w:r>
      <w:r>
        <w:rPr>
          <w:rFonts w:hint="eastAsia" w:ascii="宋体" w:hAnsi="宋体"/>
          <w:szCs w:val="21"/>
          <w:highlight w:val="none"/>
        </w:rPr>
        <w:t>投标文件</w:t>
      </w:r>
      <w:r>
        <w:rPr>
          <w:rFonts w:hint="eastAsia" w:ascii="宋体" w:hAnsi="宋体" w:cs="宋体"/>
          <w:kern w:val="0"/>
          <w:szCs w:val="21"/>
          <w:highlight w:val="none"/>
        </w:rPr>
        <w:t>截止时间</w:t>
      </w:r>
      <w:r>
        <w:rPr>
          <w:rFonts w:hint="eastAsia" w:ascii="宋体" w:hAnsi="宋体"/>
          <w:szCs w:val="21"/>
          <w:highlight w:val="none"/>
        </w:rPr>
        <w:t>之日</w:t>
      </w:r>
      <w:r>
        <w:rPr>
          <w:rFonts w:hint="eastAsia" w:ascii="宋体" w:hAnsi="宋体" w:cs="Arial"/>
          <w:szCs w:val="21"/>
          <w:highlight w:val="none"/>
        </w:rPr>
        <w:t>起计算。</w:t>
      </w:r>
      <w:r>
        <w:rPr>
          <w:rFonts w:hint="eastAsia" w:ascii="宋体" w:hAnsi="宋体"/>
          <w:szCs w:val="21"/>
          <w:highlight w:val="none"/>
        </w:rPr>
        <w:t>投标文件有效期不足的将被视为无效文件。</w:t>
      </w:r>
    </w:p>
    <w:p w14:paraId="778E6723">
      <w:pPr>
        <w:adjustRightInd w:val="0"/>
        <w:snapToGrid w:val="0"/>
        <w:spacing w:line="360" w:lineRule="auto"/>
        <w:rPr>
          <w:rFonts w:ascii="宋体" w:hAnsi="宋体"/>
          <w:b/>
          <w:bCs/>
          <w:szCs w:val="21"/>
          <w:highlight w:val="none"/>
        </w:rPr>
      </w:pPr>
      <w:r>
        <w:rPr>
          <w:rFonts w:hint="eastAsia" w:ascii="宋体" w:hAnsi="宋体"/>
          <w:b/>
          <w:bCs/>
          <w:szCs w:val="21"/>
          <w:highlight w:val="none"/>
        </w:rPr>
        <w:t>19.</w:t>
      </w:r>
      <w:r>
        <w:rPr>
          <w:rFonts w:hint="eastAsia" w:ascii="宋体" w:hAnsi="宋体"/>
          <w:szCs w:val="21"/>
          <w:highlight w:val="none"/>
        </w:rPr>
        <w:t xml:space="preserve"> </w:t>
      </w:r>
      <w:r>
        <w:rPr>
          <w:rFonts w:hint="eastAsia" w:ascii="宋体" w:hAnsi="宋体"/>
          <w:b/>
          <w:bCs/>
          <w:szCs w:val="21"/>
          <w:highlight w:val="none"/>
        </w:rPr>
        <w:t>投标文件的签署及规定</w:t>
      </w:r>
    </w:p>
    <w:p w14:paraId="1CA2CA44">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19.1响应文件须上传政采云平台https://www.zcygov.cn/。</w:t>
      </w:r>
    </w:p>
    <w:p w14:paraId="4AC1BD98">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19.2 响应文件应按磋商文件要求签章处盖单位电子章和由法定代表人或其委托代理人签字；否则，将导致响应文件无效。</w:t>
      </w:r>
    </w:p>
    <w:p w14:paraId="2DB649F7">
      <w:pPr>
        <w:adjustRightInd w:val="0"/>
        <w:snapToGrid w:val="0"/>
        <w:spacing w:line="360" w:lineRule="auto"/>
        <w:ind w:firstLine="420" w:firstLineChars="200"/>
        <w:rPr>
          <w:rFonts w:ascii="宋体" w:hAnsi="宋体"/>
          <w:sz w:val="21"/>
          <w:szCs w:val="21"/>
          <w:highlight w:val="none"/>
        </w:rPr>
      </w:pPr>
      <w:r>
        <w:rPr>
          <w:rFonts w:hint="eastAsia" w:ascii="宋体" w:hAnsi="宋体"/>
          <w:szCs w:val="21"/>
          <w:highlight w:val="none"/>
        </w:rPr>
        <w:t>19.3 在</w:t>
      </w:r>
      <w:r>
        <w:rPr>
          <w:rFonts w:hint="eastAsia" w:ascii="宋体" w:hAnsi="宋体"/>
          <w:szCs w:val="21"/>
          <w:highlight w:val="none"/>
          <w:lang w:val="en-US" w:eastAsia="zh-CN"/>
        </w:rPr>
        <w:t>开标</w:t>
      </w:r>
      <w:r>
        <w:rPr>
          <w:rFonts w:hint="eastAsia" w:ascii="宋体" w:hAnsi="宋体"/>
          <w:szCs w:val="21"/>
          <w:highlight w:val="none"/>
        </w:rPr>
        <w:t>过程中，投标人按</w:t>
      </w:r>
      <w:r>
        <w:rPr>
          <w:rFonts w:hint="eastAsia" w:ascii="宋体" w:hAnsi="宋体"/>
          <w:szCs w:val="21"/>
          <w:highlight w:val="none"/>
          <w:lang w:val="en-US" w:eastAsia="zh-CN"/>
        </w:rPr>
        <w:t>采购</w:t>
      </w:r>
      <w:r>
        <w:rPr>
          <w:rFonts w:hint="eastAsia" w:ascii="宋体" w:hAnsi="宋体"/>
          <w:szCs w:val="21"/>
          <w:highlight w:val="none"/>
        </w:rPr>
        <w:t>文件规定和</w:t>
      </w:r>
      <w:r>
        <w:rPr>
          <w:rFonts w:hint="eastAsia" w:ascii="宋体" w:hAnsi="宋体"/>
          <w:szCs w:val="21"/>
          <w:highlight w:val="none"/>
          <w:lang w:val="en-US" w:eastAsia="zh-CN"/>
        </w:rPr>
        <w:t>评审</w:t>
      </w:r>
      <w:r>
        <w:rPr>
          <w:rFonts w:hint="eastAsia" w:ascii="宋体" w:hAnsi="宋体"/>
          <w:szCs w:val="21"/>
          <w:highlight w:val="none"/>
        </w:rPr>
        <w:t>小组要求提交的最后报价(或者重新提交的响应文件和最后报价)，投标人须登录政采云平台https://www.zcygov.cn/在线进行最终报价。否则，将导致最终报价无效。</w:t>
      </w:r>
    </w:p>
    <w:p w14:paraId="48BB5197">
      <w:pPr>
        <w:pStyle w:val="4"/>
        <w:rPr>
          <w:rFonts w:ascii="宋体" w:hAnsi="宋体"/>
          <w:sz w:val="21"/>
          <w:szCs w:val="21"/>
          <w:highlight w:val="none"/>
        </w:rPr>
      </w:pPr>
      <w:bookmarkStart w:id="35" w:name="_Toc420948012"/>
      <w:bookmarkStart w:id="36" w:name="_Toc5226"/>
      <w:r>
        <w:rPr>
          <w:rFonts w:hint="eastAsia" w:ascii="宋体" w:hAnsi="宋体"/>
          <w:sz w:val="21"/>
          <w:szCs w:val="21"/>
          <w:highlight w:val="none"/>
        </w:rPr>
        <w:t>四、投标文件的递交</w:t>
      </w:r>
      <w:bookmarkEnd w:id="35"/>
      <w:bookmarkEnd w:id="36"/>
    </w:p>
    <w:p w14:paraId="5535E452">
      <w:pPr>
        <w:adjustRightInd w:val="0"/>
        <w:snapToGrid w:val="0"/>
        <w:spacing w:line="360" w:lineRule="auto"/>
        <w:rPr>
          <w:rFonts w:ascii="宋体" w:hAnsi="宋体"/>
          <w:b/>
          <w:bCs/>
          <w:szCs w:val="21"/>
          <w:highlight w:val="none"/>
        </w:rPr>
      </w:pPr>
      <w:r>
        <w:rPr>
          <w:rFonts w:hint="eastAsia" w:ascii="宋体" w:hAnsi="宋体"/>
          <w:b/>
          <w:bCs/>
          <w:szCs w:val="21"/>
          <w:highlight w:val="none"/>
        </w:rPr>
        <w:t>20.</w:t>
      </w:r>
      <w:r>
        <w:rPr>
          <w:rFonts w:hint="eastAsia" w:ascii="宋体" w:hAnsi="宋体"/>
          <w:szCs w:val="21"/>
          <w:highlight w:val="none"/>
        </w:rPr>
        <w:t xml:space="preserve"> </w:t>
      </w:r>
      <w:r>
        <w:rPr>
          <w:rFonts w:hint="eastAsia" w:ascii="宋体" w:hAnsi="宋体"/>
          <w:b/>
          <w:szCs w:val="21"/>
          <w:highlight w:val="none"/>
        </w:rPr>
        <w:t>投标文件</w:t>
      </w:r>
      <w:r>
        <w:rPr>
          <w:rFonts w:hint="eastAsia" w:ascii="宋体" w:hAnsi="宋体"/>
          <w:b/>
          <w:bCs/>
          <w:szCs w:val="21"/>
          <w:highlight w:val="none"/>
        </w:rPr>
        <w:t>的密封和标记</w:t>
      </w:r>
    </w:p>
    <w:p w14:paraId="12383725">
      <w:pPr>
        <w:adjustRightInd w:val="0"/>
        <w:snapToGrid w:val="0"/>
        <w:spacing w:line="360" w:lineRule="auto"/>
        <w:ind w:firstLine="420" w:firstLineChars="0"/>
        <w:rPr>
          <w:rFonts w:hint="eastAsia" w:ascii="宋体" w:hAnsi="宋体"/>
          <w:b w:val="0"/>
          <w:bCs w:val="0"/>
          <w:szCs w:val="21"/>
          <w:highlight w:val="none"/>
        </w:rPr>
      </w:pPr>
      <w:r>
        <w:rPr>
          <w:rFonts w:hint="eastAsia" w:ascii="宋体" w:hAnsi="宋体"/>
          <w:b w:val="0"/>
          <w:bCs w:val="0"/>
          <w:szCs w:val="21"/>
          <w:highlight w:val="none"/>
        </w:rPr>
        <w:t>20.1</w:t>
      </w:r>
      <w:r>
        <w:rPr>
          <w:rFonts w:hint="eastAsia" w:ascii="宋体" w:hAnsi="宋体"/>
          <w:b w:val="0"/>
          <w:bCs w:val="0"/>
          <w:szCs w:val="21"/>
          <w:highlight w:val="none"/>
          <w:lang w:val="en-US" w:eastAsia="zh-CN"/>
        </w:rPr>
        <w:t>投标</w:t>
      </w:r>
      <w:r>
        <w:rPr>
          <w:rFonts w:hint="eastAsia" w:ascii="宋体" w:hAnsi="宋体"/>
          <w:b w:val="0"/>
          <w:bCs w:val="0"/>
          <w:szCs w:val="21"/>
          <w:highlight w:val="none"/>
        </w:rPr>
        <w:t>文件“电子版”应通过政采云投标文件制作工具进行加密，在解密时间内（自开标时间起30分钟内），投标人登录政采云平台https://www.zcygov.cn/在线进行解密。</w:t>
      </w:r>
    </w:p>
    <w:p w14:paraId="25FA3012">
      <w:pPr>
        <w:adjustRightInd w:val="0"/>
        <w:snapToGrid w:val="0"/>
        <w:spacing w:line="360" w:lineRule="auto"/>
        <w:ind w:firstLine="420" w:firstLineChars="0"/>
        <w:rPr>
          <w:rFonts w:hint="eastAsia" w:ascii="宋体" w:hAnsi="宋体"/>
          <w:b w:val="0"/>
          <w:bCs w:val="0"/>
          <w:szCs w:val="21"/>
          <w:highlight w:val="none"/>
        </w:rPr>
      </w:pPr>
      <w:r>
        <w:rPr>
          <w:rFonts w:hint="eastAsia" w:ascii="宋体" w:hAnsi="宋体"/>
          <w:b w:val="0"/>
          <w:bCs w:val="0"/>
          <w:szCs w:val="21"/>
          <w:highlight w:val="none"/>
        </w:rPr>
        <w:t>20.2响应文件如果未按上述规定加密和解密，将导致代理机构无法接收响应文件。</w:t>
      </w:r>
    </w:p>
    <w:p w14:paraId="3689397D">
      <w:pPr>
        <w:adjustRightInd w:val="0"/>
        <w:snapToGrid w:val="0"/>
        <w:spacing w:line="360" w:lineRule="auto"/>
        <w:rPr>
          <w:rFonts w:ascii="宋体" w:hAnsi="宋体"/>
          <w:b/>
          <w:bCs/>
          <w:szCs w:val="21"/>
          <w:highlight w:val="none"/>
        </w:rPr>
      </w:pPr>
      <w:r>
        <w:rPr>
          <w:rFonts w:hint="eastAsia" w:ascii="宋体" w:hAnsi="宋体"/>
          <w:b/>
          <w:bCs/>
          <w:szCs w:val="21"/>
          <w:highlight w:val="none"/>
        </w:rPr>
        <w:t>21.</w:t>
      </w:r>
      <w:r>
        <w:rPr>
          <w:rFonts w:hint="eastAsia" w:ascii="宋体" w:hAnsi="宋体"/>
          <w:szCs w:val="21"/>
          <w:highlight w:val="none"/>
        </w:rPr>
        <w:t xml:space="preserve"> </w:t>
      </w:r>
      <w:r>
        <w:rPr>
          <w:rFonts w:hint="eastAsia" w:ascii="宋体" w:hAnsi="宋体"/>
          <w:b/>
          <w:bCs/>
          <w:szCs w:val="21"/>
          <w:highlight w:val="none"/>
        </w:rPr>
        <w:t>投标文件的</w:t>
      </w:r>
      <w:r>
        <w:rPr>
          <w:rFonts w:hint="eastAsia" w:ascii="宋体" w:hAnsi="宋体" w:cs="宋体"/>
          <w:b/>
          <w:kern w:val="0"/>
          <w:szCs w:val="21"/>
          <w:highlight w:val="none"/>
          <w:lang w:val="zh-CN"/>
        </w:rPr>
        <w:t>补充、修改或者撤回</w:t>
      </w:r>
    </w:p>
    <w:p w14:paraId="496F49E0">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21.1</w:t>
      </w:r>
      <w:r>
        <w:rPr>
          <w:rFonts w:hint="eastAsia" w:ascii="宋体" w:hAnsi="宋体" w:cs="宋体"/>
          <w:kern w:val="0"/>
          <w:sz w:val="21"/>
          <w:szCs w:val="21"/>
          <w:highlight w:val="none"/>
        </w:rPr>
        <w:t>供应商在</w:t>
      </w:r>
      <w:r>
        <w:rPr>
          <w:rFonts w:hint="eastAsia" w:ascii="宋体" w:hAnsi="宋体"/>
          <w:sz w:val="21"/>
          <w:szCs w:val="21"/>
          <w:highlight w:val="none"/>
        </w:rPr>
        <w:t>本章第11.1</w:t>
      </w:r>
      <w:r>
        <w:rPr>
          <w:rFonts w:hint="eastAsia" w:ascii="宋体" w:hAnsi="宋体" w:cs="宋体"/>
          <w:kern w:val="0"/>
          <w:sz w:val="21"/>
          <w:szCs w:val="21"/>
          <w:highlight w:val="none"/>
          <w:lang w:val="zh-CN"/>
        </w:rPr>
        <w:t>款</w:t>
      </w:r>
      <w:r>
        <w:rPr>
          <w:rFonts w:hint="eastAsia" w:ascii="宋体" w:hAnsi="宋体"/>
          <w:sz w:val="21"/>
          <w:szCs w:val="21"/>
          <w:highlight w:val="none"/>
        </w:rPr>
        <w:t>规定的</w:t>
      </w:r>
      <w:r>
        <w:rPr>
          <w:rFonts w:hint="eastAsia" w:ascii="宋体" w:hAnsi="宋体" w:cs="宋体"/>
          <w:kern w:val="0"/>
          <w:sz w:val="21"/>
          <w:szCs w:val="21"/>
          <w:highlight w:val="none"/>
        </w:rPr>
        <w:t>提交</w:t>
      </w:r>
      <w:r>
        <w:rPr>
          <w:rFonts w:hint="eastAsia" w:ascii="宋体" w:hAnsi="宋体"/>
          <w:sz w:val="21"/>
          <w:szCs w:val="21"/>
          <w:highlight w:val="none"/>
        </w:rPr>
        <w:t>投标文件</w:t>
      </w:r>
      <w:r>
        <w:rPr>
          <w:rFonts w:hint="eastAsia" w:ascii="宋体" w:hAnsi="宋体" w:cs="宋体"/>
          <w:kern w:val="0"/>
          <w:sz w:val="21"/>
          <w:szCs w:val="21"/>
          <w:highlight w:val="none"/>
        </w:rPr>
        <w:t>截止时间前，可以对所提交的</w:t>
      </w:r>
      <w:r>
        <w:rPr>
          <w:rFonts w:hint="eastAsia" w:ascii="宋体" w:hAnsi="宋体"/>
          <w:sz w:val="21"/>
          <w:szCs w:val="21"/>
          <w:highlight w:val="none"/>
        </w:rPr>
        <w:t>投标文件</w:t>
      </w:r>
      <w:r>
        <w:rPr>
          <w:rFonts w:hint="eastAsia" w:ascii="宋体" w:hAnsi="宋体" w:cs="宋体"/>
          <w:kern w:val="0"/>
          <w:sz w:val="21"/>
          <w:szCs w:val="21"/>
          <w:highlight w:val="none"/>
        </w:rPr>
        <w:t>进行补充、修改或者撤回，并书面通知采购人、代理机构。</w:t>
      </w:r>
      <w:r>
        <w:rPr>
          <w:rFonts w:hint="eastAsia" w:ascii="宋体" w:hAnsi="宋体"/>
          <w:sz w:val="21"/>
          <w:szCs w:val="21"/>
          <w:highlight w:val="none"/>
        </w:rPr>
        <w:t>该通知应有供应商法定代表人或其委托代理人签字。</w:t>
      </w:r>
    </w:p>
    <w:p w14:paraId="4D71EB91">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21.2</w:t>
      </w:r>
      <w:r>
        <w:rPr>
          <w:rFonts w:hint="eastAsia" w:ascii="宋体" w:hAnsi="宋体" w:cs="宋体"/>
          <w:kern w:val="0"/>
          <w:sz w:val="21"/>
          <w:szCs w:val="21"/>
          <w:highlight w:val="none"/>
          <w:lang w:val="zh-CN"/>
        </w:rPr>
        <w:t>补充、修改的内容与投标文件不一致时，以补充、修改的内容为准。</w:t>
      </w:r>
    </w:p>
    <w:p w14:paraId="266707AC">
      <w:pPr>
        <w:adjustRightInd w:val="0"/>
        <w:snapToGrid w:val="0"/>
        <w:spacing w:line="360" w:lineRule="auto"/>
        <w:rPr>
          <w:rFonts w:ascii="宋体" w:hAnsi="宋体"/>
          <w:b/>
          <w:bCs/>
          <w:szCs w:val="21"/>
          <w:highlight w:val="none"/>
        </w:rPr>
      </w:pPr>
      <w:r>
        <w:rPr>
          <w:rFonts w:hint="eastAsia" w:ascii="宋体" w:hAnsi="宋体"/>
          <w:b/>
          <w:bCs/>
          <w:szCs w:val="21"/>
          <w:highlight w:val="none"/>
        </w:rPr>
        <w:t>22.</w:t>
      </w:r>
      <w:r>
        <w:rPr>
          <w:rFonts w:hint="eastAsia" w:ascii="宋体" w:hAnsi="宋体"/>
          <w:szCs w:val="21"/>
          <w:highlight w:val="none"/>
        </w:rPr>
        <w:t xml:space="preserve"> </w:t>
      </w:r>
      <w:r>
        <w:rPr>
          <w:rFonts w:hint="eastAsia" w:ascii="宋体" w:hAnsi="宋体"/>
          <w:b/>
          <w:bCs/>
          <w:szCs w:val="21"/>
          <w:highlight w:val="none"/>
        </w:rPr>
        <w:t>投标文件的递交与接收</w:t>
      </w:r>
    </w:p>
    <w:p w14:paraId="599E1DD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22.1 供应商应在本章第11.1</w:t>
      </w:r>
      <w:r>
        <w:rPr>
          <w:rFonts w:hint="eastAsia" w:ascii="宋体" w:hAnsi="宋体" w:cs="宋体"/>
          <w:kern w:val="0"/>
          <w:szCs w:val="21"/>
          <w:highlight w:val="none"/>
          <w:lang w:val="zh-CN"/>
        </w:rPr>
        <w:t>款</w:t>
      </w:r>
      <w:r>
        <w:rPr>
          <w:rFonts w:hint="eastAsia" w:ascii="宋体" w:hAnsi="宋体"/>
          <w:szCs w:val="21"/>
          <w:highlight w:val="none"/>
        </w:rPr>
        <w:t>规定的</w:t>
      </w:r>
      <w:r>
        <w:rPr>
          <w:rFonts w:hint="eastAsia" w:ascii="宋体" w:hAnsi="宋体" w:cs="宋体"/>
          <w:kern w:val="0"/>
          <w:szCs w:val="21"/>
          <w:highlight w:val="none"/>
        </w:rPr>
        <w:t>提交</w:t>
      </w:r>
      <w:r>
        <w:rPr>
          <w:rFonts w:hint="eastAsia" w:ascii="宋体" w:hAnsi="宋体"/>
          <w:szCs w:val="21"/>
          <w:highlight w:val="none"/>
        </w:rPr>
        <w:t>投标文件</w:t>
      </w:r>
      <w:r>
        <w:rPr>
          <w:rFonts w:hint="eastAsia" w:ascii="宋体" w:hAnsi="宋体" w:cs="宋体"/>
          <w:kern w:val="0"/>
          <w:szCs w:val="21"/>
          <w:highlight w:val="none"/>
        </w:rPr>
        <w:t>截止时间</w:t>
      </w:r>
      <w:r>
        <w:rPr>
          <w:rFonts w:hint="eastAsia" w:ascii="宋体" w:hAnsi="宋体"/>
          <w:szCs w:val="21"/>
          <w:highlight w:val="none"/>
        </w:rPr>
        <w:t>前，将投标文件送</w:t>
      </w:r>
      <w:r>
        <w:rPr>
          <w:rFonts w:hint="eastAsia" w:ascii="宋体" w:hAnsi="宋体" w:cs="Arial"/>
          <w:szCs w:val="21"/>
          <w:highlight w:val="none"/>
        </w:rPr>
        <w:t>达</w:t>
      </w:r>
      <w:r>
        <w:rPr>
          <w:rFonts w:hint="eastAsia" w:ascii="宋体" w:hAnsi="宋体"/>
          <w:b/>
          <w:szCs w:val="21"/>
          <w:highlight w:val="none"/>
        </w:rPr>
        <w:t>投标须知前附表</w:t>
      </w:r>
      <w:r>
        <w:rPr>
          <w:rFonts w:hint="eastAsia" w:ascii="宋体" w:hAnsi="宋体"/>
          <w:szCs w:val="21"/>
          <w:highlight w:val="none"/>
        </w:rPr>
        <w:t>中指定的地点。</w:t>
      </w:r>
      <w:r>
        <w:rPr>
          <w:rFonts w:hint="eastAsia" w:ascii="宋体" w:hAnsi="宋体" w:cs="宋体"/>
          <w:kern w:val="0"/>
          <w:szCs w:val="21"/>
          <w:highlight w:val="none"/>
        </w:rPr>
        <w:t>在截止时间后送达的</w:t>
      </w:r>
      <w:r>
        <w:rPr>
          <w:rFonts w:hint="eastAsia" w:ascii="宋体" w:hAnsi="宋体"/>
          <w:szCs w:val="21"/>
          <w:highlight w:val="none"/>
        </w:rPr>
        <w:t>投标文件</w:t>
      </w:r>
      <w:r>
        <w:rPr>
          <w:rFonts w:hint="eastAsia" w:ascii="宋体" w:hAnsi="宋体" w:cs="宋体"/>
          <w:kern w:val="0"/>
          <w:szCs w:val="21"/>
          <w:highlight w:val="none"/>
        </w:rPr>
        <w:t>，采购人、代理机构或者评标委员会将拒收。</w:t>
      </w:r>
    </w:p>
    <w:p w14:paraId="21EB781B">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22.2</w:t>
      </w:r>
      <w:r>
        <w:rPr>
          <w:rFonts w:hint="eastAsia" w:ascii="宋体" w:hAnsi="宋体" w:cs="宋体"/>
          <w:kern w:val="0"/>
          <w:sz w:val="21"/>
          <w:szCs w:val="21"/>
          <w:highlight w:val="none"/>
        </w:rPr>
        <w:t>在</w:t>
      </w:r>
      <w:r>
        <w:rPr>
          <w:rFonts w:hint="eastAsia" w:ascii="宋体" w:hAnsi="宋体"/>
          <w:sz w:val="21"/>
          <w:szCs w:val="21"/>
          <w:highlight w:val="none"/>
        </w:rPr>
        <w:t>本章第11.1</w:t>
      </w:r>
      <w:r>
        <w:rPr>
          <w:rFonts w:hint="eastAsia" w:ascii="宋体" w:hAnsi="宋体" w:cs="宋体"/>
          <w:kern w:val="0"/>
          <w:sz w:val="21"/>
          <w:szCs w:val="21"/>
          <w:highlight w:val="none"/>
          <w:lang w:val="zh-CN"/>
        </w:rPr>
        <w:t>款</w:t>
      </w:r>
      <w:r>
        <w:rPr>
          <w:rFonts w:hint="eastAsia" w:ascii="宋体" w:hAnsi="宋体"/>
          <w:sz w:val="21"/>
          <w:szCs w:val="21"/>
          <w:highlight w:val="none"/>
        </w:rPr>
        <w:t>规定的</w:t>
      </w:r>
      <w:r>
        <w:rPr>
          <w:rFonts w:hint="eastAsia" w:ascii="宋体" w:hAnsi="宋体" w:cs="宋体"/>
          <w:kern w:val="0"/>
          <w:sz w:val="21"/>
          <w:szCs w:val="21"/>
          <w:highlight w:val="none"/>
        </w:rPr>
        <w:t>提交</w:t>
      </w:r>
      <w:r>
        <w:rPr>
          <w:rFonts w:hint="eastAsia" w:ascii="宋体" w:hAnsi="宋体"/>
          <w:sz w:val="21"/>
          <w:szCs w:val="21"/>
          <w:highlight w:val="none"/>
        </w:rPr>
        <w:t>投标文件</w:t>
      </w:r>
      <w:r>
        <w:rPr>
          <w:rFonts w:hint="eastAsia" w:ascii="宋体" w:hAnsi="宋体" w:cs="宋体"/>
          <w:kern w:val="0"/>
          <w:sz w:val="21"/>
          <w:szCs w:val="21"/>
          <w:highlight w:val="none"/>
        </w:rPr>
        <w:t>截止时间后，</w:t>
      </w:r>
      <w:r>
        <w:rPr>
          <w:rFonts w:hint="eastAsia" w:ascii="宋体" w:hAnsi="宋体"/>
          <w:sz w:val="21"/>
          <w:szCs w:val="21"/>
          <w:highlight w:val="none"/>
        </w:rPr>
        <w:t>由</w:t>
      </w:r>
      <w:r>
        <w:rPr>
          <w:rFonts w:hint="eastAsia" w:ascii="宋体" w:hAnsi="宋体"/>
          <w:bCs/>
          <w:sz w:val="21"/>
          <w:szCs w:val="21"/>
          <w:highlight w:val="none"/>
        </w:rPr>
        <w:t>供应商代表</w:t>
      </w:r>
      <w:r>
        <w:rPr>
          <w:rFonts w:hint="eastAsia" w:ascii="宋体" w:hAnsi="宋体"/>
          <w:sz w:val="21"/>
          <w:szCs w:val="21"/>
          <w:highlight w:val="none"/>
        </w:rPr>
        <w:t>当场</w:t>
      </w:r>
      <w:r>
        <w:rPr>
          <w:rFonts w:hint="eastAsia" w:ascii="宋体" w:hAnsi="宋体"/>
          <w:sz w:val="21"/>
          <w:szCs w:val="21"/>
          <w:highlight w:val="none"/>
          <w:lang w:val="en-US" w:eastAsia="zh-CN"/>
        </w:rPr>
        <w:t>解密投标文件</w:t>
      </w:r>
      <w:r>
        <w:rPr>
          <w:rFonts w:hint="eastAsia" w:ascii="宋体" w:hAnsi="宋体"/>
          <w:sz w:val="21"/>
          <w:szCs w:val="21"/>
          <w:highlight w:val="none"/>
        </w:rPr>
        <w:t>。</w:t>
      </w:r>
    </w:p>
    <w:p w14:paraId="616B63B9">
      <w:pPr>
        <w:pStyle w:val="4"/>
        <w:rPr>
          <w:rFonts w:ascii="宋体" w:hAnsi="宋体"/>
          <w:sz w:val="21"/>
          <w:szCs w:val="21"/>
          <w:highlight w:val="none"/>
        </w:rPr>
      </w:pPr>
      <w:bookmarkStart w:id="37" w:name="_Toc420948013"/>
      <w:bookmarkStart w:id="38" w:name="_Toc942"/>
      <w:r>
        <w:rPr>
          <w:rFonts w:hint="eastAsia" w:ascii="宋体" w:hAnsi="宋体"/>
          <w:sz w:val="21"/>
          <w:szCs w:val="21"/>
          <w:highlight w:val="none"/>
        </w:rPr>
        <w:t>五、投标文件的评审</w:t>
      </w:r>
      <w:bookmarkEnd w:id="37"/>
      <w:bookmarkEnd w:id="38"/>
    </w:p>
    <w:p w14:paraId="6FDD87B8">
      <w:pPr>
        <w:tabs>
          <w:tab w:val="left" w:pos="0"/>
        </w:tabs>
        <w:adjustRightInd w:val="0"/>
        <w:snapToGrid w:val="0"/>
        <w:spacing w:line="360" w:lineRule="auto"/>
        <w:rPr>
          <w:rFonts w:ascii="宋体" w:hAnsi="宋体"/>
          <w:b/>
          <w:bCs/>
          <w:szCs w:val="21"/>
          <w:highlight w:val="none"/>
        </w:rPr>
      </w:pPr>
      <w:r>
        <w:rPr>
          <w:rFonts w:hint="eastAsia" w:ascii="宋体" w:hAnsi="宋体"/>
          <w:b/>
          <w:bCs/>
          <w:szCs w:val="21"/>
          <w:highlight w:val="none"/>
        </w:rPr>
        <w:t>23.</w:t>
      </w:r>
      <w:r>
        <w:rPr>
          <w:rFonts w:hint="eastAsia" w:ascii="宋体" w:hAnsi="宋体"/>
          <w:szCs w:val="21"/>
          <w:highlight w:val="none"/>
        </w:rPr>
        <w:t xml:space="preserve"> </w:t>
      </w:r>
      <w:r>
        <w:rPr>
          <w:rFonts w:hint="eastAsia" w:ascii="宋体" w:hAnsi="宋体"/>
          <w:b/>
          <w:bCs/>
          <w:szCs w:val="21"/>
          <w:highlight w:val="none"/>
        </w:rPr>
        <w:t>开标程序</w:t>
      </w:r>
    </w:p>
    <w:p w14:paraId="20ACA40B">
      <w:pPr>
        <w:tabs>
          <w:tab w:val="left" w:pos="0"/>
        </w:tabs>
        <w:adjustRightInd w:val="0"/>
        <w:snapToGrid w:val="0"/>
        <w:spacing w:line="360" w:lineRule="auto"/>
        <w:ind w:firstLine="420" w:firstLineChars="200"/>
        <w:rPr>
          <w:rFonts w:ascii="宋体" w:hAnsi="宋体"/>
          <w:bCs/>
          <w:szCs w:val="21"/>
          <w:highlight w:val="none"/>
        </w:rPr>
      </w:pPr>
      <w:r>
        <w:rPr>
          <w:rFonts w:hint="eastAsia" w:ascii="宋体" w:hAnsi="宋体" w:cs="宋体"/>
          <w:kern w:val="0"/>
          <w:szCs w:val="21"/>
          <w:highlight w:val="none"/>
        </w:rPr>
        <w:t>23.1开标程序：初步审查（资格性审查、符合性审查），澄清、开标、综合评分、推荐候选供应商</w:t>
      </w:r>
      <w:r>
        <w:rPr>
          <w:rFonts w:hint="eastAsia" w:ascii="宋体" w:hAnsi="宋体"/>
          <w:bCs/>
          <w:szCs w:val="21"/>
          <w:highlight w:val="none"/>
        </w:rPr>
        <w:t>。</w:t>
      </w:r>
    </w:p>
    <w:p w14:paraId="1A1DF9C3">
      <w:pPr>
        <w:tabs>
          <w:tab w:val="left" w:pos="0"/>
        </w:tabs>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23.2评标委员会成员应当按照客观、公正、审慎的原则，根据采购文件规定的评审程序、评审方法和评审标准进行独立评审。</w:t>
      </w:r>
    </w:p>
    <w:p w14:paraId="0B03776C">
      <w:pPr>
        <w:tabs>
          <w:tab w:val="left" w:pos="0"/>
        </w:tabs>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23.2</w:t>
      </w:r>
      <w:r>
        <w:rPr>
          <w:rFonts w:hint="eastAsia" w:ascii="宋体" w:hAnsi="宋体" w:cs="宋体"/>
          <w:kern w:val="0"/>
          <w:szCs w:val="21"/>
          <w:highlight w:val="none"/>
        </w:rPr>
        <w:t>投标按</w:t>
      </w:r>
      <w:r>
        <w:rPr>
          <w:rFonts w:hint="eastAsia" w:ascii="宋体" w:hAnsi="宋体"/>
          <w:szCs w:val="21"/>
          <w:highlight w:val="none"/>
        </w:rPr>
        <w:t>本章第28.1</w:t>
      </w:r>
      <w:r>
        <w:rPr>
          <w:rFonts w:hint="eastAsia" w:ascii="宋体" w:hAnsi="宋体" w:cs="宋体"/>
          <w:kern w:val="0"/>
          <w:szCs w:val="21"/>
          <w:highlight w:val="none"/>
          <w:lang w:val="zh-CN"/>
        </w:rPr>
        <w:t>款或者</w:t>
      </w:r>
      <w:r>
        <w:rPr>
          <w:rFonts w:hint="eastAsia" w:ascii="宋体" w:hAnsi="宋体"/>
          <w:szCs w:val="21"/>
          <w:highlight w:val="none"/>
        </w:rPr>
        <w:t>第28.2</w:t>
      </w:r>
      <w:r>
        <w:rPr>
          <w:rFonts w:hint="eastAsia" w:ascii="宋体" w:hAnsi="宋体" w:cs="宋体"/>
          <w:kern w:val="0"/>
          <w:szCs w:val="21"/>
          <w:highlight w:val="none"/>
          <w:lang w:val="zh-CN"/>
        </w:rPr>
        <w:t>款</w:t>
      </w:r>
      <w:r>
        <w:rPr>
          <w:rFonts w:hint="eastAsia" w:ascii="宋体" w:hAnsi="宋体"/>
          <w:szCs w:val="21"/>
          <w:highlight w:val="none"/>
        </w:rPr>
        <w:t>情形</w:t>
      </w:r>
      <w:r>
        <w:rPr>
          <w:rFonts w:hint="eastAsia" w:ascii="宋体" w:hAnsi="宋体"/>
          <w:bCs/>
          <w:szCs w:val="21"/>
          <w:highlight w:val="none"/>
        </w:rPr>
        <w:t>进行。</w:t>
      </w:r>
    </w:p>
    <w:p w14:paraId="1F092BF3">
      <w:pPr>
        <w:tabs>
          <w:tab w:val="left" w:pos="0"/>
        </w:tabs>
        <w:adjustRightInd w:val="0"/>
        <w:snapToGrid w:val="0"/>
        <w:spacing w:line="360" w:lineRule="auto"/>
        <w:rPr>
          <w:rFonts w:ascii="宋体" w:hAnsi="宋体"/>
          <w:b/>
          <w:szCs w:val="21"/>
          <w:highlight w:val="none"/>
        </w:rPr>
      </w:pPr>
      <w:r>
        <w:rPr>
          <w:rFonts w:hint="eastAsia" w:ascii="宋体" w:hAnsi="宋体"/>
          <w:b/>
          <w:szCs w:val="21"/>
          <w:highlight w:val="none"/>
        </w:rPr>
        <w:t>24.初步审查</w:t>
      </w:r>
    </w:p>
    <w:p w14:paraId="3DE7C838">
      <w:pPr>
        <w:adjustRightInd w:val="0"/>
        <w:snapToGrid w:val="0"/>
        <w:spacing w:line="360" w:lineRule="auto"/>
        <w:ind w:firstLine="420" w:firstLineChars="200"/>
        <w:rPr>
          <w:rFonts w:ascii="宋体" w:hAnsi="宋体" w:cs="宋体"/>
          <w:kern w:val="0"/>
          <w:szCs w:val="21"/>
          <w:highlight w:val="none"/>
        </w:rPr>
      </w:pPr>
      <w:r>
        <w:rPr>
          <w:rFonts w:hint="eastAsia" w:ascii="宋体" w:hAnsi="宋体"/>
          <w:szCs w:val="21"/>
          <w:highlight w:val="none"/>
        </w:rPr>
        <w:t>24.1评标委员会对参加投标的单位提交的</w:t>
      </w:r>
      <w:r>
        <w:rPr>
          <w:rFonts w:hint="eastAsia" w:ascii="宋体" w:hAnsi="宋体" w:cs="宋体"/>
          <w:kern w:val="0"/>
          <w:szCs w:val="21"/>
          <w:highlight w:val="none"/>
        </w:rPr>
        <w:t>首次投标文件进行初步审查。</w:t>
      </w:r>
      <w:r>
        <w:rPr>
          <w:rFonts w:hint="eastAsia" w:ascii="宋体" w:hAnsi="宋体"/>
          <w:bCs/>
          <w:szCs w:val="21"/>
          <w:highlight w:val="none"/>
        </w:rPr>
        <w:t>投标文件不符合资格性审查及符合性审查条件的，</w:t>
      </w:r>
      <w:r>
        <w:rPr>
          <w:rFonts w:hint="eastAsia" w:ascii="宋体" w:hAnsi="宋体" w:cs="宋体"/>
          <w:kern w:val="0"/>
          <w:szCs w:val="21"/>
          <w:highlight w:val="none"/>
          <w:lang w:val="zh-CN"/>
        </w:rPr>
        <w:t>其投标文件无效，</w:t>
      </w:r>
      <w:r>
        <w:rPr>
          <w:rFonts w:hint="eastAsia" w:ascii="宋体" w:hAnsi="宋体" w:cs="宋体"/>
          <w:kern w:val="0"/>
          <w:szCs w:val="21"/>
          <w:highlight w:val="none"/>
        </w:rPr>
        <w:t>评标委员会应当告知有关</w:t>
      </w:r>
      <w:r>
        <w:rPr>
          <w:rFonts w:hint="eastAsia" w:ascii="宋体" w:hAnsi="宋体"/>
          <w:szCs w:val="21"/>
          <w:highlight w:val="none"/>
        </w:rPr>
        <w:t>投标单位</w:t>
      </w:r>
      <w:r>
        <w:rPr>
          <w:rFonts w:hint="eastAsia" w:ascii="宋体" w:hAnsi="宋体" w:cs="宋体"/>
          <w:kern w:val="0"/>
          <w:szCs w:val="21"/>
          <w:highlight w:val="none"/>
        </w:rPr>
        <w:t>。</w:t>
      </w:r>
    </w:p>
    <w:p w14:paraId="7FF8D5FF">
      <w:pPr>
        <w:widowControl/>
        <w:adjustRightInd w:val="0"/>
        <w:snapToGrid w:val="0"/>
        <w:spacing w:line="360" w:lineRule="auto"/>
        <w:rPr>
          <w:rFonts w:ascii="宋体" w:hAnsi="宋体" w:cs="宋体"/>
          <w:b/>
          <w:kern w:val="0"/>
          <w:szCs w:val="21"/>
          <w:highlight w:val="none"/>
        </w:rPr>
      </w:pPr>
      <w:r>
        <w:rPr>
          <w:rFonts w:hint="eastAsia" w:ascii="宋体" w:hAnsi="宋体" w:cs="宋体"/>
          <w:b/>
          <w:kern w:val="0"/>
          <w:szCs w:val="21"/>
          <w:highlight w:val="none"/>
        </w:rPr>
        <w:t>25.资格审查</w:t>
      </w:r>
    </w:p>
    <w:p w14:paraId="083686AF">
      <w:pPr>
        <w:adjustRightInd w:val="0"/>
        <w:snapToGrid w:val="0"/>
        <w:spacing w:line="360" w:lineRule="auto"/>
        <w:ind w:firstLine="420" w:firstLineChars="200"/>
        <w:jc w:val="left"/>
        <w:rPr>
          <w:rFonts w:ascii="宋体" w:hAnsi="宋体"/>
          <w:szCs w:val="21"/>
          <w:highlight w:val="none"/>
        </w:rPr>
      </w:pPr>
      <w:r>
        <w:rPr>
          <w:rFonts w:hint="eastAsia" w:ascii="宋体" w:hAnsi="宋体"/>
          <w:bCs/>
          <w:szCs w:val="21"/>
          <w:highlight w:val="none"/>
        </w:rPr>
        <w:t>25.1</w:t>
      </w:r>
      <w:r>
        <w:rPr>
          <w:rFonts w:hint="eastAsia" w:ascii="宋体" w:hAnsi="宋体"/>
          <w:szCs w:val="21"/>
          <w:highlight w:val="none"/>
        </w:rPr>
        <w:t>资格性检查。依据法律法规和采购文件的规定，对投标文件中的资格证明进行审查，以确定供应商是否具备投标资格。</w:t>
      </w:r>
    </w:p>
    <w:tbl>
      <w:tblPr>
        <w:tblStyle w:val="4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984"/>
        <w:gridCol w:w="4970"/>
      </w:tblGrid>
      <w:tr w14:paraId="7315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784" w:type="dxa"/>
            <w:vAlign w:val="center"/>
          </w:tcPr>
          <w:p w14:paraId="2ED9A28B">
            <w:pPr>
              <w:jc w:val="center"/>
              <w:rPr>
                <w:rFonts w:ascii="宋体" w:hAnsi="宋体" w:cs="仿宋"/>
                <w:b/>
                <w:bCs/>
                <w:szCs w:val="21"/>
                <w:highlight w:val="none"/>
              </w:rPr>
            </w:pPr>
            <w:r>
              <w:rPr>
                <w:rFonts w:hint="eastAsia" w:ascii="宋体" w:hAnsi="宋体" w:cs="仿宋"/>
                <w:b/>
                <w:bCs/>
                <w:szCs w:val="21"/>
                <w:highlight w:val="none"/>
              </w:rPr>
              <w:t>序号</w:t>
            </w:r>
          </w:p>
        </w:tc>
        <w:tc>
          <w:tcPr>
            <w:tcW w:w="3984" w:type="dxa"/>
            <w:vAlign w:val="center"/>
          </w:tcPr>
          <w:p w14:paraId="6E3D8676">
            <w:pPr>
              <w:jc w:val="center"/>
              <w:rPr>
                <w:rFonts w:ascii="宋体" w:hAnsi="宋体" w:cs="仿宋"/>
                <w:b/>
                <w:bCs/>
                <w:szCs w:val="21"/>
                <w:highlight w:val="none"/>
              </w:rPr>
            </w:pPr>
            <w:r>
              <w:rPr>
                <w:rFonts w:hint="eastAsia" w:ascii="宋体" w:hAnsi="宋体" w:cs="仿宋"/>
                <w:b/>
                <w:bCs/>
                <w:szCs w:val="21"/>
                <w:highlight w:val="none"/>
              </w:rPr>
              <w:t>检查因素</w:t>
            </w:r>
          </w:p>
        </w:tc>
        <w:tc>
          <w:tcPr>
            <w:tcW w:w="4970" w:type="dxa"/>
            <w:vAlign w:val="center"/>
          </w:tcPr>
          <w:p w14:paraId="495C4026">
            <w:pPr>
              <w:jc w:val="center"/>
              <w:rPr>
                <w:rFonts w:ascii="宋体" w:hAnsi="宋体" w:cs="仿宋"/>
                <w:b/>
                <w:bCs/>
                <w:szCs w:val="21"/>
                <w:highlight w:val="none"/>
              </w:rPr>
            </w:pPr>
            <w:r>
              <w:rPr>
                <w:rFonts w:hint="eastAsia" w:ascii="宋体" w:hAnsi="宋体" w:cs="仿宋"/>
                <w:b/>
                <w:bCs/>
                <w:szCs w:val="21"/>
                <w:highlight w:val="none"/>
              </w:rPr>
              <w:t>检查内容</w:t>
            </w:r>
          </w:p>
        </w:tc>
      </w:tr>
      <w:tr w14:paraId="4CE3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4" w:type="dxa"/>
            <w:vMerge w:val="restart"/>
            <w:vAlign w:val="center"/>
          </w:tcPr>
          <w:p w14:paraId="24552015">
            <w:pPr>
              <w:spacing w:line="360" w:lineRule="exact"/>
              <w:rPr>
                <w:rFonts w:ascii="宋体" w:hAnsi="宋体"/>
                <w:szCs w:val="21"/>
                <w:highlight w:val="none"/>
              </w:rPr>
            </w:pPr>
            <w:r>
              <w:rPr>
                <w:rFonts w:hint="eastAsia" w:ascii="宋体" w:hAnsi="宋体"/>
                <w:szCs w:val="21"/>
                <w:highlight w:val="none"/>
              </w:rPr>
              <w:t>一、符合《中华人民共和国政府采购法》第二十二条规定</w:t>
            </w:r>
          </w:p>
        </w:tc>
        <w:tc>
          <w:tcPr>
            <w:tcW w:w="3984" w:type="dxa"/>
            <w:vAlign w:val="center"/>
          </w:tcPr>
          <w:p w14:paraId="70BC9892">
            <w:pPr>
              <w:spacing w:line="360" w:lineRule="exact"/>
              <w:textAlignment w:val="baseline"/>
              <w:rPr>
                <w:rFonts w:ascii="宋体" w:hAnsi="宋体"/>
                <w:szCs w:val="21"/>
                <w:highlight w:val="none"/>
              </w:rPr>
            </w:pPr>
            <w:r>
              <w:rPr>
                <w:rFonts w:hint="eastAsia" w:ascii="宋体" w:hAnsi="宋体"/>
                <w:szCs w:val="21"/>
                <w:highlight w:val="none"/>
              </w:rPr>
              <w:t>（1）具有独立承担民事责任的能力</w:t>
            </w:r>
          </w:p>
        </w:tc>
        <w:tc>
          <w:tcPr>
            <w:tcW w:w="4970" w:type="dxa"/>
            <w:vAlign w:val="center"/>
          </w:tcPr>
          <w:p w14:paraId="0E361C2B">
            <w:pPr>
              <w:spacing w:line="360" w:lineRule="exact"/>
              <w:textAlignment w:val="baseline"/>
              <w:rPr>
                <w:rFonts w:ascii="宋体" w:hAnsi="宋体"/>
                <w:szCs w:val="21"/>
                <w:highlight w:val="none"/>
              </w:rPr>
            </w:pPr>
            <w:r>
              <w:rPr>
                <w:rFonts w:hint="eastAsia" w:ascii="宋体" w:hAnsi="宋体"/>
                <w:szCs w:val="21"/>
                <w:highlight w:val="none"/>
              </w:rPr>
              <w:t>有效的营业执照或其他有独立承担民事责任能力的证明文件</w:t>
            </w:r>
          </w:p>
        </w:tc>
      </w:tr>
      <w:tr w14:paraId="3AF4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4" w:type="dxa"/>
            <w:vMerge w:val="continue"/>
            <w:vAlign w:val="center"/>
          </w:tcPr>
          <w:p w14:paraId="46F30608">
            <w:pPr>
              <w:spacing w:line="360" w:lineRule="exact"/>
              <w:rPr>
                <w:rFonts w:ascii="宋体" w:hAnsi="宋体"/>
                <w:szCs w:val="21"/>
                <w:highlight w:val="none"/>
              </w:rPr>
            </w:pPr>
          </w:p>
        </w:tc>
        <w:tc>
          <w:tcPr>
            <w:tcW w:w="3984" w:type="dxa"/>
            <w:vAlign w:val="center"/>
          </w:tcPr>
          <w:p w14:paraId="743B357F">
            <w:pPr>
              <w:spacing w:line="360" w:lineRule="exact"/>
              <w:rPr>
                <w:rFonts w:ascii="宋体" w:hAnsi="宋体"/>
                <w:szCs w:val="21"/>
                <w:highlight w:val="none"/>
              </w:rPr>
            </w:pPr>
            <w:r>
              <w:rPr>
                <w:rFonts w:hint="eastAsia" w:ascii="宋体" w:hAnsi="宋体"/>
                <w:szCs w:val="21"/>
                <w:highlight w:val="none"/>
              </w:rPr>
              <w:t>（2）具有良好的商业信誉和健全的财务会计制度</w:t>
            </w:r>
          </w:p>
        </w:tc>
        <w:tc>
          <w:tcPr>
            <w:tcW w:w="4970" w:type="dxa"/>
            <w:vAlign w:val="center"/>
          </w:tcPr>
          <w:p w14:paraId="1E804C1D">
            <w:pPr>
              <w:spacing w:line="360" w:lineRule="exact"/>
              <w:rPr>
                <w:rFonts w:ascii="宋体" w:hAnsi="宋体"/>
                <w:szCs w:val="21"/>
                <w:highlight w:val="none"/>
              </w:rPr>
            </w:pPr>
            <w:r>
              <w:rPr>
                <w:rFonts w:hint="eastAsia" w:ascii="宋体" w:hAnsi="宋体"/>
                <w:szCs w:val="21"/>
                <w:highlight w:val="none"/>
              </w:rPr>
              <w:t>竞标人应提供上一年度财务状况（以202</w:t>
            </w:r>
            <w:r>
              <w:rPr>
                <w:rFonts w:ascii="宋体" w:hAnsi="宋体"/>
                <w:szCs w:val="21"/>
                <w:highlight w:val="none"/>
              </w:rPr>
              <w:t>3</w:t>
            </w:r>
            <w:r>
              <w:rPr>
                <w:rFonts w:hint="eastAsia" w:ascii="宋体" w:hAnsi="宋体"/>
                <w:szCs w:val="21"/>
                <w:highlight w:val="none"/>
              </w:rPr>
              <w:t>年经第三方财务审计的审计报告为准，审计报告须包括现金流量表、资产负债表、利润及利润分配表、财务报告附注），2024年新成立的公司应提供其基本开户银行出具的资信证明（近三个月）。</w:t>
            </w:r>
          </w:p>
        </w:tc>
      </w:tr>
      <w:tr w14:paraId="36E5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4" w:type="dxa"/>
            <w:vMerge w:val="continue"/>
            <w:vAlign w:val="center"/>
          </w:tcPr>
          <w:p w14:paraId="59C9AB23">
            <w:pPr>
              <w:spacing w:line="360" w:lineRule="exact"/>
              <w:rPr>
                <w:rFonts w:ascii="宋体" w:hAnsi="宋体"/>
                <w:szCs w:val="21"/>
                <w:highlight w:val="none"/>
              </w:rPr>
            </w:pPr>
          </w:p>
        </w:tc>
        <w:tc>
          <w:tcPr>
            <w:tcW w:w="3984" w:type="dxa"/>
            <w:vAlign w:val="center"/>
          </w:tcPr>
          <w:p w14:paraId="28B739CE">
            <w:pPr>
              <w:spacing w:line="360" w:lineRule="exact"/>
              <w:rPr>
                <w:rFonts w:ascii="宋体" w:hAnsi="宋体"/>
                <w:szCs w:val="21"/>
                <w:highlight w:val="none"/>
              </w:rPr>
            </w:pPr>
            <w:r>
              <w:rPr>
                <w:rFonts w:hint="eastAsia" w:ascii="宋体" w:hAnsi="宋体"/>
                <w:szCs w:val="21"/>
                <w:highlight w:val="none"/>
              </w:rPr>
              <w:t>（3）具有履行合同所必需的设备和专业技术能力</w:t>
            </w:r>
          </w:p>
        </w:tc>
        <w:tc>
          <w:tcPr>
            <w:tcW w:w="4970" w:type="dxa"/>
            <w:vAlign w:val="center"/>
          </w:tcPr>
          <w:p w14:paraId="18315061">
            <w:pPr>
              <w:spacing w:line="360" w:lineRule="exact"/>
              <w:rPr>
                <w:rFonts w:ascii="宋体" w:hAnsi="宋体"/>
                <w:szCs w:val="21"/>
                <w:highlight w:val="none"/>
              </w:rPr>
            </w:pPr>
            <w:r>
              <w:rPr>
                <w:rFonts w:hint="eastAsia" w:ascii="宋体" w:hAnsi="宋体"/>
                <w:szCs w:val="21"/>
                <w:highlight w:val="none"/>
              </w:rPr>
              <w:t>具有履行合同所必须的设备和专业技术能力的证明材料或声明。</w:t>
            </w:r>
          </w:p>
        </w:tc>
      </w:tr>
      <w:tr w14:paraId="0BF2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4" w:type="dxa"/>
            <w:vMerge w:val="continue"/>
            <w:vAlign w:val="center"/>
          </w:tcPr>
          <w:p w14:paraId="1A23A776">
            <w:pPr>
              <w:spacing w:line="360" w:lineRule="exact"/>
              <w:rPr>
                <w:rFonts w:ascii="宋体" w:hAnsi="宋体"/>
                <w:szCs w:val="21"/>
                <w:highlight w:val="none"/>
              </w:rPr>
            </w:pPr>
          </w:p>
        </w:tc>
        <w:tc>
          <w:tcPr>
            <w:tcW w:w="3984" w:type="dxa"/>
            <w:vAlign w:val="center"/>
          </w:tcPr>
          <w:p w14:paraId="64DC08B2">
            <w:pPr>
              <w:spacing w:line="360" w:lineRule="exact"/>
              <w:rPr>
                <w:rFonts w:ascii="宋体" w:hAnsi="宋体"/>
                <w:szCs w:val="21"/>
                <w:highlight w:val="none"/>
              </w:rPr>
            </w:pPr>
            <w:r>
              <w:rPr>
                <w:rFonts w:hint="eastAsia" w:ascii="宋体" w:hAnsi="宋体"/>
                <w:szCs w:val="21"/>
                <w:highlight w:val="none"/>
              </w:rPr>
              <w:t>（4）有依法缴纳税收和社会保障资金的良好记录</w:t>
            </w:r>
          </w:p>
        </w:tc>
        <w:tc>
          <w:tcPr>
            <w:tcW w:w="4970" w:type="dxa"/>
            <w:vAlign w:val="center"/>
          </w:tcPr>
          <w:p w14:paraId="684682A8">
            <w:pPr>
              <w:spacing w:line="360" w:lineRule="exac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提供</w:t>
            </w:r>
            <w:r>
              <w:rPr>
                <w:rFonts w:hint="eastAsia" w:ascii="宋体" w:hAnsi="宋体"/>
                <w:szCs w:val="21"/>
                <w:highlight w:val="none"/>
              </w:rPr>
              <w:t>近六个月社保缴纳证明如依法免缴纳社会保障资金的,应提供相应文件证明，新成立的公司</w:t>
            </w:r>
            <w:r>
              <w:rPr>
                <w:rFonts w:hint="eastAsia" w:ascii="宋体" w:hAnsi="宋体"/>
                <w:szCs w:val="21"/>
                <w:highlight w:val="none"/>
                <w:lang w:val="en-US" w:eastAsia="zh-CN"/>
              </w:rPr>
              <w:t>不足六个月的按实际时间提供</w:t>
            </w:r>
            <w:r>
              <w:rPr>
                <w:rFonts w:hint="eastAsia" w:ascii="宋体" w:hAnsi="宋体"/>
                <w:szCs w:val="21"/>
                <w:highlight w:val="none"/>
              </w:rPr>
              <w:t>。</w:t>
            </w:r>
          </w:p>
          <w:p w14:paraId="2CB7430A">
            <w:pPr>
              <w:spacing w:line="360" w:lineRule="exact"/>
              <w:rPr>
                <w:rFonts w:hint="eastAsia" w:ascii="宋体" w:hAnsi="宋体" w:eastAsia="宋体"/>
                <w:szCs w:val="21"/>
                <w:highlight w:val="none"/>
                <w:lang w:eastAsia="zh-CN"/>
              </w:rPr>
            </w:pPr>
            <w:r>
              <w:rPr>
                <w:rFonts w:ascii="宋体" w:hAnsi="宋体"/>
                <w:szCs w:val="21"/>
                <w:highlight w:val="none"/>
              </w:rPr>
              <w:t>2</w:t>
            </w:r>
            <w:r>
              <w:rPr>
                <w:rFonts w:hint="eastAsia" w:ascii="宋体" w:hAnsi="宋体"/>
                <w:szCs w:val="21"/>
                <w:highlight w:val="none"/>
              </w:rPr>
              <w:t>、提供企业近六个月的完税证明文件复印件加盖公章(完税证明至少应包含增值税、印花税、城市建设税以及教育费附加;依法免税的应提供相应文件说明) 或无欠税证明</w:t>
            </w:r>
            <w:r>
              <w:rPr>
                <w:rFonts w:hint="eastAsia" w:ascii="宋体" w:hAnsi="宋体"/>
                <w:szCs w:val="21"/>
                <w:highlight w:val="none"/>
                <w:lang w:eastAsia="zh-CN"/>
              </w:rPr>
              <w:t>。</w:t>
            </w:r>
            <w:r>
              <w:rPr>
                <w:rFonts w:hint="eastAsia" w:ascii="宋体" w:hAnsi="宋体"/>
                <w:szCs w:val="21"/>
                <w:highlight w:val="none"/>
              </w:rPr>
              <w:t>新成立的公司</w:t>
            </w:r>
            <w:r>
              <w:rPr>
                <w:rFonts w:hint="eastAsia" w:ascii="宋体" w:hAnsi="宋体"/>
                <w:szCs w:val="21"/>
                <w:highlight w:val="none"/>
                <w:lang w:val="en-US" w:eastAsia="zh-CN"/>
              </w:rPr>
              <w:t>不足六个月的按实际时间提供</w:t>
            </w:r>
            <w:r>
              <w:rPr>
                <w:rFonts w:hint="eastAsia" w:ascii="宋体" w:hAnsi="宋体"/>
                <w:szCs w:val="21"/>
                <w:highlight w:val="none"/>
              </w:rPr>
              <w:t>。</w:t>
            </w:r>
          </w:p>
        </w:tc>
      </w:tr>
      <w:tr w14:paraId="24E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84" w:type="dxa"/>
            <w:vMerge w:val="continue"/>
            <w:vAlign w:val="center"/>
          </w:tcPr>
          <w:p w14:paraId="7D6572CF">
            <w:pPr>
              <w:spacing w:line="360" w:lineRule="exact"/>
              <w:rPr>
                <w:rFonts w:ascii="宋体" w:hAnsi="宋体"/>
                <w:szCs w:val="21"/>
                <w:highlight w:val="none"/>
              </w:rPr>
            </w:pPr>
          </w:p>
        </w:tc>
        <w:tc>
          <w:tcPr>
            <w:tcW w:w="3984" w:type="dxa"/>
            <w:vAlign w:val="center"/>
          </w:tcPr>
          <w:p w14:paraId="37F27B04">
            <w:pPr>
              <w:spacing w:line="360" w:lineRule="exact"/>
              <w:rPr>
                <w:rFonts w:ascii="宋体" w:hAnsi="宋体"/>
                <w:szCs w:val="21"/>
                <w:highlight w:val="none"/>
              </w:rPr>
            </w:pPr>
            <w:r>
              <w:rPr>
                <w:rFonts w:hint="eastAsia" w:ascii="宋体" w:hAnsi="宋体"/>
                <w:szCs w:val="21"/>
                <w:highlight w:val="none"/>
              </w:rPr>
              <w:t>（5）参加政府采购活动前三年内，在经营活动中没有重大违法记录</w:t>
            </w:r>
          </w:p>
        </w:tc>
        <w:tc>
          <w:tcPr>
            <w:tcW w:w="4970" w:type="dxa"/>
            <w:vAlign w:val="center"/>
          </w:tcPr>
          <w:p w14:paraId="6C662031">
            <w:pPr>
              <w:spacing w:line="360" w:lineRule="exact"/>
              <w:rPr>
                <w:rFonts w:ascii="宋体" w:hAnsi="宋体"/>
                <w:szCs w:val="21"/>
                <w:highlight w:val="none"/>
              </w:rPr>
            </w:pPr>
            <w:r>
              <w:rPr>
                <w:rFonts w:hint="eastAsia" w:ascii="宋体" w:hAnsi="宋体"/>
                <w:szCs w:val="21"/>
                <w:highlight w:val="none"/>
              </w:rPr>
              <w:t>参加政府采购活动前3年内在经营活动中没有重大违法记录的书面声明</w:t>
            </w:r>
          </w:p>
        </w:tc>
      </w:tr>
      <w:tr w14:paraId="2E7C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84" w:type="dxa"/>
            <w:vAlign w:val="center"/>
          </w:tcPr>
          <w:p w14:paraId="569843F9">
            <w:pPr>
              <w:spacing w:line="360" w:lineRule="exact"/>
              <w:rPr>
                <w:rFonts w:ascii="宋体" w:hAnsi="宋体"/>
                <w:szCs w:val="21"/>
                <w:highlight w:val="none"/>
              </w:rPr>
            </w:pPr>
            <w:r>
              <w:rPr>
                <w:rFonts w:hint="eastAsia" w:ascii="宋体" w:hAnsi="宋体"/>
                <w:szCs w:val="21"/>
                <w:highlight w:val="none"/>
              </w:rPr>
              <w:t>二</w:t>
            </w:r>
          </w:p>
        </w:tc>
        <w:tc>
          <w:tcPr>
            <w:tcW w:w="3984" w:type="dxa"/>
            <w:vAlign w:val="center"/>
          </w:tcPr>
          <w:p w14:paraId="2A747921">
            <w:pPr>
              <w:spacing w:line="360" w:lineRule="exact"/>
              <w:rPr>
                <w:rFonts w:ascii="宋体" w:hAnsi="宋体"/>
                <w:szCs w:val="21"/>
                <w:highlight w:val="none"/>
              </w:rPr>
            </w:pPr>
            <w:r>
              <w:rPr>
                <w:rFonts w:hint="eastAsia" w:ascii="宋体" w:hAnsi="宋体"/>
                <w:szCs w:val="21"/>
                <w:highlight w:val="none"/>
              </w:rPr>
              <w:t>信誉情况</w:t>
            </w:r>
          </w:p>
        </w:tc>
        <w:tc>
          <w:tcPr>
            <w:tcW w:w="4970" w:type="dxa"/>
            <w:vAlign w:val="center"/>
          </w:tcPr>
          <w:p w14:paraId="5157C061">
            <w:pPr>
              <w:spacing w:line="360" w:lineRule="exact"/>
              <w:textAlignment w:val="baseline"/>
              <w:rPr>
                <w:rFonts w:hint="eastAsia" w:ascii="宋体" w:hAnsi="宋体" w:eastAsia="宋体"/>
                <w:szCs w:val="21"/>
                <w:highlight w:val="none"/>
                <w:lang w:eastAsia="zh-CN"/>
              </w:rPr>
            </w:pPr>
            <w:r>
              <w:rPr>
                <w:rFonts w:hint="eastAsia" w:ascii="宋体" w:hAnsi="宋体"/>
                <w:szCs w:val="21"/>
                <w:highlight w:val="none"/>
              </w:rPr>
              <w:t>“信用中国”网站上未被列入（www.creditchina.gov.cn）失信被执行人、政府采购严重违法失信行为记录名单、重大税收违法失信主体；以及“中国政府采购网（www.ccgp.gov.cn）”上未被列入</w:t>
            </w:r>
            <w:r>
              <w:rPr>
                <w:highlight w:val="none"/>
              </w:rPr>
              <w:fldChar w:fldCharType="begin"/>
            </w:r>
            <w:r>
              <w:rPr>
                <w:highlight w:val="none"/>
              </w:rPr>
              <w:instrText xml:space="preserve"> HYPERLINK "http://www.ccgp.gov.cn/search/cr/" \o "政府采购严重违法失信行为记录名单" </w:instrText>
            </w:r>
            <w:r>
              <w:rPr>
                <w:highlight w:val="none"/>
              </w:rPr>
              <w:fldChar w:fldCharType="separate"/>
            </w:r>
            <w:r>
              <w:rPr>
                <w:rFonts w:hint="eastAsia" w:ascii="宋体" w:hAnsi="宋体"/>
                <w:szCs w:val="21"/>
                <w:highlight w:val="none"/>
              </w:rPr>
              <w:t>政府采购严重违法失信行为记录名单</w:t>
            </w:r>
            <w:r>
              <w:rPr>
                <w:rFonts w:hint="eastAsia" w:ascii="宋体" w:hAnsi="宋体"/>
                <w:szCs w:val="21"/>
                <w:highlight w:val="none"/>
              </w:rPr>
              <w:fldChar w:fldCharType="end"/>
            </w:r>
            <w:r>
              <w:rPr>
                <w:rFonts w:hint="eastAsia" w:ascii="宋体" w:hAnsi="宋体"/>
                <w:szCs w:val="21"/>
                <w:highlight w:val="none"/>
              </w:rPr>
              <w:t>的网页查询。</w:t>
            </w:r>
            <w:r>
              <w:rPr>
                <w:rFonts w:hint="eastAsia" w:ascii="宋体" w:hAnsi="宋体"/>
                <w:szCs w:val="21"/>
                <w:highlight w:val="none"/>
                <w:lang w:eastAsia="zh-CN"/>
              </w:rPr>
              <w:t>（以代理机构在开标时查询为准）</w:t>
            </w:r>
          </w:p>
        </w:tc>
      </w:tr>
      <w:tr w14:paraId="653B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84" w:type="dxa"/>
            <w:vAlign w:val="center"/>
          </w:tcPr>
          <w:p w14:paraId="6F2C5390">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三</w:t>
            </w:r>
          </w:p>
        </w:tc>
        <w:tc>
          <w:tcPr>
            <w:tcW w:w="3984" w:type="dxa"/>
            <w:vAlign w:val="center"/>
          </w:tcPr>
          <w:p w14:paraId="53F1BE1F">
            <w:pPr>
              <w:spacing w:line="360" w:lineRule="exact"/>
              <w:rPr>
                <w:rFonts w:hint="eastAsia" w:ascii="宋体" w:hAnsi="宋体" w:eastAsia="宋体"/>
                <w:szCs w:val="21"/>
                <w:highlight w:val="none"/>
                <w:lang w:eastAsia="zh-CN"/>
              </w:rPr>
            </w:pPr>
            <w:r>
              <w:rPr>
                <w:rFonts w:hint="eastAsia" w:ascii="宋体" w:hAnsi="宋体"/>
                <w:szCs w:val="21"/>
                <w:highlight w:val="none"/>
              </w:rPr>
              <w:t>落实政府采购政策需满足的资格要求</w:t>
            </w:r>
            <w:r>
              <w:rPr>
                <w:rFonts w:hint="eastAsia" w:ascii="宋体" w:hAnsi="宋体"/>
                <w:szCs w:val="21"/>
                <w:highlight w:val="none"/>
                <w:lang w:eastAsia="zh-CN"/>
              </w:rPr>
              <w:t>（本项目中小企业预留份额不得低于30.00%（其中小微企业预留份额不得低于60.00% ））</w:t>
            </w:r>
          </w:p>
        </w:tc>
        <w:tc>
          <w:tcPr>
            <w:tcW w:w="4970" w:type="dxa"/>
            <w:vAlign w:val="center"/>
          </w:tcPr>
          <w:p w14:paraId="40CB2529">
            <w:pPr>
              <w:spacing w:line="360" w:lineRule="exact"/>
              <w:textAlignment w:val="baseline"/>
              <w:rPr>
                <w:rFonts w:hint="eastAsia" w:ascii="宋体" w:hAnsi="宋体" w:eastAsia="宋体"/>
                <w:szCs w:val="21"/>
                <w:highlight w:val="none"/>
                <w:lang w:eastAsia="zh-CN"/>
              </w:rPr>
            </w:pPr>
            <w:r>
              <w:rPr>
                <w:rFonts w:hint="eastAsia" w:ascii="宋体" w:hAnsi="宋体"/>
                <w:szCs w:val="21"/>
                <w:highlight w:val="none"/>
                <w:lang w:eastAsia="zh-CN"/>
              </w:rPr>
              <w:t>提供中小企业声明函及预留份额划分说明，格式自拟（预留份额划分说明中需明确划分金额及比例）</w:t>
            </w:r>
          </w:p>
        </w:tc>
      </w:tr>
    </w:tbl>
    <w:p w14:paraId="25B89C06">
      <w:pPr>
        <w:pStyle w:val="23"/>
        <w:adjustRightInd w:val="0"/>
        <w:snapToGrid w:val="0"/>
        <w:spacing w:line="360" w:lineRule="auto"/>
        <w:rPr>
          <w:rFonts w:ascii="宋体" w:hAnsi="宋体" w:cs="宋体"/>
          <w:b/>
          <w:kern w:val="0"/>
          <w:sz w:val="21"/>
          <w:szCs w:val="21"/>
          <w:highlight w:val="none"/>
        </w:rPr>
      </w:pPr>
      <w:r>
        <w:rPr>
          <w:rFonts w:hint="eastAsia" w:ascii="宋体" w:hAnsi="宋体" w:cs="宋体"/>
          <w:b/>
          <w:kern w:val="0"/>
          <w:sz w:val="21"/>
          <w:szCs w:val="21"/>
          <w:highlight w:val="none"/>
        </w:rPr>
        <w:t>26.符合性审查</w:t>
      </w:r>
    </w:p>
    <w:p w14:paraId="36465D42">
      <w:pPr>
        <w:pStyle w:val="23"/>
        <w:adjustRightInd w:val="0"/>
        <w:snapToGrid w:val="0"/>
        <w:spacing w:line="360" w:lineRule="auto"/>
        <w:ind w:firstLine="420" w:firstLineChars="200"/>
        <w:rPr>
          <w:rFonts w:ascii="宋体" w:hAnsi="宋体" w:cs="Arial"/>
          <w:kern w:val="0"/>
          <w:sz w:val="21"/>
          <w:szCs w:val="21"/>
          <w:highlight w:val="none"/>
          <w:u w:val="single"/>
        </w:rPr>
      </w:pPr>
      <w:r>
        <w:rPr>
          <w:rFonts w:hint="eastAsia" w:ascii="宋体" w:hAnsi="宋体" w:cs="宋体"/>
          <w:kern w:val="0"/>
          <w:sz w:val="21"/>
          <w:szCs w:val="21"/>
          <w:highlight w:val="none"/>
        </w:rPr>
        <w:t>26.1</w:t>
      </w:r>
      <w:r>
        <w:rPr>
          <w:rFonts w:hint="eastAsia" w:ascii="宋体" w:hAnsi="宋体"/>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kern w:val="0"/>
          <w:sz w:val="21"/>
          <w:szCs w:val="21"/>
          <w:highlight w:val="none"/>
        </w:rPr>
        <w:t>(包括首次</w:t>
      </w:r>
      <w:r>
        <w:rPr>
          <w:rFonts w:hint="eastAsia" w:ascii="宋体" w:hAnsi="宋体"/>
          <w:sz w:val="21"/>
          <w:szCs w:val="21"/>
          <w:highlight w:val="none"/>
        </w:rPr>
        <w:t>提交的</w:t>
      </w:r>
      <w:r>
        <w:rPr>
          <w:rFonts w:hint="eastAsia" w:ascii="宋体" w:hAnsi="宋体" w:cs="宋体"/>
          <w:kern w:val="0"/>
          <w:sz w:val="21"/>
          <w:szCs w:val="21"/>
          <w:highlight w:val="none"/>
        </w:rPr>
        <w:t>投标文件、重新提交的投标文件)。</w:t>
      </w:r>
    </w:p>
    <w:tbl>
      <w:tblPr>
        <w:tblStyle w:val="45"/>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7561"/>
      </w:tblGrid>
      <w:tr w14:paraId="24568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944" w:type="dxa"/>
            <w:tcBorders>
              <w:top w:val="single" w:color="auto" w:sz="4" w:space="0"/>
              <w:bottom w:val="single" w:color="auto" w:sz="4" w:space="0"/>
              <w:right w:val="single" w:color="auto" w:sz="4" w:space="0"/>
            </w:tcBorders>
            <w:vAlign w:val="center"/>
          </w:tcPr>
          <w:p w14:paraId="447486F7">
            <w:pPr>
              <w:spacing w:line="360" w:lineRule="exact"/>
              <w:jc w:val="center"/>
              <w:rPr>
                <w:rFonts w:ascii="宋体" w:hAnsi="宋体"/>
                <w:b/>
                <w:szCs w:val="21"/>
                <w:highlight w:val="none"/>
              </w:rPr>
            </w:pPr>
            <w:r>
              <w:rPr>
                <w:rFonts w:hint="eastAsia" w:ascii="宋体" w:hAnsi="宋体"/>
                <w:b/>
                <w:szCs w:val="21"/>
                <w:highlight w:val="none"/>
              </w:rPr>
              <w:t>项目</w:t>
            </w:r>
          </w:p>
        </w:tc>
        <w:tc>
          <w:tcPr>
            <w:tcW w:w="7561" w:type="dxa"/>
            <w:tcBorders>
              <w:top w:val="single" w:color="auto" w:sz="4" w:space="0"/>
              <w:left w:val="single" w:color="auto" w:sz="4" w:space="0"/>
              <w:bottom w:val="single" w:color="auto" w:sz="4" w:space="0"/>
              <w:right w:val="single" w:color="auto" w:sz="4" w:space="0"/>
            </w:tcBorders>
            <w:vAlign w:val="center"/>
          </w:tcPr>
          <w:p w14:paraId="456A9157">
            <w:pPr>
              <w:spacing w:line="360" w:lineRule="exact"/>
              <w:jc w:val="center"/>
              <w:rPr>
                <w:rFonts w:ascii="宋体" w:hAnsi="宋体"/>
                <w:b/>
                <w:szCs w:val="21"/>
                <w:highlight w:val="none"/>
              </w:rPr>
            </w:pPr>
            <w:r>
              <w:rPr>
                <w:rFonts w:ascii="宋体" w:hAnsi="宋体"/>
                <w:b/>
                <w:szCs w:val="21"/>
                <w:highlight w:val="none"/>
              </w:rPr>
              <w:t>评审因素</w:t>
            </w:r>
          </w:p>
        </w:tc>
      </w:tr>
      <w:tr w14:paraId="1418C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26A2C617">
            <w:pPr>
              <w:spacing w:line="360" w:lineRule="exact"/>
              <w:jc w:val="center"/>
              <w:rPr>
                <w:rFonts w:ascii="宋体" w:hAnsi="宋体"/>
                <w:szCs w:val="21"/>
                <w:highlight w:val="none"/>
              </w:rPr>
            </w:pPr>
            <w:r>
              <w:rPr>
                <w:rFonts w:hint="eastAsia" w:ascii="宋体" w:hAnsi="宋体"/>
                <w:szCs w:val="21"/>
                <w:highlight w:val="none"/>
              </w:rPr>
              <w:t>符合性检查</w:t>
            </w:r>
          </w:p>
        </w:tc>
        <w:tc>
          <w:tcPr>
            <w:tcW w:w="7561" w:type="dxa"/>
            <w:tcBorders>
              <w:top w:val="single" w:color="auto" w:sz="4" w:space="0"/>
              <w:left w:val="single" w:color="auto" w:sz="4" w:space="0"/>
              <w:bottom w:val="single" w:color="auto" w:sz="4" w:space="0"/>
              <w:right w:val="single" w:color="auto" w:sz="4" w:space="0"/>
            </w:tcBorders>
            <w:vAlign w:val="center"/>
          </w:tcPr>
          <w:p w14:paraId="4D962510">
            <w:pPr>
              <w:spacing w:line="360" w:lineRule="exact"/>
              <w:rPr>
                <w:rFonts w:ascii="宋体" w:hAnsi="宋体"/>
                <w:szCs w:val="21"/>
                <w:highlight w:val="none"/>
              </w:rPr>
            </w:pPr>
            <w:r>
              <w:rPr>
                <w:rFonts w:hint="eastAsia" w:ascii="宋体" w:hAnsi="宋体"/>
                <w:szCs w:val="21"/>
                <w:highlight w:val="none"/>
              </w:rPr>
              <w:t>1、投标文件按照采购文件规定的内容、格式填写，字迹清晰可辨</w:t>
            </w:r>
          </w:p>
        </w:tc>
      </w:tr>
      <w:tr w14:paraId="2B76B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157C82F8">
            <w:pPr>
              <w:spacing w:line="360" w:lineRule="exact"/>
              <w:jc w:val="center"/>
              <w:rPr>
                <w:rFonts w:ascii="宋体" w:hAnsi="宋体"/>
                <w:szCs w:val="21"/>
                <w:highlight w:val="none"/>
              </w:rPr>
            </w:pPr>
          </w:p>
        </w:tc>
        <w:tc>
          <w:tcPr>
            <w:tcW w:w="7561" w:type="dxa"/>
            <w:tcBorders>
              <w:top w:val="single" w:color="auto" w:sz="4" w:space="0"/>
              <w:left w:val="single" w:color="auto" w:sz="4" w:space="0"/>
              <w:bottom w:val="single" w:color="auto" w:sz="4" w:space="0"/>
              <w:right w:val="single" w:color="auto" w:sz="4" w:space="0"/>
            </w:tcBorders>
          </w:tcPr>
          <w:p w14:paraId="64B91565">
            <w:pPr>
              <w:spacing w:line="360" w:lineRule="exact"/>
              <w:rPr>
                <w:rFonts w:ascii="宋体" w:hAnsi="宋体"/>
                <w:szCs w:val="21"/>
                <w:highlight w:val="none"/>
              </w:rPr>
            </w:pPr>
            <w:r>
              <w:rPr>
                <w:rFonts w:hint="eastAsia" w:ascii="宋体" w:hAnsi="宋体"/>
                <w:szCs w:val="21"/>
                <w:highlight w:val="none"/>
              </w:rPr>
              <w:t>2、投标文件提供法定代表人授权委托书或提供法定代表人身份证明</w:t>
            </w:r>
          </w:p>
        </w:tc>
      </w:tr>
      <w:tr w14:paraId="7EF3E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0382D9AE">
            <w:pPr>
              <w:spacing w:line="360" w:lineRule="exact"/>
              <w:jc w:val="center"/>
              <w:rPr>
                <w:rFonts w:ascii="宋体" w:hAnsi="宋体"/>
                <w:szCs w:val="21"/>
                <w:highlight w:val="none"/>
              </w:rPr>
            </w:pPr>
          </w:p>
        </w:tc>
        <w:tc>
          <w:tcPr>
            <w:tcW w:w="7561" w:type="dxa"/>
            <w:tcBorders>
              <w:top w:val="single" w:color="auto" w:sz="4" w:space="0"/>
              <w:left w:val="single" w:color="auto" w:sz="4" w:space="0"/>
              <w:bottom w:val="single" w:color="auto" w:sz="4" w:space="0"/>
              <w:right w:val="single" w:color="auto" w:sz="4" w:space="0"/>
            </w:tcBorders>
            <w:vAlign w:val="center"/>
          </w:tcPr>
          <w:p w14:paraId="4DE5AB92">
            <w:pPr>
              <w:spacing w:line="360" w:lineRule="exact"/>
              <w:rPr>
                <w:rFonts w:ascii="宋体" w:hAnsi="宋体"/>
                <w:szCs w:val="21"/>
                <w:highlight w:val="none"/>
              </w:rPr>
            </w:pPr>
            <w:r>
              <w:rPr>
                <w:rFonts w:hint="eastAsia" w:ascii="宋体" w:hAnsi="宋体"/>
                <w:szCs w:val="21"/>
                <w:highlight w:val="none"/>
              </w:rPr>
              <w:t>3、投标文件上法定代表人或其授权代理人的签字、供应商的单位章齐全符合采购文件规定</w:t>
            </w:r>
          </w:p>
        </w:tc>
      </w:tr>
      <w:tr w14:paraId="65A17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6DAC6AE1">
            <w:pPr>
              <w:spacing w:line="360" w:lineRule="exact"/>
              <w:jc w:val="center"/>
              <w:rPr>
                <w:rFonts w:ascii="宋体" w:hAnsi="宋体"/>
                <w:szCs w:val="21"/>
                <w:highlight w:val="none"/>
              </w:rPr>
            </w:pPr>
          </w:p>
        </w:tc>
        <w:tc>
          <w:tcPr>
            <w:tcW w:w="7561" w:type="dxa"/>
            <w:tcBorders>
              <w:top w:val="single" w:color="auto" w:sz="4" w:space="0"/>
              <w:left w:val="single" w:color="auto" w:sz="4" w:space="0"/>
              <w:bottom w:val="single" w:color="auto" w:sz="4" w:space="0"/>
              <w:right w:val="single" w:color="auto" w:sz="4" w:space="0"/>
            </w:tcBorders>
            <w:vAlign w:val="center"/>
          </w:tcPr>
          <w:p w14:paraId="0A8D311A">
            <w:pPr>
              <w:spacing w:line="360" w:lineRule="exact"/>
              <w:rPr>
                <w:rFonts w:ascii="宋体" w:hAnsi="宋体"/>
                <w:szCs w:val="21"/>
                <w:highlight w:val="none"/>
              </w:rPr>
            </w:pPr>
            <w:r>
              <w:rPr>
                <w:rFonts w:hint="eastAsia" w:ascii="宋体" w:hAnsi="宋体"/>
                <w:szCs w:val="21"/>
                <w:highlight w:val="none"/>
              </w:rPr>
              <w:t>4、按规定交纳投标保证金</w:t>
            </w:r>
          </w:p>
        </w:tc>
      </w:tr>
      <w:tr w14:paraId="53B99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7DDB08DE">
            <w:pPr>
              <w:spacing w:line="360" w:lineRule="exact"/>
              <w:jc w:val="center"/>
              <w:rPr>
                <w:rFonts w:ascii="宋体" w:hAnsi="宋体"/>
                <w:szCs w:val="21"/>
                <w:highlight w:val="none"/>
              </w:rPr>
            </w:pPr>
          </w:p>
        </w:tc>
        <w:tc>
          <w:tcPr>
            <w:tcW w:w="7561" w:type="dxa"/>
            <w:tcBorders>
              <w:top w:val="single" w:color="auto" w:sz="4" w:space="0"/>
              <w:left w:val="single" w:color="auto" w:sz="4" w:space="0"/>
              <w:bottom w:val="single" w:color="auto" w:sz="4" w:space="0"/>
              <w:right w:val="single" w:color="auto" w:sz="4" w:space="0"/>
            </w:tcBorders>
            <w:vAlign w:val="center"/>
          </w:tcPr>
          <w:p w14:paraId="56F01745">
            <w:pPr>
              <w:spacing w:line="360" w:lineRule="exact"/>
              <w:rPr>
                <w:rFonts w:ascii="宋体" w:hAnsi="宋体"/>
                <w:szCs w:val="21"/>
                <w:highlight w:val="none"/>
              </w:rPr>
            </w:pPr>
            <w:r>
              <w:rPr>
                <w:rFonts w:hint="eastAsia" w:ascii="宋体" w:hAnsi="宋体"/>
                <w:szCs w:val="21"/>
                <w:highlight w:val="none"/>
              </w:rPr>
              <w:t>5、投标文件承诺响应有效期满足采购文件要求</w:t>
            </w:r>
          </w:p>
        </w:tc>
      </w:tr>
      <w:tr w14:paraId="430E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12F67567">
            <w:pPr>
              <w:spacing w:line="360" w:lineRule="exact"/>
              <w:jc w:val="center"/>
              <w:rPr>
                <w:rFonts w:ascii="宋体" w:hAnsi="宋体"/>
                <w:szCs w:val="21"/>
                <w:highlight w:val="none"/>
              </w:rPr>
            </w:pPr>
          </w:p>
        </w:tc>
        <w:tc>
          <w:tcPr>
            <w:tcW w:w="7561" w:type="dxa"/>
            <w:tcBorders>
              <w:top w:val="single" w:color="auto" w:sz="4" w:space="0"/>
              <w:left w:val="single" w:color="auto" w:sz="4" w:space="0"/>
              <w:bottom w:val="single" w:color="auto" w:sz="4" w:space="0"/>
              <w:right w:val="single" w:color="auto" w:sz="4" w:space="0"/>
            </w:tcBorders>
            <w:vAlign w:val="center"/>
          </w:tcPr>
          <w:p w14:paraId="14029B5B">
            <w:pPr>
              <w:spacing w:line="360" w:lineRule="exact"/>
              <w:rPr>
                <w:rFonts w:ascii="宋体" w:hAnsi="宋体"/>
                <w:szCs w:val="21"/>
                <w:highlight w:val="none"/>
              </w:rPr>
            </w:pPr>
            <w:r>
              <w:rPr>
                <w:rFonts w:hint="eastAsia" w:ascii="宋体" w:hAnsi="宋体"/>
                <w:szCs w:val="21"/>
                <w:highlight w:val="none"/>
              </w:rPr>
              <w:t>6、投标报价具有唯一性，未超过采购项目预算</w:t>
            </w:r>
          </w:p>
        </w:tc>
      </w:tr>
      <w:tr w14:paraId="79ED5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24672524">
            <w:pPr>
              <w:spacing w:line="360" w:lineRule="exact"/>
              <w:jc w:val="center"/>
              <w:rPr>
                <w:rFonts w:ascii="宋体" w:hAnsi="宋体"/>
                <w:szCs w:val="21"/>
                <w:highlight w:val="none"/>
              </w:rPr>
            </w:pPr>
          </w:p>
        </w:tc>
        <w:tc>
          <w:tcPr>
            <w:tcW w:w="7561" w:type="dxa"/>
            <w:tcBorders>
              <w:top w:val="single" w:color="auto" w:sz="4" w:space="0"/>
              <w:left w:val="single" w:color="auto" w:sz="4" w:space="0"/>
              <w:bottom w:val="single" w:color="auto" w:sz="4" w:space="0"/>
              <w:right w:val="single" w:color="auto" w:sz="4" w:space="0"/>
            </w:tcBorders>
            <w:vAlign w:val="center"/>
          </w:tcPr>
          <w:p w14:paraId="24089FF6">
            <w:pPr>
              <w:spacing w:line="360" w:lineRule="exact"/>
              <w:rPr>
                <w:rFonts w:ascii="宋体" w:hAnsi="宋体"/>
                <w:szCs w:val="21"/>
                <w:highlight w:val="none"/>
              </w:rPr>
            </w:pPr>
            <w:r>
              <w:rPr>
                <w:rFonts w:hint="eastAsia" w:ascii="宋体" w:hAnsi="宋体"/>
                <w:szCs w:val="21"/>
                <w:highlight w:val="none"/>
              </w:rPr>
              <w:t>7、投标文件未附有采购人不能接受的条件或不符合采购文件的其他要求</w:t>
            </w:r>
          </w:p>
        </w:tc>
      </w:tr>
      <w:tr w14:paraId="0140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214610AD">
            <w:pPr>
              <w:spacing w:line="360" w:lineRule="exact"/>
              <w:jc w:val="center"/>
              <w:rPr>
                <w:rFonts w:ascii="宋体" w:hAnsi="宋体"/>
                <w:b/>
                <w:szCs w:val="21"/>
                <w:highlight w:val="none"/>
              </w:rPr>
            </w:pPr>
            <w:r>
              <w:rPr>
                <w:rFonts w:hint="eastAsia" w:ascii="宋体" w:hAnsi="宋体"/>
                <w:b/>
                <w:szCs w:val="21"/>
                <w:highlight w:val="none"/>
              </w:rPr>
              <w:t>结论</w:t>
            </w:r>
          </w:p>
        </w:tc>
        <w:tc>
          <w:tcPr>
            <w:tcW w:w="7561" w:type="dxa"/>
            <w:tcBorders>
              <w:top w:val="single" w:color="auto" w:sz="4" w:space="0"/>
              <w:left w:val="single" w:color="auto" w:sz="4" w:space="0"/>
              <w:bottom w:val="single" w:color="auto" w:sz="4" w:space="0"/>
              <w:right w:val="single" w:color="auto" w:sz="4" w:space="0"/>
            </w:tcBorders>
            <w:vAlign w:val="center"/>
          </w:tcPr>
          <w:p w14:paraId="17FA8801">
            <w:pPr>
              <w:spacing w:line="360" w:lineRule="exact"/>
              <w:rPr>
                <w:rFonts w:ascii="宋体" w:hAnsi="宋体"/>
                <w:szCs w:val="21"/>
                <w:highlight w:val="none"/>
              </w:rPr>
            </w:pPr>
            <w:r>
              <w:rPr>
                <w:rFonts w:hint="eastAsia" w:ascii="宋体" w:hAnsi="宋体"/>
                <w:szCs w:val="21"/>
                <w:highlight w:val="none"/>
              </w:rPr>
              <w:t>是否通过审查，进入下一阶段</w:t>
            </w:r>
          </w:p>
        </w:tc>
      </w:tr>
      <w:tr w14:paraId="4610B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505" w:type="dxa"/>
            <w:gridSpan w:val="2"/>
            <w:tcBorders>
              <w:top w:val="single" w:color="auto" w:sz="4" w:space="0"/>
              <w:right w:val="single" w:color="auto" w:sz="4" w:space="0"/>
            </w:tcBorders>
            <w:vAlign w:val="center"/>
          </w:tcPr>
          <w:p w14:paraId="1A3BBA7E">
            <w:pPr>
              <w:tabs>
                <w:tab w:val="left" w:pos="0"/>
              </w:tabs>
              <w:adjustRightInd w:val="0"/>
              <w:snapToGrid w:val="0"/>
              <w:spacing w:line="360" w:lineRule="exact"/>
              <w:rPr>
                <w:rFonts w:ascii="宋体" w:hAnsi="宋体"/>
                <w:b/>
                <w:szCs w:val="21"/>
                <w:highlight w:val="none"/>
              </w:rPr>
            </w:pPr>
            <w:r>
              <w:rPr>
                <w:rFonts w:hint="eastAsia" w:ascii="宋体" w:hAnsi="宋体"/>
                <w:b/>
                <w:szCs w:val="21"/>
                <w:highlight w:val="none"/>
              </w:rPr>
              <w:t>1）“是否通过并进入下一阶段评审”一栏应写“通过”或“不通过”。</w:t>
            </w:r>
          </w:p>
          <w:p w14:paraId="006E454D">
            <w:pPr>
              <w:tabs>
                <w:tab w:val="left" w:pos="0"/>
              </w:tabs>
              <w:adjustRightInd w:val="0"/>
              <w:snapToGrid w:val="0"/>
              <w:spacing w:line="360" w:lineRule="exact"/>
              <w:rPr>
                <w:rFonts w:ascii="宋体" w:hAnsi="宋体"/>
                <w:b/>
                <w:szCs w:val="21"/>
                <w:highlight w:val="none"/>
              </w:rPr>
            </w:pPr>
            <w:r>
              <w:rPr>
                <w:rFonts w:hint="eastAsia" w:ascii="宋体" w:hAnsi="宋体"/>
                <w:b/>
                <w:szCs w:val="21"/>
                <w:highlight w:val="none"/>
              </w:rPr>
              <w:t>2）出现一个“×”的结论为“不通过”。表中全部为“√”，同意进入下一阶段评审。</w:t>
            </w:r>
          </w:p>
          <w:p w14:paraId="21654B91">
            <w:pPr>
              <w:spacing w:line="360" w:lineRule="exact"/>
              <w:rPr>
                <w:rFonts w:ascii="宋体" w:hAnsi="宋体"/>
                <w:szCs w:val="21"/>
                <w:highlight w:val="none"/>
              </w:rPr>
            </w:pPr>
            <w:r>
              <w:rPr>
                <w:rFonts w:hint="eastAsia" w:ascii="宋体" w:hAnsi="宋体"/>
                <w:b/>
                <w:szCs w:val="21"/>
                <w:highlight w:val="none"/>
              </w:rPr>
              <w:t>3）若专家意见不一致时，则按少数服从多数的原则，由专家投票决定该供应商是否通过审查，进入下一阶段评审。</w:t>
            </w:r>
          </w:p>
        </w:tc>
      </w:tr>
    </w:tbl>
    <w:p w14:paraId="0A802AE2">
      <w:pPr>
        <w:tabs>
          <w:tab w:val="left" w:pos="0"/>
          <w:tab w:val="left" w:pos="7560"/>
          <w:tab w:val="left" w:pos="7740"/>
          <w:tab w:val="left" w:pos="7920"/>
        </w:tabs>
        <w:adjustRightInd w:val="0"/>
        <w:snapToGrid w:val="0"/>
        <w:spacing w:line="360" w:lineRule="auto"/>
        <w:ind w:right="23" w:rightChars="11"/>
        <w:rPr>
          <w:rFonts w:ascii="宋体" w:hAnsi="宋体" w:cs="宋体"/>
          <w:b/>
          <w:kern w:val="0"/>
          <w:szCs w:val="21"/>
          <w:highlight w:val="none"/>
        </w:rPr>
      </w:pPr>
      <w:r>
        <w:rPr>
          <w:rFonts w:hint="eastAsia" w:ascii="宋体" w:hAnsi="宋体" w:cs="宋体"/>
          <w:b/>
          <w:kern w:val="0"/>
          <w:szCs w:val="21"/>
          <w:highlight w:val="none"/>
        </w:rPr>
        <w:t>27.澄清</w:t>
      </w:r>
    </w:p>
    <w:p w14:paraId="71F9C82F">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27.1 评标委员会在对投标文件(包括首次投标文件、重新提交的投标文件)的有效性、完整性和对采购文件的响应程度进行审查时，可以要求</w:t>
      </w:r>
      <w:r>
        <w:rPr>
          <w:rFonts w:hint="eastAsia" w:ascii="宋体" w:hAnsi="宋体"/>
          <w:szCs w:val="21"/>
          <w:highlight w:val="none"/>
        </w:rPr>
        <w:t>供应商</w:t>
      </w:r>
      <w:r>
        <w:rPr>
          <w:rFonts w:hint="eastAsia" w:ascii="宋体" w:hAnsi="宋体" w:cs="宋体"/>
          <w:kern w:val="0"/>
          <w:szCs w:val="21"/>
          <w:highlight w:val="none"/>
        </w:rPr>
        <w:t>对投标文件中含义不明确、同类问题表述不一致或者有明显文字和计算错误的内容等作出必要的澄清、说明或者更正。该要求应当以书面形式作出。供应商的澄清、说明或者更正不得超出投标文件的范围或者改变投标文件的实质性内容。</w:t>
      </w:r>
      <w:r>
        <w:rPr>
          <w:rFonts w:hint="eastAsia" w:ascii="宋体" w:hAnsi="宋体"/>
          <w:szCs w:val="21"/>
          <w:highlight w:val="none"/>
        </w:rPr>
        <w:t>供应商</w:t>
      </w:r>
      <w:r>
        <w:rPr>
          <w:rFonts w:hint="eastAsia" w:ascii="宋体" w:hAnsi="宋体" w:cs="宋体"/>
          <w:kern w:val="0"/>
          <w:szCs w:val="21"/>
          <w:highlight w:val="none"/>
        </w:rPr>
        <w:t>的澄清、说明或者更正应当采用书面形式，由其法定代表人或其委托代理人签字，</w:t>
      </w:r>
      <w:r>
        <w:rPr>
          <w:rFonts w:hint="eastAsia" w:ascii="宋体" w:hAnsi="宋体"/>
          <w:szCs w:val="21"/>
          <w:highlight w:val="none"/>
        </w:rPr>
        <w:t>供应商</w:t>
      </w:r>
      <w:r>
        <w:rPr>
          <w:rFonts w:hint="eastAsia" w:ascii="宋体" w:hAnsi="宋体" w:cs="宋体"/>
          <w:kern w:val="0"/>
          <w:szCs w:val="21"/>
          <w:highlight w:val="none"/>
        </w:rPr>
        <w:t>的澄清、说明或者更正不得超出投标文件的范围或者改变投标文件的实质性内容。</w:t>
      </w:r>
    </w:p>
    <w:p w14:paraId="1681BA19">
      <w:pPr>
        <w:widowControl/>
        <w:adjustRightInd w:val="0"/>
        <w:snapToGrid w:val="0"/>
        <w:spacing w:line="360" w:lineRule="auto"/>
        <w:ind w:firstLine="420"/>
        <w:jc w:val="left"/>
        <w:rPr>
          <w:rFonts w:ascii="宋体" w:hAnsi="宋体" w:cs="宋体"/>
          <w:b/>
          <w:kern w:val="0"/>
          <w:szCs w:val="21"/>
          <w:highlight w:val="none"/>
        </w:rPr>
      </w:pPr>
      <w:r>
        <w:rPr>
          <w:rFonts w:hint="eastAsia" w:ascii="宋体" w:hAnsi="宋体" w:cs="宋体"/>
          <w:kern w:val="0"/>
          <w:szCs w:val="21"/>
          <w:highlight w:val="none"/>
        </w:rPr>
        <w:t>27.2 报价计算错误修正的原则：报价</w:t>
      </w:r>
      <w:r>
        <w:rPr>
          <w:rFonts w:hint="eastAsia" w:ascii="宋体" w:hAnsi="宋体" w:cs="Arial"/>
          <w:kern w:val="0"/>
          <w:szCs w:val="21"/>
          <w:highlight w:val="none"/>
        </w:rPr>
        <w:t>的大写金额和小写金额不一致的，以大写金额为准；</w:t>
      </w:r>
      <w:r>
        <w:rPr>
          <w:rFonts w:hint="eastAsia" w:ascii="宋体" w:hAnsi="宋体"/>
          <w:szCs w:val="21"/>
          <w:highlight w:val="none"/>
        </w:rPr>
        <w:t>总价金额与按单价汇总金额不一致的，以单价金额计算结果为准；单价金额小数点有明显错位的，应以总价为准，并修改单价。若供应商拒绝接受上述修正，在评审时将其视为无效响应</w:t>
      </w:r>
      <w:r>
        <w:rPr>
          <w:rFonts w:hint="eastAsia" w:ascii="宋体" w:hAnsi="宋体" w:cs="Arial"/>
          <w:kern w:val="0"/>
          <w:szCs w:val="21"/>
          <w:highlight w:val="none"/>
        </w:rPr>
        <w:t>。</w:t>
      </w:r>
    </w:p>
    <w:p w14:paraId="07DAEB80">
      <w:pPr>
        <w:widowControl/>
        <w:adjustRightInd w:val="0"/>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28.综合评分</w:t>
      </w:r>
    </w:p>
    <w:p w14:paraId="7489410C">
      <w:pPr>
        <w:adjustRightInd w:val="0"/>
        <w:snapToGrid w:val="0"/>
        <w:spacing w:line="360" w:lineRule="auto"/>
        <w:ind w:firstLine="420" w:firstLineChars="200"/>
        <w:rPr>
          <w:rFonts w:ascii="宋体" w:hAnsi="宋体" w:cs="宋体"/>
          <w:bCs/>
          <w:kern w:val="0"/>
          <w:szCs w:val="21"/>
          <w:highlight w:val="none"/>
        </w:rPr>
      </w:pPr>
      <w:r>
        <w:rPr>
          <w:rFonts w:hint="eastAsia" w:ascii="宋体" w:hAnsi="宋体" w:cs="宋体"/>
          <w:kern w:val="0"/>
          <w:szCs w:val="21"/>
          <w:highlight w:val="none"/>
        </w:rPr>
        <w:t>28.1经确定</w:t>
      </w:r>
      <w:r>
        <w:rPr>
          <w:rFonts w:hint="eastAsia" w:ascii="宋体" w:hAnsi="宋体" w:cs="宋体"/>
          <w:bCs/>
          <w:kern w:val="0"/>
          <w:szCs w:val="21"/>
          <w:highlight w:val="none"/>
        </w:rPr>
        <w:t>最终采购需求和提交最后报价的供应商后，由评标委员会采用综合评分法对提交最后报价的供应商的投标文件和最后报价进行综合评分。</w:t>
      </w:r>
    </w:p>
    <w:p w14:paraId="5091685D">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综合评分法，是指投标文件满足采购文件全部实质性要求且按评审因素的量化指标评审得分最高的供应商为成交候选供应商的评审方法。</w:t>
      </w:r>
    </w:p>
    <w:p w14:paraId="755D8D20">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28.2评审时，评标委员会各成员应当独立对每个有效响应的文件进行评价、打分，然后汇总每个供应商每项评分因素的得分。</w:t>
      </w:r>
    </w:p>
    <w:p w14:paraId="20FC008F">
      <w:pPr>
        <w:adjustRightInd w:val="0"/>
        <w:snapToGrid w:val="0"/>
        <w:spacing w:line="360" w:lineRule="auto"/>
        <w:ind w:firstLine="422" w:firstLineChars="200"/>
        <w:rPr>
          <w:rFonts w:ascii="宋体" w:hAnsi="宋体" w:cs="宋体"/>
          <w:kern w:val="0"/>
          <w:szCs w:val="21"/>
          <w:highlight w:val="none"/>
        </w:rPr>
      </w:pPr>
      <w:r>
        <w:rPr>
          <w:rFonts w:hint="eastAsia" w:ascii="宋体" w:hAnsi="宋体"/>
          <w:b/>
          <w:kern w:val="0"/>
          <w:szCs w:val="21"/>
          <w:highlight w:val="none"/>
        </w:rPr>
        <w:t>供应商最终得分=最终价格评分A（含E中小企业价格折扣</w:t>
      </w:r>
      <w:r>
        <w:rPr>
          <w:rFonts w:ascii="宋体" w:hAnsi="宋体"/>
          <w:b/>
          <w:kern w:val="0"/>
          <w:szCs w:val="21"/>
          <w:highlight w:val="none"/>
        </w:rPr>
        <w:t>）</w:t>
      </w:r>
      <w:r>
        <w:rPr>
          <w:rFonts w:hint="eastAsia" w:ascii="宋体" w:hAnsi="宋体"/>
          <w:b/>
          <w:kern w:val="0"/>
          <w:szCs w:val="21"/>
          <w:highlight w:val="none"/>
        </w:rPr>
        <w:t>+B+C+D</w:t>
      </w:r>
      <w:r>
        <w:rPr>
          <w:rFonts w:hint="eastAsia" w:ascii="宋体" w:hAnsi="宋体"/>
          <w:kern w:val="0"/>
          <w:szCs w:val="21"/>
          <w:highlight w:val="none"/>
        </w:rPr>
        <w:t>。</w:t>
      </w:r>
    </w:p>
    <w:p w14:paraId="7EAE3235">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28.3评分办法：综合评分法</w:t>
      </w:r>
    </w:p>
    <w:tbl>
      <w:tblPr>
        <w:tblStyle w:val="45"/>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615C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7BC9074C">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b/>
                <w:sz w:val="24"/>
                <w:szCs w:val="24"/>
                <w:highlight w:val="none"/>
              </w:rPr>
            </w:pPr>
            <w:bookmarkStart w:id="39" w:name="_Hlk73464742"/>
            <w:r>
              <w:rPr>
                <w:rFonts w:hint="eastAsia" w:ascii="仿宋" w:hAnsi="仿宋" w:eastAsia="仿宋" w:cs="仿宋"/>
                <w:b/>
                <w:sz w:val="24"/>
                <w:szCs w:val="24"/>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6A29EC1D">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6553F7F7">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r>
      <w:tr w14:paraId="0253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88C8841">
            <w:pPr>
              <w:pStyle w:val="23"/>
              <w:keepNext w:val="0"/>
              <w:keepLines w:val="0"/>
              <w:pageBreakBefore w:val="0"/>
              <w:kinsoku/>
              <w:wordWrap/>
              <w:overflowPunct/>
              <w:topLinePunct w:val="0"/>
              <w:bidi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A：价格评分</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0分</w:t>
            </w:r>
          </w:p>
        </w:tc>
      </w:tr>
      <w:tr w14:paraId="4979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B2E3A4D">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77F97E8">
            <w:pPr>
              <w:keepNext w:val="0"/>
              <w:keepLines w:val="0"/>
              <w:pageBreakBefore w:val="0"/>
              <w:widowControl/>
              <w:kinsoku/>
              <w:wordWrap/>
              <w:overflowPunct/>
              <w:topLinePunct w:val="0"/>
              <w:bidi w:val="0"/>
              <w:spacing w:line="360" w:lineRule="auto"/>
              <w:jc w:val="left"/>
              <w:textAlignment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基准值的确定：评标基准价=有效投标报价的最低值，</w:t>
            </w:r>
          </w:p>
          <w:p w14:paraId="2BAE299B">
            <w:pPr>
              <w:pStyle w:val="23"/>
              <w:keepNext w:val="0"/>
              <w:keepLines w:val="0"/>
              <w:pageBreakBefore w:val="0"/>
              <w:kinsoku/>
              <w:wordWrap/>
              <w:overflowPunct/>
              <w:topLinePunct w:val="0"/>
              <w:bidi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rPr>
              <w:t>报价得分=（评标基准价/报</w:t>
            </w:r>
            <w:r>
              <w:rPr>
                <w:rFonts w:hint="eastAsia" w:ascii="仿宋" w:hAnsi="仿宋" w:eastAsia="仿宋" w:cs="仿宋"/>
                <w:b w:val="0"/>
                <w:bCs w:val="0"/>
                <w:kern w:val="0"/>
                <w:sz w:val="24"/>
                <w:szCs w:val="24"/>
                <w:highlight w:val="none"/>
              </w:rPr>
              <w:t>价）</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kern w:val="0"/>
                <w:sz w:val="24"/>
                <w:szCs w:val="24"/>
                <w:highlight w:val="none"/>
              </w:rPr>
              <w:t>0%</w:t>
            </w:r>
            <w:r>
              <w:rPr>
                <w:rFonts w:hint="eastAsia" w:ascii="仿宋" w:hAnsi="仿宋" w:eastAsia="仿宋" w:cs="仿宋"/>
                <w:b w:val="0"/>
                <w:bCs w:val="0"/>
                <w:sz w:val="24"/>
                <w:szCs w:val="24"/>
                <w:highlight w:val="none"/>
              </w:rPr>
              <w:t>×</w:t>
            </w:r>
            <w:r>
              <w:rPr>
                <w:rFonts w:hint="eastAsia" w:ascii="仿宋" w:hAnsi="仿宋" w:eastAsia="仿宋" w:cs="仿宋"/>
                <w:b w:val="0"/>
                <w:bCs w:val="0"/>
                <w:kern w:val="0"/>
                <w:sz w:val="24"/>
                <w:szCs w:val="24"/>
                <w:highlight w:val="none"/>
              </w:rPr>
              <w:t>1</w:t>
            </w:r>
            <w:r>
              <w:rPr>
                <w:rFonts w:hint="eastAsia" w:ascii="仿宋" w:hAnsi="仿宋" w:eastAsia="仿宋" w:cs="仿宋"/>
                <w:kern w:val="0"/>
                <w:sz w:val="24"/>
                <w:szCs w:val="24"/>
                <w:highlight w:val="none"/>
              </w:rPr>
              <w:t>00.有效报价为通过初步审查的供应商报价。有效投标报价等于基准值的得满分。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37EFB3F">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tc>
      </w:tr>
      <w:tr w14:paraId="28F8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5384CEA6">
            <w:pPr>
              <w:pStyle w:val="23"/>
              <w:keepNext w:val="0"/>
              <w:keepLines w:val="0"/>
              <w:pageBreakBefore w:val="0"/>
              <w:kinsoku/>
              <w:wordWrap/>
              <w:overflowPunct/>
              <w:topLinePunct w:val="0"/>
              <w:bidi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B：商务部分评分</w:t>
            </w:r>
            <w:r>
              <w:rPr>
                <w:rFonts w:hint="eastAsia" w:ascii="仿宋" w:hAnsi="仿宋" w:eastAsia="仿宋" w:cs="仿宋"/>
                <w:b/>
                <w:sz w:val="24"/>
                <w:szCs w:val="24"/>
                <w:highlight w:val="none"/>
                <w:lang w:val="en-US" w:eastAsia="zh-CN"/>
              </w:rPr>
              <w:t>15</w:t>
            </w:r>
            <w:r>
              <w:rPr>
                <w:rFonts w:hint="eastAsia" w:ascii="仿宋" w:hAnsi="仿宋" w:eastAsia="仿宋" w:cs="仿宋"/>
                <w:b/>
                <w:sz w:val="24"/>
                <w:szCs w:val="24"/>
                <w:highlight w:val="none"/>
              </w:rPr>
              <w:t>分</w:t>
            </w:r>
          </w:p>
        </w:tc>
      </w:tr>
      <w:tr w14:paraId="0464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703" w:type="dxa"/>
            <w:tcBorders>
              <w:left w:val="single" w:color="auto" w:sz="4" w:space="0"/>
              <w:right w:val="single" w:color="auto" w:sz="4" w:space="0"/>
            </w:tcBorders>
            <w:vAlign w:val="center"/>
          </w:tcPr>
          <w:p w14:paraId="62938F0D">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同类型项目业绩</w:t>
            </w:r>
          </w:p>
          <w:p w14:paraId="51E3D690">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p>
        </w:tc>
        <w:tc>
          <w:tcPr>
            <w:tcW w:w="6918" w:type="dxa"/>
            <w:tcBorders>
              <w:top w:val="single" w:color="auto" w:sz="4" w:space="0"/>
              <w:left w:val="single" w:color="auto" w:sz="4" w:space="0"/>
              <w:bottom w:val="single" w:color="auto" w:sz="4" w:space="0"/>
              <w:right w:val="single" w:color="auto" w:sz="4" w:space="0"/>
            </w:tcBorders>
            <w:vAlign w:val="center"/>
          </w:tcPr>
          <w:p w14:paraId="0F05B6D7">
            <w:pPr>
              <w:keepNext w:val="0"/>
              <w:keepLines w:val="0"/>
              <w:pageBreakBefore w:val="0"/>
              <w:widowControl/>
              <w:kinsoku/>
              <w:wordWrap/>
              <w:overflowPunct/>
              <w:topLinePunct w:val="0"/>
              <w:bidi w:val="0"/>
              <w:spacing w:line="360" w:lineRule="auto"/>
              <w:jc w:val="left"/>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供应商提供自2021年1</w:t>
            </w: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lang w:val="en-US" w:eastAsia="zh-CN"/>
              </w:rPr>
              <w:t>1日</w:t>
            </w:r>
            <w:r>
              <w:rPr>
                <w:rFonts w:hint="eastAsia" w:ascii="仿宋" w:hAnsi="仿宋" w:eastAsia="仿宋" w:cs="仿宋"/>
                <w:spacing w:val="-2"/>
                <w:sz w:val="24"/>
                <w:szCs w:val="24"/>
                <w:highlight w:val="none"/>
              </w:rPr>
              <w:t xml:space="preserve">以来已完成类似项目业绩，每提供1个项目业绩得1分，满分2分； </w:t>
            </w:r>
          </w:p>
          <w:p w14:paraId="7B6FE2D0">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注：业绩证明材料以合同</w:t>
            </w:r>
            <w:r>
              <w:rPr>
                <w:rFonts w:hint="eastAsia" w:ascii="仿宋" w:hAnsi="仿宋" w:eastAsia="仿宋" w:cs="仿宋"/>
                <w:spacing w:val="-2"/>
                <w:sz w:val="24"/>
                <w:szCs w:val="24"/>
                <w:highlight w:val="none"/>
                <w:lang w:val="en-US" w:eastAsia="zh-CN"/>
              </w:rPr>
              <w:t>或</w:t>
            </w:r>
            <w:r>
              <w:rPr>
                <w:rFonts w:hint="eastAsia" w:ascii="仿宋" w:hAnsi="仿宋" w:eastAsia="仿宋" w:cs="仿宋"/>
                <w:spacing w:val="-2"/>
                <w:sz w:val="24"/>
                <w:szCs w:val="24"/>
                <w:highlight w:val="none"/>
              </w:rPr>
              <w:t>中标通知书为准，在投标文件中附合同（协议）扫描件（合同须包含合同首页、金额页、服务内容页、签字盖章页）</w:t>
            </w:r>
            <w:r>
              <w:rPr>
                <w:rFonts w:hint="eastAsia" w:ascii="仿宋" w:hAnsi="仿宋" w:eastAsia="仿宋" w:cs="仿宋"/>
                <w:spacing w:val="-2"/>
                <w:sz w:val="24"/>
                <w:szCs w:val="24"/>
                <w:highlight w:val="none"/>
                <w:lang w:val="en-US" w:eastAsia="zh-CN"/>
              </w:rPr>
              <w:t>及</w:t>
            </w:r>
            <w:r>
              <w:rPr>
                <w:rFonts w:hint="eastAsia" w:ascii="仿宋" w:hAnsi="仿宋" w:eastAsia="仿宋" w:cs="仿宋"/>
                <w:spacing w:val="-2"/>
                <w:sz w:val="24"/>
                <w:szCs w:val="24"/>
                <w:highlight w:val="none"/>
              </w:rPr>
              <w:t>中标（成交）通知书扫描件加盖单位公章，时间以合同签订时间为准，否则不得分。</w:t>
            </w:r>
          </w:p>
        </w:tc>
        <w:tc>
          <w:tcPr>
            <w:tcW w:w="934" w:type="dxa"/>
            <w:tcBorders>
              <w:top w:val="single" w:color="auto" w:sz="4" w:space="0"/>
              <w:left w:val="single" w:color="auto" w:sz="4" w:space="0"/>
              <w:bottom w:val="single" w:color="auto" w:sz="4" w:space="0"/>
              <w:right w:val="single" w:color="auto" w:sz="4" w:space="0"/>
            </w:tcBorders>
            <w:vAlign w:val="center"/>
          </w:tcPr>
          <w:p w14:paraId="4A38E98B">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r>
      <w:tr w14:paraId="6E8F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703" w:type="dxa"/>
            <w:tcBorders>
              <w:left w:val="single" w:color="auto" w:sz="4" w:space="0"/>
              <w:right w:val="single" w:color="auto" w:sz="4" w:space="0"/>
            </w:tcBorders>
            <w:vAlign w:val="center"/>
          </w:tcPr>
          <w:p w14:paraId="31E1D8D1">
            <w:pPr>
              <w:keepNext w:val="0"/>
              <w:keepLines w:val="0"/>
              <w:pageBreakBefore w:val="0"/>
              <w:kinsoku/>
              <w:wordWrap/>
              <w:overflowPunct/>
              <w:topLinePunct w:val="0"/>
              <w:bidi w:val="0"/>
              <w:spacing w:line="360" w:lineRule="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拟派项目团队人员</w:t>
            </w:r>
          </w:p>
        </w:tc>
        <w:tc>
          <w:tcPr>
            <w:tcW w:w="6918" w:type="dxa"/>
            <w:tcBorders>
              <w:top w:val="single" w:color="auto" w:sz="4" w:space="0"/>
              <w:left w:val="single" w:color="auto" w:sz="4" w:space="0"/>
              <w:bottom w:val="single" w:color="auto" w:sz="4" w:space="0"/>
              <w:right w:val="single" w:color="auto" w:sz="4" w:space="0"/>
            </w:tcBorders>
            <w:vAlign w:val="center"/>
          </w:tcPr>
          <w:p w14:paraId="1CD9E48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spacing w:val="-2"/>
                <w:kern w:val="2"/>
                <w:sz w:val="24"/>
                <w:szCs w:val="24"/>
                <w:highlight w:val="none"/>
                <w:lang w:val="en-US" w:eastAsia="zh-CN" w:bidi="ar-SA"/>
              </w:rPr>
              <w:t>拟派专家团队负责人1人，具有高级职称（与中小学教学有关联专业）3分</w:t>
            </w:r>
            <w:r>
              <w:rPr>
                <w:rFonts w:hint="eastAsia" w:ascii="仿宋" w:hAnsi="仿宋" w:eastAsia="仿宋" w:cs="仿宋"/>
                <w:color w:val="auto"/>
                <w:kern w:val="0"/>
                <w:sz w:val="24"/>
                <w:szCs w:val="24"/>
                <w:highlight w:val="none"/>
                <w:lang w:val="en-US" w:eastAsia="zh-CN" w:bidi="ar"/>
              </w:rPr>
              <w:t>。</w:t>
            </w:r>
          </w:p>
          <w:p w14:paraId="7118A85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注：以上人员均需提供简历、身份证、聘书、职称证书，本单位</w:t>
            </w:r>
            <w:r>
              <w:rPr>
                <w:rFonts w:hint="eastAsia" w:ascii="仿宋" w:hAnsi="仿宋" w:eastAsia="仿宋" w:cs="仿宋"/>
                <w:sz w:val="24"/>
                <w:szCs w:val="24"/>
                <w:highlight w:val="none"/>
              </w:rPr>
              <w:t>社会保障资金的证明材料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至少一个月，</w:t>
            </w:r>
            <w:r>
              <w:rPr>
                <w:rFonts w:hint="eastAsia" w:ascii="仿宋" w:hAnsi="仿宋" w:eastAsia="仿宋" w:cs="仿宋"/>
                <w:sz w:val="24"/>
                <w:szCs w:val="24"/>
                <w:highlight w:val="none"/>
              </w:rPr>
              <w:t>依法不需要缴纳社会保障资金的，须提供相应文件证明</w:t>
            </w:r>
            <w:r>
              <w:rPr>
                <w:rFonts w:hint="eastAsia" w:ascii="仿宋" w:hAnsi="仿宋" w:eastAsia="仿宋" w:cs="仿宋"/>
                <w:sz w:val="24"/>
                <w:szCs w:val="24"/>
                <w:highlight w:val="none"/>
                <w:lang w:eastAsia="zh-CN"/>
              </w:rPr>
              <w:t>）</w:t>
            </w:r>
            <w:r>
              <w:rPr>
                <w:rFonts w:hint="eastAsia" w:ascii="仿宋" w:hAnsi="仿宋" w:eastAsia="仿宋" w:cs="仿宋"/>
                <w:color w:val="auto"/>
                <w:spacing w:val="-2"/>
                <w:kern w:val="2"/>
                <w:sz w:val="24"/>
                <w:szCs w:val="24"/>
                <w:highlight w:val="none"/>
                <w:lang w:val="en-US" w:eastAsia="zh-CN" w:bidi="ar-SA"/>
              </w:rPr>
              <w:t>等材料。</w:t>
            </w:r>
          </w:p>
          <w:p w14:paraId="556E8A6E">
            <w:pPr>
              <w:keepNext w:val="0"/>
              <w:keepLines w:val="0"/>
              <w:pageBreakBefore w:val="0"/>
              <w:widowControl/>
              <w:numPr>
                <w:ilvl w:val="0"/>
                <w:numId w:val="0"/>
              </w:numPr>
              <w:kinsoku/>
              <w:wordWrap/>
              <w:overflowPunct/>
              <w:topLinePunct w:val="0"/>
              <w:bidi w:val="0"/>
              <w:spacing w:line="360" w:lineRule="auto"/>
              <w:ind w:left="0" w:leftChars="0" w:firstLine="0" w:firstLineChars="0"/>
              <w:jc w:val="left"/>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lang w:val="en-US" w:eastAsia="zh-CN" w:bidi="ar-SA"/>
              </w:rPr>
              <w:t>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spacing w:val="-2"/>
                <w:kern w:val="2"/>
                <w:sz w:val="24"/>
                <w:szCs w:val="24"/>
                <w:highlight w:val="none"/>
                <w:lang w:val="en-US" w:eastAsia="zh-CN" w:bidi="ar-SA"/>
              </w:rPr>
              <w:t>团队成员须包含至少2名正高级教师，2名副高级教师，每提供一人得1分，最多得4分。未提供或提供不全不得分。</w:t>
            </w:r>
          </w:p>
          <w:p w14:paraId="18F71DF9">
            <w:pPr>
              <w:keepNext w:val="0"/>
              <w:keepLines w:val="0"/>
              <w:pageBreakBefore w:val="0"/>
              <w:widowControl/>
              <w:numPr>
                <w:ilvl w:val="0"/>
                <w:numId w:val="0"/>
              </w:numPr>
              <w:kinsoku/>
              <w:wordWrap/>
              <w:overflowPunct/>
              <w:topLinePunct w:val="0"/>
              <w:bidi w:val="0"/>
              <w:spacing w:line="360" w:lineRule="auto"/>
              <w:ind w:leftChars="0"/>
              <w:jc w:val="left"/>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注：以上人员均需提供简历、身份证、聘书、职称证书，本单位</w:t>
            </w:r>
            <w:r>
              <w:rPr>
                <w:rFonts w:hint="eastAsia" w:ascii="仿宋" w:hAnsi="仿宋" w:eastAsia="仿宋" w:cs="仿宋"/>
                <w:sz w:val="24"/>
                <w:szCs w:val="24"/>
                <w:highlight w:val="none"/>
              </w:rPr>
              <w:t>社会保障资金的证明材料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至少一个月，</w:t>
            </w:r>
            <w:r>
              <w:rPr>
                <w:rFonts w:hint="eastAsia" w:ascii="仿宋" w:hAnsi="仿宋" w:eastAsia="仿宋" w:cs="仿宋"/>
                <w:sz w:val="24"/>
                <w:szCs w:val="24"/>
                <w:highlight w:val="none"/>
              </w:rPr>
              <w:t>依法不需要缴纳社会保障资金的，须提供相应文件证明</w:t>
            </w:r>
            <w:r>
              <w:rPr>
                <w:rFonts w:hint="eastAsia" w:ascii="仿宋" w:hAnsi="仿宋" w:eastAsia="仿宋" w:cs="仿宋"/>
                <w:sz w:val="24"/>
                <w:szCs w:val="24"/>
                <w:highlight w:val="none"/>
                <w:lang w:eastAsia="zh-CN"/>
              </w:rPr>
              <w:t>）</w:t>
            </w:r>
            <w:r>
              <w:rPr>
                <w:rFonts w:hint="eastAsia" w:ascii="仿宋" w:hAnsi="仿宋" w:eastAsia="仿宋" w:cs="仿宋"/>
                <w:color w:val="auto"/>
                <w:spacing w:val="-2"/>
                <w:kern w:val="2"/>
                <w:sz w:val="24"/>
                <w:szCs w:val="24"/>
                <w:highlight w:val="none"/>
                <w:lang w:val="en-US" w:eastAsia="zh-CN" w:bidi="ar-SA"/>
              </w:rPr>
              <w:t>等材料。</w:t>
            </w:r>
          </w:p>
          <w:p w14:paraId="453B2AC0">
            <w:pPr>
              <w:keepNext w:val="0"/>
              <w:keepLines w:val="0"/>
              <w:pageBreakBefore w:val="0"/>
              <w:kinsoku/>
              <w:wordWrap/>
              <w:overflowPunct/>
              <w:topLinePunct w:val="0"/>
              <w:autoSpaceDE w:val="0"/>
              <w:autoSpaceDN w:val="0"/>
              <w:bidi w:val="0"/>
              <w:adjustRightInd w:val="0"/>
              <w:spacing w:line="360" w:lineRule="auto"/>
              <w:ind w:right="72"/>
              <w:jc w:val="left"/>
              <w:rPr>
                <w:rFonts w:hint="eastAsia" w:ascii="仿宋" w:hAnsi="仿宋" w:eastAsia="仿宋" w:cs="仿宋"/>
                <w:sz w:val="24"/>
                <w:szCs w:val="24"/>
                <w:highlight w:val="none"/>
              </w:rPr>
            </w:pPr>
            <w:r>
              <w:rPr>
                <w:rFonts w:hint="eastAsia" w:ascii="仿宋" w:hAnsi="仿宋" w:eastAsia="仿宋" w:cs="仿宋"/>
                <w:color w:val="auto"/>
                <w:spacing w:val="-2"/>
                <w:kern w:val="2"/>
                <w:sz w:val="24"/>
                <w:szCs w:val="24"/>
                <w:highlight w:val="none"/>
                <w:lang w:val="en-US" w:eastAsia="zh-CN" w:bidi="ar-SA"/>
              </w:rPr>
              <w:t>（2）其他服务成员至少8名，包括但不限于服务、安装、售后、维保人员，每提供一人的0.5分，最多得4分。在8名服务人员的基础上每多提供1人得0.2分，最多得2分。（以上人员需提供身份证及劳动合同）</w:t>
            </w:r>
          </w:p>
        </w:tc>
        <w:tc>
          <w:tcPr>
            <w:tcW w:w="934" w:type="dxa"/>
            <w:tcBorders>
              <w:top w:val="single" w:color="auto" w:sz="4" w:space="0"/>
              <w:left w:val="single" w:color="auto" w:sz="4" w:space="0"/>
              <w:bottom w:val="single" w:color="auto" w:sz="4" w:space="0"/>
              <w:right w:val="single" w:color="auto" w:sz="4" w:space="0"/>
            </w:tcBorders>
            <w:vAlign w:val="center"/>
          </w:tcPr>
          <w:p w14:paraId="15F8382C">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分</w:t>
            </w:r>
          </w:p>
        </w:tc>
      </w:tr>
      <w:tr w14:paraId="7F93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2B448AF3">
            <w:pPr>
              <w:pStyle w:val="23"/>
              <w:keepNext w:val="0"/>
              <w:keepLines w:val="0"/>
              <w:pageBreakBefore w:val="0"/>
              <w:kinsoku/>
              <w:wordWrap/>
              <w:overflowPunct/>
              <w:topLinePunct w:val="0"/>
              <w:bidi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C：技术部分评分</w:t>
            </w:r>
            <w:r>
              <w:rPr>
                <w:rFonts w:hint="eastAsia" w:ascii="仿宋" w:hAnsi="仿宋" w:eastAsia="仿宋" w:cs="仿宋"/>
                <w:b/>
                <w:sz w:val="24"/>
                <w:szCs w:val="24"/>
                <w:highlight w:val="none"/>
                <w:lang w:val="en-US" w:eastAsia="zh-CN"/>
              </w:rPr>
              <w:t>55</w:t>
            </w:r>
            <w:r>
              <w:rPr>
                <w:rFonts w:hint="eastAsia" w:ascii="仿宋" w:hAnsi="仿宋" w:eastAsia="仿宋" w:cs="仿宋"/>
                <w:b/>
                <w:sz w:val="24"/>
                <w:szCs w:val="24"/>
                <w:highlight w:val="none"/>
              </w:rPr>
              <w:t>分</w:t>
            </w:r>
          </w:p>
        </w:tc>
      </w:tr>
      <w:tr w14:paraId="07B8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3" w:type="dxa"/>
            <w:tcBorders>
              <w:left w:val="single" w:color="auto" w:sz="4" w:space="0"/>
              <w:right w:val="single" w:color="auto" w:sz="4" w:space="0"/>
            </w:tcBorders>
            <w:vAlign w:val="center"/>
          </w:tcPr>
          <w:p w14:paraId="63FC5034">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技术参数及指标响应</w:t>
            </w:r>
          </w:p>
        </w:tc>
        <w:tc>
          <w:tcPr>
            <w:tcW w:w="6918" w:type="dxa"/>
            <w:tcBorders>
              <w:top w:val="single" w:color="auto" w:sz="4" w:space="0"/>
              <w:left w:val="single" w:color="auto" w:sz="4" w:space="0"/>
              <w:bottom w:val="single" w:color="auto" w:sz="4" w:space="0"/>
              <w:right w:val="single" w:color="auto" w:sz="4" w:space="0"/>
            </w:tcBorders>
            <w:vAlign w:val="center"/>
          </w:tcPr>
          <w:p w14:paraId="7365C638">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lang w:val="ru-RU" w:eastAsia="ru-RU"/>
              </w:rPr>
            </w:pPr>
            <w:r>
              <w:rPr>
                <w:rFonts w:hint="eastAsia" w:ascii="仿宋" w:hAnsi="仿宋" w:eastAsia="仿宋" w:cs="仿宋"/>
                <w:sz w:val="24"/>
                <w:szCs w:val="24"/>
                <w:highlight w:val="none"/>
                <w:lang w:val="ru-RU" w:eastAsia="ru-RU"/>
              </w:rPr>
              <w:t>按</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ru-RU" w:eastAsia="ru-RU"/>
              </w:rPr>
              <w:t>所投</w:t>
            </w:r>
            <w:r>
              <w:rPr>
                <w:rFonts w:hint="eastAsia" w:ascii="仿宋" w:hAnsi="仿宋" w:eastAsia="仿宋" w:cs="仿宋"/>
                <w:sz w:val="24"/>
                <w:szCs w:val="24"/>
                <w:highlight w:val="none"/>
              </w:rPr>
              <w:t>软、硬件</w:t>
            </w:r>
            <w:r>
              <w:rPr>
                <w:rFonts w:hint="eastAsia" w:ascii="仿宋" w:hAnsi="仿宋" w:eastAsia="仿宋" w:cs="仿宋"/>
                <w:sz w:val="24"/>
                <w:szCs w:val="24"/>
                <w:highlight w:val="none"/>
                <w:lang w:val="ru-RU" w:eastAsia="ru-RU"/>
              </w:rPr>
              <w:t>的质量、各项性能、配置及技术标准等满足</w:t>
            </w: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ru-RU" w:eastAsia="ru-RU"/>
              </w:rPr>
              <w:t>要求。货物配置详细完整,</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ru-RU" w:eastAsia="ru-RU"/>
              </w:rPr>
              <w:t>可以提供最大限度满足采购人需求，根据所投产品的配置与性能指标响应程度。</w:t>
            </w:r>
            <w:r>
              <w:rPr>
                <w:rFonts w:hint="eastAsia" w:ascii="仿宋" w:hAnsi="仿宋" w:eastAsia="仿宋" w:cs="仿宋"/>
                <w:sz w:val="24"/>
                <w:szCs w:val="24"/>
                <w:highlight w:val="none"/>
              </w:rPr>
              <w:t>完全满足得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0分，</w:t>
            </w:r>
            <w:r>
              <w:rPr>
                <w:rFonts w:hint="eastAsia" w:ascii="仿宋" w:hAnsi="仿宋" w:eastAsia="仿宋" w:cs="仿宋"/>
                <w:sz w:val="24"/>
                <w:szCs w:val="24"/>
                <w:highlight w:val="none"/>
                <w:lang w:val="ru-RU" w:eastAsia="ru-RU"/>
              </w:rPr>
              <w:t>一般性技术参数每有一项负偏离扣减</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ru-RU" w:eastAsia="ru-RU"/>
              </w:rPr>
              <w:t>分，</w:t>
            </w:r>
            <w:r>
              <w:rPr>
                <w:rFonts w:hint="eastAsia" w:ascii="仿宋" w:hAnsi="仿宋" w:eastAsia="仿宋" w:cs="仿宋"/>
                <w:sz w:val="24"/>
                <w:szCs w:val="24"/>
                <w:highlight w:val="none"/>
                <w:lang w:val="ru-RU"/>
              </w:rPr>
              <w:t>带</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ru-RU"/>
              </w:rPr>
              <w:t>项技术参数</w:t>
            </w:r>
            <w:r>
              <w:rPr>
                <w:rFonts w:hint="eastAsia" w:ascii="仿宋" w:hAnsi="仿宋" w:eastAsia="仿宋" w:cs="仿宋"/>
                <w:sz w:val="24"/>
                <w:szCs w:val="24"/>
                <w:highlight w:val="none"/>
                <w:lang w:val="ru-RU" w:eastAsia="ru-RU"/>
              </w:rPr>
              <w:t>每有一项负偏离扣</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ru-RU" w:eastAsia="ru-RU"/>
              </w:rPr>
              <w:t>分</w:t>
            </w:r>
            <w:r>
              <w:rPr>
                <w:rFonts w:hint="eastAsia" w:ascii="仿宋" w:hAnsi="仿宋" w:eastAsia="仿宋" w:cs="仿宋"/>
                <w:sz w:val="24"/>
                <w:szCs w:val="24"/>
                <w:highlight w:val="none"/>
                <w:lang w:val="ru-RU"/>
              </w:rPr>
              <w:t>，</w:t>
            </w:r>
            <w:r>
              <w:rPr>
                <w:rFonts w:hint="eastAsia" w:ascii="仿宋" w:hAnsi="仿宋" w:eastAsia="仿宋" w:cs="仿宋"/>
                <w:sz w:val="24"/>
                <w:szCs w:val="24"/>
                <w:highlight w:val="none"/>
              </w:rPr>
              <w:t>扣完为止</w:t>
            </w:r>
            <w:r>
              <w:rPr>
                <w:rFonts w:hint="eastAsia" w:ascii="仿宋" w:hAnsi="仿宋" w:eastAsia="仿宋" w:cs="仿宋"/>
                <w:sz w:val="24"/>
                <w:szCs w:val="24"/>
                <w:highlight w:val="none"/>
                <w:lang w:val="ru-RU" w:eastAsia="ru-RU"/>
              </w:rPr>
              <w:t>。</w:t>
            </w:r>
          </w:p>
          <w:p w14:paraId="6314A3F2">
            <w:pPr>
              <w:pStyle w:val="2"/>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ru-RU"/>
              </w:rPr>
              <w:t>注：</w:t>
            </w:r>
            <w:r>
              <w:rPr>
                <w:rFonts w:hint="eastAsia" w:ascii="仿宋" w:hAnsi="仿宋" w:eastAsia="仿宋" w:cs="仿宋"/>
                <w:sz w:val="24"/>
                <w:szCs w:val="24"/>
                <w:highlight w:val="none"/>
              </w:rPr>
              <w:t>证明材料包括但不限于：官网截图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厂家公开发布的产品彩页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产品说明书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检测报告</w:t>
            </w:r>
            <w:r>
              <w:rPr>
                <w:rFonts w:hint="eastAsia" w:ascii="仿宋" w:hAnsi="仿宋" w:eastAsia="仿宋" w:cs="仿宋"/>
                <w:sz w:val="24"/>
                <w:szCs w:val="24"/>
                <w:highlight w:val="none"/>
              </w:rPr>
              <w:t>等证明材料复印件加盖公章。如提供虚假证明文件，按政府采购相关法律、法规处理。（如供应商未提供的所投设备的技术支持资料或提供的技术支持资料与所投设备不一致或不能体现采购文件的技术要求的或完全复制招标参数，评标委员会均有权不予认可。）</w:t>
            </w:r>
          </w:p>
        </w:tc>
        <w:tc>
          <w:tcPr>
            <w:tcW w:w="934" w:type="dxa"/>
            <w:tcBorders>
              <w:left w:val="single" w:color="auto" w:sz="4" w:space="0"/>
              <w:right w:val="single" w:color="auto" w:sz="4" w:space="0"/>
            </w:tcBorders>
            <w:vAlign w:val="center"/>
          </w:tcPr>
          <w:p w14:paraId="630D13AD">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r>
      <w:tr w14:paraId="7C0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03" w:type="dxa"/>
            <w:tcBorders>
              <w:left w:val="single" w:color="auto" w:sz="4" w:space="0"/>
              <w:right w:val="single" w:color="auto" w:sz="4" w:space="0"/>
            </w:tcBorders>
            <w:vAlign w:val="center"/>
          </w:tcPr>
          <w:p w14:paraId="56198602">
            <w:pPr>
              <w:keepNext w:val="0"/>
              <w:keepLines w:val="0"/>
              <w:pageBreakBefore w:val="0"/>
              <w:kinsoku/>
              <w:wordWrap/>
              <w:overflowPunct/>
              <w:topLinePunct w:val="0"/>
              <w:autoSpaceDE w:val="0"/>
              <w:autoSpaceDN w:val="0"/>
              <w:bidi w:val="0"/>
              <w:adjustRightIn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项目需求分析</w:t>
            </w:r>
          </w:p>
        </w:tc>
        <w:tc>
          <w:tcPr>
            <w:tcW w:w="6918" w:type="dxa"/>
            <w:tcBorders>
              <w:top w:val="single" w:color="auto" w:sz="4" w:space="0"/>
              <w:left w:val="single" w:color="auto" w:sz="4" w:space="0"/>
              <w:bottom w:val="single" w:color="auto" w:sz="4" w:space="0"/>
              <w:right w:val="single" w:color="auto" w:sz="4" w:space="0"/>
            </w:tcBorders>
            <w:vAlign w:val="center"/>
          </w:tcPr>
          <w:p w14:paraId="04773107">
            <w:pPr>
              <w:keepNext w:val="0"/>
              <w:keepLines w:val="0"/>
              <w:pageBreakBefore w:val="0"/>
              <w:widowControl/>
              <w:kinsoku/>
              <w:wordWrap/>
              <w:overflowPunct/>
              <w:topLinePunct w:val="0"/>
              <w:bidi w:val="0"/>
              <w:spacing w:line="360" w:lineRule="auto"/>
              <w:jc w:val="left"/>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供应商针对本项目采购内容及相关要求提供项目需求分析，内容包括但不限于：①现状分析；②服务内容及目标分析；③项目实施的难重点分析及解决办法；④总体思路及研究方向等；</w:t>
            </w:r>
          </w:p>
          <w:p w14:paraId="4A7ADCAC">
            <w:pPr>
              <w:pStyle w:val="2"/>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以上方案内容完整清晰明确且科学合理、可行性强具有针对性并满足采购需求的得</w:t>
            </w:r>
            <w:r>
              <w:rPr>
                <w:rFonts w:hint="eastAsia" w:ascii="仿宋" w:hAnsi="仿宋" w:eastAsia="仿宋" w:cs="仿宋"/>
                <w:spacing w:val="-2"/>
                <w:sz w:val="24"/>
                <w:szCs w:val="24"/>
                <w:highlight w:val="none"/>
                <w:lang w:val="en-US" w:eastAsia="zh-CN"/>
              </w:rPr>
              <w:t>8</w:t>
            </w:r>
            <w:r>
              <w:rPr>
                <w:rFonts w:hint="eastAsia" w:ascii="仿宋" w:hAnsi="仿宋" w:eastAsia="仿宋" w:cs="仿宋"/>
                <w:spacing w:val="-2"/>
                <w:sz w:val="24"/>
                <w:szCs w:val="24"/>
                <w:highlight w:val="none"/>
              </w:rPr>
              <w:t>分，每缺少一项内容扣</w:t>
            </w: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rPr>
              <w:t>分；每有一项内容不完整或未能满足采购需求的或每有一处不具有针对性或逻辑性错误且不完整的扣</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分；扣完为止。</w:t>
            </w:r>
          </w:p>
        </w:tc>
        <w:tc>
          <w:tcPr>
            <w:tcW w:w="934" w:type="dxa"/>
            <w:tcBorders>
              <w:left w:val="single" w:color="auto" w:sz="4" w:space="0"/>
              <w:right w:val="single" w:color="auto" w:sz="4" w:space="0"/>
            </w:tcBorders>
            <w:vAlign w:val="center"/>
          </w:tcPr>
          <w:p w14:paraId="065B6A26">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r>
      <w:tr w14:paraId="4673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03" w:type="dxa"/>
            <w:tcBorders>
              <w:left w:val="single" w:color="auto" w:sz="4" w:space="0"/>
              <w:right w:val="single" w:color="auto" w:sz="4" w:space="0"/>
            </w:tcBorders>
            <w:vAlign w:val="center"/>
          </w:tcPr>
          <w:p w14:paraId="3C9E88E6">
            <w:pPr>
              <w:keepNext w:val="0"/>
              <w:keepLines w:val="0"/>
              <w:pageBreakBefore w:val="0"/>
              <w:kinsoku/>
              <w:wordWrap/>
              <w:overflowPunct/>
              <w:topLinePunct w:val="0"/>
              <w:bidi w:val="0"/>
              <w:adjustRightIn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实施方案</w:t>
            </w:r>
          </w:p>
        </w:tc>
        <w:tc>
          <w:tcPr>
            <w:tcW w:w="6918" w:type="dxa"/>
            <w:tcBorders>
              <w:top w:val="single" w:color="auto" w:sz="4" w:space="0"/>
              <w:left w:val="single" w:color="auto" w:sz="4" w:space="0"/>
              <w:bottom w:val="single" w:color="auto" w:sz="4" w:space="0"/>
              <w:right w:val="single" w:color="auto" w:sz="4" w:space="0"/>
            </w:tcBorders>
            <w:vAlign w:val="top"/>
          </w:tcPr>
          <w:p w14:paraId="05F66491">
            <w:pPr>
              <w:keepNext w:val="0"/>
              <w:keepLines w:val="0"/>
              <w:pageBreakBefore w:val="0"/>
              <w:widowControl/>
              <w:kinsoku/>
              <w:wordWrap/>
              <w:overflowPunct/>
              <w:topLinePunct w:val="0"/>
              <w:bidi w:val="0"/>
              <w:spacing w:line="360" w:lineRule="auto"/>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根据供应商针对本项目提供的实施方案，内容包括但不限于：①软硬件安装调试计划安排；②</w:t>
            </w:r>
            <w:r>
              <w:rPr>
                <w:rFonts w:hint="eastAsia" w:ascii="仿宋" w:hAnsi="仿宋" w:eastAsia="仿宋" w:cs="仿宋"/>
                <w:kern w:val="0"/>
                <w:sz w:val="24"/>
                <w:szCs w:val="24"/>
                <w:highlight w:val="none"/>
                <w:lang w:bidi="ar"/>
              </w:rPr>
              <w:t>进度保障措施</w:t>
            </w:r>
            <w:r>
              <w:rPr>
                <w:rFonts w:hint="eastAsia" w:ascii="仿宋" w:hAnsi="仿宋" w:eastAsia="仿宋" w:cs="仿宋"/>
                <w:spacing w:val="-2"/>
                <w:sz w:val="24"/>
                <w:szCs w:val="24"/>
                <w:highlight w:val="none"/>
              </w:rPr>
              <w:t>；③质量控制措施；④教学提升服务方案等。提供以上内容得</w:t>
            </w:r>
            <w:r>
              <w:rPr>
                <w:rFonts w:hint="eastAsia" w:ascii="仿宋" w:hAnsi="仿宋" w:eastAsia="仿宋" w:cs="仿宋"/>
                <w:spacing w:val="-2"/>
                <w:sz w:val="24"/>
                <w:szCs w:val="24"/>
                <w:highlight w:val="none"/>
                <w:lang w:val="en-US" w:eastAsia="zh-CN"/>
              </w:rPr>
              <w:t>8</w:t>
            </w:r>
            <w:r>
              <w:rPr>
                <w:rFonts w:hint="eastAsia" w:ascii="仿宋" w:hAnsi="仿宋" w:eastAsia="仿宋" w:cs="仿宋"/>
                <w:spacing w:val="-2"/>
                <w:sz w:val="24"/>
                <w:szCs w:val="24"/>
                <w:highlight w:val="none"/>
              </w:rPr>
              <w:t>分，每有一项缺项或漏项扣</w:t>
            </w: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rPr>
              <w:t>分，每有一处缺陷扣</w:t>
            </w:r>
            <w:r>
              <w:rPr>
                <w:rFonts w:hint="eastAsia" w:ascii="仿宋" w:hAnsi="仿宋" w:eastAsia="仿宋" w:cs="仿宋"/>
                <w:spacing w:val="-2"/>
                <w:sz w:val="24"/>
                <w:szCs w:val="24"/>
                <w:highlight w:val="none"/>
                <w:lang w:val="en-US" w:eastAsia="zh-CN"/>
              </w:rPr>
              <w:t>0.5</w:t>
            </w:r>
            <w:r>
              <w:rPr>
                <w:rFonts w:hint="eastAsia" w:ascii="仿宋" w:hAnsi="仿宋" w:eastAsia="仿宋" w:cs="仿宋"/>
                <w:spacing w:val="-2"/>
                <w:sz w:val="24"/>
                <w:szCs w:val="24"/>
                <w:highlight w:val="none"/>
              </w:rPr>
              <w:t>分，扣完为止。（缺陷是指：前后内容不一致、存在凭空编造、前后逻辑错误、涉及的规范及标准错误、项目名称或实施地点区域错误、内容简略或与本项目无关等任意一种情形等）</w:t>
            </w:r>
          </w:p>
        </w:tc>
        <w:tc>
          <w:tcPr>
            <w:tcW w:w="934" w:type="dxa"/>
            <w:tcBorders>
              <w:left w:val="single" w:color="auto" w:sz="4" w:space="0"/>
              <w:right w:val="single" w:color="auto" w:sz="4" w:space="0"/>
            </w:tcBorders>
            <w:vAlign w:val="center"/>
          </w:tcPr>
          <w:p w14:paraId="587CCA8B">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r>
      <w:tr w14:paraId="4577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703" w:type="dxa"/>
            <w:tcBorders>
              <w:left w:val="single" w:color="auto" w:sz="4" w:space="0"/>
              <w:right w:val="single" w:color="auto" w:sz="4" w:space="0"/>
            </w:tcBorders>
            <w:vAlign w:val="center"/>
          </w:tcPr>
          <w:p w14:paraId="48071C40">
            <w:pPr>
              <w:keepNext w:val="0"/>
              <w:keepLines w:val="0"/>
              <w:pageBreakBefore w:val="0"/>
              <w:kinsoku/>
              <w:wordWrap/>
              <w:overflowPunct/>
              <w:topLinePunct w:val="0"/>
              <w:bidi w:val="0"/>
              <w:adjustRightIn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售后服务方案</w:t>
            </w:r>
          </w:p>
        </w:tc>
        <w:tc>
          <w:tcPr>
            <w:tcW w:w="6918" w:type="dxa"/>
            <w:tcBorders>
              <w:top w:val="single" w:color="auto" w:sz="4" w:space="0"/>
              <w:left w:val="single" w:color="auto" w:sz="4" w:space="0"/>
              <w:bottom w:val="single" w:color="auto" w:sz="4" w:space="0"/>
              <w:right w:val="single" w:color="auto" w:sz="4" w:space="0"/>
            </w:tcBorders>
            <w:vAlign w:val="top"/>
          </w:tcPr>
          <w:p w14:paraId="6E1E38DB">
            <w:pPr>
              <w:keepNext w:val="0"/>
              <w:keepLines w:val="0"/>
              <w:pageBreakBefore w:val="0"/>
              <w:widowControl/>
              <w:kinsoku/>
              <w:wordWrap/>
              <w:overflowPunct/>
              <w:topLinePunct w:val="0"/>
              <w:bidi w:val="0"/>
              <w:spacing w:line="360" w:lineRule="auto"/>
              <w:jc w:val="left"/>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供应商根据本项目需求提供详细的项目售后服务方案，内容包含但不限于：①售后服务体系；②售后服务内容；③售后服务团队；④服务响应时间；⑤售后服务流程；</w:t>
            </w:r>
          </w:p>
          <w:p w14:paraId="5E535C15">
            <w:pPr>
              <w:keepNext w:val="0"/>
              <w:keepLines w:val="0"/>
              <w:pageBreakBefore w:val="0"/>
              <w:widowControl/>
              <w:kinsoku/>
              <w:wordWrap/>
              <w:overflowPunct/>
              <w:topLinePunct w:val="0"/>
              <w:bidi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spacing w:val="-2"/>
                <w:sz w:val="24"/>
                <w:szCs w:val="24"/>
                <w:highlight w:val="none"/>
              </w:rPr>
              <w:t>以上方案内容完整清晰明确且科学合理、可行性强具有针对性并满足采购需求的得</w:t>
            </w:r>
            <w:r>
              <w:rPr>
                <w:rFonts w:hint="eastAsia" w:ascii="仿宋" w:hAnsi="仿宋" w:eastAsia="仿宋" w:cs="仿宋"/>
                <w:spacing w:val="-2"/>
                <w:sz w:val="24"/>
                <w:szCs w:val="24"/>
                <w:highlight w:val="none"/>
                <w:lang w:val="en-US" w:eastAsia="zh-CN"/>
              </w:rPr>
              <w:t>10</w:t>
            </w:r>
            <w:r>
              <w:rPr>
                <w:rFonts w:hint="eastAsia" w:ascii="仿宋" w:hAnsi="仿宋" w:eastAsia="仿宋" w:cs="仿宋"/>
                <w:spacing w:val="-2"/>
                <w:sz w:val="24"/>
                <w:szCs w:val="24"/>
                <w:highlight w:val="none"/>
              </w:rPr>
              <w:t>分，每缺少一项内容扣</w:t>
            </w: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rPr>
              <w:t>分；每有一项内容不完整或不具有针对性或逻辑性错误且不完整的扣</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分；扣完为止。</w:t>
            </w:r>
          </w:p>
        </w:tc>
        <w:tc>
          <w:tcPr>
            <w:tcW w:w="934" w:type="dxa"/>
            <w:tcBorders>
              <w:left w:val="single" w:color="auto" w:sz="4" w:space="0"/>
              <w:right w:val="single" w:color="auto" w:sz="4" w:space="0"/>
            </w:tcBorders>
            <w:vAlign w:val="center"/>
          </w:tcPr>
          <w:p w14:paraId="7918BF80">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r>
      <w:tr w14:paraId="31FA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703" w:type="dxa"/>
            <w:tcBorders>
              <w:left w:val="single" w:color="auto" w:sz="4" w:space="0"/>
              <w:right w:val="single" w:color="auto" w:sz="4" w:space="0"/>
            </w:tcBorders>
            <w:vAlign w:val="center"/>
          </w:tcPr>
          <w:p w14:paraId="4A316536">
            <w:pPr>
              <w:keepNext w:val="0"/>
              <w:keepLines w:val="0"/>
              <w:pageBreakBefore w:val="0"/>
              <w:kinsoku/>
              <w:wordWrap/>
              <w:overflowPunct/>
              <w:topLinePunct w:val="0"/>
              <w:bidi w:val="0"/>
              <w:adjustRightInd w:val="0"/>
              <w:spacing w:line="360" w:lineRule="auto"/>
              <w:jc w:val="center"/>
              <w:textAlignment w:val="baseline"/>
              <w:rPr>
                <w:rFonts w:hint="eastAsia" w:ascii="仿宋" w:hAnsi="仿宋" w:eastAsia="仿宋" w:cs="仿宋"/>
                <w:color w:val="000000"/>
                <w:sz w:val="24"/>
                <w:szCs w:val="24"/>
                <w:highlight w:val="none"/>
              </w:rPr>
            </w:pPr>
            <w:r>
              <w:rPr>
                <w:rFonts w:hint="eastAsia" w:ascii="仿宋" w:hAnsi="仿宋" w:eastAsia="仿宋" w:cs="仿宋"/>
                <w:spacing w:val="-2"/>
                <w:sz w:val="24"/>
                <w:szCs w:val="24"/>
                <w:highlight w:val="none"/>
              </w:rPr>
              <w:t>培训方案</w:t>
            </w:r>
          </w:p>
        </w:tc>
        <w:tc>
          <w:tcPr>
            <w:tcW w:w="6918" w:type="dxa"/>
            <w:tcBorders>
              <w:top w:val="single" w:color="auto" w:sz="4" w:space="0"/>
              <w:left w:val="single" w:color="auto" w:sz="4" w:space="0"/>
              <w:bottom w:val="single" w:color="auto" w:sz="4" w:space="0"/>
              <w:right w:val="single" w:color="auto" w:sz="4" w:space="0"/>
            </w:tcBorders>
            <w:vAlign w:val="top"/>
          </w:tcPr>
          <w:p w14:paraId="37F93B09">
            <w:pPr>
              <w:keepNext w:val="0"/>
              <w:keepLines w:val="0"/>
              <w:pageBreakBefore w:val="0"/>
              <w:widowControl/>
              <w:kinsoku/>
              <w:wordWrap/>
              <w:overflowPunct/>
              <w:topLinePunct w:val="0"/>
              <w:bidi w:val="0"/>
              <w:spacing w:line="360" w:lineRule="auto"/>
              <w:jc w:val="left"/>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供应商针对本项目采购内容及相关要求提供项目需求分析，内容包括但不限于：①</w:t>
            </w:r>
            <w:r>
              <w:rPr>
                <w:rFonts w:hint="eastAsia" w:ascii="仿宋" w:hAnsi="仿宋" w:eastAsia="仿宋" w:cs="仿宋"/>
                <w:spacing w:val="-2"/>
                <w:sz w:val="24"/>
                <w:szCs w:val="24"/>
                <w:highlight w:val="none"/>
                <w:lang w:eastAsia="zh-CN"/>
              </w:rPr>
              <w:t>培训时间</w:t>
            </w:r>
            <w:r>
              <w:rPr>
                <w:rFonts w:hint="eastAsia" w:ascii="仿宋" w:hAnsi="仿宋" w:eastAsia="仿宋" w:cs="仿宋"/>
                <w:spacing w:val="-2"/>
                <w:sz w:val="24"/>
                <w:szCs w:val="24"/>
                <w:highlight w:val="none"/>
              </w:rPr>
              <w:t xml:space="preserve">；② </w:t>
            </w:r>
            <w:r>
              <w:rPr>
                <w:rFonts w:hint="eastAsia" w:ascii="仿宋" w:hAnsi="仿宋" w:eastAsia="仿宋" w:cs="仿宋"/>
                <w:spacing w:val="-2"/>
                <w:sz w:val="24"/>
                <w:szCs w:val="24"/>
                <w:highlight w:val="none"/>
                <w:lang w:eastAsia="zh-CN"/>
              </w:rPr>
              <w:t>培训目标</w:t>
            </w:r>
            <w:r>
              <w:rPr>
                <w:rFonts w:hint="eastAsia" w:ascii="仿宋" w:hAnsi="仿宋" w:eastAsia="仿宋" w:cs="仿宋"/>
                <w:spacing w:val="-2"/>
                <w:sz w:val="24"/>
                <w:szCs w:val="24"/>
                <w:highlight w:val="none"/>
              </w:rPr>
              <w:t>；③</w:t>
            </w:r>
            <w:r>
              <w:rPr>
                <w:rFonts w:hint="eastAsia" w:ascii="仿宋" w:hAnsi="仿宋" w:eastAsia="仿宋" w:cs="仿宋"/>
                <w:spacing w:val="-2"/>
                <w:sz w:val="24"/>
                <w:szCs w:val="24"/>
                <w:highlight w:val="none"/>
                <w:lang w:eastAsia="zh-CN"/>
              </w:rPr>
              <w:t>培训讲师</w:t>
            </w:r>
            <w:r>
              <w:rPr>
                <w:rFonts w:hint="eastAsia" w:ascii="仿宋" w:hAnsi="仿宋" w:eastAsia="仿宋" w:cs="仿宋"/>
                <w:spacing w:val="-2"/>
                <w:sz w:val="24"/>
                <w:szCs w:val="24"/>
                <w:highlight w:val="none"/>
              </w:rPr>
              <w:t>；④</w:t>
            </w:r>
            <w:r>
              <w:rPr>
                <w:rFonts w:hint="eastAsia" w:ascii="仿宋" w:hAnsi="仿宋" w:eastAsia="仿宋" w:cs="仿宋"/>
                <w:spacing w:val="-2"/>
                <w:sz w:val="24"/>
                <w:szCs w:val="24"/>
                <w:highlight w:val="none"/>
                <w:lang w:eastAsia="zh-CN"/>
              </w:rPr>
              <w:t>培训课程安排。</w:t>
            </w:r>
          </w:p>
          <w:p w14:paraId="09631D80">
            <w:pPr>
              <w:keepNext w:val="0"/>
              <w:keepLines w:val="0"/>
              <w:pageBreakBefore w:val="0"/>
              <w:kinsoku/>
              <w:wordWrap/>
              <w:overflowPunct/>
              <w:topLinePunct w:val="0"/>
              <w:bidi w:val="0"/>
              <w:spacing w:line="360" w:lineRule="auto"/>
              <w:rPr>
                <w:rFonts w:hint="eastAsia" w:ascii="仿宋" w:hAnsi="仿宋" w:eastAsia="仿宋" w:cs="仿宋"/>
                <w:color w:val="000000"/>
                <w:sz w:val="24"/>
                <w:szCs w:val="24"/>
                <w:highlight w:val="none"/>
              </w:rPr>
            </w:pPr>
            <w:r>
              <w:rPr>
                <w:rFonts w:hint="eastAsia" w:ascii="仿宋" w:hAnsi="仿宋" w:eastAsia="仿宋" w:cs="仿宋"/>
                <w:spacing w:val="-2"/>
                <w:sz w:val="24"/>
                <w:szCs w:val="24"/>
                <w:highlight w:val="none"/>
              </w:rPr>
              <w:t>以上方案内容完整清晰明确且科学合理、可行性强具有针对性并满足采购需求的得</w:t>
            </w: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rPr>
              <w:t>分，每缺少一项内容扣</w:t>
            </w:r>
            <w:r>
              <w:rPr>
                <w:rFonts w:hint="eastAsia" w:ascii="仿宋" w:hAnsi="仿宋" w:eastAsia="仿宋" w:cs="仿宋"/>
                <w:spacing w:val="-2"/>
                <w:sz w:val="24"/>
                <w:szCs w:val="24"/>
                <w:highlight w:val="none"/>
                <w:lang w:val="en-US" w:eastAsia="zh-CN"/>
              </w:rPr>
              <w:t>1</w:t>
            </w:r>
            <w:r>
              <w:rPr>
                <w:rFonts w:hint="eastAsia" w:ascii="仿宋" w:hAnsi="仿宋" w:eastAsia="仿宋" w:cs="仿宋"/>
                <w:spacing w:val="-2"/>
                <w:sz w:val="24"/>
                <w:szCs w:val="24"/>
                <w:highlight w:val="none"/>
              </w:rPr>
              <w:t>分；每有一项内容不完整或未能满足采购需求的或每有一处不具有针对性或逻辑性错误且不完整的扣</w:t>
            </w:r>
            <w:r>
              <w:rPr>
                <w:rFonts w:hint="eastAsia" w:ascii="仿宋" w:hAnsi="仿宋" w:eastAsia="仿宋" w:cs="仿宋"/>
                <w:spacing w:val="-2"/>
                <w:sz w:val="24"/>
                <w:szCs w:val="24"/>
                <w:highlight w:val="none"/>
                <w:lang w:val="en-US" w:eastAsia="zh-CN"/>
              </w:rPr>
              <w:t>0.5</w:t>
            </w:r>
            <w:r>
              <w:rPr>
                <w:rFonts w:hint="eastAsia" w:ascii="仿宋" w:hAnsi="仿宋" w:eastAsia="仿宋" w:cs="仿宋"/>
                <w:spacing w:val="-2"/>
                <w:sz w:val="24"/>
                <w:szCs w:val="24"/>
                <w:highlight w:val="none"/>
              </w:rPr>
              <w:t>分；扣完为止。</w:t>
            </w:r>
          </w:p>
        </w:tc>
        <w:tc>
          <w:tcPr>
            <w:tcW w:w="934" w:type="dxa"/>
            <w:tcBorders>
              <w:left w:val="single" w:color="auto" w:sz="4" w:space="0"/>
              <w:right w:val="single" w:color="auto" w:sz="4" w:space="0"/>
            </w:tcBorders>
            <w:vAlign w:val="center"/>
          </w:tcPr>
          <w:p w14:paraId="34E4457B">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r>
      <w:tr w14:paraId="42B6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703" w:type="dxa"/>
            <w:tcBorders>
              <w:left w:val="single" w:color="auto" w:sz="4" w:space="0"/>
              <w:right w:val="single" w:color="auto" w:sz="4" w:space="0"/>
            </w:tcBorders>
            <w:vAlign w:val="center"/>
          </w:tcPr>
          <w:p w14:paraId="1F8236D3">
            <w:pPr>
              <w:keepNext w:val="0"/>
              <w:keepLines w:val="0"/>
              <w:pageBreakBefore w:val="0"/>
              <w:kinsoku/>
              <w:wordWrap/>
              <w:overflowPunct/>
              <w:topLinePunct w:val="0"/>
              <w:bidi w:val="0"/>
              <w:adjustRightInd w:val="0"/>
              <w:spacing w:line="360" w:lineRule="auto"/>
              <w:jc w:val="center"/>
              <w:textAlignment w:val="baseline"/>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产品演示</w:t>
            </w:r>
          </w:p>
        </w:tc>
        <w:tc>
          <w:tcPr>
            <w:tcW w:w="6918" w:type="dxa"/>
            <w:tcBorders>
              <w:top w:val="single" w:color="auto" w:sz="4" w:space="0"/>
              <w:left w:val="single" w:color="auto" w:sz="4" w:space="0"/>
              <w:bottom w:val="single" w:color="auto" w:sz="4" w:space="0"/>
              <w:right w:val="single" w:color="auto" w:sz="4" w:space="0"/>
            </w:tcBorders>
            <w:vAlign w:val="top"/>
          </w:tcPr>
          <w:p w14:paraId="08BE1D8C">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演示内容包含课程评价管理平台、智能巡课管理系统、听评课管理系统：</w:t>
            </w:r>
          </w:p>
          <w:p w14:paraId="44319136">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区域课程评价管理平台区域教研员可以设置直播课的时间、学科、学段、年级等基础信息，填写课程简介，上传对应的课程课件，并设置是否需要教师进行活动签到等，完成对应的活动创建后，区域内的教师即可查看该活动，区域教研员也可以通过访问码的形式将课程分享，教师通过访问码快速进入课程评价活动；</w:t>
            </w:r>
          </w:p>
          <w:p w14:paraId="4BE79BB4">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2、智能巡课管理系统支持查看班级巡课详情页面，支持切换同一教室的不同视频源进行巡课。系统支持查看班级基本信息，包括班级名称、教室、学科、老师、节次等。</w:t>
            </w:r>
          </w:p>
          <w:p w14:paraId="58127DC3">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3、智能巡课管理系统支持巡课员自主控制特写画面的云台方位和变焦倍数，并支持调节云台移动速度。</w:t>
            </w:r>
          </w:p>
          <w:p w14:paraId="6C2DC2F3">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听评课管理系统中教师参与的听评课自动汇聚到个人评课空间，形成电子听课本。教师可以按照课程时间、课程年级、班级、学科筛选课程，也可以基于课堂名称、访问码查找课程，教师可以一键下载个人听课本，用于后续的打印上交；</w:t>
            </w:r>
          </w:p>
          <w:p w14:paraId="645FF645">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5、听评课管理系统中支持学校管理者自定义评课表，设置符合学校教学教研特点的评课量表，自定义设置评课维度及评课指标。</w:t>
            </w:r>
          </w:p>
          <w:p w14:paraId="2CAAB0C4">
            <w:pPr>
              <w:keepNext w:val="0"/>
              <w:keepLines w:val="0"/>
              <w:pageBreakBefore w:val="0"/>
              <w:kinsoku/>
              <w:wordWrap/>
              <w:overflowPunct/>
              <w:topLinePunct w:val="0"/>
              <w:bidi w:val="0"/>
              <w:spacing w:line="360" w:lineRule="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以上5项每项1分，每缺失1项演示内容扣1分，扣完为止；未提供演示不得分。</w:t>
            </w:r>
          </w:p>
          <w:p w14:paraId="032D4650">
            <w:pPr>
              <w:pStyle w:val="2"/>
              <w:keepNext w:val="0"/>
              <w:keepLines w:val="0"/>
              <w:pageBreakBefore w:val="0"/>
              <w:kinsoku/>
              <w:wordWrap/>
              <w:overflowPunct/>
              <w:topLinePunct w:val="0"/>
              <w:bidi w:val="0"/>
              <w:spacing w:line="360" w:lineRule="auto"/>
              <w:rPr>
                <w:rFonts w:hint="eastAsia" w:ascii="仿宋" w:hAnsi="仿宋" w:eastAsia="仿宋" w:cs="仿宋"/>
                <w:sz w:val="24"/>
                <w:szCs w:val="24"/>
                <w:lang w:eastAsia="zh-CN"/>
              </w:rPr>
            </w:pPr>
            <w:r>
              <w:rPr>
                <w:rFonts w:hint="eastAsia" w:ascii="仿宋" w:hAnsi="仿宋" w:eastAsia="仿宋" w:cs="仿宋"/>
                <w:spacing w:val="-2"/>
                <w:sz w:val="24"/>
                <w:szCs w:val="24"/>
                <w:highlight w:val="none"/>
                <w:lang w:eastAsia="zh-CN"/>
              </w:rPr>
              <w:t>（产品演示时间为</w:t>
            </w:r>
            <w:r>
              <w:rPr>
                <w:rFonts w:hint="eastAsia" w:ascii="仿宋" w:hAnsi="仿宋" w:eastAsia="仿宋" w:cs="仿宋"/>
                <w:spacing w:val="-2"/>
                <w:sz w:val="24"/>
                <w:szCs w:val="24"/>
                <w:highlight w:val="none"/>
                <w:lang w:val="en-US" w:eastAsia="zh-CN"/>
              </w:rPr>
              <w:t>15分钟</w:t>
            </w:r>
            <w:r>
              <w:rPr>
                <w:rFonts w:hint="eastAsia" w:ascii="仿宋" w:hAnsi="仿宋" w:eastAsia="仿宋" w:cs="仿宋"/>
                <w:spacing w:val="-2"/>
                <w:sz w:val="24"/>
                <w:szCs w:val="24"/>
                <w:highlight w:val="none"/>
                <w:lang w:eastAsia="zh-CN"/>
              </w:rPr>
              <w:t>）</w:t>
            </w:r>
          </w:p>
        </w:tc>
        <w:tc>
          <w:tcPr>
            <w:tcW w:w="934" w:type="dxa"/>
            <w:tcBorders>
              <w:left w:val="single" w:color="auto" w:sz="4" w:space="0"/>
              <w:right w:val="single" w:color="auto" w:sz="4" w:space="0"/>
            </w:tcBorders>
            <w:vAlign w:val="center"/>
          </w:tcPr>
          <w:p w14:paraId="662AE554">
            <w:pPr>
              <w:pStyle w:val="23"/>
              <w:keepNext w:val="0"/>
              <w:keepLines w:val="0"/>
              <w:pageBreakBefore w:val="0"/>
              <w:kinsoku/>
              <w:wordWrap/>
              <w:overflowPunct/>
              <w:topLinePunct w:val="0"/>
              <w:bidi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14:paraId="1563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F35FE21">
            <w:pPr>
              <w:pStyle w:val="23"/>
              <w:keepNext w:val="0"/>
              <w:keepLines w:val="0"/>
              <w:pageBreakBefore w:val="0"/>
              <w:kinsoku/>
              <w:wordWrap/>
              <w:overflowPunct/>
              <w:topLinePunct w:val="0"/>
              <w:bidi w:val="0"/>
              <w:snapToGrid w:val="0"/>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D:</w:t>
            </w:r>
            <w:r>
              <w:rPr>
                <w:rFonts w:hint="eastAsia" w:ascii="仿宋" w:hAnsi="仿宋" w:eastAsia="仿宋" w:cs="仿宋"/>
                <w:sz w:val="24"/>
                <w:szCs w:val="24"/>
                <w:highlight w:val="none"/>
              </w:rPr>
              <w:t xml:space="preserve"> </w:t>
            </w:r>
            <w:r>
              <w:rPr>
                <w:rFonts w:hint="eastAsia" w:ascii="仿宋" w:hAnsi="仿宋" w:eastAsia="仿宋" w:cs="仿宋"/>
                <w:b/>
                <w:sz w:val="24"/>
                <w:szCs w:val="24"/>
                <w:highlight w:val="none"/>
              </w:rPr>
              <w:t>属于中小企业评审优惠内容及价格扣除幅度</w:t>
            </w:r>
            <w:r>
              <w:rPr>
                <w:rFonts w:hint="eastAsia" w:ascii="仿宋" w:hAnsi="仿宋" w:eastAsia="仿宋" w:cs="仿宋"/>
                <w:b/>
                <w:sz w:val="24"/>
                <w:szCs w:val="24"/>
                <w:highlight w:val="none"/>
                <w:lang w:eastAsia="zh-CN"/>
              </w:rPr>
              <w:t>（本项目已对中小微企业进行份额预留，不再进行价格扣除）</w:t>
            </w:r>
          </w:p>
        </w:tc>
      </w:tr>
      <w:tr w14:paraId="1024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15595C0F">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根据中华人民共和国财政部、中华人民共和国工业和信息化部《政府采购促进中小企业发展管理办法》（财库[2020]46号）文件的规定，属于中小企业评审优惠内容及幅度如下：</w:t>
            </w:r>
          </w:p>
          <w:p w14:paraId="202D77E1">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（一）中小企业（含中型、小型、微型企业）应当同时符合以下条件：</w:t>
            </w:r>
          </w:p>
          <w:p w14:paraId="0B5CB0B5">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①符合中小企业划分标准（按《关于印发中小企业划型标准规定的通知》（工信部联企业〔2011〕300号）执行）；</w:t>
            </w:r>
          </w:p>
          <w:p w14:paraId="7DF3CB8B">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②提供本企业制造的货物、承担的项目或者服务，或者提供其他中小企业制造的货物。本项所称货物不包括使用大型企业注册商标的货物；</w:t>
            </w:r>
          </w:p>
          <w:p w14:paraId="0CD491C1">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③小型、微型企业提供中型企业制造的货物的，视同为中型企业。</w:t>
            </w:r>
          </w:p>
          <w:p w14:paraId="51E84F23">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监狱企业、残疾人福利性企业视同为小微企业。</w:t>
            </w:r>
          </w:p>
          <w:p w14:paraId="5830CA21">
            <w:pPr>
              <w:pStyle w:val="23"/>
              <w:keepNext w:val="0"/>
              <w:keepLines w:val="0"/>
              <w:pageBreakBefore w:val="0"/>
              <w:kinsoku/>
              <w:wordWrap/>
              <w:overflowPunct/>
              <w:topLinePunct w:val="0"/>
              <w:bidi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（二）价格扣除办法：对于非专门面向中小企业的项目，对小型和微型企业（或联合体各方均为小型、微型企业的）产品的价格给予10%的扣除，用扣除后的价格参与价格分的评审。</w:t>
            </w:r>
          </w:p>
          <w:p w14:paraId="62C73AB7">
            <w:pPr>
              <w:pStyle w:val="23"/>
              <w:keepNext w:val="0"/>
              <w:keepLines w:val="0"/>
              <w:pageBreakBefore w:val="0"/>
              <w:kinsoku/>
              <w:wordWrap/>
              <w:overflowPunct/>
              <w:topLinePunct w:val="0"/>
              <w:bidi w:val="0"/>
              <w:snapToGrid w:val="0"/>
              <w:spacing w:line="360" w:lineRule="auto"/>
              <w:rPr>
                <w:rFonts w:hint="eastAsia" w:ascii="仿宋" w:hAnsi="仿宋" w:eastAsia="仿宋" w:cs="仿宋"/>
                <w:sz w:val="24"/>
                <w:szCs w:val="24"/>
                <w:highlight w:val="none"/>
              </w:rPr>
            </w:pPr>
            <w:r>
              <w:rPr>
                <w:rFonts w:hint="eastAsia" w:ascii="仿宋" w:hAnsi="仿宋" w:eastAsia="仿宋" w:cs="仿宋"/>
                <w:bCs/>
                <w:sz w:val="24"/>
                <w:szCs w:val="24"/>
                <w:highlight w:val="none"/>
              </w:rPr>
              <w:t>（三）小型和微型企业适用价格扣除办法时应提供的相关资料：《中小企业声明函》。</w:t>
            </w:r>
          </w:p>
        </w:tc>
      </w:tr>
      <w:bookmarkEnd w:id="39"/>
    </w:tbl>
    <w:p w14:paraId="0B32F854">
      <w:pPr>
        <w:adjustRightInd w:val="0"/>
        <w:snapToGrid w:val="0"/>
        <w:spacing w:line="360" w:lineRule="auto"/>
        <w:ind w:firstLine="420" w:firstLineChars="200"/>
        <w:rPr>
          <w:rFonts w:ascii="宋体" w:hAnsi="宋体" w:cs="宋体"/>
          <w:kern w:val="0"/>
          <w:szCs w:val="21"/>
          <w:highlight w:val="none"/>
        </w:rPr>
      </w:pPr>
    </w:p>
    <w:p w14:paraId="4CE0A39E">
      <w:pPr>
        <w:widowControl/>
        <w:adjustRightInd w:val="0"/>
        <w:snapToGrid w:val="0"/>
        <w:spacing w:line="360" w:lineRule="auto"/>
        <w:jc w:val="left"/>
        <w:rPr>
          <w:rFonts w:ascii="宋体" w:hAnsi="宋体"/>
          <w:b/>
          <w:bCs/>
          <w:szCs w:val="21"/>
          <w:highlight w:val="none"/>
        </w:rPr>
      </w:pPr>
      <w:r>
        <w:rPr>
          <w:rFonts w:hint="eastAsia" w:ascii="宋体" w:hAnsi="宋体"/>
          <w:b/>
          <w:bCs/>
          <w:szCs w:val="21"/>
          <w:highlight w:val="none"/>
        </w:rPr>
        <w:t>29.提出成交候选人</w:t>
      </w:r>
    </w:p>
    <w:p w14:paraId="60F1B83E">
      <w:pPr>
        <w:widowControl/>
        <w:adjustRightInd w:val="0"/>
        <w:snapToGrid w:val="0"/>
        <w:spacing w:line="360" w:lineRule="auto"/>
        <w:ind w:firstLine="420" w:firstLineChars="200"/>
        <w:jc w:val="left"/>
        <w:rPr>
          <w:rFonts w:ascii="宋体" w:hAnsi="宋体"/>
          <w:bCs/>
          <w:szCs w:val="21"/>
          <w:highlight w:val="none"/>
        </w:rPr>
      </w:pPr>
      <w:r>
        <w:rPr>
          <w:rFonts w:hint="eastAsia" w:ascii="宋体" w:hAnsi="宋体"/>
          <w:bCs/>
          <w:szCs w:val="21"/>
          <w:highlight w:val="none"/>
        </w:rPr>
        <w:t>29.1</w:t>
      </w:r>
      <w:r>
        <w:rPr>
          <w:rFonts w:hint="eastAsia" w:ascii="宋体" w:hAnsi="宋体" w:cs="宋体"/>
          <w:kern w:val="0"/>
          <w:szCs w:val="21"/>
          <w:highlight w:val="none"/>
        </w:rPr>
        <w:t>评标委员会应当根据综合评分情况，按照评审得分由高到低顺序推荐3名及以上成交候选人，并编写评审报告。评审得分相同的，按照最后评审价格由低到高的顺序推荐。评审得分且最后评审价格相同的，按照技术指标优劣顺序推荐。</w:t>
      </w:r>
    </w:p>
    <w:p w14:paraId="3436062E">
      <w:pPr>
        <w:tabs>
          <w:tab w:val="left" w:pos="0"/>
        </w:tabs>
        <w:adjustRightInd w:val="0"/>
        <w:snapToGrid w:val="0"/>
        <w:spacing w:line="360" w:lineRule="auto"/>
        <w:rPr>
          <w:rFonts w:ascii="宋体" w:hAnsi="宋体"/>
          <w:b/>
          <w:bCs/>
          <w:szCs w:val="21"/>
          <w:highlight w:val="none"/>
        </w:rPr>
      </w:pPr>
      <w:r>
        <w:rPr>
          <w:rFonts w:hint="eastAsia" w:ascii="宋体" w:hAnsi="宋体"/>
          <w:b/>
          <w:bCs/>
          <w:szCs w:val="21"/>
          <w:highlight w:val="none"/>
        </w:rPr>
        <w:t>30.确定中标单位</w:t>
      </w:r>
    </w:p>
    <w:p w14:paraId="1797DC85">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30.1采购代理机构应当在评审结束后2个工作日内将评审报告送采购人确认。</w:t>
      </w:r>
    </w:p>
    <w:p w14:paraId="37F38A92">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30.2采购人应当在收到评审报告后5个工作日内，从评审报告提出的成交候选人中，按照排序由高到低的原则确定中标单位，也可以书面授权评标委员会直接确定中标单位。</w:t>
      </w:r>
    </w:p>
    <w:p w14:paraId="1517DBFB">
      <w:pPr>
        <w:pStyle w:val="23"/>
        <w:adjustRightInd w:val="0"/>
        <w:snapToGrid w:val="0"/>
        <w:spacing w:line="360" w:lineRule="auto"/>
        <w:ind w:left="632" w:hanging="632" w:hangingChars="300"/>
        <w:rPr>
          <w:rFonts w:ascii="宋体" w:hAnsi="宋体"/>
          <w:b/>
          <w:sz w:val="21"/>
          <w:szCs w:val="21"/>
          <w:highlight w:val="none"/>
        </w:rPr>
      </w:pPr>
      <w:r>
        <w:rPr>
          <w:rFonts w:hint="eastAsia" w:ascii="宋体" w:hAnsi="宋体"/>
          <w:b/>
          <w:sz w:val="21"/>
          <w:szCs w:val="21"/>
          <w:highlight w:val="none"/>
        </w:rPr>
        <w:t>31.</w:t>
      </w:r>
      <w:r>
        <w:rPr>
          <w:rFonts w:hint="eastAsia" w:ascii="宋体" w:hAnsi="宋体"/>
          <w:sz w:val="21"/>
          <w:szCs w:val="21"/>
          <w:highlight w:val="none"/>
        </w:rPr>
        <w:t xml:space="preserve"> </w:t>
      </w:r>
      <w:r>
        <w:rPr>
          <w:rFonts w:hint="eastAsia" w:ascii="宋体" w:hAnsi="宋体"/>
          <w:b/>
          <w:sz w:val="21"/>
          <w:szCs w:val="21"/>
          <w:highlight w:val="none"/>
        </w:rPr>
        <w:t>终止采购</w:t>
      </w:r>
    </w:p>
    <w:p w14:paraId="4F5EF6F6">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bCs/>
          <w:szCs w:val="21"/>
          <w:highlight w:val="none"/>
        </w:rPr>
        <w:t>31.1</w:t>
      </w:r>
      <w:r>
        <w:rPr>
          <w:rFonts w:hint="eastAsia" w:ascii="宋体" w:hAnsi="宋体" w:cs="宋体"/>
          <w:kern w:val="0"/>
          <w:szCs w:val="21"/>
          <w:highlight w:val="none"/>
        </w:rPr>
        <w:t>出现下列情形之一的，采购人或者采购代理机构应当终止采购活动，</w:t>
      </w:r>
      <w:r>
        <w:rPr>
          <w:rFonts w:hint="eastAsia" w:ascii="宋体" w:hAnsi="宋体"/>
          <w:szCs w:val="21"/>
          <w:highlight w:val="none"/>
        </w:rPr>
        <w:t>在财政部门指定的媒体上</w:t>
      </w:r>
      <w:r>
        <w:rPr>
          <w:rFonts w:hint="eastAsia" w:ascii="宋体" w:hAnsi="宋体" w:cs="宋体"/>
          <w:kern w:val="0"/>
          <w:szCs w:val="21"/>
          <w:highlight w:val="none"/>
        </w:rPr>
        <w:t xml:space="preserve">发布项目终止公告并说明原因，重新开展采购活动： </w:t>
      </w:r>
    </w:p>
    <w:p w14:paraId="09351FDA">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（1）因情况变化，不再符合规定的采购方式适用情形的；</w:t>
      </w:r>
    </w:p>
    <w:p w14:paraId="5613918F">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（2）出现影响采购公正的违法、违规行为的；</w:t>
      </w:r>
    </w:p>
    <w:p w14:paraId="47C410F6">
      <w:pPr>
        <w:widowControl/>
        <w:adjustRightInd w:val="0"/>
        <w:snapToGrid w:val="0"/>
        <w:spacing w:line="360" w:lineRule="auto"/>
        <w:ind w:firstLine="420"/>
        <w:jc w:val="left"/>
        <w:rPr>
          <w:rFonts w:ascii="宋体" w:hAnsi="宋体"/>
          <w:b/>
          <w:bCs/>
          <w:szCs w:val="21"/>
          <w:highlight w:val="none"/>
        </w:rPr>
      </w:pPr>
      <w:r>
        <w:rPr>
          <w:rFonts w:hint="eastAsia" w:ascii="宋体" w:hAnsi="宋体" w:cs="宋体"/>
          <w:kern w:val="0"/>
          <w:szCs w:val="21"/>
          <w:highlight w:val="none"/>
        </w:rPr>
        <w:t>（3）除市场竞争不充分的科研项目，以及需要扶持的科技成果转化项目外，在采购过程中符合竞争要求的供应商或者报价未超过采购预算的供应商不足3家的，或者提交最后报价的供应商少于3家的。</w:t>
      </w:r>
    </w:p>
    <w:p w14:paraId="47CB8A6E">
      <w:pPr>
        <w:widowControl/>
        <w:adjustRightInd w:val="0"/>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32．重新评审</w:t>
      </w:r>
    </w:p>
    <w:p w14:paraId="668A685D">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32.1除资格性审查认定错误和分值汇总计算错误、分项评分超出评分标准范围、客观分评分不一致、经评标委员会一致认定评分畸高、畸低的情形外，采购人或者采购代理机构不以任何理由组织重新评审。采购人、采购代理机构发现评标委员会未按照采购文件规定的评定成交的标准进行评审的，应当重新开展采购活动，并同时书面报告本级财政部门。</w:t>
      </w:r>
    </w:p>
    <w:p w14:paraId="66D29FC9">
      <w:pPr>
        <w:adjustRightInd w:val="0"/>
        <w:snapToGrid w:val="0"/>
        <w:spacing w:line="360" w:lineRule="auto"/>
        <w:rPr>
          <w:rFonts w:ascii="宋体" w:hAnsi="宋体"/>
          <w:b/>
          <w:bCs/>
          <w:szCs w:val="21"/>
          <w:highlight w:val="none"/>
        </w:rPr>
      </w:pPr>
      <w:r>
        <w:rPr>
          <w:rFonts w:hint="eastAsia" w:ascii="宋体" w:hAnsi="宋体"/>
          <w:b/>
          <w:bCs/>
          <w:szCs w:val="21"/>
          <w:highlight w:val="none"/>
        </w:rPr>
        <w:t>33.保密及串通行为</w:t>
      </w:r>
    </w:p>
    <w:p w14:paraId="3948C05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34.1评标委员会成员以及与评审工作有关的人员不得泄露评审情况以及评审过程中获悉的国家秘密、商业秘密。</w:t>
      </w:r>
    </w:p>
    <w:p w14:paraId="370830D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33.2</w:t>
      </w:r>
      <w:r>
        <w:rPr>
          <w:rFonts w:hint="eastAsia" w:ascii="宋体" w:hAnsi="宋体" w:cs="宋体"/>
          <w:kern w:val="0"/>
          <w:szCs w:val="21"/>
          <w:highlight w:val="none"/>
        </w:rPr>
        <w:t>供应商</w:t>
      </w:r>
      <w:r>
        <w:rPr>
          <w:rFonts w:hint="eastAsia" w:ascii="宋体" w:hAnsi="宋体"/>
          <w:szCs w:val="21"/>
          <w:highlight w:val="none"/>
        </w:rPr>
        <w:t>不得与</w:t>
      </w:r>
      <w:r>
        <w:rPr>
          <w:rFonts w:hint="eastAsia" w:ascii="宋体" w:hAnsi="宋体" w:cs="宋体"/>
          <w:kern w:val="0"/>
          <w:szCs w:val="21"/>
          <w:highlight w:val="none"/>
        </w:rPr>
        <w:t>采购人、采购代理机构、其他供应商恶意</w:t>
      </w:r>
      <w:r>
        <w:rPr>
          <w:rFonts w:hint="eastAsia" w:ascii="宋体" w:hAnsi="宋体"/>
          <w:szCs w:val="21"/>
          <w:highlight w:val="none"/>
        </w:rPr>
        <w:t>串通；不得向</w:t>
      </w:r>
      <w:r>
        <w:rPr>
          <w:rFonts w:hint="eastAsia" w:ascii="宋体" w:hAnsi="宋体" w:cs="宋体"/>
          <w:kern w:val="0"/>
          <w:szCs w:val="21"/>
          <w:highlight w:val="none"/>
        </w:rPr>
        <w:t>采购人、采购代理机构</w:t>
      </w:r>
      <w:r>
        <w:rPr>
          <w:rFonts w:hint="eastAsia" w:ascii="宋体" w:hAnsi="宋体"/>
          <w:szCs w:val="21"/>
          <w:highlight w:val="none"/>
        </w:rPr>
        <w:t>或者评标委员会成员行贿或者提供其他不正当利益；不得提供虚假材料谋取成交；不得以任何方式干扰、影响采购工作。</w:t>
      </w:r>
    </w:p>
    <w:p w14:paraId="50464A0C">
      <w:pPr>
        <w:pStyle w:val="41"/>
        <w:adjustRightInd w:val="0"/>
        <w:snapToGrid w:val="0"/>
        <w:spacing w:before="0" w:beforeAutospacing="0" w:after="0" w:afterAutospacing="0" w:line="360" w:lineRule="auto"/>
        <w:ind w:firstLine="420" w:firstLineChars="200"/>
        <w:rPr>
          <w:sz w:val="21"/>
          <w:szCs w:val="21"/>
          <w:highlight w:val="none"/>
          <w:lang w:val="zh-CN"/>
        </w:rPr>
      </w:pPr>
      <w:r>
        <w:rPr>
          <w:rFonts w:hint="eastAsia" w:cs="Arial"/>
          <w:sz w:val="21"/>
          <w:szCs w:val="21"/>
          <w:highlight w:val="none"/>
        </w:rPr>
        <w:t>33.3</w:t>
      </w:r>
      <w:r>
        <w:rPr>
          <w:rFonts w:cs="Arial"/>
          <w:sz w:val="21"/>
          <w:szCs w:val="21"/>
          <w:highlight w:val="none"/>
        </w:rPr>
        <w:t>有下列情形之一的，</w:t>
      </w:r>
      <w:r>
        <w:rPr>
          <w:sz w:val="21"/>
          <w:szCs w:val="21"/>
          <w:highlight w:val="none"/>
          <w:lang w:val="zh-CN"/>
        </w:rPr>
        <w:t>属于恶意串通，</w:t>
      </w:r>
      <w:r>
        <w:rPr>
          <w:sz w:val="21"/>
          <w:szCs w:val="21"/>
          <w:highlight w:val="none"/>
        </w:rPr>
        <w:t>成交无效，并</w:t>
      </w:r>
      <w:r>
        <w:rPr>
          <w:sz w:val="21"/>
          <w:szCs w:val="21"/>
          <w:highlight w:val="none"/>
          <w:lang w:val="zh-CN"/>
        </w:rPr>
        <w:t>依照《政府采购法》第七十七条的规定追究法律责任：</w:t>
      </w:r>
    </w:p>
    <w:p w14:paraId="3393931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cs="宋体"/>
          <w:kern w:val="0"/>
          <w:szCs w:val="21"/>
          <w:highlight w:val="none"/>
        </w:rPr>
        <w:t>供应商</w:t>
      </w:r>
      <w:r>
        <w:rPr>
          <w:rFonts w:hint="eastAsia" w:ascii="宋体" w:hAnsi="宋体"/>
          <w:szCs w:val="21"/>
          <w:highlight w:val="none"/>
        </w:rPr>
        <w:t>直接或者间接从</w:t>
      </w:r>
      <w:r>
        <w:rPr>
          <w:rFonts w:hint="eastAsia" w:ascii="宋体" w:hAnsi="宋体"/>
          <w:bCs/>
          <w:szCs w:val="21"/>
          <w:highlight w:val="none"/>
        </w:rPr>
        <w:t>采购人、采购代理机构</w:t>
      </w:r>
      <w:r>
        <w:rPr>
          <w:rFonts w:hint="eastAsia" w:ascii="宋体" w:hAnsi="宋体"/>
          <w:szCs w:val="21"/>
          <w:highlight w:val="none"/>
        </w:rPr>
        <w:t>获得其他</w:t>
      </w:r>
      <w:r>
        <w:rPr>
          <w:rFonts w:hint="eastAsia" w:ascii="宋体" w:hAnsi="宋体" w:cs="宋体"/>
          <w:kern w:val="0"/>
          <w:szCs w:val="21"/>
          <w:highlight w:val="none"/>
        </w:rPr>
        <w:t>供应商</w:t>
      </w:r>
      <w:r>
        <w:rPr>
          <w:rFonts w:hint="eastAsia" w:ascii="宋体" w:hAnsi="宋体"/>
          <w:szCs w:val="21"/>
          <w:highlight w:val="none"/>
        </w:rPr>
        <w:t>的相应情况，并修改其投标文件的；</w:t>
      </w:r>
    </w:p>
    <w:p w14:paraId="3F7DAB7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bCs/>
          <w:szCs w:val="21"/>
          <w:highlight w:val="none"/>
        </w:rPr>
        <w:t>采购人、采购代理机构</w:t>
      </w:r>
      <w:r>
        <w:rPr>
          <w:rFonts w:hint="eastAsia" w:ascii="宋体" w:hAnsi="宋体"/>
          <w:szCs w:val="21"/>
          <w:highlight w:val="none"/>
        </w:rPr>
        <w:t>授意</w:t>
      </w:r>
      <w:r>
        <w:rPr>
          <w:rFonts w:hint="eastAsia" w:ascii="宋体" w:hAnsi="宋体" w:cs="宋体"/>
          <w:kern w:val="0"/>
          <w:szCs w:val="21"/>
          <w:highlight w:val="none"/>
        </w:rPr>
        <w:t>供应商</w:t>
      </w:r>
      <w:r>
        <w:rPr>
          <w:rFonts w:hint="eastAsia" w:ascii="宋体" w:hAnsi="宋体"/>
          <w:szCs w:val="21"/>
          <w:highlight w:val="none"/>
        </w:rPr>
        <w:t>撤换、修改投标文件的；</w:t>
      </w:r>
    </w:p>
    <w:p w14:paraId="53271E1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cs="宋体"/>
          <w:kern w:val="0"/>
          <w:szCs w:val="21"/>
          <w:highlight w:val="none"/>
        </w:rPr>
        <w:t>供应商</w:t>
      </w:r>
      <w:r>
        <w:rPr>
          <w:rFonts w:hint="eastAsia" w:ascii="宋体" w:hAnsi="宋体"/>
          <w:szCs w:val="21"/>
          <w:highlight w:val="none"/>
        </w:rPr>
        <w:t>之间协商技术方案、合同条款以及报价等投标文件实质性内容的；</w:t>
      </w:r>
    </w:p>
    <w:p w14:paraId="1EB92A0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（4）属于同一集团、协会、商会等组织成员的</w:t>
      </w:r>
      <w:r>
        <w:rPr>
          <w:rFonts w:hint="eastAsia" w:ascii="宋体" w:hAnsi="宋体" w:cs="宋体"/>
          <w:kern w:val="0"/>
          <w:szCs w:val="21"/>
          <w:highlight w:val="none"/>
        </w:rPr>
        <w:t>供应商</w:t>
      </w:r>
      <w:r>
        <w:rPr>
          <w:rFonts w:hint="eastAsia" w:ascii="宋体" w:hAnsi="宋体"/>
          <w:szCs w:val="21"/>
          <w:highlight w:val="none"/>
        </w:rPr>
        <w:t>按照该组织要求协同参加政府采购活动的；</w:t>
      </w:r>
    </w:p>
    <w:p w14:paraId="408D01D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cs="宋体"/>
          <w:kern w:val="0"/>
          <w:szCs w:val="21"/>
          <w:highlight w:val="none"/>
        </w:rPr>
        <w:t>供应商</w:t>
      </w:r>
      <w:r>
        <w:rPr>
          <w:rFonts w:hint="eastAsia" w:ascii="宋体" w:hAnsi="宋体"/>
          <w:szCs w:val="21"/>
          <w:highlight w:val="none"/>
        </w:rPr>
        <w:t>之间事先约定由某一特定</w:t>
      </w:r>
      <w:r>
        <w:rPr>
          <w:rFonts w:hint="eastAsia" w:ascii="宋体" w:hAnsi="宋体" w:cs="宋体"/>
          <w:kern w:val="0"/>
          <w:szCs w:val="21"/>
          <w:highlight w:val="none"/>
        </w:rPr>
        <w:t>供应商</w:t>
      </w:r>
      <w:r>
        <w:rPr>
          <w:rFonts w:hint="eastAsia" w:ascii="宋体" w:hAnsi="宋体"/>
          <w:szCs w:val="21"/>
          <w:highlight w:val="none"/>
        </w:rPr>
        <w:t>成交的；</w:t>
      </w:r>
    </w:p>
    <w:p w14:paraId="7C8C65A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（6）</w:t>
      </w:r>
      <w:r>
        <w:rPr>
          <w:rFonts w:hint="eastAsia" w:ascii="宋体" w:hAnsi="宋体" w:cs="宋体"/>
          <w:kern w:val="0"/>
          <w:szCs w:val="21"/>
          <w:highlight w:val="none"/>
        </w:rPr>
        <w:t>供应商</w:t>
      </w:r>
      <w:r>
        <w:rPr>
          <w:rFonts w:hint="eastAsia" w:ascii="宋体" w:hAnsi="宋体"/>
          <w:szCs w:val="21"/>
          <w:highlight w:val="none"/>
        </w:rPr>
        <w:t>之间商定部分</w:t>
      </w:r>
      <w:r>
        <w:rPr>
          <w:rFonts w:hint="eastAsia" w:ascii="宋体" w:hAnsi="宋体" w:cs="宋体"/>
          <w:kern w:val="0"/>
          <w:szCs w:val="21"/>
          <w:highlight w:val="none"/>
        </w:rPr>
        <w:t>供应商</w:t>
      </w:r>
      <w:r>
        <w:rPr>
          <w:rFonts w:hint="eastAsia" w:ascii="宋体" w:hAnsi="宋体"/>
          <w:szCs w:val="21"/>
          <w:highlight w:val="none"/>
        </w:rPr>
        <w:t>放弃提交投标文件或者退出或者放弃成交的；</w:t>
      </w:r>
    </w:p>
    <w:p w14:paraId="31249BA0">
      <w:pPr>
        <w:adjustRightInd w:val="0"/>
        <w:snapToGrid w:val="0"/>
        <w:spacing w:line="360" w:lineRule="auto"/>
        <w:ind w:firstLine="420" w:firstLineChars="200"/>
        <w:rPr>
          <w:rFonts w:ascii="宋体" w:hAnsi="宋体"/>
          <w:b/>
          <w:szCs w:val="21"/>
          <w:highlight w:val="none"/>
        </w:rPr>
      </w:pPr>
      <w:r>
        <w:rPr>
          <w:rFonts w:hint="eastAsia" w:ascii="宋体" w:hAnsi="宋体"/>
          <w:szCs w:val="21"/>
          <w:highlight w:val="none"/>
        </w:rPr>
        <w:t>（7）</w:t>
      </w:r>
      <w:r>
        <w:rPr>
          <w:rFonts w:hint="eastAsia" w:ascii="宋体" w:hAnsi="宋体" w:cs="宋体"/>
          <w:kern w:val="0"/>
          <w:szCs w:val="21"/>
          <w:highlight w:val="none"/>
        </w:rPr>
        <w:t>供应商</w:t>
      </w:r>
      <w:r>
        <w:rPr>
          <w:rFonts w:hint="eastAsia" w:ascii="宋体" w:hAnsi="宋体"/>
          <w:szCs w:val="21"/>
          <w:highlight w:val="none"/>
        </w:rPr>
        <w:t>与</w:t>
      </w:r>
      <w:r>
        <w:rPr>
          <w:rFonts w:hint="eastAsia" w:ascii="宋体" w:hAnsi="宋体"/>
          <w:bCs/>
          <w:szCs w:val="21"/>
          <w:highlight w:val="none"/>
        </w:rPr>
        <w:t>采购人、采购代理机构以及</w:t>
      </w:r>
      <w:r>
        <w:rPr>
          <w:rFonts w:hint="eastAsia" w:ascii="宋体" w:hAnsi="宋体"/>
          <w:szCs w:val="21"/>
          <w:highlight w:val="none"/>
        </w:rPr>
        <w:t>评标委员会成员之间、</w:t>
      </w:r>
      <w:r>
        <w:rPr>
          <w:rFonts w:hint="eastAsia" w:ascii="宋体" w:hAnsi="宋体" w:cs="宋体"/>
          <w:kern w:val="0"/>
          <w:szCs w:val="21"/>
          <w:highlight w:val="none"/>
        </w:rPr>
        <w:t>供应商</w:t>
      </w:r>
      <w:r>
        <w:rPr>
          <w:rFonts w:hint="eastAsia" w:ascii="宋体" w:hAnsi="宋体"/>
          <w:szCs w:val="21"/>
          <w:highlight w:val="none"/>
        </w:rPr>
        <w:t>相互之间，为谋求特定</w:t>
      </w:r>
      <w:r>
        <w:rPr>
          <w:rFonts w:hint="eastAsia" w:ascii="宋体" w:hAnsi="宋体" w:cs="宋体"/>
          <w:kern w:val="0"/>
          <w:szCs w:val="21"/>
          <w:highlight w:val="none"/>
        </w:rPr>
        <w:t>供应商</w:t>
      </w:r>
      <w:r>
        <w:rPr>
          <w:rFonts w:hint="eastAsia" w:ascii="宋体" w:hAnsi="宋体"/>
          <w:szCs w:val="21"/>
          <w:highlight w:val="none"/>
        </w:rPr>
        <w:t>成交或者排斥其他</w:t>
      </w:r>
      <w:r>
        <w:rPr>
          <w:rFonts w:hint="eastAsia" w:ascii="宋体" w:hAnsi="宋体" w:cs="宋体"/>
          <w:kern w:val="0"/>
          <w:szCs w:val="21"/>
          <w:highlight w:val="none"/>
        </w:rPr>
        <w:t>供应商</w:t>
      </w:r>
      <w:r>
        <w:rPr>
          <w:rFonts w:hint="eastAsia" w:ascii="宋体" w:hAnsi="宋体"/>
          <w:szCs w:val="21"/>
          <w:highlight w:val="none"/>
        </w:rPr>
        <w:t>的其他串通行为的。</w:t>
      </w:r>
    </w:p>
    <w:p w14:paraId="64730896">
      <w:pPr>
        <w:adjustRightInd w:val="0"/>
        <w:snapToGrid w:val="0"/>
        <w:spacing w:line="360" w:lineRule="auto"/>
        <w:ind w:firstLine="420" w:firstLineChars="200"/>
        <w:rPr>
          <w:rFonts w:ascii="宋体" w:hAnsi="宋体"/>
          <w:szCs w:val="21"/>
          <w:highlight w:val="none"/>
        </w:rPr>
      </w:pPr>
      <w:r>
        <w:rPr>
          <w:rFonts w:ascii="宋体" w:hAnsi="宋体" w:cs="Arial"/>
          <w:szCs w:val="21"/>
          <w:highlight w:val="none"/>
        </w:rPr>
        <w:t>（</w:t>
      </w:r>
      <w:r>
        <w:rPr>
          <w:rFonts w:hint="eastAsia" w:ascii="宋体" w:hAnsi="宋体" w:cs="Arial"/>
          <w:szCs w:val="21"/>
          <w:highlight w:val="none"/>
        </w:rPr>
        <w:t>8</w:t>
      </w:r>
      <w:r>
        <w:rPr>
          <w:rFonts w:ascii="宋体" w:hAnsi="宋体" w:cs="Arial"/>
          <w:szCs w:val="21"/>
          <w:highlight w:val="none"/>
        </w:rPr>
        <w:t>）</w:t>
      </w:r>
      <w:r>
        <w:rPr>
          <w:rFonts w:ascii="宋体" w:hAnsi="宋体"/>
          <w:szCs w:val="21"/>
          <w:highlight w:val="none"/>
        </w:rPr>
        <w:t>法律、行政法规或规章规定的其他串通行为。</w:t>
      </w:r>
    </w:p>
    <w:p w14:paraId="2C1D5CED">
      <w:pPr>
        <w:pStyle w:val="4"/>
        <w:rPr>
          <w:rFonts w:ascii="宋体" w:hAnsi="宋体"/>
          <w:sz w:val="21"/>
          <w:szCs w:val="21"/>
          <w:highlight w:val="none"/>
        </w:rPr>
      </w:pPr>
      <w:bookmarkStart w:id="40" w:name="_Toc1548"/>
      <w:r>
        <w:rPr>
          <w:rFonts w:hint="eastAsia" w:ascii="宋体" w:hAnsi="宋体"/>
          <w:sz w:val="21"/>
          <w:szCs w:val="21"/>
          <w:highlight w:val="none"/>
        </w:rPr>
        <w:t>六、成交结果信息公布与授予合同</w:t>
      </w:r>
      <w:bookmarkEnd w:id="40"/>
    </w:p>
    <w:p w14:paraId="7D82C24A">
      <w:pPr>
        <w:adjustRightInd w:val="0"/>
        <w:snapToGrid w:val="0"/>
        <w:spacing w:line="360" w:lineRule="auto"/>
        <w:rPr>
          <w:rFonts w:ascii="宋体" w:hAnsi="宋体"/>
          <w:b/>
          <w:bCs/>
          <w:szCs w:val="21"/>
          <w:highlight w:val="none"/>
        </w:rPr>
      </w:pPr>
      <w:r>
        <w:rPr>
          <w:rFonts w:hint="eastAsia" w:ascii="宋体" w:hAnsi="宋体"/>
          <w:b/>
          <w:bCs/>
          <w:szCs w:val="21"/>
          <w:highlight w:val="none"/>
        </w:rPr>
        <w:t>34.成交信息的公布</w:t>
      </w:r>
    </w:p>
    <w:p w14:paraId="1C649B0E">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34.1成交供应商确定后2个工作日内，采购人或者采购代理机构应将成交结果信息在</w:t>
      </w:r>
      <w:r>
        <w:rPr>
          <w:rFonts w:hint="eastAsia" w:ascii="宋体" w:hAnsi="宋体"/>
          <w:b/>
          <w:sz w:val="21"/>
          <w:szCs w:val="21"/>
          <w:highlight w:val="none"/>
        </w:rPr>
        <w:t>投标须知前附表</w:t>
      </w:r>
      <w:r>
        <w:rPr>
          <w:rFonts w:hint="eastAsia" w:ascii="宋体" w:hAnsi="宋体"/>
          <w:sz w:val="21"/>
          <w:szCs w:val="21"/>
          <w:highlight w:val="none"/>
        </w:rPr>
        <w:t>指定的媒体上公布。</w:t>
      </w:r>
    </w:p>
    <w:p w14:paraId="5A9D1976">
      <w:pPr>
        <w:adjustRightInd w:val="0"/>
        <w:snapToGrid w:val="0"/>
        <w:spacing w:line="360" w:lineRule="auto"/>
        <w:rPr>
          <w:rFonts w:ascii="宋体" w:hAnsi="宋体"/>
          <w:b/>
          <w:bCs/>
          <w:szCs w:val="21"/>
          <w:highlight w:val="none"/>
        </w:rPr>
      </w:pPr>
      <w:r>
        <w:rPr>
          <w:rFonts w:hint="eastAsia" w:ascii="宋体" w:hAnsi="宋体"/>
          <w:b/>
          <w:bCs/>
          <w:szCs w:val="21"/>
          <w:highlight w:val="none"/>
        </w:rPr>
        <w:t>35.询问及质疑</w:t>
      </w:r>
    </w:p>
    <w:p w14:paraId="57E6B89B">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35.1供应商对采购文件提出询问或者质疑的，必须遵守政府采购的相关法规，且应提交纸质的质询或者质疑文件原件，并须附证明材料，同时说明供应商联系人、联系方式。原件需加盖供应商公章并由被授权代表签署。</w:t>
      </w:r>
    </w:p>
    <w:p w14:paraId="4944EBFF">
      <w:pPr>
        <w:adjustRightInd w:val="0"/>
        <w:snapToGrid w:val="0"/>
        <w:spacing w:line="360" w:lineRule="auto"/>
        <w:rPr>
          <w:rFonts w:ascii="宋体" w:hAnsi="宋体"/>
          <w:b/>
          <w:bCs/>
          <w:szCs w:val="21"/>
          <w:highlight w:val="none"/>
        </w:rPr>
      </w:pPr>
      <w:r>
        <w:rPr>
          <w:rFonts w:hint="eastAsia" w:ascii="宋体" w:hAnsi="宋体"/>
          <w:b/>
          <w:bCs/>
          <w:szCs w:val="21"/>
          <w:highlight w:val="none"/>
        </w:rPr>
        <w:t>36.成交通知</w:t>
      </w:r>
    </w:p>
    <w:p w14:paraId="741E7FBB">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36.1中标单位确定后，采购人或采购代理机构将以书面形式向中标单位发出中标通知书。中标通知书对采购人和中标单位具有同等法律效力。</w:t>
      </w:r>
    </w:p>
    <w:p w14:paraId="511730ED">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36.2 中标通知书是合同文件的组成部分。</w:t>
      </w:r>
    </w:p>
    <w:p w14:paraId="01BCE804">
      <w:pPr>
        <w:tabs>
          <w:tab w:val="left" w:pos="7560"/>
          <w:tab w:val="left" w:pos="7740"/>
          <w:tab w:val="left" w:pos="7920"/>
        </w:tabs>
        <w:autoSpaceDN w:val="0"/>
        <w:adjustRightInd w:val="0"/>
        <w:snapToGrid w:val="0"/>
        <w:spacing w:line="360" w:lineRule="auto"/>
        <w:ind w:firstLine="420" w:firstLineChars="200"/>
        <w:rPr>
          <w:rFonts w:ascii="宋体" w:hAnsi="宋体"/>
          <w:szCs w:val="21"/>
          <w:highlight w:val="none"/>
        </w:rPr>
      </w:pPr>
      <w:r>
        <w:rPr>
          <w:rFonts w:hint="eastAsia" w:ascii="宋体" w:hAnsi="宋体" w:cs="宋体"/>
          <w:kern w:val="0"/>
          <w:szCs w:val="21"/>
          <w:highlight w:val="none"/>
        </w:rPr>
        <w:t xml:space="preserve">36.3 </w:t>
      </w:r>
      <w:r>
        <w:rPr>
          <w:rFonts w:hint="eastAsia" w:ascii="宋体" w:hAnsi="宋体"/>
          <w:szCs w:val="21"/>
          <w:highlight w:val="none"/>
        </w:rPr>
        <w:t>中标单位在收到采购代理机构的中标通知书后10日内，应按照</w:t>
      </w:r>
      <w:r>
        <w:rPr>
          <w:rFonts w:hint="eastAsia" w:ascii="宋体" w:hAnsi="宋体"/>
          <w:b/>
          <w:szCs w:val="21"/>
          <w:highlight w:val="none"/>
        </w:rPr>
        <w:t>投标须知前附表</w:t>
      </w:r>
      <w:r>
        <w:rPr>
          <w:rFonts w:hint="eastAsia" w:ascii="宋体" w:hAnsi="宋体"/>
          <w:szCs w:val="21"/>
          <w:highlight w:val="none"/>
        </w:rPr>
        <w:t>的规定，向采购人提交履约担保。</w:t>
      </w:r>
    </w:p>
    <w:p w14:paraId="471D94DB">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36.4 中标单位</w:t>
      </w:r>
      <w:r>
        <w:rPr>
          <w:rFonts w:hint="eastAsia" w:ascii="宋体" w:hAnsi="宋体"/>
          <w:spacing w:val="4"/>
          <w:sz w:val="21"/>
          <w:szCs w:val="21"/>
          <w:highlight w:val="none"/>
        </w:rPr>
        <w:t>没有按照本章第37.3</w:t>
      </w:r>
      <w:r>
        <w:rPr>
          <w:rFonts w:hint="eastAsia" w:ascii="宋体" w:hAnsi="宋体" w:cs="宋体"/>
          <w:kern w:val="0"/>
          <w:sz w:val="21"/>
          <w:szCs w:val="21"/>
          <w:highlight w:val="none"/>
          <w:lang w:val="zh-CN"/>
        </w:rPr>
        <w:t>款</w:t>
      </w:r>
      <w:r>
        <w:rPr>
          <w:rFonts w:hint="eastAsia" w:ascii="宋体" w:hAnsi="宋体"/>
          <w:spacing w:val="4"/>
          <w:sz w:val="21"/>
          <w:szCs w:val="21"/>
          <w:highlight w:val="none"/>
        </w:rPr>
        <w:t>规定</w:t>
      </w:r>
      <w:r>
        <w:rPr>
          <w:rFonts w:hint="eastAsia" w:ascii="宋体" w:hAnsi="宋体"/>
          <w:sz w:val="21"/>
          <w:szCs w:val="21"/>
          <w:highlight w:val="none"/>
        </w:rPr>
        <w:t>提交履约担保的</w:t>
      </w:r>
      <w:r>
        <w:rPr>
          <w:rFonts w:hint="eastAsia" w:ascii="宋体" w:hAnsi="宋体"/>
          <w:spacing w:val="4"/>
          <w:sz w:val="21"/>
          <w:szCs w:val="21"/>
          <w:highlight w:val="none"/>
        </w:rPr>
        <w:t>，视为放弃</w:t>
      </w:r>
      <w:r>
        <w:rPr>
          <w:rFonts w:hint="eastAsia" w:ascii="宋体" w:hAnsi="宋体"/>
          <w:sz w:val="21"/>
          <w:szCs w:val="21"/>
          <w:highlight w:val="none"/>
        </w:rPr>
        <w:t>成交资格</w:t>
      </w:r>
      <w:r>
        <w:rPr>
          <w:rFonts w:hint="eastAsia" w:ascii="宋体" w:hAnsi="宋体"/>
          <w:spacing w:val="4"/>
          <w:sz w:val="21"/>
          <w:szCs w:val="21"/>
          <w:highlight w:val="none"/>
        </w:rPr>
        <w:t>，</w:t>
      </w:r>
      <w:r>
        <w:rPr>
          <w:rFonts w:hint="eastAsia" w:ascii="宋体" w:hAnsi="宋体"/>
          <w:spacing w:val="2"/>
          <w:sz w:val="21"/>
          <w:szCs w:val="21"/>
          <w:highlight w:val="none"/>
        </w:rPr>
        <w:t>其投标保证金不予退还。</w:t>
      </w:r>
    </w:p>
    <w:p w14:paraId="54E46043">
      <w:pPr>
        <w:adjustRightInd w:val="0"/>
        <w:snapToGrid w:val="0"/>
        <w:spacing w:line="360" w:lineRule="auto"/>
        <w:rPr>
          <w:rFonts w:ascii="宋体" w:hAnsi="宋体"/>
          <w:b/>
          <w:bCs/>
          <w:szCs w:val="21"/>
          <w:highlight w:val="none"/>
        </w:rPr>
      </w:pPr>
      <w:r>
        <w:rPr>
          <w:rFonts w:hint="eastAsia" w:ascii="宋体" w:hAnsi="宋体"/>
          <w:b/>
          <w:bCs/>
          <w:szCs w:val="21"/>
          <w:highlight w:val="none"/>
        </w:rPr>
        <w:t>37.签订合同</w:t>
      </w:r>
    </w:p>
    <w:p w14:paraId="584DDEDA">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37.1 采购文件、中标单位的投标文件及其补充的投标文件等均为签订政府采购合同的依据。</w:t>
      </w:r>
    </w:p>
    <w:p w14:paraId="3E6B3C58">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37.2 中标单位应当在中标通知书发出之日起30日内与采购人签订政府采购合同。</w:t>
      </w:r>
    </w:p>
    <w:p w14:paraId="32F6CC11">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37.3 中标单位应当按照合同约定履行义务。中标单位不得向他人转让成交项目，也不得将成交项目分包后分别向他人转让。</w:t>
      </w:r>
    </w:p>
    <w:p w14:paraId="40FF88AF">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37.4 中标单位有下列情形之一的，责令限期改正，情节严重的，列入不良行为记录名单，在1至3年内禁止参加政府采购活动，并予以通报：</w:t>
      </w:r>
    </w:p>
    <w:p w14:paraId="262B799E">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（一）成交后无正当理由不与采购人签订合同的；</w:t>
      </w:r>
    </w:p>
    <w:p w14:paraId="6CE56648">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（二）未按照采购文件确定的事项签订政府采购合同，或者与采购人另行订立背离合同实质性内容的协议的；</w:t>
      </w:r>
    </w:p>
    <w:p w14:paraId="3791C7BA">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（三）拒绝履行合同义务的；</w:t>
      </w:r>
    </w:p>
    <w:p w14:paraId="6EA7EFE0">
      <w:pPr>
        <w:pStyle w:val="23"/>
        <w:adjustRightInd w:val="0"/>
        <w:snapToGrid w:val="0"/>
        <w:spacing w:line="360" w:lineRule="auto"/>
        <w:ind w:firstLine="420" w:firstLineChars="200"/>
        <w:rPr>
          <w:rFonts w:ascii="宋体" w:hAnsi="宋体" w:cs="宋体"/>
          <w:kern w:val="0"/>
          <w:sz w:val="21"/>
          <w:szCs w:val="21"/>
          <w:highlight w:val="none"/>
        </w:rPr>
      </w:pPr>
      <w:r>
        <w:rPr>
          <w:rFonts w:hint="eastAsia" w:ascii="宋体" w:hAnsi="宋体"/>
          <w:sz w:val="21"/>
          <w:szCs w:val="21"/>
          <w:highlight w:val="none"/>
        </w:rPr>
        <w:t>（四）</w:t>
      </w:r>
      <w:r>
        <w:rPr>
          <w:rFonts w:hint="eastAsia" w:ascii="宋体" w:hAnsi="宋体" w:cs="宋体"/>
          <w:kern w:val="0"/>
          <w:sz w:val="21"/>
          <w:szCs w:val="21"/>
          <w:highlight w:val="none"/>
        </w:rPr>
        <w:t>违反法律、规章、规范性文件规定的。</w:t>
      </w:r>
    </w:p>
    <w:p w14:paraId="3BAA6541">
      <w:pPr>
        <w:pStyle w:val="4"/>
        <w:rPr>
          <w:rFonts w:ascii="宋体" w:hAnsi="宋体"/>
          <w:sz w:val="21"/>
          <w:szCs w:val="21"/>
          <w:highlight w:val="none"/>
        </w:rPr>
      </w:pPr>
      <w:bookmarkStart w:id="41" w:name="_Toc25958"/>
      <w:bookmarkStart w:id="42" w:name="_Toc425613608"/>
      <w:r>
        <w:rPr>
          <w:rFonts w:hint="eastAsia" w:ascii="宋体" w:hAnsi="宋体"/>
          <w:sz w:val="21"/>
          <w:szCs w:val="21"/>
          <w:highlight w:val="none"/>
        </w:rPr>
        <w:t>七、其他规定</w:t>
      </w:r>
      <w:bookmarkEnd w:id="41"/>
      <w:bookmarkEnd w:id="42"/>
    </w:p>
    <w:p w14:paraId="12FB3247">
      <w:pPr>
        <w:adjustRightInd w:val="0"/>
        <w:snapToGrid w:val="0"/>
        <w:spacing w:line="360" w:lineRule="auto"/>
        <w:jc w:val="left"/>
        <w:rPr>
          <w:rFonts w:ascii="宋体" w:hAnsi="宋体"/>
          <w:b/>
          <w:szCs w:val="21"/>
          <w:highlight w:val="none"/>
        </w:rPr>
      </w:pPr>
      <w:r>
        <w:rPr>
          <w:rFonts w:hint="eastAsia" w:ascii="宋体" w:hAnsi="宋体"/>
          <w:b/>
          <w:szCs w:val="21"/>
          <w:highlight w:val="none"/>
        </w:rPr>
        <w:t>38.采购代理服务费</w:t>
      </w:r>
    </w:p>
    <w:p w14:paraId="49C48218">
      <w:pPr>
        <w:tabs>
          <w:tab w:val="left" w:pos="420"/>
          <w:tab w:val="left" w:pos="7560"/>
          <w:tab w:val="left" w:pos="7740"/>
          <w:tab w:val="left" w:pos="792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38.1采购代理机构应按</w:t>
      </w:r>
      <w:r>
        <w:rPr>
          <w:rFonts w:hint="eastAsia" w:ascii="宋体" w:hAnsi="宋体"/>
          <w:b/>
          <w:szCs w:val="21"/>
          <w:highlight w:val="none"/>
        </w:rPr>
        <w:t>投标须知前附表</w:t>
      </w:r>
      <w:r>
        <w:rPr>
          <w:rFonts w:hint="eastAsia" w:ascii="宋体" w:hAnsi="宋体"/>
          <w:szCs w:val="21"/>
          <w:highlight w:val="none"/>
        </w:rPr>
        <w:t>规定收取采购代理服务费。</w:t>
      </w:r>
    </w:p>
    <w:p w14:paraId="12BFA452">
      <w:pPr>
        <w:tabs>
          <w:tab w:val="left" w:pos="420"/>
          <w:tab w:val="left" w:pos="7560"/>
          <w:tab w:val="left" w:pos="7740"/>
          <w:tab w:val="left" w:pos="7920"/>
        </w:tabs>
        <w:adjustRightInd w:val="0"/>
        <w:snapToGrid w:val="0"/>
        <w:spacing w:line="360" w:lineRule="auto"/>
        <w:rPr>
          <w:rFonts w:ascii="宋体" w:hAnsi="宋体"/>
          <w:b/>
          <w:szCs w:val="21"/>
          <w:highlight w:val="none"/>
        </w:rPr>
      </w:pPr>
      <w:r>
        <w:rPr>
          <w:rFonts w:hint="eastAsia" w:ascii="宋体" w:hAnsi="宋体"/>
          <w:b/>
          <w:szCs w:val="21"/>
          <w:highlight w:val="none"/>
        </w:rPr>
        <w:t>39. 其他规定</w:t>
      </w:r>
    </w:p>
    <w:p w14:paraId="5D0F89D8">
      <w:pPr>
        <w:spacing w:line="360" w:lineRule="auto"/>
        <w:ind w:firstLine="420" w:firstLineChars="200"/>
        <w:rPr>
          <w:rFonts w:ascii="宋体" w:hAnsi="宋体" w:cs="仿宋_GB2312"/>
          <w:szCs w:val="21"/>
          <w:highlight w:val="none"/>
        </w:rPr>
      </w:pPr>
      <w:r>
        <w:rPr>
          <w:rFonts w:hint="eastAsia" w:ascii="宋体" w:hAnsi="宋体"/>
          <w:szCs w:val="21"/>
          <w:highlight w:val="none"/>
        </w:rPr>
        <w:t>39.1采购文件的其他规定见</w:t>
      </w:r>
      <w:r>
        <w:rPr>
          <w:rFonts w:hint="eastAsia" w:ascii="宋体" w:hAnsi="宋体"/>
          <w:b/>
          <w:szCs w:val="21"/>
          <w:highlight w:val="none"/>
        </w:rPr>
        <w:t>投标须知前附表</w:t>
      </w:r>
      <w:r>
        <w:rPr>
          <w:rFonts w:hint="eastAsia" w:ascii="宋体" w:hAnsi="宋体"/>
          <w:szCs w:val="21"/>
          <w:highlight w:val="none"/>
        </w:rPr>
        <w:t>。</w:t>
      </w:r>
    </w:p>
    <w:p w14:paraId="38281C2E">
      <w:pPr>
        <w:rPr>
          <w:highlight w:val="none"/>
        </w:rPr>
      </w:pPr>
      <w:bookmarkStart w:id="43" w:name="_Toc433113176"/>
      <w:bookmarkStart w:id="44" w:name="_Toc420948016"/>
    </w:p>
    <w:p w14:paraId="75CDDC16">
      <w:pPr>
        <w:rPr>
          <w:highlight w:val="none"/>
        </w:rPr>
      </w:pPr>
    </w:p>
    <w:p w14:paraId="75812DDA">
      <w:pPr>
        <w:pStyle w:val="3"/>
        <w:rPr>
          <w:highlight w:val="none"/>
        </w:rPr>
      </w:pPr>
      <w:r>
        <w:rPr>
          <w:highlight w:val="none"/>
        </w:rPr>
        <w:br w:type="page"/>
      </w:r>
      <w:bookmarkStart w:id="45" w:name="_Toc20263"/>
      <w:r>
        <w:rPr>
          <w:rFonts w:hint="eastAsia"/>
          <w:highlight w:val="none"/>
        </w:rPr>
        <w:t xml:space="preserve">第三章  </w:t>
      </w:r>
      <w:bookmarkEnd w:id="43"/>
      <w:bookmarkEnd w:id="44"/>
      <w:r>
        <w:rPr>
          <w:rFonts w:hint="eastAsia"/>
          <w:highlight w:val="none"/>
        </w:rPr>
        <w:t>合同协议书</w:t>
      </w:r>
      <w:bookmarkEnd w:id="45"/>
      <w:bookmarkStart w:id="46" w:name="_Toc433187361"/>
      <w:bookmarkStart w:id="47" w:name="_Toc420948017"/>
    </w:p>
    <w:p w14:paraId="151B2F9C">
      <w:pPr>
        <w:spacing w:line="440" w:lineRule="exact"/>
        <w:ind w:firstLine="442" w:firstLineChars="200"/>
        <w:jc w:val="center"/>
        <w:rPr>
          <w:b/>
          <w:color w:val="auto"/>
          <w:sz w:val="22"/>
          <w:szCs w:val="22"/>
          <w:highlight w:val="none"/>
        </w:rPr>
      </w:pPr>
      <w:bookmarkStart w:id="48" w:name="_Toc420948020"/>
      <w:bookmarkStart w:id="49" w:name="_Toc446500166"/>
      <w:r>
        <w:rPr>
          <w:rFonts w:hint="eastAsia"/>
          <w:b/>
          <w:color w:val="auto"/>
          <w:sz w:val="22"/>
          <w:szCs w:val="22"/>
          <w:highlight w:val="none"/>
        </w:rPr>
        <w:t>（本合同仅供参考，具体以实际签订的为准）</w:t>
      </w:r>
    </w:p>
    <w:p w14:paraId="47F5214E">
      <w:pPr>
        <w:spacing w:line="480" w:lineRule="auto"/>
        <w:ind w:firstLine="2209" w:firstLineChars="500"/>
        <w:rPr>
          <w:rFonts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14:paraId="7CEBB89D">
      <w:pPr>
        <w:spacing w:line="480" w:lineRule="auto"/>
        <w:jc w:val="center"/>
        <w:rPr>
          <w:rFonts w:ascii="宋体" w:hAnsi="宋体" w:cs="宋体"/>
          <w:b/>
          <w:color w:val="auto"/>
          <w:sz w:val="24"/>
          <w:highlight w:val="none"/>
        </w:rPr>
      </w:pPr>
      <w:r>
        <w:rPr>
          <w:rFonts w:hint="eastAsia" w:ascii="宋体" w:hAnsi="宋体" w:cs="宋体"/>
          <w:b/>
          <w:color w:val="auto"/>
          <w:sz w:val="24"/>
          <w:highlight w:val="none"/>
        </w:rPr>
        <w:t>（货物类）</w:t>
      </w:r>
    </w:p>
    <w:p w14:paraId="4743E276">
      <w:pPr>
        <w:pStyle w:val="285"/>
        <w:spacing w:line="560" w:lineRule="exact"/>
        <w:ind w:firstLine="200"/>
        <w:jc w:val="center"/>
        <w:rPr>
          <w:rFonts w:hAnsi="宋体" w:cs="宋体"/>
          <w:b/>
          <w:color w:val="auto"/>
          <w:szCs w:val="24"/>
          <w:highlight w:val="none"/>
        </w:rPr>
      </w:pPr>
      <w:r>
        <w:rPr>
          <w:rFonts w:hint="eastAsia" w:hAnsi="宋体" w:cs="宋体"/>
          <w:b/>
          <w:color w:val="auto"/>
          <w:szCs w:val="24"/>
          <w:highlight w:val="none"/>
        </w:rPr>
        <w:t>第一部分 合同书</w:t>
      </w:r>
    </w:p>
    <w:p w14:paraId="589E2F03">
      <w:pPr>
        <w:pStyle w:val="285"/>
        <w:ind w:firstLine="0"/>
        <w:rPr>
          <w:rFonts w:hAnsi="宋体" w:cs="宋体"/>
          <w:color w:val="auto"/>
          <w:szCs w:val="24"/>
          <w:highlight w:val="none"/>
        </w:rPr>
      </w:pPr>
    </w:p>
    <w:p w14:paraId="00A086D6">
      <w:pPr>
        <w:spacing w:line="360" w:lineRule="auto"/>
        <w:jc w:val="center"/>
        <w:rPr>
          <w:rFonts w:ascii="宋体" w:hAnsi="宋体" w:cs="宋体"/>
          <w:b/>
          <w:color w:val="auto"/>
          <w:sz w:val="24"/>
          <w:highlight w:val="none"/>
        </w:rPr>
      </w:pPr>
      <w:bookmarkStart w:id="50" w:name="_Toc331685783"/>
      <w:r>
        <w:rPr>
          <w:rFonts w:hint="eastAsia" w:ascii="宋体" w:hAnsi="宋体" w:cs="宋体"/>
          <w:b/>
          <w:color w:val="auto"/>
          <w:sz w:val="24"/>
          <w:highlight w:val="none"/>
          <w:lang w:bidi="ar"/>
        </w:rPr>
        <w:t>政府采购合同协议书</w:t>
      </w:r>
    </w:p>
    <w:p w14:paraId="11123887">
      <w:pPr>
        <w:spacing w:line="360" w:lineRule="auto"/>
        <w:ind w:firstLine="4800" w:firstLineChars="2000"/>
        <w:rPr>
          <w:rFonts w:ascii="宋体" w:hAnsi="宋体" w:cs="宋体"/>
          <w:b/>
          <w:color w:val="auto"/>
          <w:sz w:val="32"/>
          <w:szCs w:val="32"/>
          <w:highlight w:val="none"/>
        </w:rPr>
      </w:pPr>
      <w:r>
        <w:rPr>
          <w:rFonts w:hint="eastAsia" w:ascii="宋体" w:hAnsi="宋体" w:cs="宋体"/>
          <w:color w:val="auto"/>
          <w:sz w:val="24"/>
          <w:highlight w:val="none"/>
          <w:lang w:bidi="ar"/>
        </w:rPr>
        <w:t>采购合同编号：</w:t>
      </w:r>
      <w:r>
        <w:rPr>
          <w:rFonts w:hint="eastAsia" w:ascii="宋体" w:hAnsi="宋体" w:cs="宋体"/>
          <w:color w:val="auto"/>
          <w:sz w:val="24"/>
          <w:highlight w:val="none"/>
          <w:u w:val="single"/>
          <w:lang w:bidi="ar"/>
        </w:rPr>
        <w:t xml:space="preserve">                 </w:t>
      </w:r>
    </w:p>
    <w:p w14:paraId="57225C15">
      <w:pPr>
        <w:adjustRightInd w:val="0"/>
        <w:snapToGrid w:val="0"/>
        <w:spacing w:before="120" w:beforeLines="50" w:line="360" w:lineRule="auto"/>
        <w:jc w:val="center"/>
        <w:rPr>
          <w:rFonts w:ascii="宋体" w:hAnsi="宋体" w:cs="宋体"/>
          <w:b/>
          <w:color w:val="auto"/>
          <w:sz w:val="32"/>
          <w:szCs w:val="32"/>
          <w:highlight w:val="none"/>
        </w:rPr>
      </w:pPr>
    </w:p>
    <w:p w14:paraId="6A09BB1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招标人（全称）：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（甲方）</w:t>
      </w:r>
    </w:p>
    <w:p w14:paraId="68BB4F0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投标人（全称）：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（乙方）</w:t>
      </w:r>
    </w:p>
    <w:p w14:paraId="1729646C">
      <w:pPr>
        <w:pStyle w:val="41"/>
        <w:widowControl w:val="0"/>
        <w:adjustRightInd w:val="0"/>
        <w:snapToGrid w:val="0"/>
        <w:spacing w:before="0" w:beforeAutospacing="0" w:after="120" w:afterAutospacing="0" w:line="360" w:lineRule="auto"/>
        <w:ind w:left="420" w:leftChars="200"/>
        <w:jc w:val="both"/>
        <w:rPr>
          <w:color w:val="auto"/>
          <w:szCs w:val="21"/>
          <w:highlight w:val="none"/>
        </w:rPr>
      </w:pPr>
    </w:p>
    <w:p w14:paraId="0241E060">
      <w:pPr>
        <w:pStyle w:val="41"/>
        <w:widowControl w:val="0"/>
        <w:adjustRightInd w:val="0"/>
        <w:snapToGrid w:val="0"/>
        <w:spacing w:before="0" w:beforeAutospacing="0" w:after="0" w:afterAutospacing="0" w:line="360" w:lineRule="auto"/>
        <w:ind w:firstLine="420" w:firstLineChars="200"/>
        <w:jc w:val="both"/>
        <w:rPr>
          <w:color w:val="auto"/>
          <w:szCs w:val="21"/>
          <w:highlight w:val="none"/>
        </w:rPr>
      </w:pPr>
      <w:r>
        <w:rPr>
          <w:rFonts w:hint="eastAsia"/>
          <w:color w:val="auto"/>
          <w:kern w:val="2"/>
          <w:sz w:val="21"/>
          <w:szCs w:val="21"/>
          <w:highlight w:val="none"/>
          <w:lang w:bidi="ar"/>
        </w:rPr>
        <w:t>为了保护甲、乙双方合法权益，根据《中华人民共和国合同法》、《中华人民共和国政府采购法》及其他有关法律、法规、规章，双方签订本合同协议书。</w:t>
      </w:r>
    </w:p>
    <w:p w14:paraId="4CC7560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1.项目信息</w:t>
      </w:r>
    </w:p>
    <w:p w14:paraId="25C15514">
      <w:pPr>
        <w:pStyle w:val="41"/>
        <w:widowControl w:val="0"/>
        <w:adjustRightInd w:val="0"/>
        <w:snapToGrid w:val="0"/>
        <w:spacing w:before="0" w:beforeAutospacing="0" w:after="120" w:afterAutospacing="0" w:line="360" w:lineRule="auto"/>
        <w:ind w:left="420" w:leftChars="200"/>
        <w:jc w:val="both"/>
        <w:rPr>
          <w:color w:val="auto"/>
          <w:szCs w:val="21"/>
          <w:highlight w:val="none"/>
        </w:rPr>
      </w:pPr>
      <w:r>
        <w:rPr>
          <w:rFonts w:hint="eastAsia"/>
          <w:color w:val="auto"/>
          <w:kern w:val="2"/>
          <w:sz w:val="21"/>
          <w:szCs w:val="21"/>
          <w:highlight w:val="none"/>
          <w:lang w:bidi="ar"/>
        </w:rPr>
        <w:t>（1）采购项目名称：</w:t>
      </w:r>
      <w:r>
        <w:rPr>
          <w:rFonts w:hint="eastAsia"/>
          <w:color w:val="auto"/>
          <w:kern w:val="2"/>
          <w:sz w:val="21"/>
          <w:szCs w:val="21"/>
          <w:highlight w:val="none"/>
          <w:u w:val="single"/>
          <w:lang w:bidi="ar"/>
        </w:rPr>
        <w:t xml:space="preserve">                                          </w:t>
      </w:r>
    </w:p>
    <w:p w14:paraId="13CB229C">
      <w:pPr>
        <w:pStyle w:val="41"/>
        <w:widowControl w:val="0"/>
        <w:adjustRightInd w:val="0"/>
        <w:snapToGrid w:val="0"/>
        <w:spacing w:before="0" w:beforeAutospacing="0" w:after="120" w:afterAutospacing="0" w:line="360" w:lineRule="auto"/>
        <w:ind w:left="420" w:leftChars="200"/>
        <w:jc w:val="both"/>
        <w:rPr>
          <w:color w:val="auto"/>
          <w:szCs w:val="21"/>
          <w:highlight w:val="none"/>
        </w:rPr>
      </w:pPr>
      <w:r>
        <w:rPr>
          <w:rFonts w:hint="eastAsia"/>
          <w:color w:val="auto"/>
          <w:kern w:val="2"/>
          <w:sz w:val="21"/>
          <w:szCs w:val="21"/>
          <w:highlight w:val="none"/>
          <w:lang w:bidi="ar"/>
        </w:rPr>
        <w:t>（2）采购计划编号：</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 xml:space="preserve"> </w:t>
      </w:r>
    </w:p>
    <w:p w14:paraId="33DC1B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（3）项目内容：</w:t>
      </w:r>
      <w:r>
        <w:rPr>
          <w:rFonts w:hint="eastAsia" w:ascii="宋体" w:hAnsi="宋体" w:cs="宋体"/>
          <w:color w:val="auto"/>
          <w:szCs w:val="21"/>
          <w:highlight w:val="none"/>
          <w:u w:val="single"/>
          <w:lang w:bidi="ar"/>
        </w:rPr>
        <w:t xml:space="preserve">                              </w:t>
      </w:r>
    </w:p>
    <w:p w14:paraId="77A11E95">
      <w:pPr>
        <w:spacing w:line="460" w:lineRule="exact"/>
        <w:ind w:firstLine="413" w:firstLineChars="196"/>
        <w:rPr>
          <w:rFonts w:ascii="宋体" w:hAnsi="宋体" w:cs="宋体"/>
          <w:b/>
          <w:color w:val="auto"/>
          <w:szCs w:val="21"/>
          <w:highlight w:val="none"/>
        </w:rPr>
      </w:pPr>
      <w:bookmarkStart w:id="51" w:name="_Toc86481557"/>
      <w:r>
        <w:rPr>
          <w:rFonts w:hint="eastAsia" w:ascii="宋体" w:hAnsi="宋体" w:cs="宋体"/>
          <w:b/>
          <w:color w:val="auto"/>
          <w:szCs w:val="21"/>
          <w:highlight w:val="none"/>
          <w:lang w:bidi="ar"/>
        </w:rPr>
        <w:t>2、</w:t>
      </w:r>
      <w:bookmarkEnd w:id="51"/>
      <w:r>
        <w:rPr>
          <w:rFonts w:hint="eastAsia" w:ascii="宋体" w:hAnsi="宋体" w:cs="宋体"/>
          <w:b/>
          <w:color w:val="auto"/>
          <w:szCs w:val="21"/>
          <w:highlight w:val="none"/>
          <w:lang w:bidi="ar"/>
        </w:rPr>
        <w:t>产品名称、型号、数量、金额</w:t>
      </w:r>
    </w:p>
    <w:tbl>
      <w:tblPr>
        <w:tblStyle w:val="45"/>
        <w:tblW w:w="70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29"/>
        <w:gridCol w:w="807"/>
        <w:gridCol w:w="962"/>
        <w:gridCol w:w="720"/>
        <w:gridCol w:w="697"/>
        <w:gridCol w:w="697"/>
        <w:gridCol w:w="697"/>
        <w:gridCol w:w="924"/>
      </w:tblGrid>
      <w:tr w14:paraId="0D51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6089EF28">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序号</w:t>
            </w:r>
          </w:p>
        </w:tc>
        <w:tc>
          <w:tcPr>
            <w:tcW w:w="930" w:type="dxa"/>
            <w:tcBorders>
              <w:top w:val="single" w:color="auto" w:sz="4" w:space="0"/>
              <w:left w:val="single" w:color="auto" w:sz="4" w:space="0"/>
              <w:bottom w:val="single" w:color="auto" w:sz="4" w:space="0"/>
              <w:right w:val="single" w:color="auto" w:sz="4" w:space="0"/>
            </w:tcBorders>
            <w:vAlign w:val="center"/>
          </w:tcPr>
          <w:p w14:paraId="21C50722">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货物</w:t>
            </w:r>
          </w:p>
          <w:p w14:paraId="29B035A3">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名称</w:t>
            </w:r>
          </w:p>
        </w:tc>
        <w:tc>
          <w:tcPr>
            <w:tcW w:w="808" w:type="dxa"/>
            <w:tcBorders>
              <w:top w:val="single" w:color="auto" w:sz="4" w:space="0"/>
              <w:left w:val="single" w:color="auto" w:sz="4" w:space="0"/>
              <w:bottom w:val="single" w:color="auto" w:sz="4" w:space="0"/>
              <w:right w:val="single" w:color="auto" w:sz="4" w:space="0"/>
            </w:tcBorders>
            <w:vAlign w:val="center"/>
          </w:tcPr>
          <w:p w14:paraId="635CDFD9">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型号</w:t>
            </w:r>
          </w:p>
          <w:p w14:paraId="2F3ED5D6">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规格</w:t>
            </w:r>
          </w:p>
        </w:tc>
        <w:tc>
          <w:tcPr>
            <w:tcW w:w="962" w:type="dxa"/>
            <w:tcBorders>
              <w:top w:val="single" w:color="auto" w:sz="4" w:space="0"/>
              <w:left w:val="single" w:color="auto" w:sz="4" w:space="0"/>
              <w:bottom w:val="single" w:color="auto" w:sz="4" w:space="0"/>
              <w:right w:val="single" w:color="auto" w:sz="4" w:space="0"/>
            </w:tcBorders>
            <w:vAlign w:val="center"/>
          </w:tcPr>
          <w:p w14:paraId="643703BA">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制造商</w:t>
            </w:r>
          </w:p>
        </w:tc>
        <w:tc>
          <w:tcPr>
            <w:tcW w:w="720" w:type="dxa"/>
            <w:tcBorders>
              <w:top w:val="single" w:color="auto" w:sz="4" w:space="0"/>
              <w:left w:val="single" w:color="auto" w:sz="4" w:space="0"/>
              <w:bottom w:val="single" w:color="auto" w:sz="4" w:space="0"/>
              <w:right w:val="single" w:color="auto" w:sz="4" w:space="0"/>
            </w:tcBorders>
            <w:vAlign w:val="center"/>
          </w:tcPr>
          <w:p w14:paraId="39D6A08B">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单位</w:t>
            </w:r>
          </w:p>
        </w:tc>
        <w:tc>
          <w:tcPr>
            <w:tcW w:w="697" w:type="dxa"/>
            <w:tcBorders>
              <w:top w:val="single" w:color="auto" w:sz="4" w:space="0"/>
              <w:left w:val="single" w:color="auto" w:sz="4" w:space="0"/>
              <w:bottom w:val="single" w:color="auto" w:sz="4" w:space="0"/>
              <w:right w:val="single" w:color="auto" w:sz="4" w:space="0"/>
            </w:tcBorders>
            <w:vAlign w:val="center"/>
          </w:tcPr>
          <w:p w14:paraId="389EA74B">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数量</w:t>
            </w:r>
          </w:p>
        </w:tc>
        <w:tc>
          <w:tcPr>
            <w:tcW w:w="697" w:type="dxa"/>
            <w:tcBorders>
              <w:top w:val="single" w:color="auto" w:sz="4" w:space="0"/>
              <w:left w:val="single" w:color="auto" w:sz="4" w:space="0"/>
              <w:bottom w:val="single" w:color="auto" w:sz="4" w:space="0"/>
              <w:right w:val="single" w:color="auto" w:sz="4" w:space="0"/>
            </w:tcBorders>
            <w:vAlign w:val="center"/>
          </w:tcPr>
          <w:p w14:paraId="008B17D3">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单价</w:t>
            </w:r>
          </w:p>
        </w:tc>
        <w:tc>
          <w:tcPr>
            <w:tcW w:w="697" w:type="dxa"/>
            <w:tcBorders>
              <w:top w:val="single" w:color="auto" w:sz="4" w:space="0"/>
              <w:left w:val="single" w:color="auto" w:sz="4" w:space="0"/>
              <w:bottom w:val="single" w:color="auto" w:sz="4" w:space="0"/>
              <w:right w:val="single" w:color="auto" w:sz="4" w:space="0"/>
            </w:tcBorders>
            <w:vAlign w:val="center"/>
          </w:tcPr>
          <w:p w14:paraId="550EE535">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金额</w:t>
            </w:r>
          </w:p>
        </w:tc>
        <w:tc>
          <w:tcPr>
            <w:tcW w:w="924" w:type="dxa"/>
            <w:tcBorders>
              <w:top w:val="single" w:color="auto" w:sz="4" w:space="0"/>
              <w:left w:val="single" w:color="auto" w:sz="4" w:space="0"/>
              <w:bottom w:val="single" w:color="auto" w:sz="4" w:space="0"/>
              <w:right w:val="single" w:color="auto" w:sz="4" w:space="0"/>
            </w:tcBorders>
            <w:vAlign w:val="center"/>
          </w:tcPr>
          <w:p w14:paraId="3C9E7BBB">
            <w:pPr>
              <w:keepNext w:val="0"/>
              <w:keepLines w:val="0"/>
              <w:suppressLineNumbers w:val="0"/>
              <w:spacing w:before="0" w:beforeAutospacing="0" w:after="0" w:afterAutospacing="0" w:line="4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备注</w:t>
            </w:r>
          </w:p>
        </w:tc>
      </w:tr>
      <w:tr w14:paraId="33E8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3F1E854">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01BC2108">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tcPr>
          <w:p w14:paraId="223A43FC">
            <w:pPr>
              <w:keepNext w:val="0"/>
              <w:keepLines w:val="0"/>
              <w:suppressLineNumbers w:val="0"/>
              <w:spacing w:before="0" w:beforeAutospacing="0" w:after="0" w:afterAutospacing="0" w:line="460" w:lineRule="exact"/>
              <w:ind w:left="-288" w:leftChars="-137" w:right="0" w:firstLine="287" w:firstLineChars="137"/>
              <w:rPr>
                <w:rFonts w:hint="default" w:ascii="宋体"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tcPr>
          <w:p w14:paraId="0452A307">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2E4B6C8">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515AFFA8">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4CC9A56F">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39211D0F">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24" w:type="dxa"/>
            <w:tcBorders>
              <w:top w:val="single" w:color="auto" w:sz="4" w:space="0"/>
              <w:left w:val="single" w:color="auto" w:sz="4" w:space="0"/>
              <w:bottom w:val="single" w:color="auto" w:sz="4" w:space="0"/>
              <w:right w:val="single" w:color="auto" w:sz="4" w:space="0"/>
            </w:tcBorders>
          </w:tcPr>
          <w:p w14:paraId="4D10ED96">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r>
      <w:tr w14:paraId="7A2C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78A26D0C">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0D89A7EF">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tcPr>
          <w:p w14:paraId="06FFC9D0">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tcPr>
          <w:p w14:paraId="28C75E8B">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18A34B6">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6614D10E">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2047A1FC">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0F627549">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24" w:type="dxa"/>
            <w:tcBorders>
              <w:top w:val="single" w:color="auto" w:sz="4" w:space="0"/>
              <w:left w:val="single" w:color="auto" w:sz="4" w:space="0"/>
              <w:bottom w:val="single" w:color="auto" w:sz="4" w:space="0"/>
              <w:right w:val="single" w:color="auto" w:sz="4" w:space="0"/>
            </w:tcBorders>
          </w:tcPr>
          <w:p w14:paraId="5CF484B9">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r>
      <w:tr w14:paraId="185D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B851112">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1E2184B0">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tcPr>
          <w:p w14:paraId="48C83C5B">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tcPr>
          <w:p w14:paraId="47898488">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F95E7F5">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4F6043CE">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5F6C69DD">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tcPr>
          <w:p w14:paraId="61E3079D">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24" w:type="dxa"/>
            <w:tcBorders>
              <w:top w:val="single" w:color="auto" w:sz="4" w:space="0"/>
              <w:left w:val="single" w:color="auto" w:sz="4" w:space="0"/>
              <w:bottom w:val="single" w:color="auto" w:sz="4" w:space="0"/>
              <w:right w:val="single" w:color="auto" w:sz="4" w:space="0"/>
            </w:tcBorders>
          </w:tcPr>
          <w:p w14:paraId="5052E8E9">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r>
      <w:tr w14:paraId="1E3D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0ACAD63">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4814" w:type="dxa"/>
            <w:gridSpan w:val="6"/>
            <w:tcBorders>
              <w:top w:val="single" w:color="auto" w:sz="4" w:space="0"/>
              <w:left w:val="single" w:color="auto" w:sz="4" w:space="0"/>
              <w:bottom w:val="single" w:color="auto" w:sz="4" w:space="0"/>
              <w:right w:val="single" w:color="auto" w:sz="4" w:space="0"/>
            </w:tcBorders>
          </w:tcPr>
          <w:p w14:paraId="6646AD4E">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金额合计</w:t>
            </w:r>
          </w:p>
        </w:tc>
        <w:tc>
          <w:tcPr>
            <w:tcW w:w="697" w:type="dxa"/>
            <w:tcBorders>
              <w:top w:val="single" w:color="auto" w:sz="4" w:space="0"/>
              <w:left w:val="single" w:color="auto" w:sz="4" w:space="0"/>
              <w:bottom w:val="single" w:color="auto" w:sz="4" w:space="0"/>
              <w:right w:val="single" w:color="auto" w:sz="4" w:space="0"/>
            </w:tcBorders>
          </w:tcPr>
          <w:p w14:paraId="6D88D45B">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c>
          <w:tcPr>
            <w:tcW w:w="924" w:type="dxa"/>
            <w:tcBorders>
              <w:top w:val="single" w:color="auto" w:sz="4" w:space="0"/>
              <w:left w:val="single" w:color="auto" w:sz="4" w:space="0"/>
              <w:bottom w:val="single" w:color="auto" w:sz="4" w:space="0"/>
              <w:right w:val="single" w:color="auto" w:sz="4" w:space="0"/>
            </w:tcBorders>
          </w:tcPr>
          <w:p w14:paraId="29A6E051">
            <w:pPr>
              <w:keepNext w:val="0"/>
              <w:keepLines w:val="0"/>
              <w:suppressLineNumbers w:val="0"/>
              <w:spacing w:before="0" w:beforeAutospacing="0" w:after="0" w:afterAutospacing="0" w:line="460" w:lineRule="exact"/>
              <w:ind w:left="0" w:right="0"/>
              <w:rPr>
                <w:rFonts w:hint="default" w:ascii="宋体" w:hAnsi="宋体" w:cs="宋体"/>
                <w:color w:val="auto"/>
                <w:szCs w:val="21"/>
                <w:highlight w:val="none"/>
              </w:rPr>
            </w:pPr>
          </w:p>
        </w:tc>
      </w:tr>
    </w:tbl>
    <w:p w14:paraId="4BA597F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3.合同金额</w:t>
      </w:r>
    </w:p>
    <w:p w14:paraId="0220565C">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lang w:bidi="ar"/>
        </w:rPr>
        <w:t>3.1合同总价：</w:t>
      </w:r>
      <w:r>
        <w:rPr>
          <w:rFonts w:hint="eastAsia" w:ascii="宋体" w:hAnsi="宋体" w:cs="宋体"/>
          <w:color w:val="auto"/>
          <w:szCs w:val="21"/>
          <w:highlight w:val="none"/>
          <w:u w:val="single"/>
          <w:lang w:bidi="ar"/>
        </w:rPr>
        <w:t xml:space="preserve">（人民币）大写                （¥        ）。           </w:t>
      </w:r>
    </w:p>
    <w:p w14:paraId="672AAA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3.2本合同价为固定总价。</w:t>
      </w:r>
    </w:p>
    <w:p w14:paraId="79AA3DDE">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 xml:space="preserve">4.履行合同的时间、地点及方式 </w:t>
      </w:r>
    </w:p>
    <w:p w14:paraId="3E6D12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交货时间：</w:t>
      </w:r>
    </w:p>
    <w:p w14:paraId="2320A9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 xml:space="preserve">交货地点：                             </w:t>
      </w:r>
    </w:p>
    <w:p w14:paraId="6CAF272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 xml:space="preserve">交货方式：                             </w:t>
      </w:r>
    </w:p>
    <w:p w14:paraId="267FF48D">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5.付款方式：</w:t>
      </w:r>
    </w:p>
    <w:p w14:paraId="40071F52">
      <w:pPr>
        <w:spacing w:line="360" w:lineRule="auto"/>
        <w:ind w:firstLine="632" w:firstLineChars="300"/>
        <w:rPr>
          <w:rFonts w:ascii="宋体" w:hAnsi="宋体" w:cs="宋体"/>
          <w:b/>
          <w:color w:val="auto"/>
          <w:szCs w:val="21"/>
          <w:highlight w:val="none"/>
          <w:u w:val="single"/>
        </w:rPr>
      </w:pPr>
      <w:r>
        <w:rPr>
          <w:rFonts w:hint="eastAsia" w:ascii="宋体" w:hAnsi="宋体" w:cs="宋体"/>
          <w:b/>
          <w:color w:val="auto"/>
          <w:szCs w:val="21"/>
          <w:highlight w:val="none"/>
          <w:u w:val="single"/>
          <w:lang w:bidi="ar"/>
        </w:rPr>
        <w:t xml:space="preserve">                                 </w:t>
      </w:r>
    </w:p>
    <w:p w14:paraId="0FBB485A">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6.解决合同纠纷方式</w:t>
      </w:r>
    </w:p>
    <w:p w14:paraId="138313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首先通过双方协商解决，协商解决不成，则通过以下途径之一解决纠纷：</w:t>
      </w:r>
    </w:p>
    <w:p w14:paraId="3E5F0426">
      <w:pPr>
        <w:adjustRightInd w:val="0"/>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 提请仲裁       □ 向人民法院提起诉讼</w:t>
      </w:r>
    </w:p>
    <w:p w14:paraId="6D116BB6">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7.组成合同的文件</w:t>
      </w:r>
    </w:p>
    <w:p w14:paraId="626EAB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下列文件一起构成合同文件，如下述文件之间有任何抵触、矛盾或歧义，应按以下顺序解释：</w:t>
      </w:r>
    </w:p>
    <w:p w14:paraId="0336F31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（1）采购合同协议书</w:t>
      </w:r>
    </w:p>
    <w:p w14:paraId="5BA8BE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（2）中标通知书</w:t>
      </w:r>
    </w:p>
    <w:p w14:paraId="38CB23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（3）投标文件</w:t>
      </w:r>
    </w:p>
    <w:p w14:paraId="7004931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（4）专用合同条款</w:t>
      </w:r>
    </w:p>
    <w:p w14:paraId="30764B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（5）通用合同条款</w:t>
      </w:r>
    </w:p>
    <w:p w14:paraId="18BD2D1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（6）标准、规范及有关技术文件，图纸。</w:t>
      </w:r>
    </w:p>
    <w:p w14:paraId="39D01D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（7）其他合同文件。</w:t>
      </w:r>
    </w:p>
    <w:p w14:paraId="7977C3E4">
      <w:pPr>
        <w:adjustRightInd w:val="0"/>
        <w:snapToGrid w:val="0"/>
        <w:spacing w:line="360" w:lineRule="auto"/>
        <w:ind w:firstLine="310" w:firstLineChars="147"/>
        <w:rPr>
          <w:rFonts w:ascii="宋体" w:hAnsi="宋体" w:cs="宋体"/>
          <w:b/>
          <w:color w:val="auto"/>
          <w:szCs w:val="21"/>
          <w:highlight w:val="none"/>
        </w:rPr>
      </w:pPr>
      <w:r>
        <w:rPr>
          <w:rFonts w:hint="eastAsia" w:ascii="宋体" w:hAnsi="宋体" w:cs="宋体"/>
          <w:b/>
          <w:color w:val="auto"/>
          <w:szCs w:val="21"/>
          <w:highlight w:val="none"/>
          <w:lang w:bidi="ar"/>
        </w:rPr>
        <w:t>8.合同生效</w:t>
      </w:r>
    </w:p>
    <w:p w14:paraId="5E189F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本合同自</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生效。</w:t>
      </w:r>
    </w:p>
    <w:p w14:paraId="2DF9E315">
      <w:pPr>
        <w:adjustRightInd w:val="0"/>
        <w:snapToGrid w:val="0"/>
        <w:spacing w:line="360" w:lineRule="auto"/>
        <w:ind w:firstLine="310" w:firstLineChars="147"/>
        <w:rPr>
          <w:rFonts w:ascii="宋体" w:hAnsi="宋体" w:cs="宋体"/>
          <w:b/>
          <w:color w:val="auto"/>
          <w:szCs w:val="21"/>
          <w:highlight w:val="none"/>
        </w:rPr>
      </w:pPr>
      <w:r>
        <w:rPr>
          <w:rFonts w:hint="eastAsia" w:ascii="宋体" w:hAnsi="宋体" w:cs="宋体"/>
          <w:b/>
          <w:color w:val="auto"/>
          <w:szCs w:val="21"/>
          <w:highlight w:val="none"/>
          <w:lang w:bidi="ar"/>
        </w:rPr>
        <w:t>9.合同份数</w:t>
      </w:r>
    </w:p>
    <w:p w14:paraId="58ED50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本合同一式</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份，招标人执</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份，投标人执</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份，均具有同等法律效力。</w:t>
      </w:r>
    </w:p>
    <w:p w14:paraId="7137F621">
      <w:pPr>
        <w:adjustRightInd w:val="0"/>
        <w:snapToGrid w:val="0"/>
        <w:spacing w:line="360" w:lineRule="auto"/>
        <w:rPr>
          <w:rFonts w:ascii="宋体" w:hAnsi="宋体" w:cs="宋体"/>
          <w:color w:val="auto"/>
          <w:szCs w:val="21"/>
          <w:highlight w:val="none"/>
        </w:rPr>
      </w:pPr>
    </w:p>
    <w:p w14:paraId="776ADBD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合同订立时间：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14:paraId="6C6938C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合同订立地点：</w:t>
      </w:r>
      <w:r>
        <w:rPr>
          <w:rFonts w:hint="eastAsia" w:ascii="宋体" w:hAnsi="宋体" w:cs="宋体"/>
          <w:color w:val="auto"/>
          <w:szCs w:val="21"/>
          <w:highlight w:val="none"/>
          <w:u w:val="single"/>
          <w:lang w:bidi="ar"/>
        </w:rPr>
        <w:t xml:space="preserve">                           </w:t>
      </w:r>
    </w:p>
    <w:p w14:paraId="00A101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 xml:space="preserve">    </w:t>
      </w:r>
    </w:p>
    <w:p w14:paraId="3DCC8D3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甲      方：（公章）                     乙      方：（公章）</w:t>
      </w:r>
    </w:p>
    <w:p w14:paraId="5956925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法定代表人：</w:t>
      </w:r>
      <w:r>
        <w:rPr>
          <w:rFonts w:hint="eastAsia" w:ascii="宋体" w:hAnsi="宋体" w:cs="宋体"/>
          <w:color w:val="auto"/>
          <w:szCs w:val="21"/>
          <w:highlight w:val="none"/>
          <w:u w:val="single"/>
          <w:lang w:bidi="ar"/>
        </w:rPr>
        <w:t xml:space="preserve">                   </w:t>
      </w:r>
    </w:p>
    <w:p w14:paraId="6055DAD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委托代理人：</w:t>
      </w:r>
      <w:r>
        <w:rPr>
          <w:rFonts w:hint="eastAsia" w:ascii="宋体" w:hAnsi="宋体" w:cs="宋体"/>
          <w:color w:val="auto"/>
          <w:szCs w:val="21"/>
          <w:highlight w:val="none"/>
          <w:u w:val="single"/>
          <w:lang w:bidi="ar"/>
        </w:rPr>
        <w:t xml:space="preserve">                   </w:t>
      </w:r>
    </w:p>
    <w:p w14:paraId="02C1B59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电      话：</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电      话：</w:t>
      </w:r>
      <w:r>
        <w:rPr>
          <w:rFonts w:hint="eastAsia" w:ascii="宋体" w:hAnsi="宋体" w:cs="宋体"/>
          <w:color w:val="auto"/>
          <w:szCs w:val="21"/>
          <w:highlight w:val="none"/>
          <w:u w:val="single"/>
          <w:lang w:bidi="ar"/>
        </w:rPr>
        <w:t xml:space="preserve">                   </w:t>
      </w:r>
    </w:p>
    <w:p w14:paraId="3F87E58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传      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传      真：</w:t>
      </w:r>
      <w:r>
        <w:rPr>
          <w:rFonts w:hint="eastAsia" w:ascii="宋体" w:hAnsi="宋体" w:cs="宋体"/>
          <w:color w:val="auto"/>
          <w:szCs w:val="21"/>
          <w:highlight w:val="none"/>
          <w:u w:val="single"/>
          <w:lang w:bidi="ar"/>
        </w:rPr>
        <w:t xml:space="preserve">                   </w:t>
      </w:r>
    </w:p>
    <w:p w14:paraId="176197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 xml:space="preserve">                                    开 户 银 行：</w:t>
      </w:r>
      <w:r>
        <w:rPr>
          <w:rFonts w:hint="eastAsia" w:ascii="宋体" w:hAnsi="宋体" w:cs="宋体"/>
          <w:color w:val="auto"/>
          <w:szCs w:val="21"/>
          <w:highlight w:val="none"/>
          <w:u w:val="single"/>
          <w:lang w:bidi="ar"/>
        </w:rPr>
        <w:t xml:space="preserve">                  </w:t>
      </w:r>
    </w:p>
    <w:p w14:paraId="157A5804">
      <w:pPr>
        <w:widowControl/>
        <w:jc w:val="left"/>
        <w:rPr>
          <w:color w:val="auto"/>
          <w:highlight w:val="none"/>
        </w:rPr>
      </w:pPr>
      <w:r>
        <w:rPr>
          <w:rFonts w:hint="eastAsia" w:ascii="宋体" w:hAnsi="宋体"/>
          <w:color w:val="auto"/>
          <w:szCs w:val="21"/>
          <w:highlight w:val="none"/>
          <w:lang w:bidi="ar"/>
        </w:rPr>
        <w:t xml:space="preserve">                                        帐       号：</w:t>
      </w:r>
      <w:r>
        <w:rPr>
          <w:rFonts w:hint="eastAsia" w:ascii="宋体" w:hAnsi="宋体"/>
          <w:color w:val="auto"/>
          <w:szCs w:val="21"/>
          <w:highlight w:val="none"/>
          <w:u w:val="single"/>
          <w:lang w:bidi="ar"/>
        </w:rPr>
        <w:t xml:space="preserve">                  </w:t>
      </w:r>
    </w:p>
    <w:p w14:paraId="5282D74E">
      <w:pPr>
        <w:widowControl/>
        <w:spacing w:line="560" w:lineRule="exact"/>
        <w:jc w:val="left"/>
        <w:rPr>
          <w:rFonts w:ascii="宋体" w:hAnsi="宋体" w:cs="宋体"/>
          <w:b/>
          <w:color w:val="auto"/>
          <w:kern w:val="0"/>
          <w:sz w:val="24"/>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2C664C9D">
      <w:pPr>
        <w:pStyle w:val="285"/>
        <w:spacing w:line="560" w:lineRule="exact"/>
        <w:ind w:firstLine="200"/>
        <w:jc w:val="center"/>
        <w:rPr>
          <w:rFonts w:hAnsi="宋体" w:cs="宋体"/>
          <w:b/>
          <w:color w:val="auto"/>
          <w:szCs w:val="24"/>
          <w:highlight w:val="none"/>
        </w:rPr>
      </w:pPr>
      <w:r>
        <w:rPr>
          <w:rFonts w:hint="eastAsia" w:hAnsi="宋体" w:cs="宋体"/>
          <w:b/>
          <w:color w:val="auto"/>
          <w:szCs w:val="24"/>
          <w:highlight w:val="none"/>
        </w:rPr>
        <w:t xml:space="preserve">第二部分 </w:t>
      </w:r>
      <w:bookmarkEnd w:id="50"/>
      <w:r>
        <w:rPr>
          <w:rFonts w:hint="eastAsia" w:hAnsi="宋体" w:cs="宋体"/>
          <w:b/>
          <w:color w:val="auto"/>
          <w:szCs w:val="24"/>
          <w:highlight w:val="none"/>
        </w:rPr>
        <w:t>政府采购合同通用条款</w:t>
      </w:r>
    </w:p>
    <w:p w14:paraId="31B5E892">
      <w:pPr>
        <w:tabs>
          <w:tab w:val="left" w:pos="8820"/>
          <w:tab w:val="left" w:pos="9345"/>
          <w:tab w:val="left" w:pos="9765"/>
        </w:tabs>
        <w:adjustRightInd w:val="0"/>
        <w:snapToGrid w:val="0"/>
        <w:spacing w:before="120" w:beforeLines="50" w:line="360" w:lineRule="auto"/>
        <w:ind w:right="384" w:rightChars="183"/>
        <w:jc w:val="center"/>
        <w:rPr>
          <w:rFonts w:ascii="宋体" w:hAnsi="宋体" w:cs="宋体"/>
          <w:b/>
          <w:bCs/>
          <w:color w:val="auto"/>
          <w:sz w:val="24"/>
          <w:highlight w:val="none"/>
        </w:rPr>
      </w:pPr>
      <w:r>
        <w:rPr>
          <w:rFonts w:hint="eastAsia" w:ascii="宋体" w:hAnsi="宋体" w:cs="宋体"/>
          <w:b/>
          <w:bCs/>
          <w:color w:val="auto"/>
          <w:sz w:val="24"/>
          <w:highlight w:val="none"/>
          <w:lang w:bidi="ar"/>
        </w:rPr>
        <w:t xml:space="preserve">政府采购合同通用条款 </w:t>
      </w:r>
    </w:p>
    <w:p w14:paraId="288FCF1A">
      <w:pPr>
        <w:pStyle w:val="41"/>
        <w:widowControl w:val="0"/>
        <w:snapToGrid w:val="0"/>
        <w:spacing w:before="0" w:beforeAutospacing="0" w:after="120" w:afterAutospacing="0" w:line="360" w:lineRule="auto"/>
        <w:ind w:left="105" w:leftChars="50"/>
        <w:jc w:val="both"/>
        <w:rPr>
          <w:b/>
          <w:bCs/>
          <w:color w:val="auto"/>
          <w:sz w:val="28"/>
          <w:szCs w:val="28"/>
          <w:highlight w:val="none"/>
        </w:rPr>
      </w:pPr>
    </w:p>
    <w:p w14:paraId="6177E4A3">
      <w:pPr>
        <w:tabs>
          <w:tab w:val="left" w:pos="8820"/>
          <w:tab w:val="left" w:pos="9345"/>
          <w:tab w:val="left" w:pos="9765"/>
        </w:tabs>
        <w:adjustRightInd w:val="0"/>
        <w:snapToGrid w:val="0"/>
        <w:spacing w:line="360" w:lineRule="auto"/>
        <w:ind w:right="384" w:rightChars="183"/>
        <w:rPr>
          <w:rFonts w:ascii="宋体" w:hAnsi="宋体" w:cs="宋体"/>
          <w:b/>
          <w:bCs/>
          <w:color w:val="auto"/>
          <w:szCs w:val="21"/>
          <w:highlight w:val="none"/>
        </w:rPr>
      </w:pPr>
      <w:r>
        <w:rPr>
          <w:rFonts w:hint="eastAsia" w:ascii="宋体" w:hAnsi="宋体" w:cs="宋体"/>
          <w:b/>
          <w:color w:val="auto"/>
          <w:szCs w:val="21"/>
          <w:highlight w:val="none"/>
          <w:lang w:bidi="ar"/>
        </w:rPr>
        <w:t>1.</w:t>
      </w:r>
      <w:r>
        <w:rPr>
          <w:rFonts w:hint="eastAsia" w:ascii="宋体" w:hAnsi="宋体" w:cs="宋体"/>
          <w:b/>
          <w:bCs/>
          <w:color w:val="auto"/>
          <w:szCs w:val="21"/>
          <w:highlight w:val="none"/>
          <w:lang w:bidi="ar"/>
        </w:rPr>
        <w:t>定义</w:t>
      </w:r>
    </w:p>
    <w:p w14:paraId="62AA83C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1.1合同当事人</w:t>
      </w:r>
    </w:p>
    <w:p w14:paraId="3E342A2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（1）采购人(以下称甲方)是指使用财政性资金，通过政府采购程序向投标人购买货物、服务的国家机关、事业单位、团体组织。</w:t>
      </w:r>
    </w:p>
    <w:p w14:paraId="473C4A59">
      <w:pPr>
        <w:autoSpaceDE w:val="0"/>
        <w:autoSpaceDN w:val="0"/>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bidi="ar"/>
        </w:rPr>
        <w:t>（2）投标人(以下称乙方)是指参加政府采购活动而取得中标资格，并向采购人提供货物、服务的法人、其他组织或者自然人。</w:t>
      </w:r>
    </w:p>
    <w:p w14:paraId="796192BD">
      <w:pPr>
        <w:tabs>
          <w:tab w:val="left" w:pos="570"/>
          <w:tab w:val="left" w:pos="9240"/>
          <w:tab w:val="left" w:pos="955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1.2本合同下列术语应解释为：</w:t>
      </w:r>
    </w:p>
    <w:p w14:paraId="66BB8569">
      <w:pPr>
        <w:tabs>
          <w:tab w:val="left" w:pos="570"/>
          <w:tab w:val="left" w:pos="9240"/>
          <w:tab w:val="left" w:pos="9555"/>
        </w:tabs>
        <w:adjustRightInd w:val="0"/>
        <w:snapToGrid w:val="0"/>
        <w:spacing w:line="360" w:lineRule="auto"/>
        <w:ind w:right="-92" w:rightChars="-44"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（1）“合同”系指甲乙双方签署的、政府采购合同协议书中载明的甲乙双方所达成的协议，包括所有的附件、附录和上述文件所提到的构成合同的所有文件。</w:t>
      </w:r>
    </w:p>
    <w:p w14:paraId="6C2B6EE6">
      <w:pPr>
        <w:tabs>
          <w:tab w:val="left" w:pos="570"/>
          <w:tab w:val="left" w:pos="9240"/>
          <w:tab w:val="left" w:pos="9555"/>
        </w:tabs>
        <w:adjustRightInd w:val="0"/>
        <w:snapToGrid w:val="0"/>
        <w:spacing w:line="360" w:lineRule="auto"/>
        <w:ind w:right="-92" w:rightChars="-44"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（2）“合同价”系指根据本合同规定乙方在正确地完全履行合同义务后甲方应支付给乙方的价款。</w:t>
      </w:r>
    </w:p>
    <w:p w14:paraId="0A6EB5D7">
      <w:pPr>
        <w:tabs>
          <w:tab w:val="left" w:pos="570"/>
          <w:tab w:val="left" w:pos="9240"/>
          <w:tab w:val="left" w:pos="9555"/>
        </w:tabs>
        <w:adjustRightInd w:val="0"/>
        <w:snapToGrid w:val="0"/>
        <w:spacing w:line="360" w:lineRule="auto"/>
        <w:ind w:right="-92" w:rightChars="-44" w:firstLine="420" w:firstLineChars="200"/>
        <w:rPr>
          <w:rFonts w:ascii="宋体" w:hAnsi="宋体" w:cs="宋体"/>
          <w:color w:val="auto"/>
          <w:szCs w:val="21"/>
          <w:highlight w:val="none"/>
        </w:rPr>
      </w:pPr>
      <w:r>
        <w:rPr>
          <w:rFonts w:hint="eastAsia" w:ascii="宋体" w:hAnsi="宋体" w:cs="宋体"/>
          <w:color w:val="auto"/>
          <w:szCs w:val="21"/>
          <w:highlight w:val="none"/>
          <w:lang w:bidi="ar"/>
        </w:rPr>
        <w:t>（3）“货物”系指乙方根据本合同规定须向甲方提供的各种形态和种类的物品，包括原材料、设备、产品(包括软件)及相关的其备品备件、工具、手册及其它技术资料和材料。</w:t>
      </w:r>
    </w:p>
    <w:p w14:paraId="100B18F3">
      <w:pPr>
        <w:tabs>
          <w:tab w:val="left" w:pos="570"/>
          <w:tab w:val="left" w:pos="8880"/>
          <w:tab w:val="left" w:pos="9555"/>
        </w:tabs>
        <w:adjustRightInd w:val="0"/>
        <w:snapToGrid w:val="0"/>
        <w:spacing w:line="360" w:lineRule="auto"/>
        <w:ind w:right="-92" w:rightChars="-44"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（4）“伴随服务”系指根据本合同规定乙方承担与供货有关的辅助服务，如运输、保</w:t>
      </w:r>
      <w:r>
        <w:rPr>
          <w:rFonts w:hint="eastAsia" w:ascii="宋体" w:hAnsi="宋体" w:cs="宋体"/>
          <w:color w:val="auto"/>
          <w:spacing w:val="2"/>
          <w:szCs w:val="21"/>
          <w:highlight w:val="none"/>
          <w:lang w:bidi="ar"/>
        </w:rPr>
        <w:t>险以及其它的伴随服务，例如安装、调试、提供技术</w:t>
      </w:r>
      <w:r>
        <w:rPr>
          <w:rFonts w:hint="eastAsia" w:ascii="宋体" w:hAnsi="宋体" w:cs="宋体"/>
          <w:color w:val="auto"/>
          <w:szCs w:val="21"/>
          <w:highlight w:val="none"/>
          <w:lang w:bidi="ar"/>
        </w:rPr>
        <w:t>协</w:t>
      </w:r>
      <w:r>
        <w:rPr>
          <w:rFonts w:hint="eastAsia" w:ascii="宋体" w:hAnsi="宋体" w:cs="宋体"/>
          <w:color w:val="auto"/>
          <w:spacing w:val="2"/>
          <w:szCs w:val="21"/>
          <w:highlight w:val="none"/>
          <w:lang w:bidi="ar"/>
        </w:rPr>
        <w:t>助、培训和合同中规定</w:t>
      </w:r>
      <w:r>
        <w:rPr>
          <w:rFonts w:hint="eastAsia" w:ascii="宋体" w:hAnsi="宋体" w:cs="宋体"/>
          <w:color w:val="auto"/>
          <w:szCs w:val="21"/>
          <w:highlight w:val="none"/>
          <w:lang w:bidi="ar"/>
        </w:rPr>
        <w:t>乙方应承担的其它义务。</w:t>
      </w:r>
    </w:p>
    <w:p w14:paraId="6A331856">
      <w:pPr>
        <w:tabs>
          <w:tab w:val="left" w:pos="570"/>
          <w:tab w:val="left" w:pos="9240"/>
          <w:tab w:val="left" w:pos="9555"/>
        </w:tabs>
        <w:adjustRightInd w:val="0"/>
        <w:snapToGrid w:val="0"/>
        <w:spacing w:line="360" w:lineRule="auto"/>
        <w:ind w:right="-92" w:rightChars="-44" w:firstLine="420" w:firstLineChars="200"/>
        <w:rPr>
          <w:rFonts w:ascii="宋体" w:hAnsi="宋体" w:cs="宋体"/>
          <w:color w:val="auto"/>
          <w:szCs w:val="21"/>
          <w:highlight w:val="none"/>
        </w:rPr>
      </w:pPr>
      <w:r>
        <w:rPr>
          <w:rFonts w:hint="eastAsia" w:ascii="宋体" w:hAnsi="宋体" w:cs="宋体"/>
          <w:color w:val="auto"/>
          <w:szCs w:val="21"/>
          <w:highlight w:val="none"/>
          <w:lang w:bidi="ar"/>
        </w:rPr>
        <w:t>（5）“合同条款”系指本合同条款。</w:t>
      </w:r>
    </w:p>
    <w:p w14:paraId="2563DE80">
      <w:pPr>
        <w:tabs>
          <w:tab w:val="left" w:pos="570"/>
          <w:tab w:val="left" w:pos="9240"/>
          <w:tab w:val="left" w:pos="9555"/>
        </w:tabs>
        <w:adjustRightInd w:val="0"/>
        <w:snapToGrid w:val="0"/>
        <w:spacing w:line="360" w:lineRule="auto"/>
        <w:ind w:right="-92" w:rightChars="-44" w:firstLine="420" w:firstLineChars="200"/>
        <w:rPr>
          <w:rFonts w:ascii="宋体" w:hAnsi="宋体" w:cs="宋体"/>
          <w:color w:val="auto"/>
          <w:szCs w:val="21"/>
          <w:highlight w:val="none"/>
        </w:rPr>
      </w:pPr>
      <w:r>
        <w:rPr>
          <w:rFonts w:hint="eastAsia" w:ascii="宋体" w:hAnsi="宋体" w:cs="宋体"/>
          <w:color w:val="auto"/>
          <w:szCs w:val="21"/>
          <w:highlight w:val="none"/>
          <w:lang w:bidi="ar"/>
        </w:rPr>
        <w:t>（6）“项目现场”系指本合同项下货物安装、运行的现场，其名称在</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指明。</w:t>
      </w:r>
    </w:p>
    <w:p w14:paraId="0BB5D9E5">
      <w:pPr>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2.合同的适用范围</w:t>
      </w:r>
    </w:p>
    <w:p w14:paraId="6D76C21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2.1 本合同条款适用于没有被本合同其他部分的条款所取代的范围。</w:t>
      </w:r>
    </w:p>
    <w:p w14:paraId="789BDB28">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2.2 合同内容根据招标文件、投标文件而确定。</w:t>
      </w:r>
    </w:p>
    <w:p w14:paraId="02D49242">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3.</w:t>
      </w:r>
      <w:r>
        <w:rPr>
          <w:rFonts w:hint="eastAsia" w:ascii="宋体" w:hAnsi="宋体" w:cs="宋体"/>
          <w:b/>
          <w:color w:val="auto"/>
          <w:szCs w:val="21"/>
          <w:highlight w:val="none"/>
          <w:lang w:bidi="ar"/>
        </w:rPr>
        <w:t>合同标的及金额</w:t>
      </w:r>
    </w:p>
    <w:p w14:paraId="53BABB4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3.1 合同标的及金额应与中标结果一致，具体的货物名称、规格、型号、数量和价格见</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w:t>
      </w:r>
    </w:p>
    <w:p w14:paraId="3F3B1477">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4.</w:t>
      </w:r>
      <w:r>
        <w:rPr>
          <w:rFonts w:hint="eastAsia" w:ascii="宋体" w:hAnsi="宋体" w:cs="宋体"/>
          <w:b/>
          <w:color w:val="auto"/>
          <w:szCs w:val="21"/>
          <w:highlight w:val="none"/>
          <w:lang w:bidi="ar"/>
        </w:rPr>
        <w:t>合同价款</w:t>
      </w:r>
    </w:p>
    <w:p w14:paraId="1CC8B8AE">
      <w:pPr>
        <w:adjustRightInd w:val="0"/>
        <w:snapToGrid w:val="0"/>
        <w:spacing w:line="360" w:lineRule="auto"/>
        <w:ind w:firstLine="560"/>
        <w:rPr>
          <w:rFonts w:ascii="宋体" w:hAnsi="宋体" w:cs="宋体"/>
          <w:b/>
          <w:bCs/>
          <w:i/>
          <w:iCs/>
          <w:color w:val="auto"/>
          <w:szCs w:val="21"/>
          <w:highlight w:val="none"/>
        </w:rPr>
      </w:pPr>
      <w:r>
        <w:rPr>
          <w:rFonts w:hint="eastAsia" w:ascii="宋体" w:hAnsi="宋体" w:cs="宋体"/>
          <w:color w:val="auto"/>
          <w:szCs w:val="21"/>
          <w:highlight w:val="none"/>
          <w:lang w:bidi="ar"/>
        </w:rPr>
        <w:t>4.1具体合同价款见本合同第3.1项。乙方为履行本合同而发生的所有费用均应包含在合同价款中，甲方不再另行支付其它任何费用。</w:t>
      </w:r>
    </w:p>
    <w:p w14:paraId="4AA7A4CE">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5.履行合同的时间、地点和方式</w:t>
      </w:r>
    </w:p>
    <w:p w14:paraId="24917CDB">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5.1 乙方应当在甲方确定的时间、指定的地点履行合同，具体的交货时间、地点和方式见</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w:t>
      </w:r>
    </w:p>
    <w:p w14:paraId="1F01EEDD">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5.2 乙方提供服务的应当在甲方指定的地点完成服务项目。</w:t>
      </w:r>
    </w:p>
    <w:p w14:paraId="21CB1BE0">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6.</w:t>
      </w:r>
      <w:r>
        <w:rPr>
          <w:rFonts w:hint="eastAsia" w:ascii="宋体" w:hAnsi="宋体" w:cs="宋体"/>
          <w:b/>
          <w:color w:val="auto"/>
          <w:szCs w:val="21"/>
          <w:highlight w:val="none"/>
          <w:lang w:bidi="ar"/>
        </w:rPr>
        <w:t>货物的验收</w:t>
      </w:r>
    </w:p>
    <w:p w14:paraId="6BFF9801">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6.1 甲方在收到乙方交付的货物后应当及时组织验收。</w:t>
      </w:r>
    </w:p>
    <w:p w14:paraId="13DED93A">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6.2 货物的表面瑕疵，甲方应在验收时当面提出；对质量问题有异议的应在安装调试后十个工作日内提出。</w:t>
      </w:r>
    </w:p>
    <w:p w14:paraId="76BB6C89">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6.3 在验收过程中发现数量不足或有质量、技术等问题，乙方应负责按照甲方的要求采取补足、更换或退货等处理措施，并承担由此发生的一切费用和损失。</w:t>
      </w:r>
    </w:p>
    <w:p w14:paraId="3A375C15">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6.4 甲方在乙方按合同规定交货或安装、调试后，无正当理由而拖延接收、验收或拒绝接收、验收的，应承担因此给乙方造成的直接损失。</w:t>
      </w:r>
    </w:p>
    <w:p w14:paraId="1D74D28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6.5 甲方对货物进行检查验收合格后，应当收取发票并在《交货验收单》上签署验收意见及加盖单位印章。</w:t>
      </w:r>
    </w:p>
    <w:p w14:paraId="1DE2DBB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6.6 大型或者复杂的货物采购项目，甲方可以邀请国家认可的质量检测机构参加验收工作，并由其出具验收报告单。</w:t>
      </w:r>
    </w:p>
    <w:p w14:paraId="744C5BF4">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6.7 乙方提供的进口产品，乙方应出示中华人民共和国进出口商品检验部门出具的检验证书（采购文件另有约定的除外）。</w:t>
      </w:r>
    </w:p>
    <w:p w14:paraId="09D023F0">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7.货物包装要求</w:t>
      </w:r>
    </w:p>
    <w:p w14:paraId="38AA6C1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7895017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7.2 每一个包装箱内应附一份详细装箱单、质量证书和保修保养证书。</w:t>
      </w:r>
    </w:p>
    <w:p w14:paraId="13FF87FE">
      <w:pPr>
        <w:spacing w:line="360" w:lineRule="auto"/>
        <w:rPr>
          <w:rFonts w:ascii="宋体" w:hAnsi="宋体" w:cs="宋体"/>
          <w:b/>
          <w:bCs/>
          <w:color w:val="auto"/>
          <w:szCs w:val="21"/>
          <w:highlight w:val="none"/>
        </w:rPr>
      </w:pPr>
      <w:bookmarkStart w:id="52" w:name="_Toc437359748"/>
      <w:bookmarkStart w:id="53" w:name="_Toc420948019"/>
      <w:bookmarkStart w:id="54" w:name="_Toc437365887"/>
      <w:bookmarkStart w:id="55" w:name="_Toc432175161"/>
      <w:bookmarkStart w:id="56" w:name="_Toc428285930"/>
      <w:bookmarkStart w:id="57" w:name="_Toc438052043"/>
      <w:bookmarkStart w:id="58" w:name="_Toc427862412"/>
      <w:bookmarkStart w:id="59" w:name="_Toc437365960"/>
      <w:r>
        <w:rPr>
          <w:rFonts w:hint="eastAsia" w:ascii="宋体" w:hAnsi="宋体" w:cs="宋体"/>
          <w:b/>
          <w:bCs/>
          <w:color w:val="auto"/>
          <w:szCs w:val="21"/>
          <w:highlight w:val="none"/>
          <w:lang w:bidi="ar"/>
        </w:rPr>
        <w:t>8.</w:t>
      </w:r>
      <w:r>
        <w:rPr>
          <w:rFonts w:hint="eastAsia" w:ascii="宋体" w:hAnsi="宋体" w:cs="宋体"/>
          <w:b/>
          <w:color w:val="auto"/>
          <w:szCs w:val="21"/>
          <w:highlight w:val="none"/>
          <w:lang w:bidi="ar"/>
        </w:rPr>
        <w:t>运输和保险</w:t>
      </w:r>
      <w:bookmarkEnd w:id="52"/>
      <w:bookmarkEnd w:id="53"/>
      <w:bookmarkEnd w:id="54"/>
      <w:bookmarkEnd w:id="55"/>
      <w:bookmarkEnd w:id="56"/>
      <w:bookmarkEnd w:id="57"/>
      <w:bookmarkEnd w:id="58"/>
      <w:bookmarkEnd w:id="59"/>
    </w:p>
    <w:p w14:paraId="72B56F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8.1乙方负责办理将货物运抵本合同第五条规定的交货地点的一切运输事项，相关费用应包括在合同总价中。</w:t>
      </w:r>
    </w:p>
    <w:p w14:paraId="4B6E0B7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8.2乙方应向保险公司投保以甲方为受益人的发运合同货物发票金额的110％运输一切险。</w:t>
      </w:r>
    </w:p>
    <w:p w14:paraId="470C30A1">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9.质量标准和保证</w:t>
      </w:r>
    </w:p>
    <w:p w14:paraId="3D5143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9.1 质量标准</w:t>
      </w:r>
    </w:p>
    <w:p w14:paraId="1E9D0F38">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（1）本合同下交付的货物应符合第七章采购需求所述的标准。如果没有提及适用标准，则应符合中华人民共和国有关机构发布的最新版本的标准。</w:t>
      </w:r>
    </w:p>
    <w:p w14:paraId="1648E8D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（2）采用中华人民共和国法定计量单位。</w:t>
      </w:r>
    </w:p>
    <w:p w14:paraId="5C8F8310">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（3）乙方所出售的货物还应符合国家有关安全、环保、卫生之规定。</w:t>
      </w:r>
    </w:p>
    <w:p w14:paraId="2DF975F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9.2 保证</w:t>
      </w:r>
    </w:p>
    <w:p w14:paraId="6C2C0BB4">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规定或乙方承诺（两者以较长的为准）的质量保证期内，本保证保持有效。</w:t>
      </w:r>
    </w:p>
    <w:p w14:paraId="36BE0B29">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（2）在质量保证期内所发现的缺陷，甲方应尽快以书面形式通知乙方。</w:t>
      </w:r>
    </w:p>
    <w:p w14:paraId="18F915E0">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（3）乙方收到通知后应在</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规定的响应承诺售后服务时间内以合理的速度免费维修或更换有缺陷的货物或部件。</w:t>
      </w:r>
    </w:p>
    <w:p w14:paraId="1D54D82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（4）在质量保证期内，如果货物的质量或规格与合同不符，或证实货物是有缺陷的，包括潜在的缺陷或使用不符合要求的材料等，甲方可以根据本合同第15.1项规定以书面形式向乙方提出补救措施或索赔。</w:t>
      </w:r>
    </w:p>
    <w:p w14:paraId="46A68651">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bidi="ar"/>
        </w:rPr>
        <w:t>（5）乙方在约定的时间内未能弥补缺陷，甲方可采取必要的补救措施，但其风险和费用将由乙方承担，甲方根据合同规定对乙方行使的其他权利不受影响。</w:t>
      </w:r>
    </w:p>
    <w:p w14:paraId="2CC7E22F">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10.权利瑕疵担保</w:t>
      </w:r>
    </w:p>
    <w:p w14:paraId="59ACAAA2">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10.1 乙方保证对其出售的货物享有合法的权利。</w:t>
      </w:r>
    </w:p>
    <w:p w14:paraId="5EC4798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10.2 乙方保证在其出售的货物上不存在任何未曾向甲方透露的担保物权，如抵押权、质押权、留置权等。</w:t>
      </w:r>
    </w:p>
    <w:p w14:paraId="4A78F04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10.3 如甲方使用该货物构成上述侵权的，则由乙方承担全部责任。</w:t>
      </w:r>
    </w:p>
    <w:p w14:paraId="1245D6F8">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11.知识产权保护</w:t>
      </w:r>
    </w:p>
    <w:p w14:paraId="7438544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11.1 乙方对其所销售的货物应当享有知识产权或经权利人合法授权，保证没有侵犯任何第三人的知识产权和商业秘密等权利。</w:t>
      </w:r>
    </w:p>
    <w:p w14:paraId="2583878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11.2 甲方使用乙方提供的货物对第三人构成侵权的，应当由乙方承担全部法律责任，给甲方造成损害的，乙方应当承担赔偿责任。</w:t>
      </w:r>
    </w:p>
    <w:p w14:paraId="29DC069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11.3 甲方委托乙方开发的产品，甲方享有知识产权，未经甲方许可不得转让任何第三人。</w:t>
      </w:r>
    </w:p>
    <w:p w14:paraId="55359DAF">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12.保密义务</w:t>
      </w:r>
    </w:p>
    <w:p w14:paraId="1F4D9A72">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12.1 甲、乙双方在采购和履行合同过程中所获悉的对方属于保密的内容，甲乙双方均有保密义务。</w:t>
      </w:r>
    </w:p>
    <w:p w14:paraId="362CC79E">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13.合同价款支付</w:t>
      </w:r>
    </w:p>
    <w:p w14:paraId="546960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13.1验收合格后，乙方出具正规发票给甲方，凭甲方开具的《政府采购合同验收报告单》办理合同价</w:t>
      </w:r>
      <w:r>
        <w:rPr>
          <w:rFonts w:hint="eastAsia" w:ascii="宋体" w:hAnsi="宋体" w:cs="宋体"/>
          <w:bCs/>
          <w:color w:val="auto"/>
          <w:szCs w:val="21"/>
          <w:highlight w:val="none"/>
          <w:lang w:bidi="ar"/>
        </w:rPr>
        <w:t>款</w:t>
      </w:r>
      <w:r>
        <w:rPr>
          <w:rFonts w:hint="eastAsia" w:ascii="宋体" w:hAnsi="宋体" w:cs="宋体"/>
          <w:color w:val="auto"/>
          <w:szCs w:val="21"/>
          <w:highlight w:val="none"/>
          <w:lang w:bidi="ar"/>
        </w:rPr>
        <w:t>结算手续。</w:t>
      </w:r>
    </w:p>
    <w:p w14:paraId="5170A69D">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13.2 合同价款构成中应当由财政支付的部分，甲方应当在货物验收合格后的十五个工作日内向国库管理部门申请支付，经国库管理部门审核后直接支付给乙方。</w:t>
      </w:r>
    </w:p>
    <w:p w14:paraId="442924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13.3 合同价款构成中应当由甲方自行支付的部分，甲方应当在货物验收合格后十五个工作内支付。</w:t>
      </w:r>
    </w:p>
    <w:p w14:paraId="386D2BE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13.4支付合同价</w:t>
      </w:r>
      <w:r>
        <w:rPr>
          <w:rFonts w:hint="eastAsia" w:ascii="宋体" w:hAnsi="宋体" w:cs="宋体"/>
          <w:bCs/>
          <w:color w:val="auto"/>
          <w:szCs w:val="21"/>
          <w:highlight w:val="none"/>
          <w:lang w:bidi="ar"/>
        </w:rPr>
        <w:t>款</w:t>
      </w:r>
      <w:r>
        <w:rPr>
          <w:rFonts w:hint="eastAsia" w:ascii="宋体" w:hAnsi="宋体" w:cs="宋体"/>
          <w:color w:val="auto"/>
          <w:szCs w:val="21"/>
          <w:highlight w:val="none"/>
          <w:lang w:bidi="ar"/>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14:paraId="4DD02F7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13.5 合同价款支付方式</w:t>
      </w:r>
      <w:r>
        <w:rPr>
          <w:rFonts w:hint="eastAsia" w:ascii="宋体" w:hAnsi="宋体" w:cs="宋体"/>
          <w:bCs/>
          <w:color w:val="auto"/>
          <w:szCs w:val="21"/>
          <w:highlight w:val="none"/>
          <w:lang w:bidi="ar"/>
        </w:rPr>
        <w:t>和条件在</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中另有规定。</w:t>
      </w:r>
    </w:p>
    <w:p w14:paraId="53973A5A">
      <w:pPr>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bCs/>
          <w:color w:val="auto"/>
          <w:szCs w:val="21"/>
          <w:highlight w:val="none"/>
          <w:lang w:bidi="ar"/>
        </w:rPr>
        <w:t>14.</w:t>
      </w:r>
      <w:r>
        <w:rPr>
          <w:rFonts w:hint="eastAsia" w:ascii="宋体" w:hAnsi="宋体" w:cs="宋体"/>
          <w:b/>
          <w:color w:val="auto"/>
          <w:szCs w:val="21"/>
          <w:highlight w:val="none"/>
          <w:lang w:bidi="ar"/>
        </w:rPr>
        <w:t>伴随服务</w:t>
      </w:r>
    </w:p>
    <w:p w14:paraId="60CDC39A">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14.1 乙方应向甲方提交所提供货物的技术文件，包括相应的中文技术文件，如：产品目录、图纸、操作手册、使用说明、维护手册或服务指南。这些文件应包装好随同货物一起发运。</w:t>
      </w:r>
    </w:p>
    <w:p w14:paraId="5253A4F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14.2 乙方还应提供下列服务：</w:t>
      </w:r>
    </w:p>
    <w:p w14:paraId="28091B6D">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（1）货物的现场移动、安装、调试、启动监督及技术支持；</w:t>
      </w:r>
    </w:p>
    <w:p w14:paraId="5977525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（2）提供货物组装和维修所需的专用工具和辅助材料；</w:t>
      </w:r>
    </w:p>
    <w:p w14:paraId="162EE5E4">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（3）在合同各方商定的一定期限内对所有的货物实施运行监督、维修，但前提条件是该服务并不能免除乙方在质量保证期内所承担的义务；</w:t>
      </w:r>
    </w:p>
    <w:p w14:paraId="0A2B8CC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（4）在制造商或项目现场就货物的安装、启动、运营、维护对甲方操作人员进行培训。</w:t>
      </w:r>
    </w:p>
    <w:p w14:paraId="0D161F8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与第五章采购需求规定的其他伴随服务。</w:t>
      </w:r>
    </w:p>
    <w:p w14:paraId="0AADDA59">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14.3 乙方提供的伴随服务的费用应包含在合同价款中，甲方不再另行支付。</w:t>
      </w:r>
    </w:p>
    <w:p w14:paraId="672D719F">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15.违约责任</w:t>
      </w:r>
    </w:p>
    <w:p w14:paraId="5A1B146C">
      <w:pPr>
        <w:adjustRightInd w:val="0"/>
        <w:snapToGrid w:val="0"/>
        <w:spacing w:line="360" w:lineRule="auto"/>
        <w:ind w:firstLine="315" w:firstLineChars="150"/>
        <w:rPr>
          <w:rFonts w:ascii="宋体" w:hAnsi="宋体" w:cs="宋体"/>
          <w:bCs/>
          <w:color w:val="auto"/>
          <w:szCs w:val="21"/>
          <w:highlight w:val="none"/>
        </w:rPr>
      </w:pPr>
      <w:r>
        <w:rPr>
          <w:rFonts w:hint="eastAsia" w:ascii="宋体" w:hAnsi="宋体" w:cs="宋体"/>
          <w:bCs/>
          <w:color w:val="auto"/>
          <w:szCs w:val="21"/>
          <w:highlight w:val="none"/>
          <w:lang w:bidi="ar"/>
        </w:rPr>
        <w:t>15.1质量瑕疵的补救措施和索赔</w:t>
      </w:r>
    </w:p>
    <w:p w14:paraId="72B92BD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278139DF">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①乙方同意退货并将货款退还给甲方，由此发生的一切费用和损失由乙方承担。</w:t>
      </w:r>
    </w:p>
    <w:p w14:paraId="3B32AC5F">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②根据货物的质量状况以及甲方所遭受的损失，经过甲乙双方商定降低货物的价格。</w:t>
      </w:r>
    </w:p>
    <w:p w14:paraId="3A7B895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7F98EAE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1EF0ECCC">
      <w:pPr>
        <w:autoSpaceDE w:val="0"/>
        <w:autoSpaceDN w:val="0"/>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bidi="ar"/>
        </w:rPr>
        <w:t>15.2 迟延交货的违约责任</w:t>
      </w:r>
    </w:p>
    <w:p w14:paraId="2FE8B09D">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3697FEF0">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（2）除本合同</w:t>
      </w:r>
      <w:r>
        <w:rPr>
          <w:rFonts w:hint="eastAsia" w:ascii="宋体" w:hAnsi="宋体" w:cs="宋体"/>
          <w:bCs/>
          <w:color w:val="auto"/>
          <w:szCs w:val="21"/>
          <w:highlight w:val="none"/>
          <w:lang w:bidi="ar"/>
        </w:rPr>
        <w:t>第19条</w:t>
      </w:r>
      <w:r>
        <w:rPr>
          <w:rFonts w:hint="eastAsia" w:ascii="宋体" w:hAnsi="宋体" w:cs="宋体"/>
          <w:color w:val="auto"/>
          <w:szCs w:val="21"/>
          <w:highlight w:val="none"/>
          <w:lang w:bidi="ar"/>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3597A50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5BF6DBEF">
      <w:pPr>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16.合同的变更</w:t>
      </w:r>
    </w:p>
    <w:p w14:paraId="79A1C8B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16.1 在合同履行过程中，甲、乙双方可就合同履行的时间、地点和方式等协商进行变更。协商一致后，双方应签订书面的补充协议。</w:t>
      </w:r>
    </w:p>
    <w:p w14:paraId="583F10E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16.2 在不改变合同其他条款的前提下，甲方有权在合同价款百分之十的范围内追加与合同标的相同的货物或服务，并就此与乙方签订补充合同，乙方不得拒绝。</w:t>
      </w:r>
    </w:p>
    <w:p w14:paraId="5EE2E72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16.3 除双方签署书面协议，并成为合同不可分割的一部分外，本合同条件不得有任何变更。</w:t>
      </w:r>
    </w:p>
    <w:p w14:paraId="20368283">
      <w:pPr>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17.合同中止与终止</w:t>
      </w:r>
    </w:p>
    <w:p w14:paraId="5A816D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17.1合同的中止</w:t>
      </w:r>
    </w:p>
    <w:p w14:paraId="0FEB9C89">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（1）合同在履行过程中，因采购计划调整，甲方可以要求中止履行，待计划确定后继续履行；</w:t>
      </w:r>
    </w:p>
    <w:p w14:paraId="29831EF0">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（2）合同履行过程中因投标人就采购过程或结果提起投诉的，甲方认为有必要或财政部门责令中止的，应当中止合同的履行。</w:t>
      </w:r>
    </w:p>
    <w:p w14:paraId="281CC03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17.2合同的终止</w:t>
      </w:r>
    </w:p>
    <w:p w14:paraId="2DDFF23F">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（1）合同因有效期限届满而终止；</w:t>
      </w:r>
    </w:p>
    <w:p w14:paraId="3E134520">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（2）乙方未能依照本合同约定条件履行合同，已构成根本性违约的，甲方有权终止本合同，并追究乙方的违约责任。</w:t>
      </w:r>
    </w:p>
    <w:p w14:paraId="0CD11EC2">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（3）如果乙方丧失履约能力或被宣告破产，甲方可在任何时候以书面形式通知乙方终止合同而不给乙方补偿。</w:t>
      </w:r>
    </w:p>
    <w:p w14:paraId="4ABC1A7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（4）如果乙方在履行合同过程中有不正当竞争行为，甲方有权解除合同，并按《中华人民共和国反不正当竞争法》规定由有关部门追究其法律责任。</w:t>
      </w:r>
    </w:p>
    <w:p w14:paraId="1FF3128A">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（5）如果合同的履行将损害国家利益或社会公共利益，甲方有权终止合同的履行，给乙方造成损失的予以相应补偿。</w:t>
      </w:r>
    </w:p>
    <w:p w14:paraId="420E6DA2">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18.合同转让和分包</w:t>
      </w:r>
    </w:p>
    <w:p w14:paraId="5DEEB91E">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18.1 乙方不得以任何形式将合同转包。</w:t>
      </w:r>
    </w:p>
    <w:p w14:paraId="25EAB641">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18.2 乙方未在投标文件中说明，且未经甲方书面同意，乙方不得将</w:t>
      </w:r>
      <w:r>
        <w:rPr>
          <w:rFonts w:hint="eastAsia" w:ascii="宋体" w:hAnsi="宋体" w:cs="宋体"/>
          <w:bCs/>
          <w:color w:val="auto"/>
          <w:szCs w:val="21"/>
          <w:highlight w:val="none"/>
          <w:lang w:bidi="ar"/>
        </w:rPr>
        <w:t>合同</w:t>
      </w:r>
      <w:r>
        <w:rPr>
          <w:rFonts w:hint="eastAsia" w:ascii="宋体" w:hAnsi="宋体" w:cs="宋体"/>
          <w:color w:val="auto"/>
          <w:szCs w:val="21"/>
          <w:highlight w:val="none"/>
          <w:lang w:bidi="ar"/>
        </w:rPr>
        <w:t>的主体、关键性工作分包给他人。</w:t>
      </w:r>
    </w:p>
    <w:p w14:paraId="739F9D65">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18.3 根据政府采购</w:t>
      </w:r>
      <w:r>
        <w:rPr>
          <w:rFonts w:hint="eastAsia" w:ascii="宋体" w:hAnsi="宋体" w:cs="宋体"/>
          <w:bCs/>
          <w:color w:val="auto"/>
          <w:kern w:val="0"/>
          <w:szCs w:val="21"/>
          <w:highlight w:val="none"/>
          <w:lang w:bidi="ar"/>
        </w:rPr>
        <w:t>支持</w:t>
      </w:r>
      <w:r>
        <w:rPr>
          <w:rFonts w:hint="eastAsia" w:ascii="宋体" w:hAnsi="宋体" w:cs="宋体"/>
          <w:color w:val="auto"/>
          <w:szCs w:val="21"/>
          <w:highlight w:val="none"/>
          <w:lang w:bidi="ar"/>
        </w:rPr>
        <w:t>中小企业发展政策规定，经甲方同意，获得政府采购合同的大型企业可依法向中小企业分包。</w:t>
      </w:r>
    </w:p>
    <w:p w14:paraId="69D92D81">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19.不可抗力</w:t>
      </w:r>
    </w:p>
    <w:p w14:paraId="7EB56CE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19.1 不可抗力是指合同双方不可预见、不可避免、不可克服的自然灾害和社会事件。</w:t>
      </w:r>
    </w:p>
    <w:p w14:paraId="0282EE97">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19.2 任何一方对由于不可抗力造成的部分或全部不能履行合同不承担违约责任。但迟延履行后发生不可抗力的，不能免除责任。</w:t>
      </w:r>
    </w:p>
    <w:p w14:paraId="70E6388D">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19.3 遇有不可抗力的一方，应在三日内将事件的情况以书面形式通知另一方，并在事件发生后十日内，向另一方提交合同不能履行或部分不能履行或需要延期履行理由的报告。</w:t>
      </w:r>
    </w:p>
    <w:p w14:paraId="707D9C5E">
      <w:pPr>
        <w:autoSpaceDE w:val="0"/>
        <w:autoSpaceDN w:val="0"/>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20.解决争议的方法</w:t>
      </w:r>
    </w:p>
    <w:p w14:paraId="3E54C10C">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20.1 合同各方应通过友好协商，解决在执行合同过程中所发生的或与合同有关的一切争端。如从协商开始后十日内仍不能解决，可以向财政部门提请调解。</w:t>
      </w:r>
    </w:p>
    <w:p w14:paraId="2C3A6A2F">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20.2 调解不成可以按</w:t>
      </w:r>
      <w:r>
        <w:rPr>
          <w:rFonts w:hint="eastAsia" w:ascii="宋体" w:hAnsi="宋体" w:cs="宋体"/>
          <w:b/>
          <w:bCs/>
          <w:color w:val="auto"/>
          <w:szCs w:val="21"/>
          <w:highlight w:val="none"/>
          <w:lang w:bidi="ar"/>
        </w:rPr>
        <w:t>政府采购合同专用条款</w:t>
      </w:r>
      <w:r>
        <w:rPr>
          <w:rFonts w:hint="eastAsia" w:ascii="宋体" w:hAnsi="宋体" w:cs="宋体"/>
          <w:color w:val="auto"/>
          <w:szCs w:val="21"/>
          <w:highlight w:val="none"/>
          <w:lang w:bidi="ar"/>
        </w:rPr>
        <w:t>中规定下列方式之一提起仲裁或诉讼：</w:t>
      </w:r>
    </w:p>
    <w:p w14:paraId="698E140D">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（1）向甲方所在地仲裁机构提起仲裁；</w:t>
      </w:r>
    </w:p>
    <w:p w14:paraId="3D449DB0">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（2）向甲方所在地人民法院提起诉讼。</w:t>
      </w:r>
    </w:p>
    <w:p w14:paraId="6FB4F762">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20.3 如仲裁或诉讼事项不影响合同其它部分的履行，则在仲裁或诉讼期间，除正在进行仲裁或诉讼的部分外，合同的其它部分应继续执行。</w:t>
      </w:r>
    </w:p>
    <w:p w14:paraId="3597F13C">
      <w:pPr>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21.法律适用</w:t>
      </w:r>
    </w:p>
    <w:p w14:paraId="7C5A2F68">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21.1 本合同适用中华人民共和国现行法律、行政法规和规章，如合同条款与法律、行政法规和规章不一致的，按照法律、行政法规和规章修改本合同。</w:t>
      </w:r>
    </w:p>
    <w:p w14:paraId="39344E62">
      <w:pPr>
        <w:autoSpaceDE w:val="0"/>
        <w:autoSpaceDN w:val="0"/>
        <w:adjustRightInd w:val="0"/>
        <w:snapToGrid w:val="0"/>
        <w:spacing w:line="360" w:lineRule="auto"/>
        <w:rPr>
          <w:rFonts w:ascii="宋体" w:hAnsi="宋体" w:cs="宋体"/>
          <w:b/>
          <w:color w:val="auto"/>
          <w:szCs w:val="21"/>
          <w:highlight w:val="none"/>
        </w:rPr>
      </w:pPr>
      <w:r>
        <w:rPr>
          <w:rFonts w:hint="eastAsia" w:ascii="宋体" w:hAnsi="宋体" w:cs="宋体"/>
          <w:b/>
          <w:bCs/>
          <w:color w:val="auto"/>
          <w:szCs w:val="21"/>
          <w:highlight w:val="none"/>
          <w:lang w:bidi="ar"/>
        </w:rPr>
        <w:t>22.</w:t>
      </w:r>
      <w:r>
        <w:rPr>
          <w:rFonts w:hint="eastAsia" w:ascii="宋体" w:hAnsi="宋体" w:cs="宋体"/>
          <w:b/>
          <w:color w:val="auto"/>
          <w:szCs w:val="21"/>
          <w:highlight w:val="none"/>
          <w:lang w:bidi="ar"/>
        </w:rPr>
        <w:t>通知</w:t>
      </w:r>
    </w:p>
    <w:p w14:paraId="3EBFBE3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22.1本合同一方给另一方的通知均应采用书面形式，传真或快递送到本合同中规定的对方的地址和办理签收手续，</w:t>
      </w:r>
    </w:p>
    <w:p w14:paraId="37DB898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22.2通知以送到之日或通知书中规定的生效之日起生效，两者中以较迟之日为准。</w:t>
      </w:r>
    </w:p>
    <w:p w14:paraId="228AF952">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lang w:bidi="ar"/>
        </w:rPr>
        <w:t>23.合同生效</w:t>
      </w:r>
    </w:p>
    <w:p w14:paraId="3425C198">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bidi="ar"/>
        </w:rPr>
        <w:t>23.1 本合同在合同各方签字盖章后生效</w:t>
      </w:r>
    </w:p>
    <w:p w14:paraId="16A28026">
      <w:pPr>
        <w:pStyle w:val="41"/>
        <w:widowControl w:val="0"/>
        <w:adjustRightInd w:val="0"/>
        <w:snapToGrid w:val="0"/>
        <w:spacing w:before="0" w:beforeAutospacing="0" w:after="0" w:afterAutospacing="0" w:line="360" w:lineRule="auto"/>
        <w:jc w:val="both"/>
        <w:rPr>
          <w:b/>
          <w:color w:val="auto"/>
          <w:highlight w:val="none"/>
        </w:rPr>
      </w:pPr>
      <w:r>
        <w:rPr>
          <w:rFonts w:ascii="Times New Roman" w:cs="Times New Roman"/>
          <w:b/>
          <w:color w:val="auto"/>
          <w:kern w:val="2"/>
          <w:szCs w:val="20"/>
          <w:highlight w:val="none"/>
          <w:lang w:bidi="ar"/>
        </w:rPr>
        <w:t>24.</w:t>
      </w:r>
      <w:r>
        <w:rPr>
          <w:rFonts w:hint="eastAsia" w:ascii="Times New Roman"/>
          <w:b/>
          <w:color w:val="auto"/>
          <w:kern w:val="2"/>
          <w:szCs w:val="20"/>
          <w:highlight w:val="none"/>
          <w:lang w:bidi="ar"/>
        </w:rPr>
        <w:t>附则</w:t>
      </w:r>
    </w:p>
    <w:p w14:paraId="468175E3">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bidi="ar"/>
        </w:rPr>
        <w:t>24.1本合同未尽事宜，见</w:t>
      </w:r>
      <w:r>
        <w:rPr>
          <w:rFonts w:hint="eastAsia" w:ascii="宋体" w:hAnsi="宋体" w:cs="宋体"/>
          <w:b/>
          <w:bCs/>
          <w:color w:val="auto"/>
          <w:szCs w:val="21"/>
          <w:highlight w:val="none"/>
          <w:lang w:bidi="ar"/>
        </w:rPr>
        <w:t>政府采购合同专用条款</w:t>
      </w:r>
      <w:r>
        <w:rPr>
          <w:rFonts w:hint="eastAsia" w:ascii="宋体" w:hAnsi="宋体" w:cs="宋体"/>
          <w:b/>
          <w:color w:val="auto"/>
          <w:szCs w:val="21"/>
          <w:highlight w:val="none"/>
          <w:lang w:bidi="ar"/>
        </w:rPr>
        <w:t>。</w:t>
      </w:r>
    </w:p>
    <w:p w14:paraId="156EFA40">
      <w:pPr>
        <w:pStyle w:val="41"/>
        <w:widowControl w:val="0"/>
        <w:snapToGrid w:val="0"/>
        <w:spacing w:before="0" w:beforeAutospacing="0" w:after="120" w:afterAutospacing="0"/>
        <w:ind w:left="105" w:leftChars="50"/>
        <w:jc w:val="center"/>
        <w:rPr>
          <w:color w:val="auto"/>
          <w:szCs w:val="21"/>
          <w:highlight w:val="none"/>
        </w:rPr>
      </w:pPr>
      <w:r>
        <w:rPr>
          <w:rFonts w:hint="eastAsia" w:cs="Times New Roman"/>
          <w:color w:val="auto"/>
          <w:kern w:val="2"/>
          <w:sz w:val="21"/>
          <w:highlight w:val="none"/>
          <w:lang w:bidi="ar"/>
        </w:rPr>
        <w:br w:type="page"/>
      </w:r>
    </w:p>
    <w:p w14:paraId="11FB3F22">
      <w:pPr>
        <w:pStyle w:val="285"/>
        <w:spacing w:line="560" w:lineRule="exact"/>
        <w:ind w:firstLine="200"/>
        <w:jc w:val="center"/>
        <w:rPr>
          <w:rFonts w:hAnsi="宋体" w:cs="宋体"/>
          <w:b/>
          <w:color w:val="auto"/>
          <w:szCs w:val="24"/>
          <w:highlight w:val="none"/>
        </w:rPr>
      </w:pPr>
      <w:bookmarkStart w:id="60" w:name="_Toc489960702"/>
      <w:bookmarkStart w:id="61" w:name="_Toc5279207"/>
      <w:r>
        <w:rPr>
          <w:rFonts w:hint="eastAsia" w:hAnsi="宋体" w:cs="宋体"/>
          <w:b/>
          <w:color w:val="auto"/>
          <w:szCs w:val="24"/>
          <w:highlight w:val="none"/>
        </w:rPr>
        <w:t>第三部分 政府采购合同专用条款</w:t>
      </w:r>
    </w:p>
    <w:bookmarkEnd w:id="60"/>
    <w:bookmarkEnd w:id="61"/>
    <w:p w14:paraId="1CB43D4E">
      <w:pPr>
        <w:pStyle w:val="41"/>
        <w:widowControl w:val="0"/>
        <w:snapToGrid w:val="0"/>
        <w:spacing w:before="0" w:beforeAutospacing="0" w:after="120" w:afterAutospacing="0"/>
        <w:ind w:left="105" w:leftChars="50"/>
        <w:jc w:val="both"/>
        <w:rPr>
          <w:b/>
          <w:bCs/>
          <w:color w:val="auto"/>
          <w:sz w:val="28"/>
          <w:szCs w:val="28"/>
          <w:highlight w:val="none"/>
        </w:rPr>
      </w:pPr>
    </w:p>
    <w:p w14:paraId="11BA12AF">
      <w:pPr>
        <w:pStyle w:val="41"/>
        <w:widowControl w:val="0"/>
        <w:snapToGrid w:val="0"/>
        <w:spacing w:before="0" w:beforeAutospacing="0" w:after="120" w:afterAutospacing="0"/>
        <w:ind w:left="105" w:leftChars="50"/>
        <w:jc w:val="center"/>
        <w:rPr>
          <w:b/>
          <w:bCs/>
          <w:color w:val="auto"/>
          <w:highlight w:val="none"/>
        </w:rPr>
      </w:pPr>
      <w:r>
        <w:rPr>
          <w:rFonts w:hint="eastAsia"/>
          <w:b/>
          <w:bCs/>
          <w:color w:val="auto"/>
          <w:kern w:val="2"/>
          <w:highlight w:val="none"/>
          <w:lang w:bidi="ar"/>
        </w:rPr>
        <w:t>政府采购合同专用条款</w:t>
      </w:r>
    </w:p>
    <w:tbl>
      <w:tblPr>
        <w:tblStyle w:val="45"/>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2"/>
        <w:gridCol w:w="4981"/>
      </w:tblGrid>
      <w:tr w14:paraId="7109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2" w:type="dxa"/>
            <w:tcBorders>
              <w:top w:val="single" w:color="auto" w:sz="4" w:space="0"/>
              <w:left w:val="single" w:color="auto" w:sz="4" w:space="0"/>
              <w:bottom w:val="single" w:color="auto" w:sz="4" w:space="0"/>
              <w:right w:val="single" w:color="auto" w:sz="4" w:space="0"/>
            </w:tcBorders>
            <w:vAlign w:val="center"/>
          </w:tcPr>
          <w:p w14:paraId="76248F41">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b/>
                <w:color w:val="auto"/>
                <w:kern w:val="2"/>
                <w:sz w:val="21"/>
                <w:szCs w:val="21"/>
                <w:highlight w:val="none"/>
                <w:lang w:bidi="ar"/>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19736D72">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b/>
                <w:color w:val="auto"/>
                <w:kern w:val="2"/>
                <w:sz w:val="21"/>
                <w:szCs w:val="21"/>
                <w:highlight w:val="none"/>
                <w:lang w:bidi="ar"/>
              </w:rPr>
              <w:t>条款名称</w:t>
            </w:r>
          </w:p>
        </w:tc>
        <w:tc>
          <w:tcPr>
            <w:tcW w:w="4983" w:type="dxa"/>
            <w:tcBorders>
              <w:top w:val="single" w:color="auto" w:sz="4" w:space="0"/>
              <w:left w:val="single" w:color="auto" w:sz="4" w:space="0"/>
              <w:bottom w:val="single" w:color="auto" w:sz="4" w:space="0"/>
              <w:right w:val="single" w:color="auto" w:sz="4" w:space="0"/>
            </w:tcBorders>
            <w:vAlign w:val="center"/>
          </w:tcPr>
          <w:p w14:paraId="326F0464">
            <w:pPr>
              <w:keepNext w:val="0"/>
              <w:keepLines w:val="0"/>
              <w:suppressLineNumbers w:val="0"/>
              <w:tabs>
                <w:tab w:val="left" w:pos="2466"/>
                <w:tab w:val="left" w:pos="5464"/>
              </w:tabs>
              <w:adjustRightInd w:val="0"/>
              <w:snapToGrid w:val="0"/>
              <w:spacing w:before="0" w:beforeAutospacing="0" w:after="0" w:afterAutospacing="0" w:line="400" w:lineRule="exact"/>
              <w:ind w:left="108" w:right="0"/>
              <w:jc w:val="center"/>
              <w:rPr>
                <w:rFonts w:hint="default" w:ascii="宋体" w:hAnsi="宋体" w:cs="宋体"/>
                <w:color w:val="auto"/>
                <w:highlight w:val="none"/>
              </w:rPr>
            </w:pPr>
            <w:r>
              <w:rPr>
                <w:rFonts w:hint="eastAsia" w:ascii="宋体" w:hAnsi="宋体" w:cs="宋体"/>
                <w:b/>
                <w:color w:val="auto"/>
                <w:szCs w:val="21"/>
                <w:highlight w:val="none"/>
                <w:lang w:bidi="ar"/>
              </w:rPr>
              <w:t>编列内容规定</w:t>
            </w:r>
          </w:p>
        </w:tc>
      </w:tr>
      <w:tr w14:paraId="27C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702" w:type="dxa"/>
            <w:tcBorders>
              <w:top w:val="single" w:color="auto" w:sz="4" w:space="0"/>
              <w:left w:val="single" w:color="auto" w:sz="4" w:space="0"/>
              <w:bottom w:val="single" w:color="auto" w:sz="4" w:space="0"/>
              <w:right w:val="single" w:color="auto" w:sz="4" w:space="0"/>
            </w:tcBorders>
            <w:vAlign w:val="center"/>
          </w:tcPr>
          <w:p w14:paraId="040F1C41">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color w:val="auto"/>
                <w:kern w:val="2"/>
                <w:sz w:val="21"/>
                <w:szCs w:val="21"/>
                <w:highlight w:val="none"/>
                <w:lang w:bidi="ar"/>
              </w:rPr>
              <w:t>第1.2（6）款</w:t>
            </w:r>
          </w:p>
        </w:tc>
        <w:tc>
          <w:tcPr>
            <w:tcW w:w="1703" w:type="dxa"/>
            <w:tcBorders>
              <w:top w:val="single" w:color="auto" w:sz="4" w:space="0"/>
              <w:left w:val="single" w:color="auto" w:sz="4" w:space="0"/>
              <w:bottom w:val="single" w:color="auto" w:sz="4" w:space="0"/>
              <w:right w:val="single" w:color="auto" w:sz="4" w:space="0"/>
            </w:tcBorders>
            <w:vAlign w:val="center"/>
          </w:tcPr>
          <w:p w14:paraId="662185AB">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color w:val="auto"/>
                <w:kern w:val="2"/>
                <w:sz w:val="21"/>
                <w:szCs w:val="21"/>
                <w:highlight w:val="none"/>
                <w:lang w:bidi="ar"/>
              </w:rPr>
              <w:t>项目现场</w:t>
            </w:r>
          </w:p>
        </w:tc>
        <w:tc>
          <w:tcPr>
            <w:tcW w:w="4983" w:type="dxa"/>
            <w:tcBorders>
              <w:top w:val="single" w:color="auto" w:sz="4" w:space="0"/>
              <w:left w:val="single" w:color="auto" w:sz="4" w:space="0"/>
              <w:bottom w:val="single" w:color="auto" w:sz="4" w:space="0"/>
              <w:right w:val="single" w:color="auto" w:sz="4" w:space="0"/>
            </w:tcBorders>
            <w:vAlign w:val="center"/>
          </w:tcPr>
          <w:p w14:paraId="58AA7BC5">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p>
        </w:tc>
      </w:tr>
      <w:tr w14:paraId="4395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563EC462">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第5.1条</w: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14:paraId="0ABE191E">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color w:val="auto"/>
                <w:kern w:val="2"/>
                <w:sz w:val="21"/>
                <w:szCs w:val="21"/>
                <w:highlight w:val="none"/>
                <w:lang w:bidi="ar"/>
              </w:rPr>
              <w:t>履行合同</w:t>
            </w:r>
          </w:p>
        </w:tc>
        <w:tc>
          <w:tcPr>
            <w:tcW w:w="4983" w:type="dxa"/>
            <w:tcBorders>
              <w:top w:val="single" w:color="auto" w:sz="4" w:space="0"/>
              <w:left w:val="single" w:color="auto" w:sz="4" w:space="0"/>
              <w:bottom w:val="single" w:color="auto" w:sz="4" w:space="0"/>
              <w:right w:val="single" w:color="auto" w:sz="4" w:space="0"/>
            </w:tcBorders>
            <w:vAlign w:val="center"/>
          </w:tcPr>
          <w:p w14:paraId="1D59FA69">
            <w:pPr>
              <w:pStyle w:val="41"/>
              <w:keepNext w:val="0"/>
              <w:keepLines w:val="0"/>
              <w:widowControl w:val="0"/>
              <w:suppressLineNumbers w:val="0"/>
              <w:snapToGrid w:val="0"/>
              <w:spacing w:before="0" w:beforeAutospacing="0" w:after="120" w:afterAutospacing="0" w:line="320" w:lineRule="exact"/>
              <w:ind w:left="0" w:right="0"/>
              <w:jc w:val="both"/>
              <w:rPr>
                <w:rFonts w:hint="default"/>
                <w:color w:val="auto"/>
                <w:szCs w:val="21"/>
                <w:highlight w:val="none"/>
              </w:rPr>
            </w:pPr>
            <w:r>
              <w:rPr>
                <w:rFonts w:hint="eastAsia"/>
                <w:color w:val="auto"/>
                <w:sz w:val="21"/>
                <w:szCs w:val="21"/>
                <w:highlight w:val="none"/>
                <w:lang w:bidi="ar"/>
              </w:rPr>
              <w:t>交货地点：</w:t>
            </w:r>
            <w:r>
              <w:rPr>
                <w:rFonts w:hint="eastAsia"/>
                <w:color w:val="auto"/>
                <w:kern w:val="2"/>
                <w:sz w:val="21"/>
                <w:szCs w:val="21"/>
                <w:highlight w:val="none"/>
                <w:lang w:bidi="ar"/>
              </w:rPr>
              <w:t xml:space="preserve"> </w:t>
            </w:r>
          </w:p>
        </w:tc>
      </w:tr>
      <w:tr w14:paraId="4E5C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B3D4D10">
            <w:pPr>
              <w:keepNext w:val="0"/>
              <w:keepLines w:val="0"/>
              <w:suppressLineNumbers w:val="0"/>
              <w:spacing w:before="0" w:beforeAutospacing="0" w:after="0" w:afterAutospacing="0"/>
              <w:ind w:left="0" w:right="0"/>
              <w:rPr>
                <w:rFonts w:hint="default"/>
                <w:color w:val="auto"/>
                <w:szCs w:val="22"/>
                <w:highlight w:val="none"/>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14:paraId="4735C03B">
            <w:pPr>
              <w:keepNext w:val="0"/>
              <w:keepLines w:val="0"/>
              <w:suppressLineNumbers w:val="0"/>
              <w:spacing w:before="0" w:beforeAutospacing="0" w:after="0" w:afterAutospacing="0"/>
              <w:ind w:left="0" w:right="0"/>
              <w:rPr>
                <w:rFonts w:hint="default"/>
                <w:color w:val="auto"/>
                <w:szCs w:val="22"/>
                <w:highlight w:val="none"/>
              </w:rPr>
            </w:pPr>
          </w:p>
        </w:tc>
        <w:tc>
          <w:tcPr>
            <w:tcW w:w="4983" w:type="dxa"/>
            <w:tcBorders>
              <w:top w:val="single" w:color="auto" w:sz="4" w:space="0"/>
              <w:left w:val="single" w:color="auto" w:sz="4" w:space="0"/>
              <w:bottom w:val="single" w:color="auto" w:sz="4" w:space="0"/>
              <w:right w:val="single" w:color="auto" w:sz="4" w:space="0"/>
            </w:tcBorders>
            <w:vAlign w:val="center"/>
          </w:tcPr>
          <w:p w14:paraId="0A51350C">
            <w:pPr>
              <w:pStyle w:val="41"/>
              <w:keepNext w:val="0"/>
              <w:keepLines w:val="0"/>
              <w:widowControl w:val="0"/>
              <w:suppressLineNumbers w:val="0"/>
              <w:snapToGrid w:val="0"/>
              <w:spacing w:before="0" w:beforeAutospacing="0" w:after="120" w:afterAutospacing="0" w:line="320" w:lineRule="exact"/>
              <w:ind w:left="0" w:right="0"/>
              <w:jc w:val="both"/>
              <w:rPr>
                <w:rFonts w:hint="default"/>
                <w:color w:val="auto"/>
                <w:szCs w:val="21"/>
                <w:highlight w:val="none"/>
              </w:rPr>
            </w:pPr>
            <w:r>
              <w:rPr>
                <w:rFonts w:hint="eastAsia"/>
                <w:color w:val="auto"/>
                <w:sz w:val="21"/>
                <w:szCs w:val="21"/>
                <w:highlight w:val="none"/>
                <w:lang w:bidi="ar"/>
              </w:rPr>
              <w:t>交货时间：</w:t>
            </w:r>
            <w:r>
              <w:rPr>
                <w:rFonts w:hint="eastAsia"/>
                <w:color w:val="auto"/>
                <w:kern w:val="2"/>
                <w:sz w:val="21"/>
                <w:szCs w:val="21"/>
                <w:highlight w:val="none"/>
                <w:lang w:bidi="ar"/>
              </w:rPr>
              <w:t xml:space="preserve"> </w:t>
            </w:r>
          </w:p>
        </w:tc>
      </w:tr>
      <w:tr w14:paraId="38B6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tcBorders>
              <w:top w:val="single" w:color="auto" w:sz="4" w:space="0"/>
              <w:left w:val="single" w:color="auto" w:sz="4" w:space="0"/>
              <w:bottom w:val="single" w:color="auto" w:sz="4" w:space="0"/>
              <w:right w:val="single" w:color="auto" w:sz="4" w:space="0"/>
            </w:tcBorders>
            <w:vAlign w:val="center"/>
          </w:tcPr>
          <w:p w14:paraId="7E65AB7E">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第9.2(1) 款</w:t>
            </w:r>
          </w:p>
        </w:tc>
        <w:tc>
          <w:tcPr>
            <w:tcW w:w="1703" w:type="dxa"/>
            <w:tcBorders>
              <w:top w:val="single" w:color="auto" w:sz="4" w:space="0"/>
              <w:left w:val="single" w:color="auto" w:sz="4" w:space="0"/>
              <w:bottom w:val="single" w:color="auto" w:sz="4" w:space="0"/>
              <w:right w:val="single" w:color="auto" w:sz="4" w:space="0"/>
            </w:tcBorders>
            <w:vAlign w:val="center"/>
          </w:tcPr>
          <w:p w14:paraId="28926662">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color w:val="auto"/>
                <w:kern w:val="2"/>
                <w:sz w:val="21"/>
                <w:szCs w:val="21"/>
                <w:highlight w:val="none"/>
                <w:lang w:bidi="ar"/>
              </w:rPr>
              <w:t>质量保证期</w:t>
            </w:r>
          </w:p>
        </w:tc>
        <w:tc>
          <w:tcPr>
            <w:tcW w:w="4983" w:type="dxa"/>
            <w:tcBorders>
              <w:top w:val="single" w:color="auto" w:sz="4" w:space="0"/>
              <w:left w:val="single" w:color="auto" w:sz="4" w:space="0"/>
              <w:bottom w:val="single" w:color="auto" w:sz="4" w:space="0"/>
              <w:right w:val="single" w:color="auto" w:sz="4" w:space="0"/>
            </w:tcBorders>
            <w:vAlign w:val="center"/>
          </w:tcPr>
          <w:p w14:paraId="08141306">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r>
              <w:rPr>
                <w:rFonts w:hint="eastAsia"/>
                <w:bCs/>
                <w:color w:val="auto"/>
                <w:kern w:val="2"/>
                <w:sz w:val="21"/>
                <w:szCs w:val="21"/>
                <w:highlight w:val="none"/>
                <w:lang w:bidi="ar"/>
              </w:rPr>
              <w:t xml:space="preserve"> </w:t>
            </w:r>
          </w:p>
        </w:tc>
      </w:tr>
      <w:tr w14:paraId="1A85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02" w:type="dxa"/>
            <w:tcBorders>
              <w:top w:val="single" w:color="auto" w:sz="4" w:space="0"/>
              <w:left w:val="single" w:color="auto" w:sz="4" w:space="0"/>
              <w:bottom w:val="single" w:color="auto" w:sz="4" w:space="0"/>
              <w:right w:val="single" w:color="auto" w:sz="4" w:space="0"/>
            </w:tcBorders>
            <w:vAlign w:val="center"/>
          </w:tcPr>
          <w:p w14:paraId="35C637DF">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第9.2(3) 款</w:t>
            </w:r>
          </w:p>
        </w:tc>
        <w:tc>
          <w:tcPr>
            <w:tcW w:w="1703" w:type="dxa"/>
            <w:tcBorders>
              <w:top w:val="single" w:color="auto" w:sz="4" w:space="0"/>
              <w:left w:val="single" w:color="auto" w:sz="4" w:space="0"/>
              <w:bottom w:val="single" w:color="auto" w:sz="4" w:space="0"/>
              <w:right w:val="single" w:color="auto" w:sz="4" w:space="0"/>
            </w:tcBorders>
            <w:vAlign w:val="center"/>
          </w:tcPr>
          <w:p w14:paraId="62FD50EA">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color w:val="auto"/>
                <w:kern w:val="2"/>
                <w:sz w:val="21"/>
                <w:szCs w:val="21"/>
                <w:highlight w:val="none"/>
                <w:lang w:bidi="ar"/>
              </w:rPr>
              <w:t>响应时间</w:t>
            </w:r>
          </w:p>
        </w:tc>
        <w:tc>
          <w:tcPr>
            <w:tcW w:w="4983" w:type="dxa"/>
            <w:tcBorders>
              <w:top w:val="single" w:color="auto" w:sz="4" w:space="0"/>
              <w:left w:val="single" w:color="auto" w:sz="4" w:space="0"/>
              <w:bottom w:val="single" w:color="auto" w:sz="4" w:space="0"/>
              <w:right w:val="single" w:color="auto" w:sz="4" w:space="0"/>
            </w:tcBorders>
            <w:vAlign w:val="center"/>
          </w:tcPr>
          <w:p w14:paraId="2A2B9678">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p>
        </w:tc>
      </w:tr>
      <w:tr w14:paraId="08E3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trPr>
        <w:tc>
          <w:tcPr>
            <w:tcW w:w="1702" w:type="dxa"/>
            <w:tcBorders>
              <w:top w:val="single" w:color="auto" w:sz="4" w:space="0"/>
              <w:left w:val="single" w:color="auto" w:sz="4" w:space="0"/>
              <w:bottom w:val="single" w:color="auto" w:sz="4" w:space="0"/>
              <w:right w:val="single" w:color="auto" w:sz="4" w:space="0"/>
            </w:tcBorders>
            <w:vAlign w:val="center"/>
          </w:tcPr>
          <w:p w14:paraId="0BE79073">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第13.5条</w:t>
            </w:r>
          </w:p>
        </w:tc>
        <w:tc>
          <w:tcPr>
            <w:tcW w:w="1703" w:type="dxa"/>
            <w:tcBorders>
              <w:top w:val="single" w:color="auto" w:sz="4" w:space="0"/>
              <w:left w:val="single" w:color="auto" w:sz="4" w:space="0"/>
              <w:bottom w:val="single" w:color="auto" w:sz="4" w:space="0"/>
              <w:right w:val="single" w:color="auto" w:sz="4" w:space="0"/>
            </w:tcBorders>
            <w:vAlign w:val="center"/>
          </w:tcPr>
          <w:p w14:paraId="106D5390">
            <w:pPr>
              <w:pStyle w:val="41"/>
              <w:keepNext w:val="0"/>
              <w:keepLines w:val="0"/>
              <w:widowControl w:val="0"/>
              <w:suppressLineNumbers w:val="0"/>
              <w:snapToGrid w:val="0"/>
              <w:spacing w:before="0" w:beforeAutospacing="0" w:after="120" w:afterAutospacing="0" w:line="400" w:lineRule="exact"/>
              <w:ind w:left="0" w:right="0"/>
              <w:jc w:val="center"/>
              <w:rPr>
                <w:rFonts w:hint="default"/>
                <w:b/>
                <w:bCs/>
                <w:color w:val="auto"/>
                <w:highlight w:val="none"/>
              </w:rPr>
            </w:pPr>
            <w:r>
              <w:rPr>
                <w:rFonts w:hint="eastAsia"/>
                <w:color w:val="auto"/>
                <w:kern w:val="2"/>
                <w:sz w:val="21"/>
                <w:szCs w:val="21"/>
                <w:highlight w:val="none"/>
                <w:lang w:bidi="ar"/>
              </w:rPr>
              <w:t>合同价款支付方式和条件</w:t>
            </w:r>
          </w:p>
        </w:tc>
        <w:tc>
          <w:tcPr>
            <w:tcW w:w="4983" w:type="dxa"/>
            <w:tcBorders>
              <w:top w:val="single" w:color="auto" w:sz="4" w:space="0"/>
              <w:left w:val="single" w:color="auto" w:sz="4" w:space="0"/>
              <w:bottom w:val="single" w:color="auto" w:sz="4" w:space="0"/>
              <w:right w:val="single" w:color="auto" w:sz="4" w:space="0"/>
            </w:tcBorders>
            <w:vAlign w:val="center"/>
          </w:tcPr>
          <w:p w14:paraId="4DFD2F61">
            <w:pPr>
              <w:keepNext w:val="0"/>
              <w:keepLines w:val="0"/>
              <w:suppressLineNumbers w:val="0"/>
              <w:spacing w:before="0" w:beforeAutospacing="0" w:after="0" w:afterAutospacing="0" w:line="400" w:lineRule="exact"/>
              <w:ind w:left="0" w:right="0"/>
              <w:rPr>
                <w:rFonts w:hint="default" w:ascii="宋体" w:hAnsi="宋体" w:cs="宋体"/>
                <w:color w:val="auto"/>
                <w:highlight w:val="none"/>
              </w:rPr>
            </w:pPr>
          </w:p>
        </w:tc>
      </w:tr>
      <w:tr w14:paraId="4A24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702" w:type="dxa"/>
            <w:tcBorders>
              <w:top w:val="single" w:color="auto" w:sz="4" w:space="0"/>
              <w:left w:val="single" w:color="auto" w:sz="4" w:space="0"/>
              <w:bottom w:val="single" w:color="auto" w:sz="4" w:space="0"/>
              <w:right w:val="single" w:color="auto" w:sz="4" w:space="0"/>
            </w:tcBorders>
            <w:vAlign w:val="center"/>
          </w:tcPr>
          <w:p w14:paraId="150063B3">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第14.2(6) 款</w:t>
            </w:r>
          </w:p>
        </w:tc>
        <w:tc>
          <w:tcPr>
            <w:tcW w:w="1703" w:type="dxa"/>
            <w:tcBorders>
              <w:top w:val="single" w:color="auto" w:sz="4" w:space="0"/>
              <w:left w:val="single" w:color="auto" w:sz="4" w:space="0"/>
              <w:bottom w:val="single" w:color="auto" w:sz="4" w:space="0"/>
              <w:right w:val="single" w:color="auto" w:sz="4" w:space="0"/>
            </w:tcBorders>
            <w:vAlign w:val="center"/>
          </w:tcPr>
          <w:p w14:paraId="5CD86D12">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伴随服务</w:t>
            </w:r>
          </w:p>
        </w:tc>
        <w:tc>
          <w:tcPr>
            <w:tcW w:w="4983" w:type="dxa"/>
            <w:tcBorders>
              <w:top w:val="single" w:color="auto" w:sz="4" w:space="0"/>
              <w:left w:val="single" w:color="auto" w:sz="4" w:space="0"/>
              <w:bottom w:val="single" w:color="auto" w:sz="4" w:space="0"/>
              <w:right w:val="single" w:color="auto" w:sz="4" w:space="0"/>
            </w:tcBorders>
            <w:vAlign w:val="center"/>
          </w:tcPr>
          <w:p w14:paraId="246DEA0F">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r>
              <w:rPr>
                <w:rFonts w:hint="eastAsia"/>
                <w:color w:val="auto"/>
                <w:kern w:val="2"/>
                <w:sz w:val="21"/>
                <w:szCs w:val="21"/>
                <w:highlight w:val="none"/>
                <w:lang w:bidi="ar"/>
              </w:rPr>
              <w:t>1、售后维修维护、缺陷坏损货物更换</w:t>
            </w:r>
          </w:p>
          <w:p w14:paraId="6EF4CDF7">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r>
              <w:rPr>
                <w:rFonts w:hint="eastAsia"/>
                <w:color w:val="auto"/>
                <w:kern w:val="2"/>
                <w:sz w:val="21"/>
                <w:szCs w:val="21"/>
                <w:highlight w:val="none"/>
                <w:lang w:bidi="ar"/>
              </w:rPr>
              <w:t>2、按通用条款执行</w:t>
            </w:r>
          </w:p>
        </w:tc>
      </w:tr>
      <w:tr w14:paraId="4DC4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702" w:type="dxa"/>
            <w:tcBorders>
              <w:top w:val="single" w:color="auto" w:sz="4" w:space="0"/>
              <w:left w:val="single" w:color="auto" w:sz="4" w:space="0"/>
              <w:bottom w:val="single" w:color="auto" w:sz="4" w:space="0"/>
              <w:right w:val="single" w:color="auto" w:sz="4" w:space="0"/>
            </w:tcBorders>
            <w:vAlign w:val="center"/>
          </w:tcPr>
          <w:p w14:paraId="096C63C7">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第20.2条</w:t>
            </w:r>
          </w:p>
        </w:tc>
        <w:tc>
          <w:tcPr>
            <w:tcW w:w="1703" w:type="dxa"/>
            <w:tcBorders>
              <w:top w:val="single" w:color="auto" w:sz="4" w:space="0"/>
              <w:left w:val="single" w:color="auto" w:sz="4" w:space="0"/>
              <w:bottom w:val="single" w:color="auto" w:sz="4" w:space="0"/>
              <w:right w:val="single" w:color="auto" w:sz="4" w:space="0"/>
            </w:tcBorders>
            <w:vAlign w:val="center"/>
          </w:tcPr>
          <w:p w14:paraId="799FC02E">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解决争议的方式</w:t>
            </w:r>
          </w:p>
        </w:tc>
        <w:tc>
          <w:tcPr>
            <w:tcW w:w="4983" w:type="dxa"/>
            <w:tcBorders>
              <w:top w:val="single" w:color="auto" w:sz="4" w:space="0"/>
              <w:left w:val="single" w:color="auto" w:sz="4" w:space="0"/>
              <w:bottom w:val="single" w:color="auto" w:sz="4" w:space="0"/>
              <w:right w:val="single" w:color="auto" w:sz="4" w:space="0"/>
            </w:tcBorders>
            <w:vAlign w:val="center"/>
          </w:tcPr>
          <w:p w14:paraId="420218CD">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p>
        </w:tc>
      </w:tr>
      <w:tr w14:paraId="1DDA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1702" w:type="dxa"/>
            <w:tcBorders>
              <w:top w:val="single" w:color="auto" w:sz="4" w:space="0"/>
              <w:left w:val="single" w:color="auto" w:sz="4" w:space="0"/>
              <w:bottom w:val="single" w:color="auto" w:sz="4" w:space="0"/>
              <w:right w:val="single" w:color="auto" w:sz="4" w:space="0"/>
            </w:tcBorders>
            <w:vAlign w:val="center"/>
          </w:tcPr>
          <w:p w14:paraId="6246637C">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第24.1条</w:t>
            </w:r>
          </w:p>
        </w:tc>
        <w:tc>
          <w:tcPr>
            <w:tcW w:w="1703" w:type="dxa"/>
            <w:tcBorders>
              <w:top w:val="single" w:color="auto" w:sz="4" w:space="0"/>
              <w:left w:val="single" w:color="auto" w:sz="4" w:space="0"/>
              <w:bottom w:val="single" w:color="auto" w:sz="4" w:space="0"/>
              <w:right w:val="single" w:color="auto" w:sz="4" w:space="0"/>
            </w:tcBorders>
            <w:vAlign w:val="center"/>
          </w:tcPr>
          <w:p w14:paraId="559F297D">
            <w:pPr>
              <w:pStyle w:val="41"/>
              <w:keepNext w:val="0"/>
              <w:keepLines w:val="0"/>
              <w:widowControl w:val="0"/>
              <w:suppressLineNumbers w:val="0"/>
              <w:snapToGrid w:val="0"/>
              <w:spacing w:before="0" w:beforeAutospacing="0" w:after="120" w:afterAutospacing="0" w:line="400" w:lineRule="exact"/>
              <w:ind w:left="0" w:right="0"/>
              <w:jc w:val="center"/>
              <w:rPr>
                <w:rFonts w:hint="default"/>
                <w:color w:val="auto"/>
                <w:szCs w:val="21"/>
                <w:highlight w:val="none"/>
              </w:rPr>
            </w:pPr>
            <w:r>
              <w:rPr>
                <w:rFonts w:hint="eastAsia"/>
                <w:color w:val="auto"/>
                <w:kern w:val="2"/>
                <w:sz w:val="21"/>
                <w:szCs w:val="21"/>
                <w:highlight w:val="none"/>
                <w:lang w:bidi="ar"/>
              </w:rPr>
              <w:t>合同未尽事项</w:t>
            </w:r>
          </w:p>
        </w:tc>
        <w:tc>
          <w:tcPr>
            <w:tcW w:w="4983" w:type="dxa"/>
            <w:tcBorders>
              <w:top w:val="single" w:color="auto" w:sz="4" w:space="0"/>
              <w:left w:val="single" w:color="auto" w:sz="4" w:space="0"/>
              <w:bottom w:val="single" w:color="auto" w:sz="4" w:space="0"/>
              <w:right w:val="single" w:color="auto" w:sz="4" w:space="0"/>
            </w:tcBorders>
            <w:vAlign w:val="center"/>
          </w:tcPr>
          <w:p w14:paraId="5DEC33E1">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p>
        </w:tc>
      </w:tr>
      <w:tr w14:paraId="400A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388" w:type="dxa"/>
            <w:gridSpan w:val="3"/>
            <w:tcBorders>
              <w:top w:val="single" w:color="auto" w:sz="4" w:space="0"/>
              <w:left w:val="single" w:color="auto" w:sz="4" w:space="0"/>
              <w:bottom w:val="single" w:color="auto" w:sz="4" w:space="0"/>
              <w:right w:val="single" w:color="auto" w:sz="4" w:space="0"/>
            </w:tcBorders>
            <w:vAlign w:val="center"/>
          </w:tcPr>
          <w:p w14:paraId="46B35680">
            <w:pPr>
              <w:pStyle w:val="41"/>
              <w:keepNext w:val="0"/>
              <w:keepLines w:val="0"/>
              <w:widowControl w:val="0"/>
              <w:suppressLineNumbers w:val="0"/>
              <w:snapToGrid w:val="0"/>
              <w:spacing w:before="0" w:beforeAutospacing="0" w:after="120" w:afterAutospacing="0" w:line="400" w:lineRule="exact"/>
              <w:ind w:left="0" w:right="0"/>
              <w:jc w:val="both"/>
              <w:rPr>
                <w:rFonts w:hint="default"/>
                <w:color w:val="auto"/>
                <w:szCs w:val="21"/>
                <w:highlight w:val="none"/>
              </w:rPr>
            </w:pPr>
            <w:r>
              <w:rPr>
                <w:rFonts w:hint="eastAsia"/>
                <w:b/>
                <w:color w:val="auto"/>
                <w:kern w:val="2"/>
                <w:sz w:val="21"/>
                <w:szCs w:val="21"/>
                <w:highlight w:val="none"/>
                <w:lang w:bidi="ar"/>
              </w:rPr>
              <w:t>附件1 供货明细表</w:t>
            </w:r>
          </w:p>
        </w:tc>
      </w:tr>
    </w:tbl>
    <w:p w14:paraId="6F834392">
      <w:pPr>
        <w:rPr>
          <w:color w:val="auto"/>
          <w:highlight w:val="none"/>
        </w:rPr>
      </w:pPr>
    </w:p>
    <w:p w14:paraId="73BBAB80">
      <w:pPr>
        <w:rPr>
          <w:color w:val="auto"/>
          <w:highlight w:val="none"/>
        </w:rPr>
      </w:pPr>
    </w:p>
    <w:p w14:paraId="56A06EFB">
      <w:pPr>
        <w:spacing w:line="360" w:lineRule="auto"/>
        <w:ind w:firstLine="252" w:firstLineChars="98"/>
        <w:rPr>
          <w:rFonts w:ascii="宋体" w:hAnsi="宋体" w:cs="宋体"/>
          <w:b/>
          <w:color w:val="auto"/>
          <w:sz w:val="24"/>
          <w:highlight w:val="none"/>
        </w:rPr>
      </w:pPr>
      <w:r>
        <w:rPr>
          <w:rFonts w:hint="eastAsia" w:ascii="宋体" w:hAnsi="宋体"/>
          <w:b/>
          <w:color w:val="auto"/>
          <w:spacing w:val="8"/>
          <w:sz w:val="24"/>
          <w:highlight w:val="none"/>
          <w:lang w:bidi="ar"/>
        </w:rPr>
        <w:br w:type="page"/>
      </w:r>
      <w:r>
        <w:rPr>
          <w:rFonts w:hint="eastAsia" w:ascii="宋体" w:hAnsi="宋体" w:cs="宋体"/>
          <w:b/>
          <w:color w:val="auto"/>
          <w:spacing w:val="8"/>
          <w:sz w:val="24"/>
          <w:highlight w:val="none"/>
          <w:lang w:bidi="ar"/>
        </w:rPr>
        <w:t>附件1</w:t>
      </w:r>
    </w:p>
    <w:p w14:paraId="6F8FB7AF">
      <w:pPr>
        <w:spacing w:line="360" w:lineRule="auto"/>
        <w:jc w:val="center"/>
        <w:rPr>
          <w:rFonts w:ascii="宋体" w:hAnsi="宋体" w:cs="宋体"/>
          <w:b/>
          <w:color w:val="auto"/>
          <w:spacing w:val="12"/>
          <w:sz w:val="24"/>
          <w:highlight w:val="none"/>
        </w:rPr>
      </w:pPr>
      <w:r>
        <w:rPr>
          <w:rFonts w:hint="eastAsia" w:ascii="宋体" w:hAnsi="宋体" w:cs="宋体"/>
          <w:b/>
          <w:color w:val="auto"/>
          <w:spacing w:val="12"/>
          <w:sz w:val="24"/>
          <w:highlight w:val="none"/>
          <w:lang w:bidi="ar"/>
        </w:rPr>
        <w:t>货物配置清单</w:t>
      </w:r>
    </w:p>
    <w:p w14:paraId="7CAFA7DA">
      <w:pPr>
        <w:spacing w:line="360" w:lineRule="auto"/>
        <w:ind w:right="-334" w:rightChars="-159"/>
        <w:rPr>
          <w:rFonts w:ascii="宋体" w:hAnsi="宋体" w:cs="宋体"/>
          <w:color w:val="auto"/>
          <w:spacing w:val="8"/>
          <w:szCs w:val="21"/>
          <w:highlight w:val="none"/>
        </w:rPr>
      </w:pPr>
      <w:r>
        <w:rPr>
          <w:rFonts w:hint="eastAsia" w:ascii="宋体" w:hAnsi="宋体" w:cs="宋体"/>
          <w:color w:val="auto"/>
          <w:szCs w:val="21"/>
          <w:highlight w:val="none"/>
          <w:lang w:bidi="ar"/>
        </w:rPr>
        <w:t xml:space="preserve">                                                                             </w:t>
      </w:r>
    </w:p>
    <w:p w14:paraId="7C3612BB">
      <w:pPr>
        <w:spacing w:line="360" w:lineRule="auto"/>
        <w:ind w:firstLine="630" w:firstLineChars="300"/>
        <w:rPr>
          <w:rFonts w:ascii="宋体" w:hAnsi="宋体" w:cs="宋体"/>
          <w:color w:val="auto"/>
          <w:szCs w:val="21"/>
          <w:highlight w:val="none"/>
          <w:u w:val="single"/>
        </w:rPr>
      </w:pPr>
      <w:r>
        <w:rPr>
          <w:rFonts w:hint="eastAsia" w:ascii="宋体" w:hAnsi="宋体" w:cs="宋体"/>
          <w:color w:val="auto"/>
          <w:szCs w:val="21"/>
          <w:highlight w:val="none"/>
          <w:lang w:bidi="ar"/>
        </w:rPr>
        <w:t>货物名称 ：</w:t>
      </w:r>
      <w:r>
        <w:rPr>
          <w:rFonts w:hint="eastAsia" w:ascii="宋体" w:hAnsi="宋体" w:cs="宋体"/>
          <w:color w:val="auto"/>
          <w:szCs w:val="21"/>
          <w:highlight w:val="none"/>
          <w:u w:val="single"/>
          <w:lang w:bidi="ar"/>
        </w:rPr>
        <w:t xml:space="preserve">                  </w:t>
      </w:r>
    </w:p>
    <w:p w14:paraId="0C994820">
      <w:pPr>
        <w:snapToGrid w:val="0"/>
        <w:spacing w:line="360" w:lineRule="auto"/>
        <w:ind w:firstLine="630" w:firstLineChars="300"/>
        <w:rPr>
          <w:rFonts w:ascii="宋体" w:hAnsi="宋体" w:cs="宋体"/>
          <w:color w:val="auto"/>
          <w:szCs w:val="21"/>
          <w:highlight w:val="none"/>
          <w:u w:val="single"/>
        </w:rPr>
      </w:pPr>
      <w:r>
        <w:rPr>
          <w:rFonts w:hint="eastAsia" w:ascii="宋体" w:hAnsi="宋体" w:cs="宋体"/>
          <w:color w:val="auto"/>
          <w:szCs w:val="21"/>
          <w:highlight w:val="none"/>
          <w:lang w:bidi="ar"/>
        </w:rPr>
        <w:t>合同编号 ：</w:t>
      </w:r>
      <w:r>
        <w:rPr>
          <w:rFonts w:hint="eastAsia" w:ascii="宋体" w:hAnsi="宋体" w:cs="宋体"/>
          <w:color w:val="auto"/>
          <w:szCs w:val="21"/>
          <w:highlight w:val="none"/>
          <w:u w:val="single"/>
          <w:lang w:bidi="ar"/>
        </w:rPr>
        <w:t xml:space="preserve">                  </w:t>
      </w:r>
    </w:p>
    <w:tbl>
      <w:tblPr>
        <w:tblStyle w:val="45"/>
        <w:tblW w:w="79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831"/>
        <w:gridCol w:w="1167"/>
        <w:gridCol w:w="1509"/>
        <w:gridCol w:w="904"/>
        <w:gridCol w:w="976"/>
        <w:gridCol w:w="836"/>
        <w:gridCol w:w="964"/>
      </w:tblGrid>
      <w:tr w14:paraId="70E43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9" w:type="dxa"/>
            <w:tcBorders>
              <w:top w:val="single" w:color="auto" w:sz="12" w:space="0"/>
              <w:left w:val="single" w:color="auto" w:sz="12" w:space="0"/>
              <w:bottom w:val="single" w:color="auto" w:sz="6" w:space="0"/>
              <w:right w:val="single" w:color="auto" w:sz="6" w:space="0"/>
            </w:tcBorders>
            <w:vAlign w:val="center"/>
          </w:tcPr>
          <w:p w14:paraId="3EA6116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序号</w:t>
            </w:r>
          </w:p>
        </w:tc>
        <w:tc>
          <w:tcPr>
            <w:tcW w:w="831" w:type="dxa"/>
            <w:tcBorders>
              <w:top w:val="single" w:color="auto" w:sz="12" w:space="0"/>
              <w:left w:val="single" w:color="auto" w:sz="6" w:space="0"/>
              <w:bottom w:val="single" w:color="auto" w:sz="6" w:space="0"/>
              <w:right w:val="single" w:color="auto" w:sz="6" w:space="0"/>
            </w:tcBorders>
            <w:vAlign w:val="center"/>
          </w:tcPr>
          <w:p w14:paraId="3997C32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名称</w:t>
            </w:r>
          </w:p>
        </w:tc>
        <w:tc>
          <w:tcPr>
            <w:tcW w:w="1167" w:type="dxa"/>
            <w:tcBorders>
              <w:top w:val="single" w:color="auto" w:sz="12" w:space="0"/>
              <w:left w:val="single" w:color="auto" w:sz="6" w:space="0"/>
              <w:bottom w:val="single" w:color="auto" w:sz="6" w:space="0"/>
              <w:right w:val="single" w:color="auto" w:sz="6" w:space="0"/>
            </w:tcBorders>
            <w:vAlign w:val="center"/>
          </w:tcPr>
          <w:p w14:paraId="68DDF2AB">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color w:val="auto"/>
                <w:szCs w:val="21"/>
                <w:highlight w:val="none"/>
                <w:lang w:bidi="ar"/>
              </w:rPr>
              <w:t>型号规格</w:t>
            </w:r>
          </w:p>
        </w:tc>
        <w:tc>
          <w:tcPr>
            <w:tcW w:w="1509" w:type="dxa"/>
            <w:tcBorders>
              <w:top w:val="single" w:color="auto" w:sz="12" w:space="0"/>
              <w:left w:val="single" w:color="auto" w:sz="6" w:space="0"/>
              <w:bottom w:val="single" w:color="auto" w:sz="6" w:space="0"/>
              <w:right w:val="single" w:color="auto" w:sz="6" w:space="0"/>
            </w:tcBorders>
            <w:vAlign w:val="center"/>
          </w:tcPr>
          <w:p w14:paraId="42B1C78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厂家、产地</w:t>
            </w:r>
          </w:p>
        </w:tc>
        <w:tc>
          <w:tcPr>
            <w:tcW w:w="904" w:type="dxa"/>
            <w:tcBorders>
              <w:top w:val="single" w:color="auto" w:sz="12" w:space="0"/>
              <w:left w:val="single" w:color="auto" w:sz="6" w:space="0"/>
              <w:bottom w:val="single" w:color="auto" w:sz="6" w:space="0"/>
              <w:right w:val="single" w:color="auto" w:sz="6" w:space="0"/>
            </w:tcBorders>
            <w:vAlign w:val="center"/>
          </w:tcPr>
          <w:p w14:paraId="3AB89E9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单位</w:t>
            </w:r>
          </w:p>
        </w:tc>
        <w:tc>
          <w:tcPr>
            <w:tcW w:w="976" w:type="dxa"/>
            <w:tcBorders>
              <w:top w:val="single" w:color="auto" w:sz="12" w:space="0"/>
              <w:left w:val="single" w:color="auto" w:sz="6" w:space="0"/>
              <w:bottom w:val="single" w:color="auto" w:sz="6" w:space="0"/>
              <w:right w:val="single" w:color="auto" w:sz="6" w:space="0"/>
            </w:tcBorders>
            <w:vAlign w:val="center"/>
          </w:tcPr>
          <w:p w14:paraId="6365FE98">
            <w:pPr>
              <w:keepNext w:val="0"/>
              <w:keepLines w:val="0"/>
              <w:suppressLineNumbers w:val="0"/>
              <w:spacing w:before="0" w:beforeAutospacing="0" w:after="0" w:afterAutospacing="0" w:line="360" w:lineRule="auto"/>
              <w:ind w:left="0" w:right="0" w:firstLine="205" w:firstLineChars="98"/>
              <w:jc w:val="center"/>
              <w:rPr>
                <w:rFonts w:hint="default" w:ascii="宋体" w:hAnsi="宋体" w:cs="宋体"/>
                <w:b/>
                <w:color w:val="auto"/>
                <w:szCs w:val="21"/>
                <w:highlight w:val="none"/>
              </w:rPr>
            </w:pPr>
            <w:r>
              <w:rPr>
                <w:rFonts w:hint="eastAsia" w:ascii="宋体" w:hAnsi="宋体" w:cs="宋体"/>
                <w:color w:val="auto"/>
                <w:szCs w:val="21"/>
                <w:highlight w:val="none"/>
                <w:lang w:bidi="ar"/>
              </w:rPr>
              <w:t>数量</w:t>
            </w:r>
          </w:p>
        </w:tc>
        <w:tc>
          <w:tcPr>
            <w:tcW w:w="836" w:type="dxa"/>
            <w:tcBorders>
              <w:top w:val="single" w:color="auto" w:sz="12" w:space="0"/>
              <w:left w:val="single" w:color="auto" w:sz="6" w:space="0"/>
              <w:bottom w:val="single" w:color="auto" w:sz="6" w:space="0"/>
              <w:right w:val="single" w:color="auto" w:sz="6" w:space="0"/>
            </w:tcBorders>
            <w:vAlign w:val="center"/>
          </w:tcPr>
          <w:p w14:paraId="3ECADD8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单价</w:t>
            </w:r>
          </w:p>
        </w:tc>
        <w:tc>
          <w:tcPr>
            <w:tcW w:w="964" w:type="dxa"/>
            <w:tcBorders>
              <w:top w:val="single" w:color="auto" w:sz="12" w:space="0"/>
              <w:left w:val="single" w:color="auto" w:sz="6" w:space="0"/>
              <w:bottom w:val="single" w:color="auto" w:sz="6" w:space="0"/>
              <w:right w:val="single" w:color="auto" w:sz="12" w:space="0"/>
            </w:tcBorders>
            <w:vAlign w:val="center"/>
          </w:tcPr>
          <w:p w14:paraId="31B2879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备 注</w:t>
            </w:r>
          </w:p>
        </w:tc>
      </w:tr>
      <w:tr w14:paraId="06D27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733FF4D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1070400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6CBF77E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5ADD2E8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316A2DA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7A4E47A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087FD55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7D918C4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44CF1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30B7CE9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067B5F0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0AF07E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0255167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15DC639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38144BF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63E816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5AF466D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7FF1E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06A8F66F">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060ECA3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54F7405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41E2365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2F91BED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56318E7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72350F1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3FF0C3C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8D45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664D581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1368837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1AD15F9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2D0EF8D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47F231E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7C38325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24C7D67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2B74F5B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4141A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7EC0942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2E09B71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1C69E7C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293345F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52B26D7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591FA82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41CC960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699A0B4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CEE4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0B84D05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0EDE860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0D1B5FF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0365B95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5887ECC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6CC6D4D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496CFF6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7AFEAFD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8406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6F97D14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3BFECEA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047AAE4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23F5178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7EB92CB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31AA2CD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2F3450F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451A603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5724A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6" w:space="0"/>
              <w:right w:val="single" w:color="auto" w:sz="6" w:space="0"/>
            </w:tcBorders>
            <w:vAlign w:val="center"/>
          </w:tcPr>
          <w:p w14:paraId="4633E2B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6" w:space="0"/>
              <w:right w:val="single" w:color="auto" w:sz="6" w:space="0"/>
            </w:tcBorders>
            <w:vAlign w:val="center"/>
          </w:tcPr>
          <w:p w14:paraId="22DA55A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6" w:space="0"/>
              <w:right w:val="single" w:color="auto" w:sz="6" w:space="0"/>
            </w:tcBorders>
            <w:vAlign w:val="center"/>
          </w:tcPr>
          <w:p w14:paraId="2F791B2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6" w:space="0"/>
              <w:right w:val="single" w:color="auto" w:sz="6" w:space="0"/>
            </w:tcBorders>
            <w:vAlign w:val="center"/>
          </w:tcPr>
          <w:p w14:paraId="5204840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6" w:space="0"/>
              <w:right w:val="single" w:color="auto" w:sz="6" w:space="0"/>
            </w:tcBorders>
            <w:vAlign w:val="center"/>
          </w:tcPr>
          <w:p w14:paraId="41B31B0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6" w:space="0"/>
              <w:right w:val="single" w:color="auto" w:sz="6" w:space="0"/>
            </w:tcBorders>
            <w:vAlign w:val="center"/>
          </w:tcPr>
          <w:p w14:paraId="61493E8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6" w:space="0"/>
              <w:right w:val="single" w:color="auto" w:sz="6" w:space="0"/>
            </w:tcBorders>
          </w:tcPr>
          <w:p w14:paraId="7A9BDC0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6" w:space="0"/>
              <w:right w:val="single" w:color="auto" w:sz="12" w:space="0"/>
            </w:tcBorders>
            <w:vAlign w:val="center"/>
          </w:tcPr>
          <w:p w14:paraId="6B90E94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0F9F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19" w:type="dxa"/>
            <w:tcBorders>
              <w:top w:val="single" w:color="auto" w:sz="6" w:space="0"/>
              <w:left w:val="single" w:color="auto" w:sz="12" w:space="0"/>
              <w:bottom w:val="single" w:color="auto" w:sz="12" w:space="0"/>
              <w:right w:val="single" w:color="auto" w:sz="6" w:space="0"/>
            </w:tcBorders>
            <w:vAlign w:val="center"/>
          </w:tcPr>
          <w:p w14:paraId="6002697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1" w:type="dxa"/>
            <w:tcBorders>
              <w:top w:val="single" w:color="auto" w:sz="6" w:space="0"/>
              <w:left w:val="single" w:color="auto" w:sz="6" w:space="0"/>
              <w:bottom w:val="single" w:color="auto" w:sz="12" w:space="0"/>
              <w:right w:val="single" w:color="auto" w:sz="6" w:space="0"/>
            </w:tcBorders>
            <w:vAlign w:val="center"/>
          </w:tcPr>
          <w:p w14:paraId="5BDF64F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167" w:type="dxa"/>
            <w:tcBorders>
              <w:top w:val="single" w:color="auto" w:sz="6" w:space="0"/>
              <w:left w:val="single" w:color="auto" w:sz="6" w:space="0"/>
              <w:bottom w:val="single" w:color="auto" w:sz="12" w:space="0"/>
              <w:right w:val="single" w:color="auto" w:sz="6" w:space="0"/>
            </w:tcBorders>
            <w:vAlign w:val="center"/>
          </w:tcPr>
          <w:p w14:paraId="7B3E3BF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509" w:type="dxa"/>
            <w:tcBorders>
              <w:top w:val="single" w:color="auto" w:sz="6" w:space="0"/>
              <w:left w:val="single" w:color="auto" w:sz="6" w:space="0"/>
              <w:bottom w:val="single" w:color="auto" w:sz="12" w:space="0"/>
              <w:right w:val="single" w:color="auto" w:sz="6" w:space="0"/>
            </w:tcBorders>
            <w:vAlign w:val="center"/>
          </w:tcPr>
          <w:p w14:paraId="10CA3E9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04" w:type="dxa"/>
            <w:tcBorders>
              <w:top w:val="single" w:color="auto" w:sz="6" w:space="0"/>
              <w:left w:val="single" w:color="auto" w:sz="6" w:space="0"/>
              <w:bottom w:val="single" w:color="auto" w:sz="12" w:space="0"/>
              <w:right w:val="single" w:color="auto" w:sz="6" w:space="0"/>
            </w:tcBorders>
            <w:vAlign w:val="center"/>
          </w:tcPr>
          <w:p w14:paraId="09B7E98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76" w:type="dxa"/>
            <w:tcBorders>
              <w:top w:val="single" w:color="auto" w:sz="6" w:space="0"/>
              <w:left w:val="single" w:color="auto" w:sz="6" w:space="0"/>
              <w:bottom w:val="single" w:color="auto" w:sz="12" w:space="0"/>
              <w:right w:val="single" w:color="auto" w:sz="6" w:space="0"/>
            </w:tcBorders>
            <w:vAlign w:val="center"/>
          </w:tcPr>
          <w:p w14:paraId="793F01D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836" w:type="dxa"/>
            <w:tcBorders>
              <w:top w:val="single" w:color="auto" w:sz="6" w:space="0"/>
              <w:left w:val="single" w:color="auto" w:sz="6" w:space="0"/>
              <w:bottom w:val="single" w:color="auto" w:sz="12" w:space="0"/>
              <w:right w:val="single" w:color="auto" w:sz="6" w:space="0"/>
            </w:tcBorders>
          </w:tcPr>
          <w:p w14:paraId="38A5A1A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964" w:type="dxa"/>
            <w:tcBorders>
              <w:top w:val="single" w:color="auto" w:sz="6" w:space="0"/>
              <w:left w:val="single" w:color="auto" w:sz="6" w:space="0"/>
              <w:bottom w:val="single" w:color="auto" w:sz="12" w:space="0"/>
              <w:right w:val="single" w:color="auto" w:sz="12" w:space="0"/>
            </w:tcBorders>
            <w:vAlign w:val="center"/>
          </w:tcPr>
          <w:p w14:paraId="46B2D50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bl>
    <w:p w14:paraId="5AC1D1A6">
      <w:pPr>
        <w:tabs>
          <w:tab w:val="left" w:pos="0"/>
          <w:tab w:val="left" w:pos="720"/>
        </w:tabs>
        <w:spacing w:line="360" w:lineRule="auto"/>
        <w:ind w:firstLine="735" w:firstLineChars="350"/>
        <w:rPr>
          <w:rFonts w:ascii="宋体" w:hAnsi="宋体" w:cs="宋体"/>
          <w:color w:val="auto"/>
          <w:szCs w:val="21"/>
          <w:highlight w:val="none"/>
          <w:lang w:bidi="ar"/>
        </w:rPr>
        <w:sectPr>
          <w:pgSz w:w="11906" w:h="16838"/>
          <w:pgMar w:top="1440" w:right="1797" w:bottom="1440" w:left="1797" w:header="851" w:footer="992" w:gutter="0"/>
          <w:cols w:space="720" w:num="1"/>
          <w:docGrid w:linePitch="312" w:charSpace="0"/>
        </w:sectPr>
      </w:pPr>
      <w:r>
        <w:rPr>
          <w:rFonts w:hint="eastAsia" w:ascii="宋体" w:hAnsi="宋体" w:cs="宋体"/>
          <w:color w:val="auto"/>
          <w:szCs w:val="21"/>
          <w:highlight w:val="none"/>
          <w:lang w:bidi="ar"/>
        </w:rPr>
        <w:t>制表人：    （盖供货公司章）                       联系电话：</w:t>
      </w:r>
    </w:p>
    <w:p w14:paraId="22DD38D2">
      <w:pPr>
        <w:spacing w:line="360" w:lineRule="auto"/>
        <w:jc w:val="center"/>
        <w:rPr>
          <w:rFonts w:ascii="黑体" w:eastAsia="黑体"/>
          <w:color w:val="auto"/>
          <w:sz w:val="30"/>
          <w:szCs w:val="30"/>
          <w:highlight w:val="none"/>
        </w:rPr>
      </w:pPr>
    </w:p>
    <w:bookmarkEnd w:id="48"/>
    <w:bookmarkEnd w:id="49"/>
    <w:p w14:paraId="77751464">
      <w:pPr>
        <w:pStyle w:val="3"/>
        <w:rPr>
          <w:rFonts w:hint="eastAsia"/>
          <w:highlight w:val="none"/>
        </w:rPr>
      </w:pPr>
      <w:r>
        <w:rPr>
          <w:szCs w:val="28"/>
          <w:highlight w:val="none"/>
        </w:rPr>
        <w:br w:type="page"/>
      </w:r>
      <w:bookmarkEnd w:id="46"/>
      <w:bookmarkEnd w:id="47"/>
      <w:bookmarkStart w:id="62" w:name="_Toc2274"/>
      <w:bookmarkStart w:id="63" w:name="_Toc12906820"/>
      <w:bookmarkStart w:id="64" w:name="_Toc420948022"/>
      <w:bookmarkStart w:id="65" w:name="_Toc433113178"/>
      <w:r>
        <w:rPr>
          <w:rFonts w:hint="eastAsia"/>
          <w:highlight w:val="none"/>
        </w:rPr>
        <w:t>第四章  采购需求</w:t>
      </w:r>
      <w:bookmarkEnd w:id="62"/>
      <w:bookmarkEnd w:id="63"/>
    </w:p>
    <w:p w14:paraId="2FDDAE68">
      <w:pPr>
        <w:jc w:val="center"/>
        <w:rPr>
          <w:rFonts w:hint="eastAsia" w:eastAsia="宋体"/>
          <w:b/>
          <w:bCs/>
          <w:sz w:val="28"/>
          <w:szCs w:val="36"/>
          <w:highlight w:val="none"/>
          <w:lang w:eastAsia="zh-CN"/>
        </w:rPr>
      </w:pPr>
      <w:r>
        <w:rPr>
          <w:rFonts w:hint="eastAsia"/>
          <w:b/>
          <w:bCs/>
          <w:sz w:val="28"/>
          <w:szCs w:val="36"/>
          <w:highlight w:val="none"/>
          <w:lang w:eastAsia="zh-CN"/>
        </w:rPr>
        <w:t>软硬件及服务采购</w:t>
      </w:r>
    </w:p>
    <w:tbl>
      <w:tblPr>
        <w:tblStyle w:val="4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443"/>
        <w:gridCol w:w="1054"/>
        <w:gridCol w:w="2227"/>
        <w:gridCol w:w="2357"/>
        <w:gridCol w:w="816"/>
        <w:gridCol w:w="917"/>
      </w:tblGrid>
      <w:tr w14:paraId="5B73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7E3">
            <w:pPr>
              <w:keepNext w:val="0"/>
              <w:keepLines w:val="0"/>
              <w:widowControl/>
              <w:suppressLineNumbers w:val="0"/>
              <w:jc w:val="center"/>
              <w:textAlignment w:val="center"/>
              <w:rPr>
                <w:rFonts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EDB81C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分类</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07DA0C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建设内容</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D56FE7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规格参数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C81CF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F50F4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r>
      <w:tr w14:paraId="0AC6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88DD2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4DB96A">
            <w:pPr>
              <w:keepNext w:val="0"/>
              <w:keepLines w:val="0"/>
              <w:widowControl/>
              <w:suppressLineNumbers w:val="0"/>
              <w:jc w:val="left"/>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大数据精准教研提升工程</w:t>
            </w:r>
          </w:p>
        </w:tc>
      </w:tr>
      <w:tr w14:paraId="65C3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A91FF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357A70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教师教学提升服务</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86A9D9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教师教学提升服务</w:t>
            </w:r>
          </w:p>
        </w:tc>
        <w:tc>
          <w:tcPr>
            <w:tcW w:w="0" w:type="auto"/>
            <w:tcBorders>
              <w:top w:val="nil"/>
              <w:left w:val="nil"/>
              <w:bottom w:val="single" w:color="000000" w:sz="4" w:space="0"/>
              <w:right w:val="single" w:color="000000" w:sz="4" w:space="0"/>
            </w:tcBorders>
            <w:shd w:val="clear" w:color="auto" w:fill="auto"/>
            <w:vAlign w:val="center"/>
          </w:tcPr>
          <w:p w14:paraId="3AD754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集体备课（语数英）线上</w:t>
            </w:r>
          </w:p>
        </w:tc>
        <w:tc>
          <w:tcPr>
            <w:tcW w:w="0" w:type="auto"/>
            <w:tcBorders>
              <w:top w:val="nil"/>
              <w:left w:val="nil"/>
              <w:bottom w:val="single" w:color="000000" w:sz="4" w:space="0"/>
              <w:right w:val="single" w:color="000000" w:sz="4" w:space="0"/>
            </w:tcBorders>
            <w:shd w:val="clear" w:color="auto" w:fill="auto"/>
            <w:vAlign w:val="center"/>
          </w:tcPr>
          <w:p w14:paraId="3826DD8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面向初三年级教师开展云端集体备课指导，精准把握考点、考向；专题研讨、培训教学、备考问题。</w:t>
            </w:r>
          </w:p>
        </w:tc>
        <w:tc>
          <w:tcPr>
            <w:tcW w:w="0" w:type="auto"/>
            <w:tcBorders>
              <w:top w:val="nil"/>
              <w:left w:val="nil"/>
              <w:bottom w:val="single" w:color="000000" w:sz="4" w:space="0"/>
              <w:right w:val="single" w:color="000000" w:sz="4" w:space="0"/>
            </w:tcBorders>
            <w:shd w:val="clear" w:color="auto" w:fill="auto"/>
            <w:noWrap/>
            <w:vAlign w:val="center"/>
          </w:tcPr>
          <w:p w14:paraId="0BBC4D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72</w:t>
            </w:r>
          </w:p>
        </w:tc>
        <w:tc>
          <w:tcPr>
            <w:tcW w:w="0" w:type="auto"/>
            <w:tcBorders>
              <w:top w:val="nil"/>
              <w:left w:val="nil"/>
              <w:bottom w:val="single" w:color="000000" w:sz="4" w:space="0"/>
              <w:right w:val="single" w:color="000000" w:sz="4" w:space="0"/>
            </w:tcBorders>
            <w:shd w:val="clear" w:color="auto" w:fill="auto"/>
            <w:noWrap/>
            <w:vAlign w:val="center"/>
          </w:tcPr>
          <w:p w14:paraId="076D52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30A9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76872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6369BF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7DB3924">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00DF98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集体备课（语数英）线下</w:t>
            </w:r>
          </w:p>
        </w:tc>
        <w:tc>
          <w:tcPr>
            <w:tcW w:w="0" w:type="auto"/>
            <w:tcBorders>
              <w:top w:val="nil"/>
              <w:left w:val="nil"/>
              <w:bottom w:val="single" w:color="000000" w:sz="4" w:space="0"/>
              <w:right w:val="single" w:color="000000" w:sz="4" w:space="0"/>
            </w:tcBorders>
            <w:shd w:val="clear" w:color="auto" w:fill="auto"/>
            <w:vAlign w:val="center"/>
          </w:tcPr>
          <w:p w14:paraId="5564EBE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面向初三年级教师开展线下集体备课指导，精准把握考点、考向；专题研讨、培训教学、备考问题。</w:t>
            </w:r>
          </w:p>
        </w:tc>
        <w:tc>
          <w:tcPr>
            <w:tcW w:w="0" w:type="auto"/>
            <w:tcBorders>
              <w:top w:val="nil"/>
              <w:left w:val="nil"/>
              <w:bottom w:val="single" w:color="000000" w:sz="4" w:space="0"/>
              <w:right w:val="single" w:color="000000" w:sz="4" w:space="0"/>
            </w:tcBorders>
            <w:shd w:val="clear" w:color="auto" w:fill="auto"/>
            <w:noWrap/>
            <w:vAlign w:val="center"/>
          </w:tcPr>
          <w:p w14:paraId="21F0BB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14:paraId="3DDC03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0FA8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87E17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25F955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A643F30">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1A34F2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集体备课（物化史政）线上</w:t>
            </w:r>
          </w:p>
        </w:tc>
        <w:tc>
          <w:tcPr>
            <w:tcW w:w="0" w:type="auto"/>
            <w:tcBorders>
              <w:top w:val="nil"/>
              <w:left w:val="nil"/>
              <w:bottom w:val="single" w:color="000000" w:sz="4" w:space="0"/>
              <w:right w:val="single" w:color="000000" w:sz="4" w:space="0"/>
            </w:tcBorders>
            <w:shd w:val="clear" w:color="auto" w:fill="auto"/>
            <w:vAlign w:val="center"/>
          </w:tcPr>
          <w:p w14:paraId="07A072B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面向初三年级教师开展云端集体备课指导，精准把握考点、考向；专题研讨、培训教学、备考问题。</w:t>
            </w:r>
          </w:p>
        </w:tc>
        <w:tc>
          <w:tcPr>
            <w:tcW w:w="0" w:type="auto"/>
            <w:tcBorders>
              <w:top w:val="nil"/>
              <w:left w:val="nil"/>
              <w:bottom w:val="single" w:color="000000" w:sz="4" w:space="0"/>
              <w:right w:val="single" w:color="000000" w:sz="4" w:space="0"/>
            </w:tcBorders>
            <w:shd w:val="clear" w:color="auto" w:fill="auto"/>
            <w:noWrap/>
            <w:vAlign w:val="center"/>
          </w:tcPr>
          <w:p w14:paraId="5EAF26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14:paraId="09BB14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63F4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7C47A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BE8C6BD">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643378A">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292D96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集体备课（物化史政）线下</w:t>
            </w:r>
          </w:p>
        </w:tc>
        <w:tc>
          <w:tcPr>
            <w:tcW w:w="0" w:type="auto"/>
            <w:tcBorders>
              <w:top w:val="nil"/>
              <w:left w:val="nil"/>
              <w:bottom w:val="single" w:color="000000" w:sz="4" w:space="0"/>
              <w:right w:val="single" w:color="000000" w:sz="4" w:space="0"/>
            </w:tcBorders>
            <w:shd w:val="clear" w:color="auto" w:fill="auto"/>
            <w:vAlign w:val="center"/>
          </w:tcPr>
          <w:p w14:paraId="5BE7B74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面向初三年级教师开展线下集体备课指导，精准把握考点、考向；专题研讨、培训教学、备考问题。</w:t>
            </w:r>
          </w:p>
        </w:tc>
        <w:tc>
          <w:tcPr>
            <w:tcW w:w="0" w:type="auto"/>
            <w:tcBorders>
              <w:top w:val="nil"/>
              <w:left w:val="nil"/>
              <w:bottom w:val="single" w:color="000000" w:sz="4" w:space="0"/>
              <w:right w:val="single" w:color="000000" w:sz="4" w:space="0"/>
            </w:tcBorders>
            <w:shd w:val="clear" w:color="auto" w:fill="auto"/>
            <w:noWrap/>
            <w:vAlign w:val="center"/>
          </w:tcPr>
          <w:p w14:paraId="7356D9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14:paraId="0946E5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6669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F7C5B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4F0C630">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350EF0F">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76EED9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听评课（语数英）线上</w:t>
            </w:r>
          </w:p>
        </w:tc>
        <w:tc>
          <w:tcPr>
            <w:tcW w:w="0" w:type="auto"/>
            <w:tcBorders>
              <w:top w:val="nil"/>
              <w:left w:val="nil"/>
              <w:bottom w:val="single" w:color="000000" w:sz="4" w:space="0"/>
              <w:right w:val="single" w:color="000000" w:sz="4" w:space="0"/>
            </w:tcBorders>
            <w:shd w:val="clear" w:color="auto" w:fill="auto"/>
            <w:vAlign w:val="center"/>
          </w:tcPr>
          <w:p w14:paraId="5D47AC3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线上听评课，对语数英教师课堂教学中存在的问题予以反馈、矫正，落实集体备课与导学案使用，一对一指导教师提高教学能力、水平。</w:t>
            </w:r>
          </w:p>
        </w:tc>
        <w:tc>
          <w:tcPr>
            <w:tcW w:w="0" w:type="auto"/>
            <w:tcBorders>
              <w:top w:val="nil"/>
              <w:left w:val="nil"/>
              <w:bottom w:val="single" w:color="000000" w:sz="4" w:space="0"/>
              <w:right w:val="single" w:color="000000" w:sz="4" w:space="0"/>
            </w:tcBorders>
            <w:shd w:val="clear" w:color="auto" w:fill="auto"/>
            <w:noWrap/>
            <w:vAlign w:val="center"/>
          </w:tcPr>
          <w:p w14:paraId="728F13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864</w:t>
            </w:r>
          </w:p>
        </w:tc>
        <w:tc>
          <w:tcPr>
            <w:tcW w:w="0" w:type="auto"/>
            <w:tcBorders>
              <w:top w:val="nil"/>
              <w:left w:val="nil"/>
              <w:bottom w:val="single" w:color="000000" w:sz="4" w:space="0"/>
              <w:right w:val="single" w:color="000000" w:sz="4" w:space="0"/>
            </w:tcBorders>
            <w:shd w:val="clear" w:color="auto" w:fill="auto"/>
            <w:noWrap/>
            <w:vAlign w:val="center"/>
          </w:tcPr>
          <w:p w14:paraId="45AF6C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节</w:t>
            </w:r>
          </w:p>
        </w:tc>
      </w:tr>
      <w:tr w14:paraId="64F7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D8E5C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0D71557">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BCA8FD7">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040496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听评课（语数英）线下</w:t>
            </w:r>
          </w:p>
        </w:tc>
        <w:tc>
          <w:tcPr>
            <w:tcW w:w="0" w:type="auto"/>
            <w:tcBorders>
              <w:top w:val="nil"/>
              <w:left w:val="nil"/>
              <w:bottom w:val="single" w:color="000000" w:sz="4" w:space="0"/>
              <w:right w:val="single" w:color="000000" w:sz="4" w:space="0"/>
            </w:tcBorders>
            <w:shd w:val="clear" w:color="auto" w:fill="auto"/>
            <w:vAlign w:val="center"/>
          </w:tcPr>
          <w:p w14:paraId="4D2A01F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线下实地听评课，对教师课堂教学中存在的问题予以反馈、矫正，落实集体备课与导学案使用，一对一指导教师提高教学能力、水平。</w:t>
            </w:r>
          </w:p>
        </w:tc>
        <w:tc>
          <w:tcPr>
            <w:tcW w:w="0" w:type="auto"/>
            <w:tcBorders>
              <w:top w:val="nil"/>
              <w:left w:val="nil"/>
              <w:bottom w:val="single" w:color="000000" w:sz="4" w:space="0"/>
              <w:right w:val="single" w:color="000000" w:sz="4" w:space="0"/>
            </w:tcBorders>
            <w:shd w:val="clear" w:color="auto" w:fill="auto"/>
            <w:noWrap/>
            <w:vAlign w:val="center"/>
          </w:tcPr>
          <w:p w14:paraId="551DA3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432</w:t>
            </w:r>
          </w:p>
        </w:tc>
        <w:tc>
          <w:tcPr>
            <w:tcW w:w="0" w:type="auto"/>
            <w:tcBorders>
              <w:top w:val="nil"/>
              <w:left w:val="nil"/>
              <w:bottom w:val="single" w:color="000000" w:sz="4" w:space="0"/>
              <w:right w:val="single" w:color="000000" w:sz="4" w:space="0"/>
            </w:tcBorders>
            <w:shd w:val="clear" w:color="auto" w:fill="auto"/>
            <w:noWrap/>
            <w:vAlign w:val="center"/>
          </w:tcPr>
          <w:p w14:paraId="5FA113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4DBD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D7ABD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D1F71B7">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4281EED">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36B4DD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听评课（物化史政）线上</w:t>
            </w:r>
          </w:p>
        </w:tc>
        <w:tc>
          <w:tcPr>
            <w:tcW w:w="0" w:type="auto"/>
            <w:tcBorders>
              <w:top w:val="nil"/>
              <w:left w:val="nil"/>
              <w:bottom w:val="single" w:color="000000" w:sz="4" w:space="0"/>
              <w:right w:val="single" w:color="000000" w:sz="4" w:space="0"/>
            </w:tcBorders>
            <w:shd w:val="clear" w:color="auto" w:fill="auto"/>
            <w:vAlign w:val="center"/>
          </w:tcPr>
          <w:p w14:paraId="5E24E90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线上听评课，对教师课堂教学中存在的问题予以反馈、矫正，落实集体备课与导学案使用，一对一指导教师提高教学能力、水平。</w:t>
            </w:r>
          </w:p>
        </w:tc>
        <w:tc>
          <w:tcPr>
            <w:tcW w:w="0" w:type="auto"/>
            <w:tcBorders>
              <w:top w:val="nil"/>
              <w:left w:val="nil"/>
              <w:bottom w:val="single" w:color="000000" w:sz="4" w:space="0"/>
              <w:right w:val="single" w:color="000000" w:sz="4" w:space="0"/>
            </w:tcBorders>
            <w:shd w:val="clear" w:color="auto" w:fill="auto"/>
            <w:noWrap/>
            <w:vAlign w:val="center"/>
          </w:tcPr>
          <w:p w14:paraId="5D53C8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1020</w:t>
            </w:r>
          </w:p>
        </w:tc>
        <w:tc>
          <w:tcPr>
            <w:tcW w:w="0" w:type="auto"/>
            <w:tcBorders>
              <w:top w:val="nil"/>
              <w:left w:val="nil"/>
              <w:bottom w:val="single" w:color="000000" w:sz="4" w:space="0"/>
              <w:right w:val="single" w:color="000000" w:sz="4" w:space="0"/>
            </w:tcBorders>
            <w:shd w:val="clear" w:color="auto" w:fill="auto"/>
            <w:noWrap/>
            <w:vAlign w:val="center"/>
          </w:tcPr>
          <w:p w14:paraId="0DCDF0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2E88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4B571D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2BFB4B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ABF05B6">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1E4D3B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听评课（物化史政）线下</w:t>
            </w:r>
          </w:p>
        </w:tc>
        <w:tc>
          <w:tcPr>
            <w:tcW w:w="0" w:type="auto"/>
            <w:tcBorders>
              <w:top w:val="nil"/>
              <w:left w:val="nil"/>
              <w:bottom w:val="single" w:color="000000" w:sz="4" w:space="0"/>
              <w:right w:val="single" w:color="000000" w:sz="4" w:space="0"/>
            </w:tcBorders>
            <w:shd w:val="clear" w:color="auto" w:fill="auto"/>
            <w:vAlign w:val="center"/>
          </w:tcPr>
          <w:p w14:paraId="6621D2E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线下实地听评课，对教师课堂教学中存在的问题予以反馈、矫正，落实集体备课与导学案使用，一对一指导教师提高教学能力、水平。</w:t>
            </w:r>
          </w:p>
        </w:tc>
        <w:tc>
          <w:tcPr>
            <w:tcW w:w="0" w:type="auto"/>
            <w:tcBorders>
              <w:top w:val="nil"/>
              <w:left w:val="nil"/>
              <w:bottom w:val="single" w:color="000000" w:sz="4" w:space="0"/>
              <w:right w:val="single" w:color="000000" w:sz="4" w:space="0"/>
            </w:tcBorders>
            <w:shd w:val="clear" w:color="auto" w:fill="auto"/>
            <w:noWrap/>
            <w:vAlign w:val="center"/>
          </w:tcPr>
          <w:p w14:paraId="6B490B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14:paraId="71657A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7F6B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48A82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797232D">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1CDE87">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12624D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示范课</w:t>
            </w:r>
          </w:p>
        </w:tc>
        <w:tc>
          <w:tcPr>
            <w:tcW w:w="0" w:type="auto"/>
            <w:tcBorders>
              <w:top w:val="nil"/>
              <w:left w:val="nil"/>
              <w:bottom w:val="single" w:color="000000" w:sz="4" w:space="0"/>
              <w:right w:val="single" w:color="000000" w:sz="4" w:space="0"/>
            </w:tcBorders>
            <w:shd w:val="clear" w:color="auto" w:fill="auto"/>
            <w:vAlign w:val="center"/>
          </w:tcPr>
          <w:p w14:paraId="4FEA8C8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名师精准把握考点、考向，提高教学、备考针对性，对中考进行示范课</w:t>
            </w:r>
          </w:p>
        </w:tc>
        <w:tc>
          <w:tcPr>
            <w:tcW w:w="0" w:type="auto"/>
            <w:tcBorders>
              <w:top w:val="nil"/>
              <w:left w:val="nil"/>
              <w:bottom w:val="single" w:color="000000" w:sz="4" w:space="0"/>
              <w:right w:val="single" w:color="000000" w:sz="4" w:space="0"/>
            </w:tcBorders>
            <w:shd w:val="clear" w:color="auto" w:fill="auto"/>
            <w:noWrap/>
            <w:vAlign w:val="center"/>
          </w:tcPr>
          <w:p w14:paraId="5A2C04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14:paraId="28DE2D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632B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5FF7B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635EA4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285D79F">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2036D7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考前指导（线上）</w:t>
            </w:r>
          </w:p>
        </w:tc>
        <w:tc>
          <w:tcPr>
            <w:tcW w:w="0" w:type="auto"/>
            <w:tcBorders>
              <w:top w:val="nil"/>
              <w:left w:val="nil"/>
              <w:bottom w:val="single" w:color="000000" w:sz="4" w:space="0"/>
              <w:right w:val="single" w:color="000000" w:sz="4" w:space="0"/>
            </w:tcBorders>
            <w:shd w:val="clear" w:color="auto" w:fill="auto"/>
            <w:vAlign w:val="center"/>
          </w:tcPr>
          <w:p w14:paraId="341E6EA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各任课专家线上在中考前一到两个月，整理易混易错知识清单，生产生活经济社会科技发展热点问题话题，考前50题等，指导学生应试方法、技巧，进一步提升复习备考的针对性。</w:t>
            </w:r>
          </w:p>
        </w:tc>
        <w:tc>
          <w:tcPr>
            <w:tcW w:w="0" w:type="auto"/>
            <w:tcBorders>
              <w:top w:val="nil"/>
              <w:left w:val="nil"/>
              <w:bottom w:val="single" w:color="000000" w:sz="4" w:space="0"/>
              <w:right w:val="single" w:color="000000" w:sz="4" w:space="0"/>
            </w:tcBorders>
            <w:shd w:val="clear" w:color="auto" w:fill="auto"/>
            <w:noWrap/>
            <w:vAlign w:val="center"/>
          </w:tcPr>
          <w:p w14:paraId="0316D0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14:paraId="4CE345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576A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A0C98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266892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BAC9D6C">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6100B8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考前指导（线下）</w:t>
            </w:r>
          </w:p>
        </w:tc>
        <w:tc>
          <w:tcPr>
            <w:tcW w:w="0" w:type="auto"/>
            <w:tcBorders>
              <w:top w:val="nil"/>
              <w:left w:val="nil"/>
              <w:bottom w:val="single" w:color="000000" w:sz="4" w:space="0"/>
              <w:right w:val="single" w:color="000000" w:sz="4" w:space="0"/>
            </w:tcBorders>
            <w:shd w:val="clear" w:color="auto" w:fill="auto"/>
            <w:vAlign w:val="center"/>
          </w:tcPr>
          <w:p w14:paraId="31E978F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各任课专家线下在中考前一到两个月，整理易混易错知识清单，生产生活经济社会科技发展热点问题话题，考前50题等，指导学生应试方法、技巧，进一步提升复习备考的针对性。</w:t>
            </w:r>
          </w:p>
        </w:tc>
        <w:tc>
          <w:tcPr>
            <w:tcW w:w="0" w:type="auto"/>
            <w:tcBorders>
              <w:top w:val="nil"/>
              <w:left w:val="nil"/>
              <w:bottom w:val="single" w:color="000000" w:sz="4" w:space="0"/>
              <w:right w:val="single" w:color="000000" w:sz="4" w:space="0"/>
            </w:tcBorders>
            <w:shd w:val="clear" w:color="auto" w:fill="auto"/>
            <w:noWrap/>
            <w:vAlign w:val="center"/>
          </w:tcPr>
          <w:p w14:paraId="15866F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14:paraId="3B0538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7D94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B4D78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F3A7F3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CDCBA3E">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4DEC63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周测命题指导</w:t>
            </w:r>
          </w:p>
        </w:tc>
        <w:tc>
          <w:tcPr>
            <w:tcW w:w="0" w:type="auto"/>
            <w:tcBorders>
              <w:top w:val="nil"/>
              <w:left w:val="nil"/>
              <w:bottom w:val="single" w:color="000000" w:sz="4" w:space="0"/>
              <w:right w:val="single" w:color="000000" w:sz="4" w:space="0"/>
            </w:tcBorders>
            <w:shd w:val="clear" w:color="auto" w:fill="auto"/>
            <w:vAlign w:val="center"/>
          </w:tcPr>
          <w:p w14:paraId="1A7FBAE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面向初三年级教师开展，依据教情学情考情，指导教师命制每学科每周测试题，诊断、评价教学、备考，做到周清、周结。</w:t>
            </w:r>
          </w:p>
        </w:tc>
        <w:tc>
          <w:tcPr>
            <w:tcW w:w="0" w:type="auto"/>
            <w:tcBorders>
              <w:top w:val="nil"/>
              <w:left w:val="nil"/>
              <w:bottom w:val="single" w:color="000000" w:sz="4" w:space="0"/>
              <w:right w:val="single" w:color="000000" w:sz="4" w:space="0"/>
            </w:tcBorders>
            <w:shd w:val="clear" w:color="auto" w:fill="auto"/>
            <w:noWrap/>
            <w:vAlign w:val="center"/>
          </w:tcPr>
          <w:p w14:paraId="69ECF7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180</w:t>
            </w:r>
          </w:p>
        </w:tc>
        <w:tc>
          <w:tcPr>
            <w:tcW w:w="0" w:type="auto"/>
            <w:tcBorders>
              <w:top w:val="nil"/>
              <w:left w:val="nil"/>
              <w:bottom w:val="single" w:color="000000" w:sz="4" w:space="0"/>
              <w:right w:val="single" w:color="000000" w:sz="4" w:space="0"/>
            </w:tcBorders>
            <w:shd w:val="clear" w:color="auto" w:fill="auto"/>
            <w:noWrap/>
            <w:vAlign w:val="center"/>
          </w:tcPr>
          <w:p w14:paraId="0D577D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6557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03060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55804A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6C6E5BF">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391880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月考命题指导</w:t>
            </w:r>
          </w:p>
        </w:tc>
        <w:tc>
          <w:tcPr>
            <w:tcW w:w="0" w:type="auto"/>
            <w:tcBorders>
              <w:top w:val="nil"/>
              <w:left w:val="nil"/>
              <w:bottom w:val="single" w:color="000000" w:sz="4" w:space="0"/>
              <w:right w:val="single" w:color="000000" w:sz="4" w:space="0"/>
            </w:tcBorders>
            <w:shd w:val="clear" w:color="auto" w:fill="auto"/>
            <w:vAlign w:val="center"/>
          </w:tcPr>
          <w:p w14:paraId="2B2091C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面向初三年级教师开展，依据教情学情考情，命制每学科每月测试题，并分析试题、试卷、成绩，总结经验、发现问题、改进工作，做到月清、月结。</w:t>
            </w:r>
          </w:p>
        </w:tc>
        <w:tc>
          <w:tcPr>
            <w:tcW w:w="0" w:type="auto"/>
            <w:tcBorders>
              <w:top w:val="nil"/>
              <w:left w:val="nil"/>
              <w:bottom w:val="single" w:color="000000" w:sz="4" w:space="0"/>
              <w:right w:val="single" w:color="000000" w:sz="4" w:space="0"/>
            </w:tcBorders>
            <w:shd w:val="clear" w:color="auto" w:fill="auto"/>
            <w:noWrap/>
            <w:vAlign w:val="center"/>
          </w:tcPr>
          <w:p w14:paraId="43FA16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14:paraId="72574A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5591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D77E5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0C2FD15">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A7F5BEB">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431CCC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周测纸张</w:t>
            </w:r>
          </w:p>
        </w:tc>
        <w:tc>
          <w:tcPr>
            <w:tcW w:w="0" w:type="auto"/>
            <w:tcBorders>
              <w:top w:val="nil"/>
              <w:left w:val="nil"/>
              <w:bottom w:val="single" w:color="000000" w:sz="4" w:space="0"/>
              <w:right w:val="single" w:color="000000" w:sz="4" w:space="0"/>
            </w:tcBorders>
            <w:shd w:val="clear" w:color="auto" w:fill="auto"/>
            <w:vAlign w:val="center"/>
          </w:tcPr>
          <w:p w14:paraId="5937536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283"/>
                <w:highlight w:val="none"/>
                <w:lang w:val="en-US" w:eastAsia="zh-CN" w:bidi="ar"/>
              </w:rPr>
              <w:t>1.尺寸：标准A3；</w:t>
            </w:r>
            <w:r>
              <w:rPr>
                <w:rStyle w:val="283"/>
                <w:highlight w:val="none"/>
                <w:lang w:val="en-US" w:eastAsia="zh-CN" w:bidi="ar"/>
              </w:rPr>
              <w:br w:type="textWrapping"/>
            </w:r>
            <w:r>
              <w:rPr>
                <w:rStyle w:val="283"/>
                <w:highlight w:val="none"/>
                <w:lang w:val="en-US" w:eastAsia="zh-CN" w:bidi="ar"/>
              </w:rPr>
              <w:t>2.克数：80g/m</w:t>
            </w:r>
            <w:r>
              <w:rPr>
                <w:rStyle w:val="284"/>
                <w:highlight w:val="none"/>
                <w:lang w:val="en-US" w:eastAsia="zh-CN" w:bidi="ar"/>
              </w:rPr>
              <w:t>²；</w:t>
            </w:r>
            <w:r>
              <w:rPr>
                <w:rStyle w:val="284"/>
                <w:highlight w:val="none"/>
                <w:lang w:val="en-US" w:eastAsia="zh-CN" w:bidi="ar"/>
              </w:rPr>
              <w:br w:type="textWrapping"/>
            </w:r>
            <w:r>
              <w:rPr>
                <w:rStyle w:val="283"/>
                <w:highlight w:val="none"/>
                <w:lang w:val="en-US" w:eastAsia="zh-CN" w:bidi="ar"/>
              </w:rPr>
              <w:t>3.材质：原生全木浆。</w:t>
            </w:r>
          </w:p>
        </w:tc>
        <w:tc>
          <w:tcPr>
            <w:tcW w:w="0" w:type="auto"/>
            <w:tcBorders>
              <w:top w:val="nil"/>
              <w:left w:val="nil"/>
              <w:bottom w:val="single" w:color="000000" w:sz="4" w:space="0"/>
              <w:right w:val="single" w:color="000000" w:sz="4" w:space="0"/>
            </w:tcBorders>
            <w:shd w:val="clear" w:color="auto" w:fill="auto"/>
            <w:noWrap/>
            <w:vAlign w:val="center"/>
          </w:tcPr>
          <w:p w14:paraId="4DB92B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578340</w:t>
            </w:r>
          </w:p>
        </w:tc>
        <w:tc>
          <w:tcPr>
            <w:tcW w:w="0" w:type="auto"/>
            <w:tcBorders>
              <w:top w:val="nil"/>
              <w:left w:val="nil"/>
              <w:bottom w:val="single" w:color="000000" w:sz="4" w:space="0"/>
              <w:right w:val="single" w:color="000000" w:sz="4" w:space="0"/>
            </w:tcBorders>
            <w:shd w:val="clear" w:color="auto" w:fill="auto"/>
            <w:noWrap/>
            <w:vAlign w:val="center"/>
          </w:tcPr>
          <w:p w14:paraId="56D4E0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5CFF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89618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E984DAB">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0C5EBA0">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193318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月考纸张</w:t>
            </w:r>
          </w:p>
        </w:tc>
        <w:tc>
          <w:tcPr>
            <w:tcW w:w="0" w:type="auto"/>
            <w:tcBorders>
              <w:top w:val="nil"/>
              <w:left w:val="nil"/>
              <w:bottom w:val="single" w:color="000000" w:sz="4" w:space="0"/>
              <w:right w:val="single" w:color="000000" w:sz="4" w:space="0"/>
            </w:tcBorders>
            <w:shd w:val="clear" w:color="auto" w:fill="auto"/>
            <w:vAlign w:val="center"/>
          </w:tcPr>
          <w:p w14:paraId="66BE6AE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283"/>
                <w:highlight w:val="none"/>
                <w:lang w:val="en-US" w:eastAsia="zh-CN" w:bidi="ar"/>
              </w:rPr>
              <w:t>1.尺寸：标准A3；</w:t>
            </w:r>
            <w:r>
              <w:rPr>
                <w:rStyle w:val="283"/>
                <w:highlight w:val="none"/>
                <w:lang w:val="en-US" w:eastAsia="zh-CN" w:bidi="ar"/>
              </w:rPr>
              <w:br w:type="textWrapping"/>
            </w:r>
            <w:r>
              <w:rPr>
                <w:rStyle w:val="283"/>
                <w:highlight w:val="none"/>
                <w:lang w:val="en-US" w:eastAsia="zh-CN" w:bidi="ar"/>
              </w:rPr>
              <w:t>2.克数：80g/m</w:t>
            </w:r>
            <w:r>
              <w:rPr>
                <w:rStyle w:val="284"/>
                <w:highlight w:val="none"/>
                <w:lang w:val="en-US" w:eastAsia="zh-CN" w:bidi="ar"/>
              </w:rPr>
              <w:t>²；</w:t>
            </w:r>
            <w:r>
              <w:rPr>
                <w:rStyle w:val="284"/>
                <w:highlight w:val="none"/>
                <w:lang w:val="en-US" w:eastAsia="zh-CN" w:bidi="ar"/>
              </w:rPr>
              <w:br w:type="textWrapping"/>
            </w:r>
            <w:r>
              <w:rPr>
                <w:rStyle w:val="283"/>
                <w:highlight w:val="none"/>
                <w:lang w:val="en-US" w:eastAsia="zh-CN" w:bidi="ar"/>
              </w:rPr>
              <w:t>3.材质：原生全木浆。</w:t>
            </w:r>
          </w:p>
        </w:tc>
        <w:tc>
          <w:tcPr>
            <w:tcW w:w="0" w:type="auto"/>
            <w:tcBorders>
              <w:top w:val="nil"/>
              <w:left w:val="nil"/>
              <w:bottom w:val="nil"/>
              <w:right w:val="single" w:color="000000" w:sz="4" w:space="0"/>
            </w:tcBorders>
            <w:shd w:val="clear" w:color="auto" w:fill="auto"/>
            <w:noWrap/>
            <w:vAlign w:val="center"/>
          </w:tcPr>
          <w:p w14:paraId="730C6C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128520</w:t>
            </w:r>
          </w:p>
        </w:tc>
        <w:tc>
          <w:tcPr>
            <w:tcW w:w="0" w:type="auto"/>
            <w:tcBorders>
              <w:top w:val="nil"/>
              <w:left w:val="nil"/>
              <w:bottom w:val="nil"/>
              <w:right w:val="single" w:color="000000" w:sz="4" w:space="0"/>
            </w:tcBorders>
            <w:shd w:val="clear" w:color="auto" w:fill="auto"/>
            <w:noWrap/>
            <w:vAlign w:val="center"/>
          </w:tcPr>
          <w:p w14:paraId="7C2A10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13D3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D20AA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A3570B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E68479F">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nil"/>
              <w:right w:val="nil"/>
            </w:tcBorders>
            <w:shd w:val="clear" w:color="auto" w:fill="auto"/>
            <w:vAlign w:val="center"/>
          </w:tcPr>
          <w:p w14:paraId="52D4DF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条码机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3A9C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1.打印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打印方式:热敏/热转印;分辨率:≥203 dpi;打印宽度:≥104mm;打印速度:≥127mm/s；存储器：SDRAM：≥64MB，FLASH：≥4MB；指令集：BPLA/BPLZ/BPLE；通讯接口：串+并/USB2.0/有线以太网/WIFI/蓝牙</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2.支持条码（BPLA）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一维条码：39码、UPCA、UPCE、交叉25码、128码、EAN13、EAN8、HBIC （带校验符的39码）、库德巴码、工业/交叉25码、储运码、UPC2、UPC5、93码、邮电25码（中国）、UCC/EAN码、矩阵25码、POSTNET码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二维条码：PDF417、QR、Maxicode</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3.字符/图形（BPLA）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字符集：常用单字节字体,FONT0到FONT8，6种ASD smooth字体，8种Courier字体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图形处理：二进制无格式位图，HEX,PCX,BMP和IMG图像文件可下载到FLASH、SDRAM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4.介质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介质类型：标签纸、连续纸、黑标纸、穿孔纸等;介质宽度:Max.118mm;纸卷直径:Max.127mm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5.碳带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碳带宽度:Max.110mm;碳带长度:Max.300m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注：每台条码机配备4卷碳带和16卷条码纸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条码机要培训使用和安装调试，学校使用过程中要有技术支持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2A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D6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0595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8199B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BC763A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0446E3C">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A8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A3黑白激光打印机</w:t>
            </w:r>
          </w:p>
        </w:tc>
        <w:tc>
          <w:tcPr>
            <w:tcW w:w="0" w:type="auto"/>
            <w:tcBorders>
              <w:top w:val="nil"/>
              <w:left w:val="single" w:color="000000" w:sz="4" w:space="0"/>
              <w:bottom w:val="single" w:color="000000" w:sz="4" w:space="0"/>
              <w:right w:val="single" w:color="000000" w:sz="4" w:space="0"/>
            </w:tcBorders>
            <w:shd w:val="clear" w:color="auto" w:fill="FFFFFF"/>
            <w:vAlign w:val="center"/>
          </w:tcPr>
          <w:p w14:paraId="3B49AAB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1.处理器数量：1个≥800MHz，内存≥2GB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2.功能：A3幅面，黑白激光单功能打印机；具备文字文档打印、图片打印、份数设置、范围设置、页边距设置、缩放打印设置、打印队列管理等基本功能，支持自动双面打印、网络打印、PC端打印状态监控。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3.性能：A3双面打印速度≥25页/分钟；标配纸盒容量≥300页，手动进纸盘容量≥100页。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4.其他：可打印介质60-210g/㎡,鼓粉分离耗材模式，标配6000页粉盒,商品10000页纸盒，标配150000页硒鼓。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支持Windows操作系统、中标麒麟、银河麒麟、UOS、中科方德等国产操作系统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6.售后服务承诺函并加盖公章；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7.同城4小时上门，异地12小时上门，7×24小时热线。</w:t>
            </w:r>
          </w:p>
        </w:tc>
        <w:tc>
          <w:tcPr>
            <w:tcW w:w="0" w:type="auto"/>
            <w:tcBorders>
              <w:top w:val="nil"/>
              <w:left w:val="nil"/>
              <w:bottom w:val="single" w:color="000000" w:sz="4" w:space="0"/>
              <w:right w:val="single" w:color="000000" w:sz="4" w:space="0"/>
            </w:tcBorders>
            <w:shd w:val="clear" w:color="auto" w:fill="auto"/>
            <w:noWrap/>
            <w:vAlign w:val="center"/>
          </w:tcPr>
          <w:p w14:paraId="75C326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187E99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6CD3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58EAF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8BC385B">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91B02E7">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DE7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数码印刷机A3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066F7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283"/>
                <w:highlight w:val="none"/>
                <w:lang w:val="en-US" w:eastAsia="zh-CN" w:bidi="ar"/>
              </w:rPr>
              <w:t>1.工作方式：扫描头移动式扫描、热敏制版、记忆印刷、A3扫描、A3打印操作界面：≥5.1寸LCD液晶屏</w:t>
            </w:r>
            <w:r>
              <w:rPr>
                <w:rStyle w:val="283"/>
                <w:highlight w:val="none"/>
                <w:lang w:val="en-US" w:eastAsia="zh-CN" w:bidi="ar"/>
              </w:rPr>
              <w:br w:type="textWrapping"/>
            </w:r>
            <w:r>
              <w:rPr>
                <w:rStyle w:val="283"/>
                <w:highlight w:val="none"/>
                <w:lang w:val="en-US" w:eastAsia="zh-CN" w:bidi="ar"/>
              </w:rPr>
              <w:t>2.原稿类型：单页、书刊（10kg或以下）二合一</w:t>
            </w:r>
            <w:r>
              <w:rPr>
                <w:rStyle w:val="283"/>
                <w:highlight w:val="none"/>
                <w:lang w:val="en-US" w:eastAsia="zh-CN" w:bidi="ar"/>
              </w:rPr>
              <w:br w:type="textWrapping"/>
            </w:r>
            <w:r>
              <w:rPr>
                <w:rStyle w:val="283"/>
                <w:highlight w:val="none"/>
                <w:lang w:val="en-US" w:eastAsia="zh-CN" w:bidi="ar"/>
              </w:rPr>
              <w:t>3.原稿处理模式：文字、图像、图像＞文字、文字＞图像、报刊、网屏、铅笔</w:t>
            </w:r>
            <w:r>
              <w:rPr>
                <w:rStyle w:val="283"/>
                <w:highlight w:val="none"/>
                <w:lang w:val="en-US" w:eastAsia="zh-CN" w:bidi="ar"/>
              </w:rPr>
              <w:br w:type="textWrapping"/>
            </w:r>
            <w:r>
              <w:rPr>
                <w:rStyle w:val="283"/>
                <w:highlight w:val="none"/>
                <w:lang w:val="en-US" w:eastAsia="zh-CN" w:bidi="ar"/>
              </w:rPr>
              <w:t>4.原稿尺寸(min/max)：最小：50mm×90mm; 最大：310mm×432mm</w:t>
            </w:r>
            <w:r>
              <w:rPr>
                <w:rStyle w:val="283"/>
                <w:highlight w:val="none"/>
                <w:lang w:val="en-US" w:eastAsia="zh-CN" w:bidi="ar"/>
              </w:rPr>
              <w:br w:type="textWrapping"/>
            </w:r>
            <w:r>
              <w:rPr>
                <w:rStyle w:val="283"/>
                <w:highlight w:val="none"/>
                <w:lang w:val="en-US" w:eastAsia="zh-CN" w:bidi="ar"/>
              </w:rPr>
              <w:t>5.印刷面积(max)：291mm×416mm</w:t>
            </w:r>
            <w:r>
              <w:rPr>
                <w:rStyle w:val="283"/>
                <w:highlight w:val="none"/>
                <w:lang w:val="en-US" w:eastAsia="zh-CN" w:bidi="ar"/>
              </w:rPr>
              <w:br w:type="textWrapping"/>
            </w:r>
            <w:r>
              <w:rPr>
                <w:rStyle w:val="283"/>
                <w:highlight w:val="none"/>
                <w:lang w:val="en-US" w:eastAsia="zh-CN" w:bidi="ar"/>
              </w:rPr>
              <w:t>6.印刷纸张尺寸（min/max）：最小：90mm×140mm 最大：310mm×432mm</w:t>
            </w:r>
            <w:r>
              <w:rPr>
                <w:rStyle w:val="283"/>
                <w:highlight w:val="none"/>
                <w:lang w:val="en-US" w:eastAsia="zh-CN" w:bidi="ar"/>
              </w:rPr>
              <w:br w:type="textWrapping"/>
            </w:r>
            <w:r>
              <w:rPr>
                <w:rStyle w:val="283"/>
                <w:highlight w:val="none"/>
                <w:lang w:val="en-US" w:eastAsia="zh-CN" w:bidi="ar"/>
              </w:rPr>
              <w:t>7.制版时间（A4纸张）：18秒（A4纵向）</w:t>
            </w:r>
            <w:r>
              <w:rPr>
                <w:rStyle w:val="283"/>
                <w:highlight w:val="none"/>
                <w:lang w:val="en-US" w:eastAsia="zh-CN" w:bidi="ar"/>
              </w:rPr>
              <w:br w:type="textWrapping"/>
            </w:r>
            <w:r>
              <w:rPr>
                <w:rStyle w:val="283"/>
                <w:highlight w:val="none"/>
                <w:lang w:val="en-US" w:eastAsia="zh-CN" w:bidi="ar"/>
              </w:rPr>
              <w:t>8.分辨率：300dpi×600dpi</w:t>
            </w:r>
            <w:r>
              <w:rPr>
                <w:rStyle w:val="283"/>
                <w:highlight w:val="none"/>
                <w:lang w:val="en-US" w:eastAsia="zh-CN" w:bidi="ar"/>
              </w:rPr>
              <w:br w:type="textWrapping"/>
            </w:r>
            <w:r>
              <w:rPr>
                <w:rStyle w:val="283"/>
                <w:highlight w:val="none"/>
                <w:lang w:val="en-US" w:eastAsia="zh-CN" w:bidi="ar"/>
              </w:rPr>
              <w:t>9.印刷缩放比率常用缩放比例：71%、81%、87%、94%、115%、122%、141%；无级缩放：50%-200%(1%精度)</w:t>
            </w:r>
            <w:r>
              <w:rPr>
                <w:rStyle w:val="283"/>
                <w:highlight w:val="none"/>
                <w:lang w:val="en-US" w:eastAsia="zh-CN" w:bidi="ar"/>
              </w:rPr>
              <w:br w:type="textWrapping"/>
            </w:r>
            <w:r>
              <w:rPr>
                <w:rStyle w:val="283"/>
                <w:highlight w:val="none"/>
                <w:lang w:val="en-US" w:eastAsia="zh-CN" w:bidi="ar"/>
              </w:rPr>
              <w:t>10.印刷纸张重量（min/max）：40g/㎡-157g/㎡</w:t>
            </w:r>
            <w:r>
              <w:rPr>
                <w:rStyle w:val="283"/>
                <w:highlight w:val="none"/>
                <w:lang w:val="en-US" w:eastAsia="zh-CN" w:bidi="ar"/>
              </w:rPr>
              <w:br w:type="textWrapping"/>
            </w:r>
            <w:r>
              <w:rPr>
                <w:rStyle w:val="283"/>
                <w:highlight w:val="none"/>
                <w:lang w:val="en-US" w:eastAsia="zh-CN" w:bidi="ar"/>
              </w:rPr>
              <w:t>11.进纸容量：1000张(70g/㎡)</w:t>
            </w:r>
            <w:r>
              <w:rPr>
                <w:rStyle w:val="283"/>
                <w:highlight w:val="none"/>
                <w:lang w:val="en-US" w:eastAsia="zh-CN" w:bidi="ar"/>
              </w:rPr>
              <w:br w:type="textWrapping"/>
            </w:r>
            <w:r>
              <w:rPr>
                <w:rStyle w:val="283"/>
                <w:highlight w:val="none"/>
                <w:lang w:val="en-US" w:eastAsia="zh-CN" w:bidi="ar"/>
              </w:rPr>
              <w:t>12.接纸容量：1500张(70g/㎡)</w:t>
            </w:r>
            <w:r>
              <w:rPr>
                <w:rStyle w:val="283"/>
                <w:highlight w:val="none"/>
                <w:lang w:val="en-US" w:eastAsia="zh-CN" w:bidi="ar"/>
              </w:rPr>
              <w:br w:type="textWrapping"/>
            </w:r>
            <w:r>
              <w:rPr>
                <w:rStyle w:val="283"/>
                <w:highlight w:val="none"/>
                <w:lang w:val="en-US" w:eastAsia="zh-CN" w:bidi="ar"/>
              </w:rPr>
              <w:t>13.印刷速度：5级调整（55、70、85、105、130张/分钟），最高150页/分</w:t>
            </w:r>
            <w:r>
              <w:rPr>
                <w:rStyle w:val="283"/>
                <w:highlight w:val="none"/>
                <w:lang w:val="en-US" w:eastAsia="zh-CN" w:bidi="ar"/>
              </w:rPr>
              <w:br w:type="textWrapping"/>
            </w:r>
            <w:r>
              <w:rPr>
                <w:rStyle w:val="283"/>
                <w:highlight w:val="none"/>
                <w:lang w:val="en-US" w:eastAsia="zh-CN" w:bidi="ar"/>
              </w:rPr>
              <w:t>14.印刷位置调整：垂直：±10mm</w:t>
            </w:r>
            <w:r>
              <w:rPr>
                <w:rFonts w:ascii="Arial" w:hAnsi="Arial" w:eastAsia="仿宋" w:cs="Arial"/>
                <w:i w:val="0"/>
                <w:iCs w:val="0"/>
                <w:color w:val="000000"/>
                <w:kern w:val="0"/>
                <w:sz w:val="20"/>
                <w:szCs w:val="20"/>
                <w:highlight w:val="none"/>
                <w:u w:val="none"/>
                <w:lang w:val="en-US" w:eastAsia="zh-CN" w:bidi="ar"/>
              </w:rPr>
              <w:t xml:space="preserve"> </w:t>
            </w:r>
            <w:r>
              <w:rPr>
                <w:rStyle w:val="283"/>
                <w:highlight w:val="none"/>
                <w:lang w:val="en-US" w:eastAsia="zh-CN" w:bidi="ar"/>
              </w:rPr>
              <w:t xml:space="preserve"> 水平：±10mm</w:t>
            </w:r>
            <w:r>
              <w:rPr>
                <w:rStyle w:val="283"/>
                <w:highlight w:val="none"/>
                <w:lang w:val="en-US" w:eastAsia="zh-CN" w:bidi="ar"/>
              </w:rPr>
              <w:br w:type="textWrapping"/>
            </w:r>
            <w:r>
              <w:rPr>
                <w:rStyle w:val="283"/>
                <w:highlight w:val="none"/>
                <w:lang w:val="en-US" w:eastAsia="zh-CN" w:bidi="ar"/>
              </w:rPr>
              <w:t>15.扫描浓度 ：最淡、较淡、标准、较浓、最浓</w:t>
            </w:r>
            <w:r>
              <w:rPr>
                <w:rStyle w:val="283"/>
                <w:highlight w:val="none"/>
                <w:lang w:val="en-US" w:eastAsia="zh-CN" w:bidi="ar"/>
              </w:rPr>
              <w:br w:type="textWrapping"/>
            </w:r>
            <w:r>
              <w:rPr>
                <w:rStyle w:val="283"/>
                <w:highlight w:val="none"/>
                <w:lang w:val="en-US" w:eastAsia="zh-CN" w:bidi="ar"/>
              </w:rPr>
              <w:t>16.制版浓度：最淡、较淡、标准、较浓、最浓</w:t>
            </w:r>
            <w:r>
              <w:rPr>
                <w:rStyle w:val="283"/>
                <w:highlight w:val="none"/>
                <w:lang w:val="en-US" w:eastAsia="zh-CN" w:bidi="ar"/>
              </w:rPr>
              <w:br w:type="textWrapping"/>
            </w:r>
            <w:r>
              <w:rPr>
                <w:rStyle w:val="283"/>
                <w:highlight w:val="none"/>
                <w:lang w:val="en-US" w:eastAsia="zh-CN" w:bidi="ar"/>
              </w:rPr>
              <w:t>17.废版容量：50张</w:t>
            </w:r>
            <w:r>
              <w:rPr>
                <w:rStyle w:val="283"/>
                <w:highlight w:val="none"/>
                <w:lang w:val="en-US" w:eastAsia="zh-CN" w:bidi="ar"/>
              </w:rPr>
              <w:br w:type="textWrapping"/>
            </w:r>
            <w:r>
              <w:rPr>
                <w:rStyle w:val="283"/>
                <w:highlight w:val="none"/>
                <w:lang w:val="en-US" w:eastAsia="zh-CN" w:bidi="ar"/>
              </w:rPr>
              <w:t xml:space="preserve">18.油墨供应：全自动（600ml/支） </w:t>
            </w:r>
            <w:r>
              <w:rPr>
                <w:rStyle w:val="283"/>
                <w:highlight w:val="none"/>
                <w:lang w:val="en-US" w:eastAsia="zh-CN" w:bidi="ar"/>
              </w:rPr>
              <w:br w:type="textWrapping"/>
            </w:r>
            <w:r>
              <w:rPr>
                <w:rStyle w:val="283"/>
                <w:highlight w:val="none"/>
                <w:lang w:val="en-US" w:eastAsia="zh-CN" w:bidi="ar"/>
              </w:rPr>
              <w:t>19.版纸供应：全自动（90m/卷）</w:t>
            </w:r>
            <w:r>
              <w:rPr>
                <w:rStyle w:val="283"/>
                <w:highlight w:val="none"/>
                <w:lang w:val="en-US" w:eastAsia="zh-CN" w:bidi="ar"/>
              </w:rPr>
              <w:br w:type="textWrapping"/>
            </w:r>
            <w:r>
              <w:rPr>
                <w:rStyle w:val="283"/>
                <w:highlight w:val="none"/>
                <w:lang w:val="en-US" w:eastAsia="zh-CN" w:bidi="ar"/>
              </w:rPr>
              <w:t>20.电源：220V,50Hz,2A</w:t>
            </w:r>
            <w:r>
              <w:rPr>
                <w:rStyle w:val="283"/>
                <w:highlight w:val="none"/>
                <w:lang w:val="en-US" w:eastAsia="zh-CN" w:bidi="ar"/>
              </w:rPr>
              <w:br w:type="textWrapping"/>
            </w:r>
            <w:r>
              <w:rPr>
                <w:rStyle w:val="283"/>
                <w:highlight w:val="none"/>
                <w:lang w:val="en-US" w:eastAsia="zh-CN" w:bidi="ar"/>
              </w:rPr>
              <w:t>21.功率：150W</w:t>
            </w:r>
            <w:r>
              <w:rPr>
                <w:rStyle w:val="283"/>
                <w:highlight w:val="none"/>
                <w:lang w:val="en-US" w:eastAsia="zh-CN" w:bidi="ar"/>
              </w:rPr>
              <w:br w:type="textWrapping"/>
            </w:r>
            <w:r>
              <w:rPr>
                <w:rStyle w:val="283"/>
                <w:highlight w:val="none"/>
                <w:lang w:val="en-US" w:eastAsia="zh-CN" w:bidi="ar"/>
              </w:rPr>
              <w:t>22.进纸系统：双排进纸</w:t>
            </w:r>
            <w:r>
              <w:rPr>
                <w:rStyle w:val="283"/>
                <w:highlight w:val="none"/>
                <w:lang w:val="en-US" w:eastAsia="zh-CN" w:bidi="ar"/>
              </w:rPr>
              <w:br w:type="textWrapping"/>
            </w:r>
            <w:r>
              <w:rPr>
                <w:rStyle w:val="283"/>
                <w:highlight w:val="none"/>
                <w:lang w:val="en-US" w:eastAsia="zh-CN" w:bidi="ar"/>
              </w:rPr>
              <w:t>23.标配功能：联机打印、网络打印、U盘打印、省墨模式、铅笔模式、报刊模式、网屏模式、消除中缝、编程印刷、保密功能、密码模式、耗材用尽提示、自动检测原稿、节能、底灰浓度调整、扫描原稿长度调整、版纸长度调整、自动关机、自动印刷压力调节</w:t>
            </w:r>
          </w:p>
        </w:tc>
        <w:tc>
          <w:tcPr>
            <w:tcW w:w="0" w:type="auto"/>
            <w:tcBorders>
              <w:top w:val="nil"/>
              <w:left w:val="nil"/>
              <w:bottom w:val="single" w:color="000000" w:sz="4" w:space="0"/>
              <w:right w:val="single" w:color="000000" w:sz="4" w:space="0"/>
            </w:tcBorders>
            <w:shd w:val="clear" w:color="auto" w:fill="auto"/>
            <w:noWrap/>
            <w:vAlign w:val="center"/>
          </w:tcPr>
          <w:p w14:paraId="21551F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488F84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7951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CB8D9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80B9CA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7531B86">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4C6B7E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资源库建设</w:t>
            </w:r>
          </w:p>
        </w:tc>
        <w:tc>
          <w:tcPr>
            <w:tcW w:w="0" w:type="auto"/>
            <w:tcBorders>
              <w:top w:val="nil"/>
              <w:left w:val="nil"/>
              <w:bottom w:val="single" w:color="000000" w:sz="4" w:space="0"/>
              <w:right w:val="single" w:color="000000" w:sz="4" w:space="0"/>
            </w:tcBorders>
            <w:shd w:val="clear" w:color="auto" w:fill="auto"/>
            <w:vAlign w:val="center"/>
          </w:tcPr>
          <w:p w14:paraId="0EB371C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完善、积累、传承导学案；收集、录入周测月考试题，专家讲座、示范课视频、课件等，丰富教育教学资源。</w:t>
            </w:r>
          </w:p>
        </w:tc>
        <w:tc>
          <w:tcPr>
            <w:tcW w:w="0" w:type="auto"/>
            <w:tcBorders>
              <w:top w:val="nil"/>
              <w:left w:val="nil"/>
              <w:bottom w:val="single" w:color="000000" w:sz="4" w:space="0"/>
              <w:right w:val="single" w:color="000000" w:sz="4" w:space="0"/>
            </w:tcBorders>
            <w:shd w:val="clear" w:color="auto" w:fill="auto"/>
            <w:noWrap/>
            <w:vAlign w:val="center"/>
          </w:tcPr>
          <w:p w14:paraId="7A453E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244C0F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1194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D58AD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B1B4530">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944748A">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themeFill="background1"/>
            <w:vAlign w:val="center"/>
          </w:tcPr>
          <w:p w14:paraId="3913C2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驻场教学辅助人员</w:t>
            </w:r>
          </w:p>
        </w:tc>
        <w:tc>
          <w:tcPr>
            <w:tcW w:w="0" w:type="auto"/>
            <w:tcBorders>
              <w:top w:val="nil"/>
              <w:left w:val="nil"/>
              <w:bottom w:val="single" w:color="000000" w:sz="4" w:space="0"/>
              <w:right w:val="single" w:color="000000" w:sz="4" w:space="0"/>
            </w:tcBorders>
            <w:shd w:val="clear" w:color="auto" w:fill="FFFFFF" w:themeFill="background1"/>
            <w:vAlign w:val="center"/>
          </w:tcPr>
          <w:p w14:paraId="278836F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1.协助项目管理组做好专家团队的对接、工作推进、绩效考评，整理归档教育质量提升项目教研活动记录表、教育质量提升项目听评课记录表等过程性记录等。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2.协助专家指导组做好导学案、周测月考、示范课、讲座等教学资源的收集、整理、入库。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3.协助项目成员校做好项目任课教师、备课组、班级任课组教研活动、成绩提升的记录与考核。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4.每月底向项目管理组提报月度教研工作安排、周报、月报，专家工作汇总表，教师月度考核表，教育质量提升项目月度考核表。</w:t>
            </w:r>
          </w:p>
        </w:tc>
        <w:tc>
          <w:tcPr>
            <w:tcW w:w="0" w:type="auto"/>
            <w:tcBorders>
              <w:top w:val="nil"/>
              <w:left w:val="nil"/>
              <w:bottom w:val="single" w:color="000000" w:sz="4" w:space="0"/>
              <w:right w:val="single" w:color="000000" w:sz="4" w:space="0"/>
            </w:tcBorders>
            <w:shd w:val="clear" w:color="auto" w:fill="auto"/>
            <w:noWrap/>
            <w:vAlign w:val="center"/>
          </w:tcPr>
          <w:p w14:paraId="6ECBF8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14:paraId="3B5DE8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w:t>
            </w:r>
          </w:p>
        </w:tc>
      </w:tr>
      <w:tr w14:paraId="3FDB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4DCC9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46BA59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68E7154">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FFFFFF" w:themeFill="background1"/>
            <w:vAlign w:val="center"/>
          </w:tcPr>
          <w:p w14:paraId="1D7444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项目管理</w:t>
            </w:r>
          </w:p>
        </w:tc>
        <w:tc>
          <w:tcPr>
            <w:tcW w:w="0" w:type="auto"/>
            <w:tcBorders>
              <w:top w:val="nil"/>
              <w:left w:val="nil"/>
              <w:bottom w:val="single" w:color="000000" w:sz="4" w:space="0"/>
              <w:right w:val="single" w:color="000000" w:sz="4" w:space="0"/>
            </w:tcBorders>
            <w:shd w:val="clear" w:color="auto" w:fill="FFFFFF" w:themeFill="background1"/>
            <w:vAlign w:val="center"/>
          </w:tcPr>
          <w:p w14:paraId="73356BA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驻场教学辅导人员的管理、培训及跟踪指导。语文、数学、英语、物理、化学、道法、历史7科，每个学科9个月的管理时长。</w:t>
            </w:r>
          </w:p>
        </w:tc>
        <w:tc>
          <w:tcPr>
            <w:tcW w:w="0" w:type="auto"/>
            <w:tcBorders>
              <w:top w:val="nil"/>
              <w:left w:val="nil"/>
              <w:bottom w:val="single" w:color="000000" w:sz="4" w:space="0"/>
              <w:right w:val="single" w:color="000000" w:sz="4" w:space="0"/>
            </w:tcBorders>
            <w:shd w:val="clear" w:color="auto" w:fill="auto"/>
            <w:noWrap/>
            <w:vAlign w:val="center"/>
          </w:tcPr>
          <w:p w14:paraId="3CD68B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26633F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0A97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6CCED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4FBA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县级大数据精准教研中心</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E35BCE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区域巡课管理平台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5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录播信号聚合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FF9C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1.要求支持校园录播设备向区域推送实时音视频信号，区域可接收来自于学校推送的音视频信号数据。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2.要求支持展示区域下属各个学校列表，区域管理者可在列表中随时选择查看各个班级的实况画面。</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3EEE58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777B1E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6509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D57E8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0E1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4156A05">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6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在线状态监控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561E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1.要求系统支持自动监测区域下属各个学校的设备在线状态，并展示教室在线数量。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2.要求区域管理者可查看当前在线教室情况，从而督促各个学校常态化开启设备。</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A6A1CA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3BAC12D">
            <w:pPr>
              <w:jc w:val="center"/>
              <w:rPr>
                <w:rFonts w:hint="eastAsia" w:ascii="仿宋" w:hAnsi="仿宋" w:eastAsia="仿宋" w:cs="仿宋"/>
                <w:i w:val="0"/>
                <w:iCs w:val="0"/>
                <w:color w:val="000000"/>
                <w:sz w:val="20"/>
                <w:szCs w:val="20"/>
                <w:highlight w:val="none"/>
                <w:u w:val="none"/>
              </w:rPr>
            </w:pPr>
          </w:p>
        </w:tc>
      </w:tr>
      <w:tr w14:paraId="1C4B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668DC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CA89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A08E46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51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区域远程巡课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3B47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1.要求支持区域管理者在其办公电脑上，通过在线巡课系统远程对区域下属学校的班级进行巡课，可实时查看区域下属各个学校中各个教室的上课实况。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2.要求系统提供多种巡课窗口布局方式，管理者可通过调整窗口布局同时观看多个班级的上课实况。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3.当班级较多时，支持窗口轮巡播放，无需手动切换，可自动切换巡课班级。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4.要求支持区域管理者直接进入班级详情页面中查看直播画面，系统支持同时推送多路画面，管理员可切换选择不同画面多维度巡视班级。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▲5.要求系统支持巡课员自主控制特写画面的云台方位和变焦倍数，并支持调节云台移动速度。</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A803B0F">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368D279">
            <w:pPr>
              <w:jc w:val="center"/>
              <w:rPr>
                <w:rFonts w:hint="eastAsia" w:ascii="仿宋" w:hAnsi="仿宋" w:eastAsia="仿宋" w:cs="仿宋"/>
                <w:i w:val="0"/>
                <w:iCs w:val="0"/>
                <w:color w:val="000000"/>
                <w:sz w:val="20"/>
                <w:szCs w:val="20"/>
                <w:highlight w:val="none"/>
                <w:u w:val="none"/>
              </w:rPr>
            </w:pPr>
          </w:p>
        </w:tc>
      </w:tr>
      <w:tr w14:paraId="138B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AF238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FF8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4289567">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DA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关键画面抓拍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5F18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1.要求查看巡课过程中，管理者可对课堂精彩环节或异常行为的画面随时抓取并做出记录。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2.要求系统提供多种记录类型，管理者可直接选择异常行为类型进行快捷记录，同时可添加异常描述内容供后续查看。</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6139404">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0788BED">
            <w:pPr>
              <w:jc w:val="center"/>
              <w:rPr>
                <w:rFonts w:hint="eastAsia" w:ascii="仿宋" w:hAnsi="仿宋" w:eastAsia="仿宋" w:cs="仿宋"/>
                <w:i w:val="0"/>
                <w:iCs w:val="0"/>
                <w:color w:val="000000"/>
                <w:sz w:val="20"/>
                <w:szCs w:val="20"/>
                <w:highlight w:val="none"/>
                <w:u w:val="none"/>
              </w:rPr>
            </w:pPr>
          </w:p>
        </w:tc>
      </w:tr>
      <w:tr w14:paraId="7E61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D01D9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B25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F6B5CAD">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8A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区域录播巡课</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E7CD6F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1.要求系统支持区域管理者查看区域下属学校的列表，并查看每所学校的教室、班级。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2.要求支持按照校区、教学楼、楼层、教室四级树形结构对教室进行筛选。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3.要求支持按照校区、年级、班级三级树形结构对班级进行筛选。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4.要求支持按照作息节次展示每天的课节，有课表信息时支持显示每节课的学科、任课教师等信息。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5.要求支持选择课节查看上课视频，并支持添加巡课记录。</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893BB7C">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3A19047">
            <w:pPr>
              <w:jc w:val="center"/>
              <w:rPr>
                <w:rFonts w:hint="eastAsia" w:ascii="仿宋" w:hAnsi="仿宋" w:eastAsia="仿宋" w:cs="仿宋"/>
                <w:i w:val="0"/>
                <w:iCs w:val="0"/>
                <w:color w:val="000000"/>
                <w:sz w:val="20"/>
                <w:szCs w:val="20"/>
                <w:highlight w:val="none"/>
                <w:u w:val="none"/>
              </w:rPr>
            </w:pPr>
          </w:p>
        </w:tc>
      </w:tr>
      <w:tr w14:paraId="2D25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F447A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7E81">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1826A9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F5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区域巡课记录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7E32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1.要求系统支持用户查看个人巡课记录，并编辑、删除巡课记录。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2.要求系统支持管理员查看用户提交的巡课记录，并支持批量导出。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3.要求系统支持管理员用户根据提交日期、学校、学期、年级、班级、学科、授课教师、巡课员等维度对巡课记录进行筛选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4.要求系统支持查看巡课记录详情，包括学校、班级、教室、节次、巡课员、学科、授课老师、巡课时间等基本信息和异常行为标签及截图存证等信息。</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F8D71E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BBFA692">
            <w:pPr>
              <w:jc w:val="center"/>
              <w:rPr>
                <w:rFonts w:hint="eastAsia" w:ascii="仿宋" w:hAnsi="仿宋" w:eastAsia="仿宋" w:cs="仿宋"/>
                <w:i w:val="0"/>
                <w:iCs w:val="0"/>
                <w:color w:val="000000"/>
                <w:sz w:val="20"/>
                <w:szCs w:val="20"/>
                <w:highlight w:val="none"/>
                <w:u w:val="none"/>
              </w:rPr>
            </w:pPr>
          </w:p>
        </w:tc>
      </w:tr>
      <w:tr w14:paraId="6E01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41943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0E067">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B906B8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D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巡课指标管理</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B126DF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1.要求系统默认内置一套通用巡课指标，无需维护即可直接使用。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2.要求系统支持新建巡课指标，支持设置模板名称，并维护多个指标项，每个指标项支持设置常见标签。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3.要求系统支持通过已有指标快捷复制一套巡课指标，并支持在原有基础上进行微调，新增指标时无需重新维护。</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802A76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F36D0C7">
            <w:pPr>
              <w:jc w:val="center"/>
              <w:rPr>
                <w:rFonts w:hint="eastAsia" w:ascii="仿宋" w:hAnsi="仿宋" w:eastAsia="仿宋" w:cs="仿宋"/>
                <w:i w:val="0"/>
                <w:iCs w:val="0"/>
                <w:color w:val="000000"/>
                <w:sz w:val="20"/>
                <w:szCs w:val="20"/>
                <w:highlight w:val="none"/>
                <w:u w:val="none"/>
              </w:rPr>
            </w:pPr>
          </w:p>
        </w:tc>
      </w:tr>
      <w:tr w14:paraId="1A40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586F6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21A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027B0D2">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7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巡课数据统计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53CB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1.要求系统支持统计区域平台用户提交的巡课记录数据、巡课人数、巡课标签使用次数等。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2.要求系统支持以月为维度，统计巡课次数变化趋势。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3.要求系统支持区域内学校巡课次数统计排行。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4.要求系统支持对巡课标签占比进行统计。</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F09868B">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995E8A6">
            <w:pPr>
              <w:jc w:val="center"/>
              <w:rPr>
                <w:rFonts w:hint="eastAsia" w:ascii="仿宋" w:hAnsi="仿宋" w:eastAsia="仿宋" w:cs="仿宋"/>
                <w:i w:val="0"/>
                <w:iCs w:val="0"/>
                <w:color w:val="000000"/>
                <w:sz w:val="20"/>
                <w:szCs w:val="20"/>
                <w:highlight w:val="none"/>
                <w:u w:val="none"/>
              </w:rPr>
            </w:pPr>
          </w:p>
        </w:tc>
      </w:tr>
      <w:tr w14:paraId="216D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DA585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E8F8">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B496EB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区域课程评价管理平台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00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区域听评课活动管理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2FAC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▲1、区级直播评课活动管理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区域直播评课活动管理是基于直录播设备，开展的跨越时间和空间、可以多维互动的课程评价活动。区域教研员可以设置直播课的时间、学科、学段、年级等基础信息，填写课程简介，上传对应的课程课件，并设置是否需要教师进行活动签到等，完成对应的活动创建后，区域内的教师即可查看该活动，区域教研员也可以通过访问码的形式将课程分享，教师通过访问码快速进入课程评价活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2、区域录播评课活动管理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区域录播评课活动管理是基于课堂教学实录视频，开展的跨时空评课活动。区域教研员可以选择区内教学视频或手动上传优质教学视频，填写课程基本信息，设置对应的活动要求。区域内的教师可以在任意时间内参与录播评课活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3、区级现场评课活动管理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区域现场课程是对区域线下教研活动进行线上签到管理及评课内容数据采集的管理工具。区域教研员可以在线上创建现场评课活动，并设置课程的时间学科、学段、年级等基础信息，并设置签到要求。完成活动创建后教师即可查看该活动，在活动时间去往现场参与评课教研活动；</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4B6707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61C4C4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313C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1B32B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BA3F4">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AA09055">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9A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现场听评课签到管理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6733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1.签到活动设置管理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1.1区域管理员在创建现场听评课活动时可以进行签到设置，包含无需签到，在任意时间签到及在课程起止时间内签到。教师在活动时间前往现场并进行在线签到。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2.活动签到统计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2.1活动完成后，区域管理者可以查看活动的签到统计情况，并导出详细的签到明细表。</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A043983">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618E6FE">
            <w:pPr>
              <w:jc w:val="center"/>
              <w:rPr>
                <w:rFonts w:hint="eastAsia" w:ascii="仿宋" w:hAnsi="仿宋" w:eastAsia="仿宋" w:cs="仿宋"/>
                <w:i w:val="0"/>
                <w:iCs w:val="0"/>
                <w:color w:val="000000"/>
                <w:sz w:val="20"/>
                <w:szCs w:val="20"/>
                <w:highlight w:val="none"/>
                <w:u w:val="none"/>
              </w:rPr>
            </w:pPr>
          </w:p>
        </w:tc>
      </w:tr>
      <w:tr w14:paraId="064C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05761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826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C5E28E6">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DD8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区域在线评课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C95A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1.课程基础信息展示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1.1系统为区域内的教师展示评课活动的课程信息，包括课程视频、活动名称、课程时间、课程简介、课程适用学段学科等信息，便于教师基于课程内容和自己的时间安排选择想要参与的课程评价教研活动；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2.在线评价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区域课程评价平台为区域教师提供标准化的评课量表，同时支持区域教研员和学校管理者自定义符合区本教情学情的特色评价指标。教师可以在观看课程的同时围绕教学目标、教材处理、教学程序、教学方法、教学表现、教学效果等维度给出客观评分，基于本堂课的教学特征标记教学亮点，并且给出关于课程优点和授课建议的主观评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3.课程评价总览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教师在参与课程评价的同时，可以查看该课程的综合评分和全部评论，即该课程在教学目标、教材处理、教学程序、教学方法、教学表现、教学效果等维度的综合表现情况，以及其他参与活动的教师对课程的综合性评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4.配套课件查看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4.1当区域活动创建者上传课程对应课件的情况下，参与评课活动的教师可以查看对应的课件，帮助听课教师快速了解本堂课的课程设计和整体教学思路，更好的跟随主讲教师的讲授进行听评课；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AI课堂分析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5.1基于AI分析能力，平台额外为参与评课活动的教师提供课程的AI课堂分析，包含学生课程行为分析、学生情绪分析，学生课堂专注度变化曲线以及S-T教学模式分析，帮助教师和教研员从更多维度观察课程，发现传统听课模式下不易觉察的问题，给出更为丰富的课程评价和指导建议；</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CAFD91C">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EF002FD">
            <w:pPr>
              <w:jc w:val="center"/>
              <w:rPr>
                <w:rFonts w:hint="eastAsia" w:ascii="仿宋" w:hAnsi="仿宋" w:eastAsia="仿宋" w:cs="仿宋"/>
                <w:i w:val="0"/>
                <w:iCs w:val="0"/>
                <w:color w:val="000000"/>
                <w:sz w:val="20"/>
                <w:szCs w:val="20"/>
                <w:highlight w:val="none"/>
                <w:u w:val="none"/>
              </w:rPr>
            </w:pPr>
          </w:p>
        </w:tc>
      </w:tr>
      <w:tr w14:paraId="2B24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97DFB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4B6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992932C">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63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区本自定义评课量表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D538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1.区域标准评课量表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1.1系统提供标准化评课量表，包含围绕教学目标、教材处理、教学程序、教学方法、教学表现、教学效果等维度的客观评价，围绕课堂教学特征的亮点标记，以及关于课程优点和授课建议的主观评价。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2.区域自定义评课量表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2.1不同区域的教情学情以及区域关注的教学教研维度不同，区域课程评价平台支持区域教研员自定义评课表，设置符合区域教学教研特点的评课量表，自定义设置评课维度及评课指标；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3.区域评课量表管理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3.1支持区域教研员对评课量表进行管理，区域教研员可以新建自定义评课表，也可以对已有评课量表进行编辑、删除和发布管理；</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3D51163">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D343A0B">
            <w:pPr>
              <w:jc w:val="center"/>
              <w:rPr>
                <w:rFonts w:hint="eastAsia" w:ascii="仿宋" w:hAnsi="仿宋" w:eastAsia="仿宋" w:cs="仿宋"/>
                <w:i w:val="0"/>
                <w:iCs w:val="0"/>
                <w:color w:val="000000"/>
                <w:sz w:val="20"/>
                <w:szCs w:val="20"/>
                <w:highlight w:val="none"/>
                <w:u w:val="none"/>
              </w:rPr>
            </w:pPr>
          </w:p>
        </w:tc>
      </w:tr>
      <w:tr w14:paraId="551C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8AD16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1C3D">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D5907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D7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区域课堂评价统计分析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8148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1.课程评价排行榜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1.1系统为区域教研员展示一定时间区间内的课程评价排行榜，包含课例得分榜、教师得分榜和评课参与榜，分别展示每个榜单前十名的教师名字和教师在评课活动中的表现；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课程评价统计分析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系统自动统计单位时间内的区域课程评价活动的次数、参与人数、评课人次以及教师课程评价总时长。并给出细分维度的课程评价分析结果，包含听评课活动课程科目占比情况、本学科听评课比重分析、听评课活动课程综合得分分析、区域教师能力模型、教师听评课时长分析以及听评课活动课程适用年级占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课程评价活动明细管理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系统自动为管理者呈现区域教研活动明细，支持按活动查询和按教师查询两种方式。在活动明细管理中，区域教研员可以支持按照课程时间、教师、学校、学科、学段查询课程评价活动，查看该次活动的浏览人次、点评人次、签到人次、综合得分等信息，并下载该次活动的评课内容明细。在教师活动参与明细中，可以按学校、年级、学科查找教师，并查看教师在选定时间内参与课程评价活动的节次、活动参与总时长，本学科听课次数、本学科听课占比、评课平均分，并下载该教师的个人评课本。</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1E600F6">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8B96EC0">
            <w:pPr>
              <w:jc w:val="center"/>
              <w:rPr>
                <w:rFonts w:hint="eastAsia" w:ascii="仿宋" w:hAnsi="仿宋" w:eastAsia="仿宋" w:cs="仿宋"/>
                <w:i w:val="0"/>
                <w:iCs w:val="0"/>
                <w:color w:val="000000"/>
                <w:sz w:val="20"/>
                <w:szCs w:val="20"/>
                <w:highlight w:val="none"/>
                <w:u w:val="none"/>
              </w:rPr>
            </w:pPr>
          </w:p>
        </w:tc>
      </w:tr>
      <w:tr w14:paraId="2E9D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C08D0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8DD19">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6A6D2C9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音视频直播云服务流量包（500T）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C95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音视频直播云服务流量包（500T）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390F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1.视频终端支持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1.1云直播支持 HLS/RTMP 推流等多种直播源接入，支持多终端适配，上行码率自适应；具备集音频处理技术、低卡顿率、清晰度无缝切换等功能，满足客户多种场景需求；支持全平台播放。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2.视频分发覆盖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2.1拥有遍布全国的加速节点，即使在高峰期海量并发时，也能保证服务的高可用性和媒体传输速度。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3.视频加密安全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3.1云直播采用防盗链、URL 鉴权、IP 黑白名单、HTTPS 安全加速四位一体全方位保护，达到全方位检测和防护，杜绝盗播行为。提供更专业的数字版权管理解决方案（DRM）全面保护视频安全。</w:t>
            </w:r>
          </w:p>
        </w:tc>
        <w:tc>
          <w:tcPr>
            <w:tcW w:w="0" w:type="auto"/>
            <w:tcBorders>
              <w:top w:val="nil"/>
              <w:left w:val="nil"/>
              <w:bottom w:val="single" w:color="000000" w:sz="4" w:space="0"/>
              <w:right w:val="single" w:color="000000" w:sz="4" w:space="0"/>
            </w:tcBorders>
            <w:shd w:val="clear" w:color="auto" w:fill="auto"/>
            <w:vAlign w:val="center"/>
          </w:tcPr>
          <w:p w14:paraId="7F374B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71A624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500T/年</w:t>
            </w:r>
          </w:p>
        </w:tc>
      </w:tr>
      <w:tr w14:paraId="363E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5168A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36</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E7CD19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校园视频服务管理中心</w:t>
            </w:r>
          </w:p>
        </w:tc>
        <w:tc>
          <w:tcPr>
            <w:tcW w:w="0" w:type="auto"/>
            <w:tcBorders>
              <w:top w:val="nil"/>
              <w:left w:val="nil"/>
              <w:bottom w:val="single" w:color="000000" w:sz="4" w:space="0"/>
              <w:right w:val="single" w:color="000000" w:sz="4" w:space="0"/>
            </w:tcBorders>
            <w:shd w:val="clear" w:color="auto" w:fill="auto"/>
            <w:vAlign w:val="center"/>
          </w:tcPr>
          <w:p w14:paraId="3041959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校园直录播流媒体服务器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6D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校园直录播流媒体服务器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05BE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1.CPU：不低于2.1GHz/20核；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2.内存：不低于64GB 3200MHz DDR4；</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3.硬盘：不低于24TB，转速不低于7200rpm；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4.GPU：显存容量不低于16GB；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5.RAID：支持</w:t>
            </w:r>
          </w:p>
        </w:tc>
        <w:tc>
          <w:tcPr>
            <w:tcW w:w="0" w:type="auto"/>
            <w:tcBorders>
              <w:top w:val="nil"/>
              <w:left w:val="nil"/>
              <w:bottom w:val="single" w:color="000000" w:sz="4" w:space="0"/>
              <w:right w:val="single" w:color="000000" w:sz="4" w:space="0"/>
            </w:tcBorders>
            <w:shd w:val="clear" w:color="auto" w:fill="auto"/>
            <w:noWrap/>
            <w:vAlign w:val="center"/>
          </w:tcPr>
          <w:p w14:paraId="0C0F86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14:paraId="66F0ED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057F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499B8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C675313">
            <w:pPr>
              <w:jc w:val="center"/>
              <w:rPr>
                <w:rFonts w:hint="eastAsia" w:ascii="仿宋" w:hAnsi="仿宋" w:eastAsia="仿宋" w:cs="仿宋"/>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vAlign w:val="center"/>
          </w:tcPr>
          <w:p w14:paraId="4A5BAE2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服务器机柜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7D9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服务器机柜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BEAA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42U服务器机柜，含PDU</w:t>
            </w:r>
          </w:p>
        </w:tc>
        <w:tc>
          <w:tcPr>
            <w:tcW w:w="0" w:type="auto"/>
            <w:tcBorders>
              <w:top w:val="nil"/>
              <w:left w:val="nil"/>
              <w:bottom w:val="single" w:color="000000" w:sz="4" w:space="0"/>
              <w:right w:val="single" w:color="000000" w:sz="4" w:space="0"/>
            </w:tcBorders>
            <w:shd w:val="clear" w:color="auto" w:fill="auto"/>
            <w:noWrap/>
            <w:vAlign w:val="center"/>
          </w:tcPr>
          <w:p w14:paraId="0730E6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14:paraId="33BEE4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F3B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1972B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2E2BB58">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2CF37C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多媒体直录播服务能力平台 MLVB（本地）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6BF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音视频直播基础服务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8435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1.基于Web的课堂直播，支持在Web端、H5端实时观看直播。</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2.通过 IP 黑白名单、Referer 黑白名单、以及 URL 加密等多种直播加密技术，达到全方位检测和防护，杜绝盗播行为。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3.可支持不少于100人同时在线观看直播。</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4AD77F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68F769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4320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39A53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A5F96FE">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9C97FD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154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多媒体点播下载服务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2408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1.支持录播媒体在线点播，可多清晰度切换。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2.支持录播媒体文件下载，以便充分利用教学资源。</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67D3C1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0F0584E">
            <w:pPr>
              <w:jc w:val="center"/>
              <w:rPr>
                <w:rFonts w:hint="eastAsia" w:ascii="仿宋" w:hAnsi="仿宋" w:eastAsia="仿宋" w:cs="仿宋"/>
                <w:i w:val="0"/>
                <w:iCs w:val="0"/>
                <w:color w:val="000000"/>
                <w:sz w:val="20"/>
                <w:szCs w:val="20"/>
                <w:highlight w:val="none"/>
                <w:u w:val="none"/>
              </w:rPr>
            </w:pPr>
          </w:p>
        </w:tc>
      </w:tr>
      <w:tr w14:paraId="7239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3E77F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211EBB5">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65C2DB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53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视频分布式存储能力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34EC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1.可以根据所需存储量扩展存储空间，解决了传统硬件存储扩容问题。</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2.使用按对象的嵌入式擦除编码保护数据，该编码以汇编代码编写，可提供高性能。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支持基于SSL和TLS的HTTPS加密传输，可单独控制每个文件的读写权限。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3.系统文件访问策略是细粒度的且高度可配置的，可提供资源隔离机制。</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A3E8F2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FC2C92F">
            <w:pPr>
              <w:jc w:val="center"/>
              <w:rPr>
                <w:rFonts w:hint="eastAsia" w:ascii="仿宋" w:hAnsi="仿宋" w:eastAsia="仿宋" w:cs="仿宋"/>
                <w:i w:val="0"/>
                <w:iCs w:val="0"/>
                <w:color w:val="000000"/>
                <w:sz w:val="20"/>
                <w:szCs w:val="20"/>
                <w:highlight w:val="none"/>
                <w:u w:val="none"/>
              </w:rPr>
            </w:pPr>
          </w:p>
        </w:tc>
      </w:tr>
      <w:tr w14:paraId="501F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5C4DA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77A34E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D5B691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A4C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多协议转换能力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3914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1.支持通用接入标准RTMP(Realtime Message Protocol)，作为直播接入协议，能适配多种编码策略，可实现稳定的较小延迟。在PC（Flash）上有较好的观看体验和稳定性。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2.支持HLS(Http Live Streaming)分发协议，HLS是Apple平台的标准流媒体协议，可支持Web/H5等多平台。</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4B92D8C">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0C8B09F">
            <w:pPr>
              <w:jc w:val="center"/>
              <w:rPr>
                <w:rFonts w:hint="eastAsia" w:ascii="仿宋" w:hAnsi="仿宋" w:eastAsia="仿宋" w:cs="仿宋"/>
                <w:i w:val="0"/>
                <w:iCs w:val="0"/>
                <w:color w:val="000000"/>
                <w:sz w:val="20"/>
                <w:szCs w:val="20"/>
                <w:highlight w:val="none"/>
                <w:u w:val="none"/>
              </w:rPr>
            </w:pPr>
          </w:p>
        </w:tc>
      </w:tr>
      <w:tr w14:paraId="262D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A607B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B75A443">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BE0ABE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课堂AI分析能力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404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课堂学生行为分析能力</w:t>
            </w:r>
          </w:p>
        </w:tc>
        <w:tc>
          <w:tcPr>
            <w:tcW w:w="0" w:type="auto"/>
            <w:tcBorders>
              <w:top w:val="nil"/>
              <w:left w:val="nil"/>
              <w:bottom w:val="single" w:color="000000" w:sz="4" w:space="0"/>
              <w:right w:val="single" w:color="000000" w:sz="4" w:space="0"/>
            </w:tcBorders>
            <w:shd w:val="clear" w:color="auto" w:fill="auto"/>
            <w:vAlign w:val="center"/>
          </w:tcPr>
          <w:p w14:paraId="558D3DF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1.课堂行为特征提取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系统基于海量学生视频信息，分析学生的课堂行为画面，提取出课堂中学生每种行为表现的特征。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2.课堂行为视频标注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前期通过人工对视频的海量标注，人为筛选出行为特征明显的视频画面，用于后续的特征提取与模型验证。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3.课堂行为模型设计及验证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在提取到学生行为特征明显的画面后，分析学生在课堂上的行为表现情况构建课堂行为识别模型并进行验证。</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31567F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114485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班/3年</w:t>
            </w:r>
          </w:p>
        </w:tc>
      </w:tr>
      <w:tr w14:paraId="1697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18FFD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C3D4202">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6F0C85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543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课堂学生表情分析能力</w:t>
            </w:r>
          </w:p>
        </w:tc>
        <w:tc>
          <w:tcPr>
            <w:tcW w:w="0" w:type="auto"/>
            <w:tcBorders>
              <w:top w:val="nil"/>
              <w:left w:val="nil"/>
              <w:bottom w:val="single" w:color="000000" w:sz="4" w:space="0"/>
              <w:right w:val="single" w:color="000000" w:sz="4" w:space="0"/>
            </w:tcBorders>
            <w:shd w:val="clear" w:color="auto" w:fill="auto"/>
            <w:vAlign w:val="center"/>
          </w:tcPr>
          <w:p w14:paraId="63A2D25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1.课堂微表情特征提取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系统基于海量学生视频信息，分析学生的课堂微表情画面，提取出课堂中学生每种微表情的特征。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2.课堂微表情视频标注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前期通过人工对视频的海量标注，人为筛选出微表情特征明显的视频画面，用于后续的特征提取与模型验证。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3.课堂微表情模型设计及验证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在提取到学生典型微表情特征画面后，构建课堂微表情识别模型并进行验证。</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B5314BB">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A28F425">
            <w:pPr>
              <w:jc w:val="center"/>
              <w:rPr>
                <w:rFonts w:hint="eastAsia" w:ascii="仿宋" w:hAnsi="仿宋" w:eastAsia="仿宋" w:cs="仿宋"/>
                <w:i w:val="0"/>
                <w:iCs w:val="0"/>
                <w:color w:val="000000"/>
                <w:sz w:val="20"/>
                <w:szCs w:val="20"/>
                <w:highlight w:val="none"/>
                <w:u w:val="none"/>
              </w:rPr>
            </w:pPr>
          </w:p>
        </w:tc>
      </w:tr>
      <w:tr w14:paraId="5925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AB430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06EB435">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287CF1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校园直录播资源管理平台</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A7CAA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录播资源管理系统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5A35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1.系统采用模块化和B/S架构设计，用户可通过浏览器实现资源管理等功能。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2.支持实现录播主机录制的视频自动上传至系统，系统支持视频自动转码及存储策略管理。管理员可查看上传列表中的视频资源信息，包括视频名称、上课教室、录制时间、视频时长、文件大小等信息。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3.系统支持自动监控视频上传状态、上传进度，支持对视频进行立即上传、取消上传、重新上传、删除等操作。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4.系统支持自定义视频的保存策略，支持管理员将视频设置为永久保存。管理员可主动删除无用视频。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5.系统支持按照课表视图查看录制的视频资源，支持查看不同教室和班级的课表信息，并按照课表节次点播对应视频资源。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6.管理员可对视频的封面、标题、主讲教师、视频简介等信息进行编辑，支持下载、删除视频资源。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7.系统支持视频资源的信息管理，包括年级、班级、学科、版本、教材、章节等分类。支持管理员按照学年学期、时间范围、校区、年级、班级、学科、教室分类筛选录播资源。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8.支持关键字搜索功能，用户可直接在系统的搜索框中输入关键字，对视频标题、主讲老师进行搜索。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9.系统支持按照知识点对视频资源进行切片打点，播放时支持点击知识点跳转至对应进度进行播放。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10.系统支持识别课件信息并智能生成教学环节切片，支持手动对生成的教学环节进行编辑，播放时支持点击教学环节切片跳转至对应进度进行播放。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11.系统支持为视频资源添加字幕信息，播放时支持开启和关闭字幕。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12.系统支持为视频资源增设水印和台标，播放时视频上方支持显示水印和台标。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13.系统支持自动识别教师授课ppt，并智能生成课件资源。</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793695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689990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校/3年</w:t>
            </w:r>
          </w:p>
        </w:tc>
      </w:tr>
      <w:tr w14:paraId="7233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CF3A7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EE94977">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5992EE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719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视频播放监控分析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5D41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1.系统支持视频播放数据监控，自动统计视频播放量、完播率以及平均播放时长。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2.支持管理员查看视频在不同应用中的播放占比情况，以及观看用户的分布情况。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▲3.系统支持视频播放热点分析，管理员可查看整个录播视频中各时间点的播放热度，从而分析出视频中的精彩时段。</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51F58A6">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5B2F84D">
            <w:pPr>
              <w:jc w:val="center"/>
              <w:rPr>
                <w:rFonts w:hint="eastAsia" w:ascii="仿宋" w:hAnsi="仿宋" w:eastAsia="仿宋" w:cs="仿宋"/>
                <w:i w:val="0"/>
                <w:iCs w:val="0"/>
                <w:color w:val="000000"/>
                <w:sz w:val="20"/>
                <w:szCs w:val="20"/>
                <w:highlight w:val="none"/>
                <w:u w:val="none"/>
              </w:rPr>
            </w:pPr>
          </w:p>
        </w:tc>
      </w:tr>
      <w:tr w14:paraId="1EB9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EC7A4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CFB5A3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0968AE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168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直播活动管理系统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9F31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1.系统支持用户创建直播活动，并对直播活动标题、直播时间、学科、年级、简介、直播封面等信息进行编辑，满足校园直播场景应用。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2.系统提供直播活动列表，用户可查看直播中、已结束、未开始不同状态的直播活动以及活动相关信息。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3.系统支持用户一键生成活动链接并复制分享，支持观众用户通过链接进入直播间，登录后观看直播视频。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4.系统支持管理员一键生成直播海报，支持下载直播海报分享给观众用户。同时支持单独下载直播二维码，满足直播活动宣传场景应用。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5.系统支持设置直播密码，开启后观看直播需输入密码进行身份验证。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6.系统支持设置观看人数上限，支持按需控制直播观看规模。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7.系统支持直播签到功能，并支持设置签到内容，包含姓名、班级、学校等信息。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8.系统支持设置暖场素材，在直播活动开始前进行播放。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9.支持用户使用PC端、移动端设备访问直播链接地址，支持查看活动名称、开始时间、简介等直播活动信息。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10.直播开始后，用户可进入直播间观看直播视频。系统支持自动统计当前时间点同时在线观看人数。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11.为满足系统横向拓展需求，系统采用直播集群技术，支持随系统应用规模拓展增加转发服务器。平台支持不少于100点的高清直播功能。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12.系统支持对单场直播活动的直播时长、累计观众数、最高在线人数、平均在线人数、平均观看时长等数据进行统计呈现。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13.系统支持对累计点赞、观众发言次数、签到人数等数据进行统计呈现。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14.系统支持对直播活动的在线人数、观看时长趋势变化进行统计。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15.系统支持对直播活动的观看用户数据进行统计和导出。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16.系统支持对直播活动签到的用户数据进行统计和导出。</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33D959A">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EFD6C90">
            <w:pPr>
              <w:jc w:val="center"/>
              <w:rPr>
                <w:rFonts w:hint="eastAsia" w:ascii="仿宋" w:hAnsi="仿宋" w:eastAsia="仿宋" w:cs="仿宋"/>
                <w:i w:val="0"/>
                <w:iCs w:val="0"/>
                <w:color w:val="000000"/>
                <w:sz w:val="20"/>
                <w:szCs w:val="20"/>
                <w:highlight w:val="none"/>
                <w:u w:val="none"/>
              </w:rPr>
            </w:pPr>
          </w:p>
        </w:tc>
      </w:tr>
      <w:tr w14:paraId="056A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1"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C74FD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3739351">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52ADA05">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381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设备监控管理系统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E1F3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1.系统支持自动统计学校录播主机的设备总数、在线设备总数以及活跃设备数量，实时呈现整体设备使用情况。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2.管理员可查看录播设备的实时画面，包括电影模式画面、教师全景、教师特写、学生全景、学生特写、PC画面。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3.管理员可实时查看设备信息和状态，包括：教室名称、设备开关机状态、开机次数、使用时长、磁盘存储空间、CPU、内存、网络带宽、IP地址、MAC地址、系统版本等，满足远程运维管理需求。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4.系统支持管理员用户对录播主机进行远程重启操作。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5.系统支持管理员远程控制录播主机，包括开始录制、停止录制、直播控制、画面布局等导播操作，实现画面切换、导播模式切换。满足远程导播控制需求。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6.支持录制策略设置，管理员可按照常态化录制场景录制场景，批量或逐台设备设置录制的画面范围。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7.支持管理员配置视频上传策略，支持开启和关闭自动上传开关，并支持设置自动上传时间及并行上传任务量，合理利用闲时网络带宽资源，避免造成忙时网络带宽资源紧张。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系统支持设置暂存视频的自动清除策略，支持定时清除和循环覆盖两种策略，设置为定时清除策略时，暂存空间的视频到达期限后自动删除；设置为循环覆盖策略时，到达存储空间上限时自动清除较早上传的视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9.系统支持根据视频资源访问次数智能延长保存时间。</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55C7587">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55E027D">
            <w:pPr>
              <w:jc w:val="center"/>
              <w:rPr>
                <w:rFonts w:hint="eastAsia" w:ascii="仿宋" w:hAnsi="仿宋" w:eastAsia="仿宋" w:cs="仿宋"/>
                <w:i w:val="0"/>
                <w:iCs w:val="0"/>
                <w:color w:val="000000"/>
                <w:sz w:val="20"/>
                <w:szCs w:val="20"/>
                <w:highlight w:val="none"/>
                <w:u w:val="none"/>
              </w:rPr>
            </w:pPr>
          </w:p>
        </w:tc>
      </w:tr>
      <w:tr w14:paraId="38D6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54698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48</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CB7FE6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校级大数据精准教研中心</w:t>
            </w:r>
          </w:p>
        </w:tc>
        <w:tc>
          <w:tcPr>
            <w:tcW w:w="0" w:type="auto"/>
            <w:vMerge w:val="restart"/>
            <w:tcBorders>
              <w:top w:val="nil"/>
              <w:left w:val="single" w:color="000000" w:sz="4" w:space="0"/>
              <w:bottom w:val="nil"/>
              <w:right w:val="single" w:color="000000" w:sz="4" w:space="0"/>
            </w:tcBorders>
            <w:shd w:val="clear" w:color="auto" w:fill="auto"/>
            <w:vAlign w:val="center"/>
          </w:tcPr>
          <w:p w14:paraId="1871F6D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教研中心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1E4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校园资源中心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AB07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1.同步资源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系统支持以教材为载体按照章节目录提供配套同步教学资源，提供与教材相匹配的到书到课的体系化教学资源，资源涵盖小学、初中、高中全学段，提供学段学科下与主流教材版本配套的体系化教学资源，资源类型支持课件、教案、导学案、教学图库、影音资源、微课视频、题库、卷库等分类；</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2.AI创新教育资源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▲2.1为AI创新教育提供体系化课程资源包。要求包含知识科普、编程基础、智能语音、智能图像等维度的AI创新教育课程。提供与课程相匹配的精品课件资源及教学素材；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3.特殊教育资源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为不同类型的特殊学生提供专属教育资源。特殊教育资源包含对视力残疾、听力残疾、智力残疾、肢体残疾、言语残疾、精神残疾等不同类型特殊儿童的针对性资源。特殊教育资源类型涵盖课件、教案、导学案、教学图库、影音资源、微课视频、教学素材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4.基础教育核心素养课程资源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▲4.1提供基础教育系列课程，涵盖从核心素养、学科能力、课堂教学、心理健康发展在内的全系列基础教育视频课程；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5.校本资源库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5.1提供校本本同资源库，学校可以对本校各类教学资源进行存储，包括学校自建资源及教师个人分享到校库的优质教学资源，资源格式类型多样，课件、教案、教学图库、影音资源、微课视频、题库、卷库等；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5.2支持区域开通校本专题资源库，沉淀校本专题资源；专题资源支持自定义资源筛选内容和资源目录，设置资源的可见范围等；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6.教师个人资源库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6.1个人资源库自动汇聚教师在备课、授课、测试、练习等场景使用或收录的资源。系统支持按教学资源、题卷资源对资源进行自动归类，方便教师查找检索。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7.资源检索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7.1系统支持教师按教材版本和目录查找资源。针对题目支持关键字搜索，按题型、难度、区域、使用场景和时间进行筛选，并按资源更新时间进行排序显示。通过搜索和筛选排序机制，方便教师精准查找想要的资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8.资源看板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8.1系统自动统计并展示云资源总量、题目总量、试卷资源总量及本月更新情况。支持展示热门资源排行榜和最新资源排行榜，并提供真题专区，包含小升初真题、中考真题、和高考真题；</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85280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08793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校/3年</w:t>
            </w:r>
          </w:p>
        </w:tc>
      </w:tr>
      <w:tr w14:paraId="1C5B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3"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D4069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1DC5DA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nil"/>
              <w:right w:val="single" w:color="000000" w:sz="4" w:space="0"/>
            </w:tcBorders>
            <w:shd w:val="clear" w:color="auto" w:fill="auto"/>
            <w:vAlign w:val="center"/>
          </w:tcPr>
          <w:p w14:paraId="13E0F237">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759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微课共享管理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3B99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1.个人微课空间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1.1个人微课管理：个人微课空间包含通过课堂录制的教学微课、课后录制的辅导微课及本地上传的微课资源。支持教师对微课进行本地上传、重命名、删除、下载、批量编辑等管理操作；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1.2微课分享：要求支持教师将个人微课空间中的微课分享到校本微课空间或以链接的方式分享到外部；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1.3微课标签管理：支持教师编辑微课的基本信息及标签，包含微课名称、学段、学科、版本教材、章节目录、知识点等信息；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2.校本微课空间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2.1校本微课筛选检索：校本微课空间包含校本微课资源和老师分享到校库的微课资源，支持按章节或知识点目录查看校本微课，及通过关键词搜索微课视频；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2.2校本微课分享：要求教师可以一键将校本微课以链接的形式分享到外部，收到链接的教师或学生可以通过链接直接观看微课视频；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2.3校本微课点赞：要求支持对校本微课中的优秀微课视频进行点赞及取消点赞操作，系统支持显示视频获赞数；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2.4校本微课排序：要求系统支持展示每个微课的浏览量、分享量和点赞数。要求支持按微课观看次数、微课上传时间和微课点赞数对校本微课进行排序查看。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2.5同作者微课推送：当观看微课时，系统自动推送该微课作者的其他微课列表。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3.微课视频播放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3.1视频播放控制：要求在微课视频播放过程中，要求支持音量调节、暂停播放、退出播放、播放倍数调整、微课播放进度拖拽、全屏播放等操作；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▲3.2视频保护机制：要求系统支持微课视频自动添加水印，提高翻录的成本和难度，实现视频保护、不被盗版者轻易翻录的效果；</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F78742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3446B09">
            <w:pPr>
              <w:jc w:val="center"/>
              <w:rPr>
                <w:rFonts w:hint="eastAsia" w:ascii="仿宋" w:hAnsi="仿宋" w:eastAsia="仿宋" w:cs="仿宋"/>
                <w:i w:val="0"/>
                <w:iCs w:val="0"/>
                <w:color w:val="000000"/>
                <w:sz w:val="20"/>
                <w:szCs w:val="20"/>
                <w:highlight w:val="none"/>
                <w:u w:val="none"/>
              </w:rPr>
            </w:pPr>
          </w:p>
        </w:tc>
      </w:tr>
      <w:tr w14:paraId="28B1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CCD83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6D739BD">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nil"/>
              <w:right w:val="single" w:color="000000" w:sz="4" w:space="0"/>
            </w:tcBorders>
            <w:shd w:val="clear" w:color="auto" w:fill="auto"/>
            <w:vAlign w:val="center"/>
          </w:tcPr>
          <w:p w14:paraId="2168EB3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94D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课堂行为分析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8816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1.教师教学行为分析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教师课前教学行为分析：自动记录教师的教学行为轨迹，支持教师查看个人的备课行为分析、授课行为分析及作业辅导行为分析。帮助老师了解自身教学情况，方便教师进行教学反思，对教学过程进行分析优化。支持展示教师在课前的备课行为，包含备课次数、备课活跃情况、备课内容分布、备课时间分布、校本资源贡献度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1.2教师课中教学行为分析：要求支持展示教师在课中的授课行为，包含授课次数、授课活跃情况、课堂互动行为分析和微课录制行为分析；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1.3教师课后教学行为分析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支持展示教师在课后的辅导行为，要求包含作业布置次数、布置批改作业活跃情况、作业类型分布等教学行为，方便教师对教学过程进行分析优化；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2.学习行为分析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班级学生排行榜：要求支持教师查看班级及学生个人的课堂表现及作业表现，促进教师课下对学生的全面分析、追踪，促进教师教学行为的改善和教学干预。支持查看班级排行榜，包含选定时间内的表扬排行榜、作业得分率排行榜、作业提交率排行榜、和互动习题得分率排行榜，每个排行榜展示排名前10的学生名单和对应的统计数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2.2班级课堂表现：要求支持教师查看班级整体的课堂表现情况，包含选定时间段内班级互动习题效率分析、互动习题正确率分析及班级整体获表扬统计情况等；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2.3学生个人课堂表现：要求支持教师查看学生个人的课堂表现情况，包含学生个人在选定时间段内的课堂获表扬次数统计、获表扬的学科分布情况、以及各学科互动习题正确率；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2.4班级作业表现：要求支持教师查看班级整体的作业表现情况，包含选定时间范围内各学科作业用时分析、各学科作业平均完成时长、各学科作业平均提交率及学生写作业时段分布等学生学习行为分析；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2.5学生个人作业表现：支持教师查看学生个人的作业表现情况，包含学生个人在选定时间段范围内的各学科作业提交率、作业成绩趋势、各学科作业用时分析及作业提交时间分布情况；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3.教学行为监管统计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3.1教师教学数据排行榜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教学行为监管统计分析为管理者提供教师和学生的教与学行为统计分析与监管服务。包含教学总览及权限范围下教师的个体分析。其中教学总览包含教师教学数据排行榜、备课行为统计、授课行为统计和作业监管统计。教师教学数据排行榜为管理者自动统计一定时间段内，选定的年级和学科下教师的授课次数排行、互动使用次数排行、表扬次数排行、提问次数排行、布置作业次数排行及批改作业次数排行。系统为管理者自动展示每个榜单前十名的教师名单及对应的统计数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▲3.2教师备课行为监管统计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为管理者展示选定时间段、年级、学科下的教师的备课参与人数、累计备课本数量以及累计备课时长。并详细展示备课教师的姓名，教师个体的累积备课时长、备课本数量、上传资源数量以及最近一次备课时间，帮助管理者及时发现学校教师在备课中的问题，及时做出干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3.3教师授课行为监管统计：要求系统为管理者展示选定时间段、年级、学科下的教师的授课次数、互动次数统计、课堂表扬次数统计、课堂提问次数统计和授课时长统计。并提供管理者视角下的课堂互动次数区间分布、课堂表扬次数区间分布、课堂提问次数分布及授课时长区间分布。同时支持管理者查看所管理的年级学科下的教师授课明细，包含每堂课的活动次数、互动习题次数、表扬次数、工具使用次数、板书时长、及录制微课时长。帮助管理者快速了解教师的授课情况，及时发现问题，帮助教师进行教学设计上的优化提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3.4教师作业行为监管统计：系统为管理者展示选定时间段、年级、学科下的教师的作业批改次数、作业平均提交率、作业平均批改率和作业平均得分率。并支持查看作业明细及对应的作业报告。</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25C32DD">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AD778C3">
            <w:pPr>
              <w:jc w:val="center"/>
              <w:rPr>
                <w:rFonts w:hint="eastAsia" w:ascii="仿宋" w:hAnsi="仿宋" w:eastAsia="仿宋" w:cs="仿宋"/>
                <w:i w:val="0"/>
                <w:iCs w:val="0"/>
                <w:color w:val="000000"/>
                <w:sz w:val="20"/>
                <w:szCs w:val="20"/>
                <w:highlight w:val="none"/>
                <w:u w:val="none"/>
              </w:rPr>
            </w:pPr>
          </w:p>
        </w:tc>
      </w:tr>
      <w:tr w14:paraId="740D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1241E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F7C8D2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nil"/>
              <w:right w:val="single" w:color="000000" w:sz="4" w:space="0"/>
            </w:tcBorders>
            <w:shd w:val="clear" w:color="auto" w:fill="auto"/>
            <w:vAlign w:val="center"/>
          </w:tcPr>
          <w:p w14:paraId="0FF2B19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1B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移动微课中心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C4DF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1.移动微课管理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1.1系统支持教师在移动端进行微课管理。将本地微课上传到个人微课空间，支持在移动端观看微课，对微课进行搜索、筛选、重命名、删除管理操作；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1.2移动端微课上传：支持教师使用移动端录制微课，在录制完成后，支持将微课一键上传至云端微课空间；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▲2.移动微课录制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2.1要求支持教师使用移动端进行微课录制，移动端提供简易微课录制工具，包含画笔、橡皮、插入图片、光标工具；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2.2要求支持教师在微课录制背景中插入题目图片，围绕题目进行辅导微课的录制；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2.3要求支持在微课录制过程时使用画笔橡皮工具进行微课讲解。支持使用光标进行重点标注，帮助学生在观看微课的过程中进行更有侧重点的学习；</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F529304">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C67392C">
            <w:pPr>
              <w:jc w:val="center"/>
              <w:rPr>
                <w:rFonts w:hint="eastAsia" w:ascii="仿宋" w:hAnsi="仿宋" w:eastAsia="仿宋" w:cs="仿宋"/>
                <w:i w:val="0"/>
                <w:iCs w:val="0"/>
                <w:color w:val="000000"/>
                <w:sz w:val="20"/>
                <w:szCs w:val="20"/>
                <w:highlight w:val="none"/>
                <w:u w:val="none"/>
              </w:rPr>
            </w:pPr>
          </w:p>
        </w:tc>
      </w:tr>
      <w:tr w14:paraId="6BA6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0" w:type="auto"/>
            <w:tcBorders>
              <w:top w:val="nil"/>
              <w:left w:val="single" w:color="000000" w:sz="4" w:space="0"/>
              <w:bottom w:val="nil"/>
              <w:right w:val="single" w:color="000000" w:sz="4" w:space="0"/>
            </w:tcBorders>
            <w:shd w:val="clear" w:color="auto" w:fill="auto"/>
            <w:noWrap/>
            <w:vAlign w:val="center"/>
          </w:tcPr>
          <w:p w14:paraId="5C8682B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3ABDF12">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nil"/>
              <w:right w:val="single" w:color="000000" w:sz="4" w:space="0"/>
            </w:tcBorders>
            <w:shd w:val="clear" w:color="auto" w:fill="auto"/>
            <w:vAlign w:val="center"/>
          </w:tcPr>
          <w:p w14:paraId="0094356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3E015C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移动资源中心</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501591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1.移动资源中心</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1.1移动资源库：要求移动资源中心提供与与教材相匹配的到书到课的体系化教学资源，资源涵盖小学、初中、高中全学段，资源类型包括课件、教案、导学案、教学图库、影音资源、微课视频、题库、卷库等；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1.2资源筛选查找：要求教师可以使用移动端在资源中心进行资源查找，支持教师通过关键字搜索相关教学资源，也支持教师基于资源来源和资源类型进行资源筛选；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1.3移动资源浏览：要求支持教师使用移动端进行资源的在线浏览，支持浏览的资源类型包含课件、教案、教学图库、影音资源、微课视频等，并支持查看资源的更新时间及资源浏览次数；</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A903294">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E81F239">
            <w:pPr>
              <w:jc w:val="center"/>
              <w:rPr>
                <w:rFonts w:hint="eastAsia" w:ascii="仿宋" w:hAnsi="仿宋" w:eastAsia="仿宋" w:cs="仿宋"/>
                <w:i w:val="0"/>
                <w:iCs w:val="0"/>
                <w:color w:val="000000"/>
                <w:sz w:val="20"/>
                <w:szCs w:val="20"/>
                <w:highlight w:val="none"/>
                <w:u w:val="none"/>
              </w:rPr>
            </w:pPr>
          </w:p>
        </w:tc>
      </w:tr>
      <w:tr w14:paraId="5FED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D0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827AD0">
            <w:pPr>
              <w:keepNext w:val="0"/>
              <w:keepLines w:val="0"/>
              <w:widowControl/>
              <w:suppressLineNumbers w:val="0"/>
              <w:jc w:val="left"/>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云端课堂优质均衡工程</w:t>
            </w:r>
          </w:p>
        </w:tc>
      </w:tr>
      <w:tr w14:paraId="0173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01B5DD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CD801B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常态化AI录播课堂</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5D6171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课堂智能互动终端一体机</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0D500E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常态化录播互动一体机</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F7AA25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1.录播主机采用壁挂式设计，便于教师日常使用操作，采用嵌入式ARM架构一体化设计。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主机采用≥15.6英寸高清液晶触控屏一体化设计，用户界面直观简单，触控屏可直接预监教师全景、教师特写、学生全景、学生特写以及多媒体PC教学画面，便于老师独立录课操作，无需键鼠辅助操作。主机与触控屏采用一体化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主机处理器采用国产8核64位架构芯片，处理器最高主频2.4GHz，系统内存不低于4G，不低于安卓12操作系统。无需配合编码盒使用，集交换机、视频矩阵、音频处理器于一体，一台设备完成视频录制、画面导播、编码、存储、跟踪管理、直播、点播等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4.内置跟踪功能，无需额外配置跟踪主机即可实现智能图像识别跟踪分析与处理功能。自动识别教师、学生动作完成画面导播切换。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▲5.主机采用无风扇散热静音设计，低噪音不影响正常授课，整机正常工作状态功率不超过50W。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6.主机整机内置音频处理模块，支持2路 MIC in、2路LINE in和1路HDMI in音频接入，同时解决课堂回声处理问题，无需外接任何音频处理设备；内置3A音频算法，实现自动回音消除、噪声抑制功能。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7.主机支持至少4路RJ45接口，其中包括至少3路POE输入接口，1路NET网口。可以实现自动搜索识别电子云镜摄像机，并一键绑定。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▲8.主机支持双网段，主机外部通信网络和摄像机接入网络可设置为两个不同网段。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9.主机支持不少于3路USB接口，其中至少一路为USB 3.0接口。用户可通过U盘将录制视频快速拷贝带走，满足可接入键盘、鼠标、移动存储设备、导播控制台设备。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10.为保证录播主机的稳定性，标配固态硬盘，内置存储空间≥120G。</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11.主机兼容H.265和H.264视频编码协议，实现更高效率和更好质量的编码技术。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12.高清摄像头采用网络传输方式完成高质量视频传输，支持POE供电，实现高清摄像机视频信号、POE供电信号和控制信号同传。不接受采用SDI接口的摄像头主机。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13.主机支持RTMP视频传输协议，满足向云端服务器或直播平台的直播推送功能。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14.主机支持FTP文件传输协议、HTTP分片上传协议，实现与资源平台无缝对接，通过网络实现视频自动上传至资源管理平台。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15.主机内置物联芯片，同时搭载录播功能及物联控制功能，通过录播管理平台可设置录播主机定时开关机或者直接控制主机的开机、关机、重启等操作。</w:t>
            </w:r>
          </w:p>
        </w:tc>
        <w:tc>
          <w:tcPr>
            <w:tcW w:w="0" w:type="auto"/>
            <w:tcBorders>
              <w:top w:val="nil"/>
              <w:left w:val="nil"/>
              <w:bottom w:val="single" w:color="000000" w:sz="4" w:space="0"/>
              <w:right w:val="single" w:color="000000" w:sz="4" w:space="0"/>
            </w:tcBorders>
            <w:shd w:val="clear" w:color="auto" w:fill="auto"/>
            <w:vAlign w:val="center"/>
          </w:tcPr>
          <w:p w14:paraId="3E4F02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vAlign w:val="center"/>
          </w:tcPr>
          <w:p w14:paraId="59422C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2DD5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E44E65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79C58E4">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C29A180">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78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录播系统软件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E913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本地触控导播和WEB远程导播。本地导播支持直接使用录播主机触控屏进行导播操作，保证导播具有较好的实时性和流畅性；WEB远程导播采用B/S架构设计，支持用户使用Chrome、IE等主流浏览器通过网络访问录播主机并完成导播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2.系统支持录制、暂停、停止等视频录制基本操作功能，可一键完成课堂录制。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3.系统支持一键启动录制，提供全自动、半自动、手动三种模式，支持录制过程中切换模式。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录播跟踪一体化设计，录播内置跟踪功能，无需额外配置跟踪主机。采用图像识别主动跟踪技术，有较强的防干扰性，跟踪系统应不影响教师正常的教学，教师和学生无需佩戴任何辅助设备，也无需在座椅安装辅助设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系统支持多种逻辑跟踪技术，教师移动时切换为“教师全景画面”，教师讲授时切换为“教师特写画面”，学生起立回答问题时切换为“学生特写画面”，教师下讲台巡视时切换为“学生全景画面”。支持PC信号自动监测跟踪，PC画面发生变化时自动切换为“PC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6.系统支持设置≥10个任意屏蔽区域，系统将不对屏蔽区域进行图像分析跟踪运算，以确保整体跟踪效果。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7.系统支持通过web网页远程控制录播主机，可远程监看PGM、PC、文件通道画面、教师特写画面、教师全景画面、学生特写画面、学生全景画面。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8.系统支持通过web网页远程进行导播控制，包括预监画面切换、导播模式（全自动、半自动、手动）切换、画面切换特效等。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9.系统支持通过web网页远程控制PGM画面布局，包括单分屏、双分屏、三分屏、四分屏、画中画等多种布局方式。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10.系统支持远程查看和管理系统录制的媒体资源文件，支持在线预览视频文件并下载至本地。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11.支持远程修改主机设置，支持远程修改主机通道配置和编码设置，支持远程修改电子云台配置，支持远程修改预监画面窗口顺序。支持远程设置设备音频设置、录像策略、定时录制时间段。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▲12.系统集成腾讯会议、企业微信、钉钉等主流音视频互动软件，无需外接任何视频会议终端即可使用钉钉、企业微信、腾讯会议开启音视频互动。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13.视频编码需支持H.264，标准的流媒体MP4文件格式。音频支持AAC编码。录制视频码率支持500Kbps~40Mbps范围内可调。支持设置音频声道、采样率、位数、码率参数，最大支持128K码率。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14.系统支持对音频处理器进行设置，支持设置音频输入的逻辑角色，通过调节增益大小进行音量调节。支持设置音频输出的增益大小进行音量调节。支持AEC回声消除、AGC自动增益、ANS自动降噪和双工调节。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▲15.音频处理器具有独立IP地址，支持通过web进行音频处理功能管理。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16.系统支持电影模式和资源模式两种录制模式，电影模式和资源模式录像可同步录制。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17.系统可同时录制生成6个及以上的1080P视频文件。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▲18.系统支持在电影模式录制过程中插入视频资源文件，通过导播操作将资源视频在电影模式中播放并完成录制。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19.录制的视频文件支持标准MP4格式，可自定义分片录制时长30-240分钟。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20.系统支持设置定时录制，可根据课表提前设置好录像时间，可每天设置8个时间段并设置生效周次。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21.支持用户在主机上直接查看已录制视频总容量，用户可通过查看容量显示了解主机硬盘使用情况。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22.系统支持设置磁盘管理策略，在硬盘录像满后支持选择循环覆盖或停止录像两种存储管理策略。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23.支持插入移动硬盘或U盘进行录像。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24.系统支持文件管理功能，支持按视频文件的文件名称、文件大小、录制时间进行排序。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24.支持用户通过录播主机查看已录制的视频，并在录播主机中直接点播回放查看录制效果，支持拖拽进度条控制播放进度。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25.支持对电影模式和资源模式同步多流录制的视频进行管理和点播，点播分辨率达1080P。</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26.用户可通过移动磁盘或硬盘拷贝主机中的录像。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27.系统支持通过FTP协议远程自动上传录像，录像停止后自动上传视频文件到FTP服务器，支持断点续传。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28.系统支持一键开启“直播推流”。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29.系统支持RTMP推流功能，支持PGM和资源通道的主码流和子码流双码流直播功能，主、子码流可设不同的分辨率与码率，支持实现与第三方系统平台的流媒体对接。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30.支持自定义直播分辨率、码率大小，提供超清（1080P/4Mbps）、高清（720P/2Mbps）、标清（960*540/1Mbps）等多种直播分辨率与码率可选。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31.PGM和资源通道均支持RTSP、RTMP等多种直播视频流协议。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32.支持通过MQTT消息的方式控制录播主机直播、录制、上传录制文件等功能。支持录播主机参数配置的导入导出，支持用户远程统一维护，满足快速升级和调试需求。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33.支持系统内进行重启，可设置定时重启。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34.支持系统时间自动与网络时间同步，无需手动设置。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35.系统支持自动检索并一键绑定EPTZ（4K）高清摄像机，实现4路图像画面接入。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36.系统支持1路PC画面接入，并支持直接预览4路摄像机画面和1路PC画面，支持双击预览窗口进行画面导播切换。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37.导播画面实时显示麦克风输入音量大小，并以音频进度条的形式呈现，用户可通过查看音频进度条了解录音状态。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38.系统支持自定义导播画面延迟时间，以及PC画面监测报警阈值，从而提升画面切换效果。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39.系统支持切换PGM画面的布局模式，提供包括双分屏、三分屏、画中画、画外画、1/2/3/4/6分屏等不少于9种的布局模式。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40.系统支持≥12种转场特效，包括擦除、覆盖、淡进淡出等主流切换特效。支持添加标题、台标、字幕、片头片尾等功能。支持自定义设置台标和字幕在画面中的位置，支持直接操控主机实时添加字幕，可设置字幕颜色、字幕背景、字幕大小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41.支持管理员对导播参数进行设置，支持设置画面分辨率，包括“超清”、“高清”、“标清”、“低清”、“流畅”。</w:t>
            </w:r>
          </w:p>
        </w:tc>
        <w:tc>
          <w:tcPr>
            <w:tcW w:w="0" w:type="auto"/>
            <w:tcBorders>
              <w:top w:val="nil"/>
              <w:left w:val="nil"/>
              <w:bottom w:val="single" w:color="000000" w:sz="4" w:space="0"/>
              <w:right w:val="single" w:color="000000" w:sz="4" w:space="0"/>
            </w:tcBorders>
            <w:shd w:val="clear" w:color="auto" w:fill="auto"/>
            <w:vAlign w:val="center"/>
          </w:tcPr>
          <w:p w14:paraId="75A7C3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vAlign w:val="center"/>
          </w:tcPr>
          <w:p w14:paraId="2C9629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1B55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7F774F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B5EB239">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F8F1F1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音视频互动环境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685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69AC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1.摄像头采用1/2.8英寸、不小于846万像素CMOS图像传感器，最大支持4K@30FPS图像输出。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2.支持8X数字变焦，镜头焦距：f=7.2mm, 水平视场角＞＝42°，支持自动对焦功能。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3.具有高清电子云台功能，配置4K Sensor和4K镜头，通过算法实现自然、稳定、平滑的跟踪效果。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4.智能教师跟踪，内置优秀的图像识别和跟踪算法，当教师在讲台移动时，图像可自动跟踪教师，并输出教师特写画面。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5.图像处理，支持2D和3D图像降噪算法，大幅降低图像噪声，图像信噪比在55dB以上。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6.视频输出接口，网络输出接口，支持POE一线通功能，电源、视频、音频、控制功能一条线实现。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7.音视频编码：视频支持H.265/H.264/MJPEG编码；视频码率：32Kbps～16384Kbps，音频支持AAC/G711A编码；音频码率：96Kbps、128Kbps。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8.通信协议：支持TCP/IP, HTTP, RTSP, RTMP, Onvif, DHCP等多种通信协议。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9.设备接口：1路USB2.0,A口；1路RJ45，支持POE；1路Line-in，3.5mm。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10.其他参数：工作温度：-10°C ~ 40°C,电源DC 12V输入，功耗≤6W。</w:t>
            </w:r>
          </w:p>
        </w:tc>
        <w:tc>
          <w:tcPr>
            <w:tcW w:w="0" w:type="auto"/>
            <w:tcBorders>
              <w:top w:val="nil"/>
              <w:left w:val="nil"/>
              <w:bottom w:val="single" w:color="000000" w:sz="4" w:space="0"/>
              <w:right w:val="single" w:color="000000" w:sz="4" w:space="0"/>
            </w:tcBorders>
            <w:shd w:val="clear" w:color="auto" w:fill="auto"/>
            <w:vAlign w:val="center"/>
          </w:tcPr>
          <w:p w14:paraId="755A0E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vAlign w:val="center"/>
          </w:tcPr>
          <w:p w14:paraId="0DD583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39C8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1AB1DB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739DD9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75DAF27">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3ED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学生摄像机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0893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1.摄像头采用1/2.8英寸、不小于846万像素CMOS图像传感器，最大支持4K@30FPS图像输出。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2.支持8X数字变焦，镜头焦距：f=2.8mm, 水平视场角＞= 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3.具有高清电子云台功能，配置4K Sensor和4K镜头，通过算法实现自然、稳定、平滑的跟踪效果。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4.智能教师跟踪，内置优秀的图像识别和跟踪算法，当学生起立时，图像可自动跟踪学生，并输出学生特写画面。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5.图像处理，支持2D和3D图像降噪算法，大幅降低图像噪声，图像信噪比在55dB以上。</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6.视频输出接口，网络输出接口。支持POE一线通功能，电源、视频、音频、控制功能一条线实现。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7.音视频编码：视频支持H.265/H.264/MJPEG编码；视频码率：32Kbps～16384Kbps，音频支持AAC/G711A编码；音频码率：96Kbps、128Kbps。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8.通信协议：支持TCP/IP, HTTP, RTSP, RTMP, Onvif, DHCP等多种通信协议。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9.设备接口：1路USB2.0,A口；1路RJ45，支持POE；1路Line-in，3.5mm接口。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10.其他参数：工作温度：-10°C ~ 40°C,电源DC 12V输入，功耗≤6W。</w:t>
            </w:r>
          </w:p>
        </w:tc>
        <w:tc>
          <w:tcPr>
            <w:tcW w:w="0" w:type="auto"/>
            <w:tcBorders>
              <w:top w:val="nil"/>
              <w:left w:val="nil"/>
              <w:bottom w:val="single" w:color="000000" w:sz="4" w:space="0"/>
              <w:right w:val="single" w:color="000000" w:sz="4" w:space="0"/>
            </w:tcBorders>
            <w:shd w:val="clear" w:color="auto" w:fill="auto"/>
            <w:vAlign w:val="center"/>
          </w:tcPr>
          <w:p w14:paraId="4E4E8C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vAlign w:val="center"/>
          </w:tcPr>
          <w:p w14:paraId="4CCA0F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3EBB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45F778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24D33D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A32F60">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582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全向型吊麦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6ED8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1.传感器类型：驻极体电容极头；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2.拾音距离半径6米；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3.灵敏度 -42db± 3dB（0db=1V/Pa@1kHz）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4.信噪比：71db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5.输出连接方式：高质量屏蔽平行网线，供电和音频传输一条线完成；</w:t>
            </w:r>
          </w:p>
        </w:tc>
        <w:tc>
          <w:tcPr>
            <w:tcW w:w="0" w:type="auto"/>
            <w:tcBorders>
              <w:top w:val="nil"/>
              <w:left w:val="nil"/>
              <w:bottom w:val="single" w:color="000000" w:sz="4" w:space="0"/>
              <w:right w:val="single" w:color="000000" w:sz="4" w:space="0"/>
            </w:tcBorders>
            <w:shd w:val="clear" w:color="auto" w:fill="auto"/>
            <w:vAlign w:val="center"/>
          </w:tcPr>
          <w:p w14:paraId="74DC3A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120</w:t>
            </w:r>
          </w:p>
        </w:tc>
        <w:tc>
          <w:tcPr>
            <w:tcW w:w="0" w:type="auto"/>
            <w:tcBorders>
              <w:top w:val="nil"/>
              <w:left w:val="nil"/>
              <w:bottom w:val="single" w:color="000000" w:sz="4" w:space="0"/>
              <w:right w:val="single" w:color="000000" w:sz="4" w:space="0"/>
            </w:tcBorders>
            <w:shd w:val="clear" w:color="auto" w:fill="auto"/>
            <w:vAlign w:val="center"/>
          </w:tcPr>
          <w:p w14:paraId="325F7D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r>
      <w:tr w14:paraId="4484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BD78F2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E560310">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5B8C3A6">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710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有源音箱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F5BE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1、音箱主体为高保真木质音箱。</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2、采用≥4寸HIFI级别高保真全频喇叭。</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3、内置双通道数字功放，支持自动检测音频信号并启动和关闭功放功能。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4、音箱功率：50W~80W。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5、主音箱具备2路音频信号输入，具有独立的高低音和主音量音量调节按钮。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6、频率响应范围不少于50Hz-20KHz±3dB，阻抗8欧姆。</w:t>
            </w:r>
          </w:p>
        </w:tc>
        <w:tc>
          <w:tcPr>
            <w:tcW w:w="0" w:type="auto"/>
            <w:tcBorders>
              <w:top w:val="nil"/>
              <w:left w:val="nil"/>
              <w:bottom w:val="single" w:color="000000" w:sz="4" w:space="0"/>
              <w:right w:val="single" w:color="000000" w:sz="4" w:space="0"/>
            </w:tcBorders>
            <w:shd w:val="clear" w:color="auto" w:fill="auto"/>
            <w:noWrap/>
            <w:vAlign w:val="center"/>
          </w:tcPr>
          <w:p w14:paraId="2932C0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vAlign w:val="center"/>
          </w:tcPr>
          <w:p w14:paraId="525661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对</w:t>
            </w:r>
          </w:p>
        </w:tc>
      </w:tr>
      <w:tr w14:paraId="1D99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D2E264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9EB6F9E">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128E3C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CE3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一拖二领夹麦克风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3FDF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1．传输方式：无线传输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2．内置高性能聚合物锂电池，连续使用时间≥8小时；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3．频响：40Hz-18KHz；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4．信噪比：≥88dB（±3dB）；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5．传输距离：≥30米（空旷地）；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6．音频延时：≤30ms；</w:t>
            </w:r>
          </w:p>
        </w:tc>
        <w:tc>
          <w:tcPr>
            <w:tcW w:w="0" w:type="auto"/>
            <w:tcBorders>
              <w:top w:val="nil"/>
              <w:left w:val="nil"/>
              <w:bottom w:val="single" w:color="000000" w:sz="4" w:space="0"/>
              <w:right w:val="single" w:color="000000" w:sz="4" w:space="0"/>
            </w:tcBorders>
            <w:shd w:val="clear" w:color="auto" w:fill="auto"/>
            <w:noWrap/>
            <w:vAlign w:val="center"/>
          </w:tcPr>
          <w:p w14:paraId="730844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vAlign w:val="center"/>
          </w:tcPr>
          <w:p w14:paraId="5319C2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6A5F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4739AF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7A4FE43">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688E6D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常态化录播管理系统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CA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课堂录制集中控制系统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3D5C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1.系统绑定教室后，支持免登录使用，教师无需登录可直接便捷进入课堂。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2.系统支持控制录播主机，完成课堂的常态化录制。录制开启前自动倒计时，为教师预留充足时间准备录制。录制过程中显示已录制时间，支持暂停和结束录制。结束录制后视频自动保存。</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3.系统支持教师预览录制视频画面，教师可通过系统直接预览录制效果，调整录制内容。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4.系统支持自动监测显示录制视频的声音输入，教师可查看音频进度条监控录音状态。</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6EA50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1394EC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班</w:t>
            </w:r>
          </w:p>
        </w:tc>
      </w:tr>
      <w:tr w14:paraId="7CCA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AB8025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8C917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108A99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FE1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智能AI画面导播系统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E648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1.系统支持同时采集多路视频画面，包括教师全景、教师特写、学生全景、学生特写、PC画面多角度录制课堂视频，完整记录课堂情况。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提供智能AI画面导播能力，教师可根据需要切换导播模式。自动导播模式下，系统支持通过多帧图像检测识别技术，自动识别包括教师讲授、教师移动、学生起立、播放PPT等课堂教学行为，根据教学动作自动切换录制画面，无需人工参与。</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当教师在讲台区域站立授课时，自动切换为教师特写画面，当教师在讲台区域走动时，自动切换至教师全景画面。当学生起立回答问题时，自动换为学生特写画面。当教师进行播放PPT等操作电子大屏的操作时，自动切换为PC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4.教师可根据需要自主选择参与智能导播的视频画面范围，可选择/取消教师全景、教师特写、学生全景、学生特写、PC画面是否参与导播录制。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5.支持教师切换至手动导播模式，教师可自定义切换选择想要录制的画面。</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CDAE156">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52E8B26">
            <w:pPr>
              <w:jc w:val="center"/>
              <w:rPr>
                <w:rFonts w:hint="eastAsia" w:ascii="仿宋" w:hAnsi="仿宋" w:eastAsia="仿宋" w:cs="仿宋"/>
                <w:i w:val="0"/>
                <w:iCs w:val="0"/>
                <w:color w:val="000000"/>
                <w:sz w:val="20"/>
                <w:szCs w:val="20"/>
                <w:highlight w:val="none"/>
                <w:u w:val="none"/>
              </w:rPr>
            </w:pPr>
          </w:p>
        </w:tc>
      </w:tr>
      <w:tr w14:paraId="6F16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8AD6C4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3F9C5D7">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AB78215">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1D9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实况画面直播系统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7E42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1.系统支持一键创建课堂直播，无需通过平台操作。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2.系统支持生成直播二维码，教师可直接使用手机扫码分享直播地址给其他用户，用户可点开直播链接观看直播内容。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3.开启直播后，系统自动记录直播时长，教师可查看当前课堂直播时长。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4.系统支持自动监测当前直播在线人数，教师可查看当前课堂直播画面的观看人数情况。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5.带宽满足额定要求情况下，支持不少于100点并发观看高清直播。</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48555D7">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3269B23">
            <w:pPr>
              <w:jc w:val="center"/>
              <w:rPr>
                <w:rFonts w:hint="eastAsia" w:ascii="仿宋" w:hAnsi="仿宋" w:eastAsia="仿宋" w:cs="仿宋"/>
                <w:i w:val="0"/>
                <w:iCs w:val="0"/>
                <w:color w:val="000000"/>
                <w:sz w:val="20"/>
                <w:szCs w:val="20"/>
                <w:highlight w:val="none"/>
                <w:u w:val="none"/>
              </w:rPr>
            </w:pPr>
          </w:p>
        </w:tc>
      </w:tr>
      <w:tr w14:paraId="4F90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B70C29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AEB5D4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3C9A1D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A5C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课堂音频处理系统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5EEA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1.系统提供音频管理能力，教师可检测麦克风、扬声器设备运行状态，确保音视频传输过程中系统的正常运行。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2.支持教师控制麦克风开关，调节设备音量。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3.系统支持自动监测麦克风收音情况，并实时显示音频输入等级。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4.系统支持回声消除功能。</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404E62D">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0BD3621">
            <w:pPr>
              <w:jc w:val="center"/>
              <w:rPr>
                <w:rFonts w:hint="eastAsia" w:ascii="仿宋" w:hAnsi="仿宋" w:eastAsia="仿宋" w:cs="仿宋"/>
                <w:i w:val="0"/>
                <w:iCs w:val="0"/>
                <w:color w:val="000000"/>
                <w:sz w:val="20"/>
                <w:szCs w:val="20"/>
                <w:highlight w:val="none"/>
                <w:u w:val="none"/>
              </w:rPr>
            </w:pPr>
          </w:p>
        </w:tc>
      </w:tr>
      <w:tr w14:paraId="4D48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8FAE23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7FABEEB">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2DC0EA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8A2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教师摄像机图像处理系统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9BA4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1.支持设置教师摄像机分辨率、帧率、码率。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2、支持设置教师摄像机亮度、饱和度、对比度、锐度、色度、快门速度。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3.教师摄像机图像支持左右镜像、上下翻转。</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4.支持对教师摄像机网络进行管理，包括设置IP地址/网关/DNS等，支持组播协议搜索IP地址，并修改摄像机IP。</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5.支持教师摄像机RTMP推流，推流地址可设置。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6.支持教师摄像机RTSP推流，推流地址可设置。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7.教师摄像机支持ONVIF协议。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8.支持教师摄像机1个矩形导播跟踪区划定。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9.支持教师摄像机4个导播屏蔽区划定。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10.支持教师摄像机跟随模式、混合模式、双镜模式等多种导播模式。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11.支持教师摄像机跟踪灵敏度设置，可适配不同场景的灵敏度要求。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12.支持教师摄像机开启/关闭跟踪功能。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13.支持教师上讲台、下讲台、静止检测、移动检测、讲台多目标检测等智能识别功能，并支持向录播主机发送导播码。</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07F0CD6">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663D80C">
            <w:pPr>
              <w:jc w:val="center"/>
              <w:rPr>
                <w:rFonts w:hint="eastAsia" w:ascii="仿宋" w:hAnsi="仿宋" w:eastAsia="仿宋" w:cs="仿宋"/>
                <w:i w:val="0"/>
                <w:iCs w:val="0"/>
                <w:color w:val="000000"/>
                <w:sz w:val="20"/>
                <w:szCs w:val="20"/>
                <w:highlight w:val="none"/>
                <w:u w:val="none"/>
              </w:rPr>
            </w:pPr>
          </w:p>
        </w:tc>
      </w:tr>
      <w:tr w14:paraId="6C21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AE2FC4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7D2F1C1">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461F395">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62F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学生摄像机图像处理系统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35BB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1.支持设置学生摄像机分辨率、帧率、码率。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2.支持设置学生摄像机亮度、饱和度、对比度、锐度、色度、快门速度。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3.学生摄像机图像支持左右镜像、上下翻转。</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4.支持对学生摄像机网络进行管理，包括设置IP地址/网关/DNS等，支持组播协议搜索IP地址，并修改摄像机IP。</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5.支持学生摄像机RTMP推流，推流地址可设置。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6.支持学生摄像机RTSP推流，推流地址可设置。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7.学生摄像机支持ONVIF协议。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8.支持学生摄像机1个梯形导播跟踪区划定。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9.支持学生摄像机跟踪灵敏度设置，可适配不同场景的灵敏度要求。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10.支持学生摄像机开启/关闭跟踪功能。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11.支持单学生起立、学生坐下、多位学生起立等动作检测，并支持向录播主机发送导播码。</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521DC64">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3DE8FCB">
            <w:pPr>
              <w:jc w:val="center"/>
              <w:rPr>
                <w:rFonts w:hint="eastAsia" w:ascii="仿宋" w:hAnsi="仿宋" w:eastAsia="仿宋" w:cs="仿宋"/>
                <w:i w:val="0"/>
                <w:iCs w:val="0"/>
                <w:color w:val="000000"/>
                <w:sz w:val="20"/>
                <w:szCs w:val="20"/>
                <w:highlight w:val="none"/>
                <w:u w:val="none"/>
              </w:rPr>
            </w:pPr>
          </w:p>
        </w:tc>
      </w:tr>
      <w:tr w14:paraId="687C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AEBC95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9B7BD0B">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941486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AI教研活动评估系统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59F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校级课例研修活动管理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4B51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1.课堂实录对接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课例研修平台对接直录播管理后台，展示校园课堂直录播视频，并在平台进行分类存储。系统支持对单节课堂对接多路视频画面，包含电影模式画面、屏幕共享画面、教师全景画面、教师特写画面、学生全景画面、学生特写画面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2.课堂课例查找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平台支持课堂实录资源的存储展示。平台支持将学校课堂实录按学年学期、校区、年级、班级、学科进行分类存储，并按照观看次数、上传时间、收藏次数进行排序，便于教师的查找与课程的展示；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3.按课表查询课例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平台支持按课表查询课例，教师可以按周次查看课表，点击对应的课表即可查看该节次的课堂实录；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4.研修课例观看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平台支持查看课例详情，包含讲授人、上课时间、上课班级、上课所在教室等信息，并同步推送改教师的其他课堂实录；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5.AI课堂行为分析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AI视频分析能力，系统智能分析课堂中学生行为分布、学生情绪分布，专注度曲线及S-T教学模式分析；</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25EB80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63FBEDC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班/3年</w:t>
            </w:r>
          </w:p>
        </w:tc>
      </w:tr>
      <w:tr w14:paraId="5108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6"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D0BE52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19C7DF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4103576">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F70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校级同课异构活动管理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4964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1.异构课堂筛选查找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为便于教研活动中异构课堂的查找和筛选，平台支持按课程名称、校区、班级、学科等条件搜索实录课程，同时也支持按照观看次数、上传时间、收藏次数对课程排序，一次同课异构活动最多支持四门课程进行对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2.异构课堂教学模式对比分析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对比异构课堂的课堂模式分析，展示课堂S-T分析图表。S-T教学分析法能够客观地描述分析教学过程，并以图形的方法直观地表现出教师的教学风格，分析异构课堂所属的不同课堂类型，课堂类型包含对话型、混合型、讲授型、练习型。课堂模式分析可以辅助教师对比异构课堂的教学风格，在教研场景下更好的研究学生、研究课堂、研究教师教法的差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3.异构课堂学生行为对比分析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支持对比分析异构课堂的学生行为分布情况差异，学生行为包含阅读、书写、起立、举手、趴桌子、听讲和玩手机；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4.异构课堂学生情绪对比分析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支持对比分析异构课堂的课堂情绪占比情况，学生课堂情绪包含中性、开心、惊讶、害怕、生气、伤心、厌恶；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5.异构课堂专注度趋势对比分析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支持对比分析异构课堂的学生课堂专注度趋势，查看相同主题，不同形式的课堂中学生专注度随课堂时间的变化趋势；</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04CA0C">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4C60C56">
            <w:pPr>
              <w:jc w:val="center"/>
              <w:rPr>
                <w:rFonts w:hint="eastAsia" w:ascii="仿宋" w:hAnsi="仿宋" w:eastAsia="仿宋" w:cs="仿宋"/>
                <w:i w:val="0"/>
                <w:iCs w:val="0"/>
                <w:color w:val="000000"/>
                <w:sz w:val="20"/>
                <w:szCs w:val="20"/>
                <w:highlight w:val="none"/>
                <w:u w:val="none"/>
              </w:rPr>
            </w:pPr>
          </w:p>
        </w:tc>
      </w:tr>
      <w:tr w14:paraId="4F40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C3D3D8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F27593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63330F6">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FB3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校级师徒带教活动管理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A323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1.师徒结对管理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支持学校管理员进行老教师和青年教师的师徒结对关系设置，查看学校现有的师徒结对关系，进行编辑、删除、和批量管理等操作。支持选定师傅和徒弟新增结对关系。</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2.老教师课堂点评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师徒结对后，老教师可以在线观看徒弟的课堂实录视频，对徒弟课堂的课堂设计、教学方法等进行评价。提交评价后，徒弟可以在师徒带教平台中查看相应的评价内容；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3.青年教师课堂观摩</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师徒结对后，徒弟可以在线观看师傅的课堂直录播视频，系统基于AI能力自动推送师傅课堂的学生行为分布、学生情绪分布、学生课堂专注度变化趋势、S-T分析等，帮助徒弟了解师傅课堂的课堂结构与浮动反馈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4.课堂高光时刻</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系统自动捕捉师傅课堂中学生专注度最高的高光时刻，并记录相应的课堂时间，帮助徒弟在观摩师傅的课堂中关注学生课堂专注度，进行更有针对性的学习；</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DC667FD">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B56D911">
            <w:pPr>
              <w:jc w:val="center"/>
              <w:rPr>
                <w:rFonts w:hint="eastAsia" w:ascii="仿宋" w:hAnsi="仿宋" w:eastAsia="仿宋" w:cs="仿宋"/>
                <w:i w:val="0"/>
                <w:iCs w:val="0"/>
                <w:color w:val="000000"/>
                <w:sz w:val="20"/>
                <w:szCs w:val="20"/>
                <w:highlight w:val="none"/>
                <w:u w:val="none"/>
              </w:rPr>
            </w:pPr>
          </w:p>
        </w:tc>
      </w:tr>
      <w:tr w14:paraId="7969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949F3C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4F475B4">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6803C1D">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E60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校级观摩评课活动管理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B219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1.观摩评课筛选查找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为便于教师在常态化观摩评课中按需查找和筛选课程，教室可以按课程名称、主讲教师姓名搜索课程，支持按校区、班级、学科等条件筛选实录课程，也支持按照课程观看次数、上传时间、收藏次数将课程排序；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2.课堂打点评论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针对平台上的课堂实录，教师可以通过弹幕的方式进行课堂点评，实现共同学习、提升教学水平的目标。听课教师可以在观看过程中查看其他教师的打点评论内容，提升观摩评课的及时性和参与感；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3.评课内容汇聚</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支持主讲教师将自己课堂所获得的评课内容进行一键导出。其他教师的评课内容可以辅助教师了解自己课堂的优缺点，从而进行更有针对性的教学设计优化；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4.课堂综合分析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系统智能分析课堂中学生行为分布、学生情绪分布，专注度曲线及S-T教学模式分析，辅助教师进行课堂观摩；</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336357D">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8C7F470">
            <w:pPr>
              <w:jc w:val="center"/>
              <w:rPr>
                <w:rFonts w:hint="eastAsia" w:ascii="仿宋" w:hAnsi="仿宋" w:eastAsia="仿宋" w:cs="仿宋"/>
                <w:i w:val="0"/>
                <w:iCs w:val="0"/>
                <w:color w:val="000000"/>
                <w:sz w:val="20"/>
                <w:szCs w:val="20"/>
                <w:highlight w:val="none"/>
                <w:u w:val="none"/>
              </w:rPr>
            </w:pPr>
          </w:p>
        </w:tc>
      </w:tr>
      <w:tr w14:paraId="7941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C79E50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E45BE9E">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7AF9A1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智能巡课管理系统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BB1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校园班级实况巡视</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0E5A75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1.系统支持管理员查看学校中安装录播设备的班级列表，管理员同时选中多个班级查看实时画面。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2.多个班级画面在巡课控制台中同步播放，系统为管理员提供多种布局方式来调整巡课画面展示。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3.当班级数量超出控制台一屏展示范围后，管理员可开启视频轮巡，系统根据轮巡时间自动切换控制台班级列表，无需手动切换。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▲4.系统支持查看班级巡课详情页面，支持切换同一教室的不同视频源进行巡课。系统支持查看班级基本信息，包括班级名称、教室、学科、老师、节次等。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▲5.系统支持巡课员自主控制特写画面的云台方位和变焦倍数，并支持调节云台移动速度。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▲6.系统支持开启远程喊话，开启后巡课员的喊话内容实时在教室进行播放，用以远程干预学生秩序</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F4D07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0B2553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班/3年</w:t>
            </w:r>
          </w:p>
        </w:tc>
      </w:tr>
      <w:tr w14:paraId="1FAD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C9CA9D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19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65BFCB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A24A40D">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DB3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在线教室监控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0080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1.系统支持自动监测设备在线情况，展示当前时间在线教室数量。管理员可根据在线教室情况督促教师常态化开启设备。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2.当管理员选中在线班级时可播放教室实时画面。选中未在线班级时，系统自动向管理员给出提示信息。</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DA8FC74">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0DE0AFC">
            <w:pPr>
              <w:jc w:val="center"/>
              <w:rPr>
                <w:rFonts w:hint="eastAsia" w:ascii="仿宋" w:hAnsi="仿宋" w:eastAsia="仿宋" w:cs="仿宋"/>
                <w:i w:val="0"/>
                <w:iCs w:val="0"/>
                <w:color w:val="000000"/>
                <w:sz w:val="20"/>
                <w:szCs w:val="20"/>
                <w:highlight w:val="none"/>
                <w:u w:val="none"/>
              </w:rPr>
            </w:pPr>
          </w:p>
        </w:tc>
      </w:tr>
      <w:tr w14:paraId="288D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106EA8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BACE27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2389E01">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2B6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课堂异常行为采集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2D6D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1.系统为管理员提供课堂异常行为采集功能，管理员在线巡课时，当看到班级中发生了教师、学生的异常可直接一键抓取异常行为画面。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2.系统提供多种异常类型，支持以标签形式标记课堂异常行为，并支持添加自定义描述。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3.管理员抓取异常行为后会自动保存至用户的巡课记录中用于留存和追溯。</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AD97013">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DDB3A02">
            <w:pPr>
              <w:jc w:val="center"/>
              <w:rPr>
                <w:rFonts w:hint="eastAsia" w:ascii="仿宋" w:hAnsi="仿宋" w:eastAsia="仿宋" w:cs="仿宋"/>
                <w:i w:val="0"/>
                <w:iCs w:val="0"/>
                <w:color w:val="000000"/>
                <w:sz w:val="20"/>
                <w:szCs w:val="20"/>
                <w:highlight w:val="none"/>
                <w:u w:val="none"/>
              </w:rPr>
            </w:pPr>
          </w:p>
        </w:tc>
      </w:tr>
      <w:tr w14:paraId="168E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7EC47C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0DEDC64">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07972B1">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02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校级录播巡课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D0BE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1.支持按照校区、教学楼、楼层、教室四级树形结构对教室进行筛选。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2.支持按照校区、年级、班级三级树形结构对班级进行筛选。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3.支持按照作息节次展示每天的课节，有课表信息时支持显示每节课的学科、任课教师等信息。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4.支持选择课节查看上课视频，并支持添加巡课记录。</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58C7EF1">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6E0B4A6">
            <w:pPr>
              <w:jc w:val="center"/>
              <w:rPr>
                <w:rFonts w:hint="eastAsia" w:ascii="仿宋" w:hAnsi="仿宋" w:eastAsia="仿宋" w:cs="仿宋"/>
                <w:i w:val="0"/>
                <w:iCs w:val="0"/>
                <w:color w:val="000000"/>
                <w:sz w:val="20"/>
                <w:szCs w:val="20"/>
                <w:highlight w:val="none"/>
                <w:u w:val="none"/>
              </w:rPr>
            </w:pPr>
          </w:p>
        </w:tc>
      </w:tr>
      <w:tr w14:paraId="5B8F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25882E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27CA871">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9E3990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54C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校级巡课记录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542C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1.支持用户查看个人巡课记录，并编辑、删除巡课记录。</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2.系统支持管理员用户查看用户提交的巡课记录，并支持批量导出。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3.支持管理员用户根据巡课记录提交日期、校区、学期、年级、班级、学科、授课老师、巡课员等维度对巡课记录进行筛选。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4.系统支持查看巡课记录详情，包括学校、班级、教室、节次、巡课员、学科、授课老师、巡课时间等基本信息和异常行为标签及截图存证等信息。</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56AB706">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004CE82">
            <w:pPr>
              <w:jc w:val="center"/>
              <w:rPr>
                <w:rFonts w:hint="eastAsia" w:ascii="仿宋" w:hAnsi="仿宋" w:eastAsia="仿宋" w:cs="仿宋"/>
                <w:i w:val="0"/>
                <w:iCs w:val="0"/>
                <w:color w:val="000000"/>
                <w:sz w:val="20"/>
                <w:szCs w:val="20"/>
                <w:highlight w:val="none"/>
                <w:u w:val="none"/>
              </w:rPr>
            </w:pPr>
          </w:p>
        </w:tc>
      </w:tr>
      <w:tr w14:paraId="06DD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9275D7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97E6C32">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E59717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49B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巡课指标管理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8270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1.系统默认内置一套通用巡课指标，无需维护即可直接使用。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2.系统支持新建巡课指标，支持设置模板名称，并维护多个指标项，每个指标项支持设置常见标签。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3.系统支持通过已有指标快捷复制一套巡课指标，并支持在原有基础上进行微调，新增指标时无需重新维护。</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57AC2C0">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049262D">
            <w:pPr>
              <w:jc w:val="center"/>
              <w:rPr>
                <w:rFonts w:hint="eastAsia" w:ascii="仿宋" w:hAnsi="仿宋" w:eastAsia="仿宋" w:cs="仿宋"/>
                <w:i w:val="0"/>
                <w:iCs w:val="0"/>
                <w:color w:val="000000"/>
                <w:sz w:val="20"/>
                <w:szCs w:val="20"/>
                <w:highlight w:val="none"/>
                <w:u w:val="none"/>
              </w:rPr>
            </w:pPr>
          </w:p>
        </w:tc>
      </w:tr>
      <w:tr w14:paraId="13E3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766C90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EB03CC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FE3307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AF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巡课数据统计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70C0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1.系统支持统计本校平台用户提交的巡课记录数据、巡课人数、巡课标签使用次数等。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2.系统支持以月为维度，统计巡课次数变化趋势。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3.系统支持学校内用户巡课次数统计排行。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4.系统支持对巡课标签占比进行统计。</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D577D06">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951F7C9">
            <w:pPr>
              <w:jc w:val="center"/>
              <w:rPr>
                <w:rFonts w:hint="eastAsia" w:ascii="仿宋" w:hAnsi="仿宋" w:eastAsia="仿宋" w:cs="仿宋"/>
                <w:i w:val="0"/>
                <w:iCs w:val="0"/>
                <w:color w:val="000000"/>
                <w:sz w:val="20"/>
                <w:szCs w:val="20"/>
                <w:highlight w:val="none"/>
                <w:u w:val="none"/>
              </w:rPr>
            </w:pPr>
          </w:p>
        </w:tc>
      </w:tr>
      <w:tr w14:paraId="51B9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DA1E9E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43AA1F1">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075EDE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听评课管理系统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CFB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推门式直播听评课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DFFF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1.直播课程实时观看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依托学校的直录播设备，教师可以实时查看学校当前的所有直播课程，进行“推门式”直播听评课。课程视频展示课程所在教室等基础信息，并自动截取课程画面为封面，便于听课教师辨认和查找直播课程；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2.直播课程基础信息标注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针对一个节次的直播课堂，首位评课教师需要对直播课程进行基础信息的标注填写，依据课程画面和课程所在教室为直播课程标注学段、学科、主讲老师、课程节次等信息，从而将零散的课程进行更为结构化的整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3.直播在线评课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教师可以对直播课程进行评课，基于评课量表围绕教学目标、教材处理、教学程序、教学方法、教学表现、教学效果等维度给出客观评分，基于本堂课的教学特征标记教学亮点，并且给出关于课程优点和授课建议的主观评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4.直播课程分享</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教师可以通过链接的形式将直播课程快速分享，也可以通过访问码邀请其他教师进行听评课，教师通过访问码快速进入听评课活动；</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73D73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7E4351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班/3年</w:t>
            </w:r>
          </w:p>
        </w:tc>
      </w:tr>
      <w:tr w14:paraId="1F0C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E10C7E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3883C1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C4A0DB2">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358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跨时空录播听评课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BADE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1.录播课程评价管理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依托学校的直录播设备，教师可以任意查看7天内学校的录播课程以及被学校管理者永久保存的录播课程，同时被教师听评课的课程也将永久保存，便于教师的回顾和查看。教师在线观看录播课程时可以基于评课量表进行课堂评价，围绕教学目标、教材处理、教学程序、教学方法、教学表现、教学效果等维度给出客观评分，基于本堂课的教学特征标记教学亮点，并且给出关于课程优点和授课建议的主观评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2.录播课程信息编辑管理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听课教师可以对录播课程进行基础信息的编辑管理，为录播课堂提供课程简介、上传课程课件，为其他听课教师提供更为丰富的课程基础信息，帮助其他教师更有针对性的进行听评课；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3.录播课程分享</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教师可以通过链接的形式将录播课程快速分享，也可以通过访问码邀请其他教师进行听评课，其他教师可以通过访问码快速进入听评课活动；</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03E15E0">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982DCCD">
            <w:pPr>
              <w:jc w:val="center"/>
              <w:rPr>
                <w:rFonts w:hint="eastAsia" w:ascii="仿宋" w:hAnsi="仿宋" w:eastAsia="仿宋" w:cs="仿宋"/>
                <w:i w:val="0"/>
                <w:iCs w:val="0"/>
                <w:color w:val="000000"/>
                <w:sz w:val="20"/>
                <w:szCs w:val="20"/>
                <w:highlight w:val="none"/>
                <w:u w:val="none"/>
              </w:rPr>
            </w:pPr>
          </w:p>
        </w:tc>
      </w:tr>
      <w:tr w14:paraId="595E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76AF92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83CDF0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47E78B1">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92C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教师电子评课本管理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CE2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▲1.个人电子评课本</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教师参与的听评课自动汇聚到个人评课空间，形成电子听课本。教师可以按照课程时间、课程年级、班级、学科筛选课程，也可以基于课堂名称、访问码查找课程，教师可以一键下载个人听课本，用于后续的打印上交；</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2.被评课程管理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教师被评课程自动汇聚到教师个人评课空间，可以按照课程时间、课程年级、班级、学科筛选课程，也可以基于课堂名称、访问码查找课程，教师可以回顾自己被评课程的记录和课程评分，进行课后反思；</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616F4ED">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FB9472D">
            <w:pPr>
              <w:jc w:val="center"/>
              <w:rPr>
                <w:rFonts w:hint="eastAsia" w:ascii="仿宋" w:hAnsi="仿宋" w:eastAsia="仿宋" w:cs="仿宋"/>
                <w:i w:val="0"/>
                <w:iCs w:val="0"/>
                <w:color w:val="000000"/>
                <w:sz w:val="20"/>
                <w:szCs w:val="20"/>
                <w:highlight w:val="none"/>
                <w:u w:val="none"/>
              </w:rPr>
            </w:pPr>
          </w:p>
        </w:tc>
      </w:tr>
      <w:tr w14:paraId="0033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EDDC0F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430157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5D2A520">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753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校本评课量表管理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0ADB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1.校本标准评课量表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系统提供标准化评课量表，包含围绕教学目标、教材处理、教学程序、教学方法、教学表现、教学效果等维度的客观评价，围绕课堂教学特征的亮点标记，以及关于课程优点和授课建议的主观评价。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▲2.校本自定义评课量表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不同学校的教情学情以及关注的教学教研维度不同，系统支持学校管理者自定义评课表，设置符合学校教学教研特点的评课量表，自定义设置评课维度及评课指标；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3.校本评课量表管理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系统支持学校管理者对评课量表进行管理，管理者可以新建自定义评课表，也可以对已有评课量表进行编辑、删除和发布管理；</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4BCAF43">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2B7195F">
            <w:pPr>
              <w:jc w:val="center"/>
              <w:rPr>
                <w:rFonts w:hint="eastAsia" w:ascii="仿宋" w:hAnsi="仿宋" w:eastAsia="仿宋" w:cs="仿宋"/>
                <w:i w:val="0"/>
                <w:iCs w:val="0"/>
                <w:color w:val="000000"/>
                <w:sz w:val="20"/>
                <w:szCs w:val="20"/>
                <w:highlight w:val="none"/>
                <w:u w:val="none"/>
              </w:rPr>
            </w:pPr>
          </w:p>
        </w:tc>
      </w:tr>
      <w:tr w14:paraId="5EEC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D3BFC7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29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690070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ABEF7B3">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0B7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课堂评价统计分析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76AC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1.课程评价排行榜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系统为学校管理者展示一定时间区间内的课程评价排行榜，包含课例得分榜、教师得分榜和评课参与榜，分别展示每个榜单前十名的教师名字和教师在评课活动中的表现；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课程评价统计分析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自动统计单位时间内的听评课活动的次数、参与人数、评课人次以及教师课程评价总时长。并给出细分维度的课程评价分析结果，包含听评课活动课程科目占比情况、本学科听评课比重分析、听评课活动课程综合得分分析、教师能力模型、教师听评课时长分析以及听评课活动课程适用年级占比分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课程评价活动明细管理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系统自动为管理者呈现听评课活动明细，支持按听评课课程查询和按教师查询两种方式。在听评课课程明细管理中，管理中可以按照课程时间、主讲教师、学科、学段查询听评课活动，查看该次听评课活动的浏览人次、点评人次、签到人次、综合得分等信息，并下载该次活动的评课内容明细。在教师活动参与明细中，管理者可以按年级、学科查找教师，并查看教师在选定时间内参与听评课活动的节次、活动参与总时长，本学科听课次数、本学科听课占比、评课平均分，并下载该教师的个人听课本。</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0C87378">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80B0182">
            <w:pPr>
              <w:jc w:val="center"/>
              <w:rPr>
                <w:rFonts w:hint="eastAsia" w:ascii="仿宋" w:hAnsi="仿宋" w:eastAsia="仿宋" w:cs="仿宋"/>
                <w:i w:val="0"/>
                <w:iCs w:val="0"/>
                <w:color w:val="000000"/>
                <w:sz w:val="20"/>
                <w:szCs w:val="20"/>
                <w:highlight w:val="none"/>
                <w:u w:val="none"/>
              </w:rPr>
            </w:pPr>
          </w:p>
        </w:tc>
      </w:tr>
      <w:tr w14:paraId="53A5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900F60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E2BB42B">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3355F6E">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6B0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教师移动听评课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4F12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1.移动端线上评课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移动端提供与PC端一致的功能，包含移动端课程观看、移动端课程简介、移动端在线评课、移动端课件浏览。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▲2.手写评课扫描识别</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当教师使用手机端参与评课活动时，可以按照传统听评课习惯使用纸笔进行评课记录。系统提供扫描识别功能，教师可以一键拍照扫描，系统自动将教师手写评课内容识别为结构化的印刷体。</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0B44B51">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7A7B37F">
            <w:pPr>
              <w:jc w:val="center"/>
              <w:rPr>
                <w:rFonts w:hint="eastAsia" w:ascii="仿宋" w:hAnsi="仿宋" w:eastAsia="仿宋" w:cs="仿宋"/>
                <w:i w:val="0"/>
                <w:iCs w:val="0"/>
                <w:color w:val="000000"/>
                <w:sz w:val="20"/>
                <w:szCs w:val="20"/>
                <w:highlight w:val="none"/>
                <w:u w:val="none"/>
              </w:rPr>
            </w:pPr>
          </w:p>
        </w:tc>
      </w:tr>
      <w:tr w14:paraId="6E96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3ADECD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31</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94E7E1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室内外微课绿幕虚拟演播室</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E02338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虚拟演播室系统</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E0FC2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虚拟演播主机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ED44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1.搭载Intel i7,不低于11代CPU, 不低于8核，16线程芯片，主频≥2.5GHz。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2.内置DDR4内存条，总内存≥16GB。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3.内置企业级硬盘，系统盘和数据居分盘运行，系统盘采用256GB SSD，数据盘采用2TB HDD。</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4.内置Intel CPU集成显卡。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5.集成显卡支持≥1个DP接口、≥1个HDMI2.0接口。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6.内置 NVIDIA Quadro专业级独立显卡，显示内存≥5GB。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7.独立显卡支持≥4个DP1.4接口。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8.配备高清视频采集卡，支持≥4个3G-SDI接口。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9.支持Windows操作系统安装。</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10.电源接线采用专业级接线端子，防止误触或接触不良。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11.网络接口：支持≥6个1000M LAN口。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12.USB接口：支持≥2个USB3.2 Gen.1 TypeA，≥6个USB2.0 TypeA。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13.音频接口：支持≥1个Mic in接口，≥1个Line out接口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14.主机采用静音设计，噪声水平≤30dB。</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D9624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046E33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4B2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F8BCAD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8A26D6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C5CDCB7">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473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虚拟演播系统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441A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支持≥4种控制方式，适用于不同场景。（支持鼠标、键盘、遥控器、翻页笔）</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支持仅使用抠像主机，直接进行节目录制和网络直播，无需增加直播主机。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支持设置录制文件路径，可选本地文件夹进行保存。</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支持录制时，可选择质量优先或文件优先。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支持显示当前主机的硬盘工作状态、内存和显存工作状态、CPU占用率。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支持画面截图功能，可对PGM画面进行实时截图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支持实时显示录制时长。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支持显示像主机的IP地址。</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 支持工程文件的导出和载入，可以建立≥2个不同的工程模版。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 支持NDI、RTMP、RTSP、m3u8、TS over UDP/TCP、HTTP、SRT等制式的流媒体信号输入，同时支持≥4路多媒体信号输入。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 支持AVI，H264，MOV，MPEG，MP4，WMV等格式制式视频到播放列表。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 支持4K/120Hz，8K/30Hz分辨率视频流畅导入。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 支持BMP，PNG，JPEG等格式图片文件输入到播放列表。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 支持PPT课件输入，软件可直接读取PPT文件，并可通过翻页笔逐步播放ppt，支持翻页操作动画变化和翻页特效。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 支持抓取任意系统窗口内容作为一路输入信号使用，并识别该窗口内的音频自动进行加嵌。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 支持引入网络会议视频画面，兼容主流视频会议软件。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 支持添加LOGO台标。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 支持添加字幕，字幕颜色、字幕背景颜色可调，并可调用预设的字幕内容。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19. 支持拍打唱词功能，可提前预设好字幕，使用时可快速将字幕逐条导入画面中。</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 支持调节各路画面的音频大小，可调节声道。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21. 支持每个虚拟机位单独设定声音规则，随镜头切换自动开启/关闭通道声音。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22. 系统出厂内置≥250套不同的真三维教学虚拟场景。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23. 支持图像抠像处理并叠加真三维场景后，可对三维场景中的三维物件进行隐藏、位移、旋转等操作。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 支持不少于500套二维教学模版。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25. 支持不少于200套图文字幕模版。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26. 支持在三维虚拟场景中添加虚拟大屏，虚拟大屏可显示不少于5路信号源中的任何一路内容。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27. 支持图文编辑器，进行文字编辑、字体选择。</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28. 支持同时载入≥2个不同场景，并同时展现各自的虚拟机位，可在一个场景的虚拟大屏中引用另一个场景机位画面，模拟演播室环境连线镜头。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29. 在真三维教学虚拟场景中进行镜头的平移、旋转和前后移动；对真三维场景中的物体调整，实现物体面向镜头，支持竖屏模式、画面比例、大小、位置调节。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30. 支持使用鼠标拉动设置主持人和场景物体的前后遮挡关系，通过鼠标滚轮调节主持人和场景物体缩放。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31. 支持5种不同的切换速度。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32. 支持同时对摄像机信号、网络信号、NDI信号进行抠像处理。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33. 支持输出PPT/视频/虚拟场景/拉流等信号至显示设备，并可叠加蓝、绿遮罩输出，方便作为大屏背景抠像，蓝绿遮罩强度可调。</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34. 支持≥4种抠像色键位组合。</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35. 支持现实动态示波器，可显示视频画面信息，包括幅度和相位。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36. 支持抠像画面色彩补偿、低噪清除、主题强化、边缘柔化。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37. 支持简易模式，开启建议模式可不用调节任何参数自动实现扣像。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38. 支持美颜功能，可实现人物的增白和色调调整。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39. 支持黑、白橡皮（黑橡皮：正向/杂物抠像遮罩；白橡皮：反向/保留抠像遮罩），可针对特定区域进行抠除或者保留其画面。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40. 支持对本地视频素材抠像处理时，将抠像处理过的视频再次作为输入信号源进行抠像处理。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41. 支持4K@60fps，4K@30fps，4K@25fps，1080P@60fps，1080P@30fps，1080P@25fps视频录制。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42. 支持同时录制≥4路视频信号并保存。（2路视频源、1路人物抠像信号、1路合成信号）。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43. 支持录制H.264，H.265视频编码格式。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44. 支持CBR、VBR视频录制，码率1Mbps～50Mbps可调。</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45. 支持≥9路RTMP网络推流，可同时给不同的地址推送。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46. 支持设置推流质量，可选视频分辨率4K@60fps，4K@30fps，4K@25fps，1080P@60fps，1080P@30fps，1080P@25fps。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47. 支持推流视频编码方式，支持H.264和HEVC，支持50fps和60fps的高帧率直播。</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48. 支持直播带宽设置，1080P分辨率推流最高码率12Mb/s，4K分辨率推流最高码率20Mb/s。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49. 支持直播延时设置，可设置≥14s。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50. 连接副屏后，支持同时输出带抠像目标和不带抠像目标的画面。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51. 连接副屏后，支持输出系统导播控制画面、合成画面、不带抠像目标的背景画面。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52. 连接副屏后，支持竖屏画面输出模式，可移动端观看。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53. 支持跟随系统语言设置自动跟随切换为中文或英文。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8CF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BE3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73CE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01582B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6D55F1B">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546D1F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A46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非线编系统</w:t>
            </w:r>
          </w:p>
        </w:tc>
        <w:tc>
          <w:tcPr>
            <w:tcW w:w="0" w:type="auto"/>
            <w:tcBorders>
              <w:top w:val="nil"/>
              <w:left w:val="nil"/>
              <w:bottom w:val="nil"/>
              <w:right w:val="nil"/>
            </w:tcBorders>
            <w:shd w:val="clear" w:color="auto" w:fill="auto"/>
            <w:vAlign w:val="center"/>
          </w:tcPr>
          <w:p w14:paraId="38A3E4F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支持素材场景自动分割，并提供最小分割帧数设置。通过简单分割、普通分割和精细分割素材可快速分割镜头，并提供最小分割帧数设置为方便协作载片、编辑之用。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支持多机位编辑功能，可对不同机位素材进行编辑，并且打点的位置可以任意拉动修改；特殊的音频处理方式，可以直接关掉其他音频只留一轨音频，合并多机位时视频自动放到视频轨1和视频轨2，音频不变。</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支持YUYV、DV25、MPEG1、MPEG2 I、MPEG2 IBP、DVD、MOV、P2、XDCAM、WMV、MPEG4、HDV,3GP，MP4等多种视频格式可以任意混编，实现了跨平台的素材共享。</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支持时间线上可以添加多个故事版，多个节目可以同时编辑，故事版之间可以对素材和特技任意调用编辑。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支持带Alpha通道的RGBA视频文件，可对带Alpha通道的RGBA视频文件进行编辑。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支持内嵌字幕和挂接字幕可同时编辑，也可以单独编辑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支持高级的色键、亮键 抠像功能不仅在对单纯背景进行抠像时保证高质量视觉效果，即使在复杂的自然背景中抠像，也能保证颜色精确和边缘平滑。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支持直观的特技参数调整，系统所有轨道内、轨道间特效关键帧均能够实现精确到帧的直观调整。可以通过添加、减少关键帧，更大限度地加大了创作编辑的自由度。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 支持多种特技混编，提供≥600种的切换特技并支持创建的特技模板。各种特技效果按照不同的类别分别放在不同的文件夹中。特技使用特技窗进行管理。不同的特技可以同时编辑，在时间线上，可以任意创建特技模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 支持双屏双显，根据用户需要，系统提供符合编辑需要的双屏显示，双屏编辑；更方便自由快捷的编辑。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 支持网络化非线性编辑，完全按照非编网络化工艺流程要求，以网络化数据库管理的节目及素材资源管理策略，全面解决集中式双采集，数据中心化的节目编辑及存储。优秀的网络化非编，组成优秀的非编节目制作网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 支持通过用户设置，建立多个用户多管理，通过视频、音频、临时文件路径和用户路径对素材进行分类摆放；各个用户的素材都可以调用。支持任意添加用户，删除用户和修改用户。</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 支持3ds-max导出的三维场景文件，可以在非偏中对场景中的灯光，视角，大小，视点等参数进行调整。可以做为背景和摄录的前景扣像叠合，从而达到虚拟演播室的效果。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 支持速度工具调节速度，支持差值慢动作，视频支持差值慢动作，并可以使用速度工具无级调节速度，使之和相应的位置对齐。</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 支持自动添加轨间特技，选择自动添加轨间特技后，当移动或删除素材时，上下轨的特技都可以跟随特技的位置的改变而改变。</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 支持基于时间线的拍打唱词, 唱词文字内容可以直接在时间线显示。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DC1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221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7AE1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F6FDCD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18A50A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C9189E8">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B42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虚拟演播室直点播系统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AC3C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1.可实现数据看板、专递课堂、名校网络课堂、直播活动、用户管理等功能。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2.角色自定义：支持管理员根据不同教师的工作需求创建角色，自定义该角色的名称和可使用的功能权限；并可查看各角色的人数，方便管理。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教师可以通过自主账号登录平台，根据教师个人学习需求对全校的视频课程进行筛选、点播观看、在线学习。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4.视频管理：录播主机录制的视频自动上传至平台，支持本校教师或管理员对视频进行名称编辑、学科学段编辑、下载、删除、发布课程等操作。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5.上传附件：平台支持支持用户在发布课程时上传相关资料；所上传资料可支持不少于5种文件格式；课程发布后，观众观看课程时下载相关资料，进行深入学习。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课程发布：课程发布时，可选择对应的学段、学科、发布模块、示范课分类等，方便用户按不同维度查找课程。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课程审核：支持学校管理员对本校教师申请发布的课程进行审核，监控公开课程资源的质量。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9.公网直播：学校管理员可设置录播设备的直播模式为公网直播，自由发起公网直播活动，方便举办公开课、校园培训等活动。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①．全局调度系统：实时收集节点负载、网络质量，并根据终端用户的 IP，将用户请求引导至最优的节点，以降低时延，提升流畅率。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②．冗余带宽：云服务器具备T级的带宽储备和百万级并发承载能力，可应对突发增量的用户访问。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10.直播活动：支持用户创建直播，提前设置预约直播信息，并获取直播地址及二维码海报，方便提前发布直播信息。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11.直播工作台：创建直播时支持添加直播助教；助教进入工作台可进行直播间秩序维护，具体功能包括：</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①．删除留言：支持对观众聊天互动的发言记录进行单个/批量删除，保障教师间互动交流的友好秩序；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②．禁言观众：支持对观众进行单个/批量的禁言，禁言后观众将不能在直播互动中发表言论，避免不法人员在公众场合捣乱。</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12.直播分享：用户可一键生成链接并进行分享，其他用户通过打开链接的方式，可登录观看直播视频。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14.禁言要求：直播开始前和直播过程中，支持用户修改观众聊天互动的权限；可设置为观众禁言，仅允许管理员进行发言，把控直播活动的纪律。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15.签到设置：支持在直播活动开始前，设置签到规则；可选择观众首次进入直播进行签到，或直播开始后15分钟开始签到，适应不同的直播场景。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16.直播数据：直播开始后，支持查看直播的人气峰值、观看人次、累计点赞、观众发言次数、签到人数等数据，随时掌握直播情况。</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17.管理直播回放：教师可选择直播中各时段生成的回放视频，删除不必要的回放片段，或选择发布至专递示范课/名校网络课堂/名师示范课，方便其他师生观看。</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6EBD7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540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1F5B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63F3ED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BB910B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0A931F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5D7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高清摄录一体机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B87A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1英寸堆栈式Exmor RS CMOS成像器，达到850万有效像素。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4K 3840x2160 XAVC：1920x1080 4:2:2 10bit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4K 3840x2160 XAVCS：XAVCS HD 1920x1080 120p (HXR-NX80)。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快速混合AF，支持触屏操作，精准快速焦点跟踪。</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支持脸部识别和焦点锁定。273个AF对焦点覆盖约84%对焦范围。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12倍光学变焦，24倍清晰影像变焦，光学防抖。</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120fps高清慢动作连续拍摄，最高可实现1000fps（40倍超级慢动作拍摄）。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支持QoS流媒体传输。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 标配专业的XLR手柄单元。</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 双SD卡槽，支持Slog拍摄和录制。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 支持HLG便捷HDR工作流程。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 带SDI、HDMI、XLR视音频输入接口。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4A2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C8B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46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E6F593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932021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343A2EB">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7C4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存储卡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11B6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空间大小≥256GB。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Class10, U3, V30。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读取速度≥170MB/s。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写入速度≥90MB/s。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2D9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0D8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0D5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66ABD9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CEC9BE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E3A3AD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BA2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摄影包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BF1B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材质：1680弹道尼龙。</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拉链：尼龙加粗拉链。</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背带扣具：锌合金一体铸造。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隔板：内置隔板。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内部空间：长500mm×高280mm×宽240mm。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06C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B90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08C4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AB44A6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8CA4BC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2113902">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B5C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摄像机三脚架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9A0E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带水平仪和伸缩手柄，上下左右均可调节，延伸高度可调，平稳顺滑的操控，动态平稳，承重30kg，带安全锁。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固定：液压云台.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螺丝：UNC3/8，UNC-1/4。</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材质：铝合金。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节数：3节。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支撑高度：0.95m-2m。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安全配置：底部安全保险钮，阻尼液压锁紧钮，快装板防滑锁，支架稳固系统。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95C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B50D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7467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4A1F70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39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FBC95C2">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A1093B2">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B8E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监听耳机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4D26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1.灵敏度：101dB±3dB at 1kHz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2.接口：直型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3.线长：&gt;1.8m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4.线型：双边等长线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5.音频接口：3.5mm/6.3mm 立体声插头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6.线控功能：无线控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7.频响范围：10Hz-25kHz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A34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FEA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543E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546DA5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7C81B7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48974A0">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607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监听音箱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045B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1.功放及有源音箱一体化设计。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2.双音箱配对，采用塑胶材质。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3.输出额定功率: 2*15W。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713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522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对</w:t>
            </w:r>
          </w:p>
        </w:tc>
      </w:tr>
      <w:tr w14:paraId="5CF9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21430B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A8ED03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D75BAC7">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7E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无线领夹麦克风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F3F1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1.标配一个充电仓、两个无线麦克风，且两个麦克风支持同时工作。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2.支持任意两个麦克风放入同一个充电仓完成配对，配对后两个麦克风可同时连接一个接收端。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3.支持红外和无线2.4G同时配对，实现远距离配对的同时，防止误配对。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4.支持领夹佩戴、手持、挂脖佩戴、头戴佩戴等多种使用方式，满足不同场景需求。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5.麦克风自带全彩显示屏，支持显示显示麦克风电池电量、麦克风配对状态、麦克风所连接的设备、显示当前麦克风接收声音强度、无线连接信号强度。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6.支持抗干扰能力，支持自动跳频技术，避免同频干扰问题，同一空间内有多个无线麦克风不会产生相互干扰。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7.支持在空旷环境下，有效传输距离≥100m，适用于多种场景。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8.支持充电仓快速充电，1小时充满麦克风。</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9.麦克风续航时间不低于6小时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917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737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5F0B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F9C9FD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4D388F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B965CE8">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0D6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无限麦克风接收器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FFBF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支持≥1个USB Type-C接口。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支持≥1个3.5mm Line out音频输出接口。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支持内置状态显示灯，可显示当前接收器工作状态。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支持壁挂支架安装，实现0°或180°安装。</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供电电压DC≤5V。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支持通过录播系统，实现OTA自动升级。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支持通过Type-C接口实现手动升级。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支持同时连接两个麦克风并工作。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037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4D1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7055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238AEA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0F4D582">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1A15D5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78C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6468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频响：+0.5DB/-1.0DB（20HZ～48KHZ）。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串扰：-83dB。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输入通道≥16个，其中话筒物理接口（单声道）≥4个，立体声物理接口（立体声）≥3个。</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支持≥2个立体声输出。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支持≥1个监听输出。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支持≥1个AUX物理输出接口。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支持电平表。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支持均衡旋钮调节。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 支持监听输出旋钮调节音量。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 支持主输出旋钮调节音量。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 支持48V幻想供电。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85A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2FA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1A77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C3764C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FE2F17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BA1FA2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C0F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ECCB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1.屏幕尺寸27英寸</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2.最佳分辨率1920x1080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3.屏幕比例16:9（宽屏）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4.高清标准1080p（全高清）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BA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C8C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1B09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7B7D63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B8F6E8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011AFF9">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59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FB66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无线键盘鼠标套装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647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14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6734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F2E602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3FDA2E6">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7C05501">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AAA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提词器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192E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283"/>
                <w:highlight w:val="none"/>
                <w:lang w:val="en-US" w:eastAsia="zh-CN" w:bidi="ar"/>
              </w:rPr>
              <w:t>1.内嵌电脑双镜像智能提词器，采用企业级高效内嵌微型主机，采用ATX系列主板，Intel专业CPU，2GB内存，32GB高速msata企业版硬盘，自带集成镜像模式，广泛支持图片、视频、网页、ppt、word等格式，实现所见即所得</w:t>
            </w:r>
            <w:r>
              <w:rPr>
                <w:rStyle w:val="283"/>
                <w:highlight w:val="none"/>
                <w:lang w:val="en-US" w:eastAsia="zh-CN" w:bidi="ar"/>
              </w:rPr>
              <w:br w:type="textWrapping"/>
            </w:r>
            <w:r>
              <w:rPr>
                <w:rStyle w:val="283"/>
                <w:highlight w:val="none"/>
                <w:lang w:val="en-US" w:eastAsia="zh-CN" w:bidi="ar"/>
              </w:rPr>
              <w:t>搭配提词器专用无线遥控器，可轻松控制文稿的暂停与播放。操作简单，整体模块化设计，使用方便</w:t>
            </w:r>
            <w:r>
              <w:rPr>
                <w:rStyle w:val="283"/>
                <w:highlight w:val="none"/>
                <w:lang w:val="en-US" w:eastAsia="zh-CN" w:bidi="ar"/>
              </w:rPr>
              <w:br w:type="textWrapping"/>
            </w:r>
            <w:r>
              <w:rPr>
                <w:rStyle w:val="283"/>
                <w:highlight w:val="none"/>
                <w:lang w:val="en-US" w:eastAsia="zh-CN" w:bidi="ar"/>
              </w:rPr>
              <w:t>2.主要参数：</w:t>
            </w:r>
            <w:r>
              <w:rPr>
                <w:rStyle w:val="283"/>
                <w:highlight w:val="none"/>
                <w:lang w:val="en-US" w:eastAsia="zh-CN" w:bidi="ar"/>
              </w:rPr>
              <w:br w:type="textWrapping"/>
            </w:r>
            <w:r>
              <w:rPr>
                <w:rStyle w:val="283"/>
                <w:highlight w:val="none"/>
                <w:lang w:val="en-US" w:eastAsia="zh-CN" w:bidi="ar"/>
              </w:rPr>
              <w:t>文稿录入、编辑方便，操作简单，自动完成排版。</w:t>
            </w:r>
            <w:r>
              <w:rPr>
                <w:rStyle w:val="283"/>
                <w:highlight w:val="none"/>
                <w:lang w:val="en-US" w:eastAsia="zh-CN" w:bidi="ar"/>
              </w:rPr>
              <w:br w:type="textWrapping"/>
            </w:r>
            <w:r>
              <w:rPr>
                <w:rStyle w:val="283"/>
                <w:highlight w:val="none"/>
                <w:lang w:val="en-US" w:eastAsia="zh-CN" w:bidi="ar"/>
              </w:rPr>
              <w:t>无需另行采购提词器电脑，可直接打开图片，word，ppt，视频，网页等文件</w:t>
            </w:r>
            <w:r>
              <w:rPr>
                <w:rStyle w:val="283"/>
                <w:highlight w:val="none"/>
                <w:lang w:val="en-US" w:eastAsia="zh-CN" w:bidi="ar"/>
              </w:rPr>
              <w:br w:type="textWrapping"/>
            </w:r>
            <w:r>
              <w:rPr>
                <w:rStyle w:val="283"/>
                <w:highlight w:val="none"/>
                <w:lang w:val="en-US" w:eastAsia="zh-CN" w:bidi="ar"/>
              </w:rPr>
              <w:t>具有一个高速网口，支持通过有线联网安装软件，从而实现钉钉直播、微信互动等交互功能</w:t>
            </w:r>
            <w:r>
              <w:rPr>
                <w:rStyle w:val="283"/>
                <w:highlight w:val="none"/>
                <w:lang w:val="en-US" w:eastAsia="zh-CN" w:bidi="ar"/>
              </w:rPr>
              <w:br w:type="textWrapping"/>
            </w:r>
            <w:r>
              <w:rPr>
                <w:rStyle w:val="283"/>
                <w:highlight w:val="none"/>
                <w:lang w:val="en-US" w:eastAsia="zh-CN" w:bidi="ar"/>
              </w:rPr>
              <w:t>拥有不少于四个usb口，支持从U盘导入演讲文档，支持利用高拍仪直接导入扫描文档，并支持鼠标键盘控制</w:t>
            </w:r>
            <w:r>
              <w:rPr>
                <w:rStyle w:val="283"/>
                <w:highlight w:val="none"/>
                <w:lang w:val="en-US" w:eastAsia="zh-CN" w:bidi="ar"/>
              </w:rPr>
              <w:br w:type="textWrapping"/>
            </w:r>
            <w:r>
              <w:rPr>
                <w:rStyle w:val="283"/>
                <w:highlight w:val="none"/>
                <w:lang w:val="en-US" w:eastAsia="zh-CN" w:bidi="ar"/>
              </w:rPr>
              <w:t xml:space="preserve"> 无需导播间专人配合，所有操作主持人通过无线遥控即可轻松完成，并且需支持暂停、播放、加速等功能</w:t>
            </w:r>
            <w:r>
              <w:rPr>
                <w:rStyle w:val="283"/>
                <w:highlight w:val="none"/>
                <w:lang w:val="en-US" w:eastAsia="zh-CN" w:bidi="ar"/>
              </w:rPr>
              <w:br w:type="textWrapping"/>
            </w:r>
            <w:r>
              <w:rPr>
                <w:rStyle w:val="283"/>
                <w:highlight w:val="none"/>
                <w:lang w:val="en-US" w:eastAsia="zh-CN" w:bidi="ar"/>
              </w:rPr>
              <w:t>支持usb一键升级提词器系统，体验最新功能</w:t>
            </w:r>
            <w:r>
              <w:rPr>
                <w:rStyle w:val="283"/>
                <w:highlight w:val="none"/>
                <w:lang w:val="en-US" w:eastAsia="zh-CN" w:bidi="ar"/>
              </w:rPr>
              <w:br w:type="textWrapping"/>
            </w:r>
            <w:r>
              <w:rPr>
                <w:rStyle w:val="283"/>
                <w:highlight w:val="none"/>
                <w:lang w:val="en-US" w:eastAsia="zh-CN" w:bidi="ar"/>
              </w:rPr>
              <w:t>提词器文稿屏亮度为250cd/m²，拥有一个hdmi接口，可以输出提词器文稿屏画面至导播间监看</w:t>
            </w:r>
            <w:r>
              <w:rPr>
                <w:rStyle w:val="283"/>
                <w:highlight w:val="none"/>
                <w:lang w:val="en-US" w:eastAsia="zh-CN" w:bidi="ar"/>
              </w:rPr>
              <w:br w:type="textWrapping"/>
            </w:r>
            <w:r>
              <w:rPr>
                <w:rStyle w:val="283"/>
                <w:highlight w:val="none"/>
                <w:lang w:val="en-US" w:eastAsia="zh-CN" w:bidi="ar"/>
              </w:rPr>
              <w:t>提词器软件支持汉、藏、蒙、傣、维、朝鲜等少数民族语言。而且还支持国外的一些语言英、日、韩、德、俄、法、阿拉伯文等国家语言。自带镜像功能，视觉清晰，字迹平稳：图象鲜艳，分辨率高，字符大、亮度高、画面平滑、无抖动，操作简便,功能齐全，视距大于2.5m</w:t>
            </w:r>
            <w:r>
              <w:rPr>
                <w:rStyle w:val="283"/>
                <w:highlight w:val="none"/>
                <w:lang w:val="en-US" w:eastAsia="zh-CN" w:bidi="ar"/>
              </w:rPr>
              <w:br w:type="textWrapping"/>
            </w:r>
            <w:r>
              <w:rPr>
                <w:rStyle w:val="283"/>
                <w:highlight w:val="none"/>
                <w:lang w:val="en-US" w:eastAsia="zh-CN" w:bidi="ar"/>
              </w:rPr>
              <w:t>3.提词器软件自带镜像功能、男女播音员可分别选择不同的背景色和字色方便男女播音员选择自己的播音词，字体和字的大小任意选择，可选多种角色，以区分男角女角或更多播音角色。支持滚动速度任意调整；字号、字体任意设置，字色、背景色任意搭配等功能。软件控制方式多样化，键盘、鼠标、遥控器、脚踏板、遥控手柄均可</w:t>
            </w:r>
            <w:r>
              <w:rPr>
                <w:rStyle w:val="283"/>
                <w:highlight w:val="none"/>
                <w:lang w:val="en-US" w:eastAsia="zh-CN" w:bidi="ar"/>
              </w:rPr>
              <w:br w:type="textWrapping"/>
            </w:r>
            <w:r>
              <w:rPr>
                <w:rStyle w:val="283"/>
                <w:highlight w:val="none"/>
                <w:lang w:val="en-US" w:eastAsia="zh-CN" w:bidi="ar"/>
              </w:rPr>
              <w:t>4.提词器整体结构为CNC数控加工成型，强度高，坚固结实、耐磕碰、防静电.整体模块化设计,安装简单</w:t>
            </w:r>
            <w:r>
              <w:rPr>
                <w:rStyle w:val="283"/>
                <w:highlight w:val="none"/>
                <w:lang w:val="en-US" w:eastAsia="zh-CN" w:bidi="ar"/>
              </w:rPr>
              <w:br w:type="textWrapping"/>
            </w:r>
            <w:r>
              <w:rPr>
                <w:rStyle w:val="283"/>
                <w:highlight w:val="none"/>
                <w:lang w:val="en-US" w:eastAsia="zh-CN" w:bidi="ar"/>
              </w:rPr>
              <w:t>5. 摄像机承托架结构为铝材数控一次挤出成型，固定支架可前后滑动，带卡锁弹簧装置和定位固定装置摄像机滑道为航空型材滑道,轻便耐用,一体化设计,能与各种摄像机和三脚架固定使用,拆装简便</w:t>
            </w:r>
            <w:r>
              <w:rPr>
                <w:rStyle w:val="283"/>
                <w:highlight w:val="none"/>
                <w:lang w:val="en-US" w:eastAsia="zh-CN" w:bidi="ar"/>
              </w:rPr>
              <w:br w:type="textWrapping"/>
            </w:r>
            <w:r>
              <w:rPr>
                <w:rStyle w:val="283"/>
                <w:highlight w:val="none"/>
                <w:lang w:val="en-US" w:eastAsia="zh-CN" w:bidi="ar"/>
              </w:rPr>
              <w:t>6.提词器单面反光玻璃支架为铝型材数控加工支架，遮光罩为一次模压成型工程环保塑壳，重量轻，结构不变形，提词器显示屏可进行前后滑动</w:t>
            </w:r>
            <w:r>
              <w:rPr>
                <w:rStyle w:val="283"/>
                <w:highlight w:val="none"/>
                <w:lang w:val="en-US" w:eastAsia="zh-CN" w:bidi="ar"/>
              </w:rPr>
              <w:br w:type="textWrapping"/>
            </w:r>
            <w:r>
              <w:rPr>
                <w:rStyle w:val="283"/>
                <w:highlight w:val="none"/>
                <w:lang w:val="en-US" w:eastAsia="zh-CN" w:bidi="ar"/>
              </w:rPr>
              <w:t>提词器三脚架：带水平调整仪和伸缩手柄,液压云台,延伸高度可调,俯仰摇移可调,平稳顺滑的操控,动态平稳,承重10kg,含万向脚轮,带自锁。支撑高度1.2m—2.2m可调节</w:t>
            </w:r>
            <w:r>
              <w:rPr>
                <w:rStyle w:val="283"/>
                <w:highlight w:val="none"/>
                <w:lang w:val="en-US" w:eastAsia="zh-CN" w:bidi="ar"/>
              </w:rPr>
              <w:br w:type="textWrapping"/>
            </w:r>
            <w:r>
              <w:rPr>
                <w:rStyle w:val="283"/>
                <w:highlight w:val="none"/>
                <w:lang w:val="en-US" w:eastAsia="zh-CN" w:bidi="ar"/>
              </w:rPr>
              <w:t>7.配置清单:提词器主体结构及相关螺丝,摄像机滑道,小型相机增高架,遮光罩,22寸智能屏,22寸监看屏,提词器专用无线遥控器，5米HDMI线一根，加厚承重型三脚架，静音型万向脚轮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B36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900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4D77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D4A129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962BDD1">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5A3CE46">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34C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EC20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1.无线速率：双频并发，2976Mbps（2.4 GHz：574Mbps，5 GHz：2402Mbps）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2.传输标准：802.11ax/ac/n/a 2 x 2 &amp; 802.11ax/n/b/g 2 x 2，MU-MIMO</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3.无线频段：2.4GHz &amp; 5GHz，支持双频优选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4.天线类型：外置四根高性能天线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5.天线增益：5dBi</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6.CPU：凌霄四核1.4 GHz CPU</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7.RAM/Flash：256MB/128MB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8.网口：提供4个10M/100/1000M自适应速率的以太网接口，支持WAN/LAN自适应（网口盲插）</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9.网口传输协议：802.3、802.3u、802.3ab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10.H按键：支持HiLink一键配对，兼容WPS</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11.复位按键：独立Reset复位按键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12.整机功耗：&lt;24 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13.电源规格：DC 12V，2 A</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14.Wi-Fi模式：支持穿墙、标准、睡眠三种模式</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15.QoS特性：支持设备限速：通过 MAC地址限制设备的带宽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16.特色功能：儿童/老人上网保护、手游加速、网课加速、双频优选、网口盲插、信道适时自动优化、802.11v、IPv4/IPv6、PPPoE/DHCP/静态IP/MAC地址克隆/Bridge WAN上网方式、Wi-Fi中继、Wi-Fi定时开关、客人Wi-Fi、连网设备管理、MAC地址过滤、VPN透传、DMZ/虚拟服务器等功能</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17.支持新一代无线加密协议WPA3</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18.支持防火墙、DMZ、DoS 攻击保护等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3BC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1E8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48B0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43D5E6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F4BC45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3D8D82C">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66A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回监电视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9A7F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不小于55寸支持4K分辨率，支持信号检测自启动，无开机广告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63D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2BA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638B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1FAF06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49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4D516A7">
            <w:pPr>
              <w:jc w:val="center"/>
              <w:rPr>
                <w:rFonts w:hint="eastAsia" w:ascii="仿宋" w:hAnsi="仿宋" w:eastAsia="仿宋" w:cs="仿宋"/>
                <w:b/>
                <w:bCs/>
                <w:i w:val="0"/>
                <w:iCs w:val="0"/>
                <w:color w:val="000000"/>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33353C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虚拟演播室环境建设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630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免漆拼接蓝/绿箱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B68E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免漆拼接型墙板、弧板、球形板、地板均为一次模压成型，三种板块均采用一种铝合金支架连接，可靠耐用、免维护。</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无需采用传统的木料制作方式，避免批腻子，刷漆等费时费力繁琐工序，杜绝日常使用掉漆磨损引起的反复维修等缺点。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厚度：17mm/块。</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墙板：250 * 250 * 17mm。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弧板：270 * 250 * 17mm。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地板：250 * 250 * 17mm。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材料：环保TS材料、表面哑光。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地板承重：200公斤/块。</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 面积：16块/㎡。</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 颜色：绿色/蓝色。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0B8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155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平方</w:t>
            </w:r>
          </w:p>
        </w:tc>
      </w:tr>
      <w:tr w14:paraId="353B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4B4096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A3F6B4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399E33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024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抠像地胶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8D4F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抠像地胶，蓝绿双面，不反光，结合拼接缝小于0.2mm，几乎无缝隙，耐磨、耐踩、适合做全身抠像，不会出现皱纹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857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ECA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平方</w:t>
            </w:r>
          </w:p>
        </w:tc>
      </w:tr>
      <w:tr w14:paraId="2BBC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4"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8898A0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BCAB0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9E6EBA2">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F32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非编桌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1ED4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283"/>
                <w:highlight w:val="none"/>
                <w:lang w:val="en-US" w:eastAsia="zh-CN" w:bidi="ar"/>
              </w:rPr>
              <w:t>钢木结构 木制部分：木质台面厚度25-30mm，桌面基层为E1级密度板，面层广东嘉宝莉涂料环保家具树脂漆面具有耐潮 耐热 不滋生霉菌 易清理 使用寿命长等卓越特性。</w:t>
            </w:r>
            <w:r>
              <w:rPr>
                <w:rStyle w:val="283"/>
                <w:highlight w:val="none"/>
                <w:lang w:val="en-US" w:eastAsia="zh-CN" w:bidi="ar"/>
              </w:rPr>
              <w:br w:type="textWrapping"/>
            </w:r>
            <w:r>
              <w:rPr>
                <w:rStyle w:val="283"/>
                <w:highlight w:val="none"/>
                <w:lang w:val="en-US" w:eastAsia="zh-CN" w:bidi="ar"/>
              </w:rPr>
              <w:t>机柜钢制部分：全部采用优质冷轧Ａ３钢板；钢板厚度1.5MM，加强梁钢板厚度1.8MM，根据零部件工位和作用，钢板材料厚度规格合理搭配。机柜满足19英寸设备嵌入，满足横置式主机嵌入调节。钢制部分表面处理：脱脂，酸洗，防锈磷化处理，静电喷涂。颜色可选定：银灰色，无光黑，象牙白，无光驼，索尼灰，蓝砂等塑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8F4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901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0720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AFBE4D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43BB98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C083DF3">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8AD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演播室专用抠像桌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E67E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1.尺寸  1800*600*800mm 厚度是25mm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2.整体采用木制 材质采用优质刨花板 ,上下表面为三聚氰胺贴面 。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3.具体有抗划性，耐水性防腐性等。 拆装便利 ，方便移动等优质特性。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4.表面是环保绿色抠像漆，蓝绿可选。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738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DE0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76BE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C92288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AE2FF07">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BF49135">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006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ED51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操作台播音桌抠像桌配套椅子，具有舒适度、耐用性、可调节的优点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3F2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CFD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74F8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B553EC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54F9F5C">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1892D23">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E70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背景用无线场景记忆智控灯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335E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1.额定功率：100W。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2.供电方式：AC 90V-265V，50/60Hz。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3.相关色温：标准5600K±95K。</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4.LED类型：贴片。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5.光束角度：泛光型。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6.显色指数：Ra值≥95。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7.TLCI(Qa)：≥95。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8.光源寿命：≥50000小时。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9.DMX通道数：1-3通道。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10.控制模式：不少于DMX512信号/本地控制/无线遥控三种。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11.散热方式：对流进风轻薄设计，散热快，静音无风扇设计，不会对拍摄现场造成干扰。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12.灯体采用优质铝型材，表面喷黑色环氧树脂高压静电粉末，稳定耐用。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13.灯具固定转接件，灯具易损耗件采用全高强航空铝材质设计，无故障，耐使用。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14.无线调光方式为免弱电化施工，无需走信号线，放大器，调光台等设备。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15.灯具支持通过多功能调光终端存储≥10个场景记忆，可自由设定灯具在不同场合下亮度及调光数据，支持一键复位存储调用，断电不丢失，操作简单，布光环境多样。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37F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598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1089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987653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542CD61">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CF99731">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2B2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轮廓用无线场景记忆智控聚光灯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8460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1.额定功率：100W。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2.输入电压：供电方式：AC 90V-265V，50/60Hz。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3.光源类型：光源采用高功率密度的COB模组，灯具光效高、光斑均匀。</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4.相关色温：标准5600K±95K。</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5.显色指数：Ra值≥95。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6.TLCI(Qa)：＞95。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7.光源寿命：＞50000小时。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8.DMX通道数：1-3通道。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9.调光频率：16.6KHz，工作频率：660KHz。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10.光斑角度：10°—80°。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11.驱动方式：恒流驱动。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12.出光角度：手动旋钮调焦。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13.灯体配置金属梯形四叶遮光罩，可拆卸设计，可灵活调整灯光照射范围。</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14.配备U型支架，可支持轨道/葡萄架吊装或灯架安装。</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15.亮度调节:0—100%无极调光，无抖动，无频闪。</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16.控制模式：不少于DMX512信号/本地控制/无线遥控三种。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17.冷却系统：自然风冷散热，被动散热设计，冷锻式散热器，无风机产品，无噪音。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18.显示系统：具备数码管显示屏，可显示相对照度、配置和显示灯具地址码、显示场景信息。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19.灯具支持通过多功能调光终端存储≥10个场景记忆，可自由设定灯具在不同场合下亮度及调光数据，支持一键复位存储调用，断电不丢失，操作简单，布光环境多样。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A12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0AA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4B78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0C65AD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0C3CC2F">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2E1C1A2">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F83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侧光用无线场景记忆智控灯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49D3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1.额定功率：150W。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2.供电方式：AC 90V-265V，50/60Hz。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3.相关色温：标准5600K±95K。</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4.LED类型：贴片。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5.光束角度：泛光型。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6.显色指数：Ra值≥95。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7.TLCI(Qa)：≥95。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8.光源寿命：≥50000小时。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9.DMX通道数：1-3通道。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10.控制模式：不少于DMX512信号/本地控制/无线遥控三种。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11.散热方式：对流进风轻薄设计，散热快，静音无风扇设计，不会对拍摄现场造成干扰。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12.灯体采用优质铝型材，表面喷黑色环氧树脂高压静电粉末，稳定耐用。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13.灯具固定转接件，灯具易损耗件采用全高强航空铝材质设计，无故障，耐使用。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14.无线调光方式为免弱电化施工，无需走信号线，放大器，调光台等设备。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88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530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4A73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9CF20E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0825748">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33EB12C">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1E0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面光用无线场景记忆智控灯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0E05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1.额定功率：200W。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2.供电方式：AC 90V-265V，50/60Hz。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3.相关色温：标准5600K±95K。</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4.LED类型：贴片。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5.光束角度：泛光型。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6.显色指数：Ra值≥95。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7.TLCI(Qa)：≥95。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8.光源寿命：≥50000小时。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9.DMX通道数：1-3通道。</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10.控制模式：不少于DMX512信号/本地控制/无线遥控三种。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11.散热方式：对流进风轻薄设计，散热快，静音无风扇设计，不会对拍摄现场造成干扰。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12.灯体采用优质铝型材，表面喷黑色环氧树脂高压静电粉末，稳定耐用。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13.灯具固定转接件，灯具易损耗件采用全高强航空铝材质设计，无故障，耐使用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14.无线调光方式为免弱电化施工，无需走信号线，放大器，调光台等设备。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15.灯具支持通过多功能调光终端存储≥10个场景记忆，可自由设定灯具在不同场合下亮度及调光数据，支持一键复位存储调用，断电不丢失，操作简单，布光环境多样。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406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823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6DD8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F11126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58</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F76E0F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76874B3">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AB3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灯具号码牌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C67E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1.材质：亚克力喷塑。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2.规格：直径≥100mm。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3.纯黑色底漆喷塑。</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4.可用尼龙扎带与灯体固定。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75F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904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3C2B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7AC698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59</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27542FE">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273040A">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3F7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灯具吊杆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6314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1.最高工作高度：1100mm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2.最低工作高度：550mm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3.承重：15kg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4.材质：铝制+氧化管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564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95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5CFD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8BE335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60</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A8ECE1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5C776A8">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C86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便携手持调光终端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4845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1.支持设定10组场景，并支持存储记忆功能，可一键选定至指定光环境</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2.频率： 433.92MHZ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3.发射功率：10dB</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4.电源：3只AA电池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5.语言：中/英文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6.具有翻页功能，可设置不同灯具的地址、场景级别、亮度数据，支持一键存储、一键恢复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7.具有记忆抹除功能，可通过组合键轻松去除设定的场景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可对每只（组）灯独立调校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8.控制路数多达99路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9.自带节能/保护模式；20秒无操作进入省电模式;能更直观的对灯具进行调节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10.学习成本低，提高工作效率,有效传输距离150M,灯与灯之间无需连接信号线，维护方便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53D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927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r>
      <w:tr w14:paraId="0BC6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0E90FF6">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61</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9AD785E">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554D26B">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B54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恒力铰链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AB14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1.专业安全实用卡簧式铰链，7公斤以下均采用单个卡簧即可，可准确定位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2.结构：调簧式设计、准确定位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3.提升重量：7kg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49B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18B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r>
      <w:tr w14:paraId="272D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0AADE6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62</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830B11D">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F29F35C">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0CF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轨道悬挂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D6D0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工字型纵轨2根4米，王字型横轨4根4米，工字轨道堵头4个，王字轨道堵头8个，伸缩轨道吊架6个，带刹车功能8轮万向滑车8个</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带刹车功能四轮灯具滑车15个，2轮线缆滑车15个，轨道连接板6套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CC5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0BD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3A84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C4B8E9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63</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684C9AA">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09733B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824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护眼办公灯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1645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1.额定电压：AC 220V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2.频率：50/60Hz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3.功率：40W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4.显色指数：Ra≥90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5.色温：5000K±100K</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6.功率因数：＞0.97</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7.频闪波动深度：≤0.4%</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8.眩光值UGR：≤16</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9.平均照度：≥450LUX</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10.照度均匀度：0.8</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11.维护系数：0.8</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12.柔光装置：柔光板（可选防眩目微晶板或防眩目格栅板）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13.控制方式：开光控（可选智能四模式控制）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0FC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5D9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r>
      <w:tr w14:paraId="661C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74AFD2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64</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9F80AE3">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A65B626">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D8C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演播室声学装修材料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5787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演播室声学装修项目主要包括：窗口隔音空腔模块处理，空间声处理，以及墙面的隔音空腔处理，高频声处理和空腔声学吸音模块，声学门等其他配套辅助性声学材料，既能通过隔音和吸音处理满足演播室对于声环境要求，又同时也兼具校园文化及美学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A55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E5C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2B86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25CDF6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65</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6B1B0E80">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23B8FA0">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816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演播室配套专用线材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BA5A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Style w:val="283"/>
                <w:highlight w:val="none"/>
                <w:lang w:val="en-US" w:eastAsia="zh-CN" w:bidi="ar"/>
              </w:rPr>
              <w:t>全套线材及辅材</w:t>
            </w:r>
            <w:r>
              <w:rPr>
                <w:rStyle w:val="283"/>
                <w:highlight w:val="none"/>
                <w:lang w:val="en-US" w:eastAsia="zh-CN" w:bidi="ar"/>
              </w:rPr>
              <w:br w:type="textWrapping"/>
            </w:r>
            <w:r>
              <w:rPr>
                <w:rStyle w:val="283"/>
                <w:highlight w:val="none"/>
                <w:lang w:val="en-US" w:eastAsia="zh-CN" w:bidi="ar"/>
              </w:rPr>
              <w:t>1.阻燃电源线：2×1.5mm²影视电缆线。线材的绝缘及护套采用塑胶材质，具有耐磨、耐酸碱、耐油使用寿命长。</w:t>
            </w:r>
            <w:r>
              <w:rPr>
                <w:rStyle w:val="283"/>
                <w:highlight w:val="none"/>
                <w:lang w:val="en-US" w:eastAsia="zh-CN" w:bidi="ar"/>
              </w:rPr>
              <w:br w:type="textWrapping"/>
            </w:r>
            <w:r>
              <w:rPr>
                <w:rStyle w:val="283"/>
                <w:highlight w:val="none"/>
                <w:lang w:val="en-US" w:eastAsia="zh-CN" w:bidi="ar"/>
              </w:rPr>
              <w:t>信号线</w:t>
            </w:r>
            <w:r>
              <w:rPr>
                <w:rStyle w:val="283"/>
                <w:highlight w:val="none"/>
                <w:lang w:val="en-US" w:eastAsia="zh-CN" w:bidi="ar"/>
              </w:rPr>
              <w:br w:type="textWrapping"/>
            </w:r>
            <w:r>
              <w:rPr>
                <w:rStyle w:val="283"/>
                <w:highlight w:val="none"/>
                <w:lang w:val="en-US" w:eastAsia="zh-CN" w:bidi="ar"/>
              </w:rPr>
              <w:t>2.高频传输信号线：导体采用高存度无氧铜制造，带屏蔽型，电阻小，传输速率高；线材的绝缘及护套采用塑胶材质，具有耐磨、耐酸碱、耐油使用寿命长等特点；</w:t>
            </w:r>
            <w:r>
              <w:rPr>
                <w:rStyle w:val="283"/>
                <w:highlight w:val="none"/>
                <w:lang w:val="en-US" w:eastAsia="zh-CN" w:bidi="ar"/>
              </w:rPr>
              <w:br w:type="textWrapping"/>
            </w:r>
            <w:r>
              <w:rPr>
                <w:rStyle w:val="283"/>
                <w:highlight w:val="none"/>
                <w:lang w:val="en-US" w:eastAsia="zh-CN" w:bidi="ar"/>
              </w:rPr>
              <w:t>3.高清线、音频线、支架等其他辅材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006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963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r w14:paraId="73AF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ECCA25C">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66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FCF2149">
            <w:pPr>
              <w:jc w:val="center"/>
              <w:rPr>
                <w:rFonts w:hint="eastAsia" w:ascii="仿宋" w:hAnsi="仿宋" w:eastAsia="仿宋" w:cs="仿宋"/>
                <w:b/>
                <w:bCs/>
                <w:i w:val="0"/>
                <w:iCs w:val="0"/>
                <w:color w:val="000000"/>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32EDA34">
            <w:pPr>
              <w:jc w:val="center"/>
              <w:rPr>
                <w:rFonts w:hint="eastAsia" w:ascii="仿宋" w:hAnsi="仿宋" w:eastAsia="仿宋" w:cs="仿宋"/>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9F9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F9AD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安装服务内容包括：</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1.电路工程：2.5平方铜芯线+86型插座灯具+PVC线管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2.建筑垃圾处理符合市政管理要求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3.人员施工费用</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4.产品材料物流运杂费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2ED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F03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r>
    </w:tbl>
    <w:p w14:paraId="7306F797">
      <w:pPr>
        <w:pStyle w:val="3"/>
        <w:rPr>
          <w:rFonts w:ascii="宋体" w:hAnsi="宋体"/>
          <w:highlight w:val="none"/>
        </w:rPr>
      </w:pPr>
      <w:r>
        <w:rPr>
          <w:rFonts w:ascii="宋体" w:hAnsi="宋体"/>
          <w:highlight w:val="none"/>
        </w:rPr>
        <w:br w:type="page"/>
      </w:r>
      <w:bookmarkStart w:id="66" w:name="_Toc2922"/>
      <w:r>
        <w:rPr>
          <w:rFonts w:hint="eastAsia" w:ascii="宋体" w:hAnsi="宋体"/>
          <w:highlight w:val="none"/>
        </w:rPr>
        <w:t>第五章  投标文件</w:t>
      </w:r>
      <w:bookmarkEnd w:id="64"/>
      <w:bookmarkEnd w:id="65"/>
      <w:r>
        <w:rPr>
          <w:rFonts w:hint="eastAsia" w:ascii="宋体" w:hAnsi="宋体"/>
          <w:highlight w:val="none"/>
        </w:rPr>
        <w:t>格式</w:t>
      </w:r>
      <w:bookmarkEnd w:id="66"/>
    </w:p>
    <w:p w14:paraId="6D555FBA">
      <w:pPr>
        <w:adjustRightInd w:val="0"/>
        <w:snapToGrid w:val="0"/>
        <w:spacing w:line="400" w:lineRule="atLeast"/>
        <w:jc w:val="center"/>
        <w:rPr>
          <w:rFonts w:ascii="宋体" w:hAnsi="宋体"/>
          <w:bCs/>
          <w:sz w:val="52"/>
          <w:szCs w:val="52"/>
          <w:highlight w:val="none"/>
        </w:rPr>
      </w:pPr>
    </w:p>
    <w:p w14:paraId="4AA551A5">
      <w:pPr>
        <w:adjustRightInd w:val="0"/>
        <w:snapToGrid w:val="0"/>
        <w:spacing w:line="400" w:lineRule="atLeast"/>
        <w:jc w:val="center"/>
        <w:rPr>
          <w:rFonts w:ascii="宋体" w:hAnsi="宋体"/>
          <w:bCs/>
          <w:sz w:val="44"/>
          <w:szCs w:val="44"/>
          <w:highlight w:val="none"/>
        </w:rPr>
        <w:sectPr>
          <w:footerReference r:id="rId6"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start="0"/>
          <w:cols w:space="720" w:num="1"/>
          <w:docGrid w:linePitch="312" w:charSpace="0"/>
        </w:sectPr>
      </w:pPr>
    </w:p>
    <w:p w14:paraId="487C2C5E">
      <w:pPr>
        <w:adjustRightInd w:val="0"/>
        <w:snapToGrid w:val="0"/>
        <w:spacing w:line="400" w:lineRule="atLeast"/>
        <w:jc w:val="center"/>
        <w:rPr>
          <w:rFonts w:ascii="宋体" w:hAnsi="宋体"/>
          <w:bCs/>
          <w:sz w:val="52"/>
          <w:szCs w:val="52"/>
          <w:highlight w:val="none"/>
        </w:rPr>
      </w:pPr>
    </w:p>
    <w:p w14:paraId="5EBEF9C6">
      <w:pPr>
        <w:adjustRightInd w:val="0"/>
        <w:snapToGrid w:val="0"/>
        <w:spacing w:line="400" w:lineRule="atLeast"/>
        <w:jc w:val="center"/>
        <w:rPr>
          <w:rFonts w:ascii="宋体" w:hAnsi="宋体"/>
          <w:bCs/>
          <w:sz w:val="52"/>
          <w:szCs w:val="52"/>
          <w:highlight w:val="none"/>
        </w:rPr>
      </w:pPr>
    </w:p>
    <w:p w14:paraId="5F8102C9">
      <w:pPr>
        <w:adjustRightInd w:val="0"/>
        <w:snapToGrid w:val="0"/>
        <w:spacing w:line="400" w:lineRule="atLeast"/>
        <w:jc w:val="center"/>
        <w:rPr>
          <w:rFonts w:ascii="宋体" w:hAnsi="宋体"/>
          <w:bCs/>
          <w:sz w:val="48"/>
          <w:szCs w:val="48"/>
          <w:highlight w:val="none"/>
        </w:rPr>
      </w:pPr>
      <w:r>
        <w:rPr>
          <w:rFonts w:hint="eastAsia" w:ascii="宋体" w:hAnsi="宋体"/>
          <w:bCs/>
          <w:sz w:val="48"/>
          <w:szCs w:val="48"/>
          <w:highlight w:val="none"/>
          <w:lang w:val="en-US" w:eastAsia="zh-CN"/>
        </w:rPr>
        <w:t>投 标</w:t>
      </w:r>
      <w:r>
        <w:rPr>
          <w:rFonts w:hint="eastAsia" w:ascii="宋体" w:hAnsi="宋体"/>
          <w:bCs/>
          <w:sz w:val="48"/>
          <w:szCs w:val="48"/>
          <w:highlight w:val="none"/>
        </w:rPr>
        <w:t xml:space="preserve"> 文 件</w:t>
      </w:r>
    </w:p>
    <w:p w14:paraId="7354BB66">
      <w:pPr>
        <w:snapToGrid w:val="0"/>
        <w:spacing w:before="120" w:beforeLines="50" w:after="50"/>
        <w:jc w:val="center"/>
        <w:rPr>
          <w:rFonts w:ascii="宋体" w:hAnsi="宋体"/>
          <w:b/>
          <w:bCs/>
          <w:sz w:val="28"/>
          <w:szCs w:val="28"/>
          <w:highlight w:val="none"/>
        </w:rPr>
      </w:pPr>
    </w:p>
    <w:p w14:paraId="14A624DB">
      <w:pPr>
        <w:snapToGrid w:val="0"/>
        <w:spacing w:before="120" w:beforeLines="50" w:after="50"/>
        <w:jc w:val="center"/>
        <w:rPr>
          <w:rFonts w:ascii="宋体" w:hAnsi="宋体"/>
          <w:b/>
          <w:bCs/>
          <w:sz w:val="28"/>
          <w:szCs w:val="28"/>
          <w:highlight w:val="none"/>
        </w:rPr>
      </w:pPr>
    </w:p>
    <w:p w14:paraId="44E08F25">
      <w:pPr>
        <w:spacing w:before="240" w:beforeLines="100"/>
        <w:jc w:val="center"/>
        <w:rPr>
          <w:rFonts w:ascii="宋体" w:hAnsi="宋体"/>
          <w:b/>
          <w:sz w:val="44"/>
          <w:szCs w:val="44"/>
          <w:highlight w:val="none"/>
        </w:rPr>
      </w:pPr>
    </w:p>
    <w:p w14:paraId="75E05102">
      <w:pPr>
        <w:rPr>
          <w:rFonts w:ascii="宋体" w:hAnsi="宋体"/>
          <w:sz w:val="28"/>
          <w:szCs w:val="28"/>
          <w:highlight w:val="none"/>
        </w:rPr>
      </w:pPr>
    </w:p>
    <w:p w14:paraId="3990C060">
      <w:pPr>
        <w:snapToGrid w:val="0"/>
        <w:spacing w:before="240" w:beforeLines="100" w:after="240" w:afterLines="100" w:line="360" w:lineRule="auto"/>
        <w:ind w:firstLine="993" w:firstLineChars="412"/>
        <w:rPr>
          <w:rFonts w:ascii="宋体" w:hAnsi="宋体"/>
          <w:b/>
          <w:bCs/>
          <w:sz w:val="24"/>
          <w:highlight w:val="none"/>
        </w:rPr>
      </w:pPr>
      <w:r>
        <w:rPr>
          <w:rFonts w:hint="eastAsia" w:ascii="宋体" w:hAnsi="宋体"/>
          <w:b/>
          <w:bCs/>
          <w:sz w:val="24"/>
          <w:highlight w:val="none"/>
        </w:rPr>
        <w:t>项目名称：</w:t>
      </w:r>
      <w:r>
        <w:rPr>
          <w:rFonts w:hint="eastAsia" w:ascii="宋体" w:hAnsi="宋体"/>
          <w:b/>
          <w:bCs/>
          <w:sz w:val="24"/>
          <w:highlight w:val="none"/>
          <w:u w:val="single"/>
        </w:rPr>
        <w:t xml:space="preserve">                                  </w:t>
      </w:r>
      <w:r>
        <w:rPr>
          <w:rFonts w:hint="eastAsia" w:ascii="宋体" w:hAnsi="宋体"/>
          <w:b/>
          <w:bCs/>
          <w:sz w:val="24"/>
          <w:highlight w:val="none"/>
        </w:rPr>
        <w:t xml:space="preserve">     </w:t>
      </w:r>
    </w:p>
    <w:p w14:paraId="0130E617">
      <w:pPr>
        <w:snapToGrid w:val="0"/>
        <w:spacing w:before="240" w:beforeLines="100" w:after="240" w:afterLines="100" w:line="360" w:lineRule="auto"/>
        <w:ind w:firstLine="985" w:firstLineChars="409"/>
        <w:rPr>
          <w:rFonts w:ascii="宋体" w:hAnsi="宋体"/>
          <w:b/>
          <w:bCs/>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r>
        <w:rPr>
          <w:rFonts w:ascii="宋体" w:hAnsi="宋体"/>
          <w:b/>
          <w:bCs/>
          <w:sz w:val="24"/>
          <w:highlight w:val="none"/>
        </w:rPr>
        <w:t xml:space="preserve"> </w:t>
      </w:r>
      <w:r>
        <w:rPr>
          <w:rFonts w:hint="eastAsia" w:ascii="宋体" w:hAnsi="宋体"/>
          <w:b/>
          <w:bCs/>
          <w:sz w:val="24"/>
          <w:highlight w:val="none"/>
        </w:rPr>
        <w:t xml:space="preserve">    </w:t>
      </w:r>
    </w:p>
    <w:p w14:paraId="4BF7B135">
      <w:pPr>
        <w:snapToGrid w:val="0"/>
        <w:spacing w:before="240" w:beforeLines="100" w:after="240" w:afterLines="100" w:line="360" w:lineRule="auto"/>
        <w:ind w:firstLine="985" w:firstLineChars="409"/>
        <w:rPr>
          <w:rFonts w:ascii="宋体" w:hAnsi="宋体"/>
          <w:b/>
          <w:bCs/>
          <w:sz w:val="24"/>
          <w:highlight w:val="none"/>
          <w:u w:val="single"/>
        </w:rPr>
      </w:pPr>
      <w:r>
        <w:rPr>
          <w:rFonts w:hint="eastAsia" w:ascii="宋体" w:hAnsi="宋体"/>
          <w:b/>
          <w:bCs/>
          <w:sz w:val="24"/>
          <w:highlight w:val="none"/>
        </w:rPr>
        <w:t>内容：</w:t>
      </w:r>
      <w:r>
        <w:rPr>
          <w:rFonts w:hint="eastAsia" w:ascii="宋体" w:hAnsi="宋体"/>
          <w:b/>
          <w:bCs/>
          <w:sz w:val="24"/>
          <w:highlight w:val="none"/>
          <w:u w:val="single"/>
        </w:rPr>
        <w:t xml:space="preserve">                                       </w:t>
      </w:r>
    </w:p>
    <w:p w14:paraId="78562893">
      <w:pPr>
        <w:pStyle w:val="13"/>
        <w:snapToGrid w:val="0"/>
        <w:spacing w:before="240" w:beforeLines="100" w:after="240" w:afterLines="100" w:line="360" w:lineRule="auto"/>
        <w:ind w:firstLine="981" w:firstLineChars="407"/>
        <w:rPr>
          <w:rFonts w:ascii="宋体" w:hAnsi="宋体"/>
          <w:b/>
          <w:bCs/>
          <w:sz w:val="24"/>
          <w:szCs w:val="24"/>
          <w:highlight w:val="none"/>
        </w:rPr>
      </w:pPr>
      <w:r>
        <w:rPr>
          <w:rFonts w:hint="eastAsia" w:ascii="宋体" w:hAnsi="宋体"/>
          <w:b/>
          <w:bCs/>
          <w:sz w:val="24"/>
          <w:szCs w:val="24"/>
          <w:highlight w:val="none"/>
        </w:rPr>
        <w:t>供应商名称：</w:t>
      </w:r>
      <w:r>
        <w:rPr>
          <w:rFonts w:hint="eastAsia" w:ascii="宋体" w:hAnsi="宋体"/>
          <w:b/>
          <w:bCs/>
          <w:sz w:val="24"/>
          <w:szCs w:val="24"/>
          <w:highlight w:val="none"/>
          <w:u w:val="single"/>
        </w:rPr>
        <w:t xml:space="preserve">                         （</w:t>
      </w:r>
      <w:r>
        <w:rPr>
          <w:rFonts w:hint="eastAsia" w:ascii="宋体" w:hAnsi="宋体"/>
          <w:b/>
          <w:bCs/>
          <w:sz w:val="24"/>
          <w:szCs w:val="24"/>
          <w:highlight w:val="none"/>
        </w:rPr>
        <w:t>加盖公章）</w:t>
      </w:r>
    </w:p>
    <w:p w14:paraId="1C5F9168">
      <w:pPr>
        <w:pStyle w:val="13"/>
        <w:snapToGrid w:val="0"/>
        <w:spacing w:before="240" w:beforeLines="100" w:after="240" w:afterLines="100" w:line="360" w:lineRule="auto"/>
        <w:ind w:firstLine="985" w:firstLineChars="409"/>
        <w:rPr>
          <w:rFonts w:ascii="宋体" w:hAnsi="宋体"/>
          <w:b/>
          <w:bCs/>
          <w:sz w:val="24"/>
          <w:szCs w:val="24"/>
          <w:highlight w:val="none"/>
          <w:u w:val="single"/>
        </w:rPr>
      </w:pPr>
      <w:r>
        <w:rPr>
          <w:rFonts w:hint="eastAsia" w:ascii="宋体" w:hAnsi="宋体"/>
          <w:b/>
          <w:bCs/>
          <w:sz w:val="24"/>
          <w:szCs w:val="24"/>
          <w:highlight w:val="none"/>
        </w:rPr>
        <w:t>供应商地址：</w:t>
      </w:r>
      <w:r>
        <w:rPr>
          <w:rFonts w:hint="eastAsia" w:ascii="宋体" w:hAnsi="宋体"/>
          <w:b/>
          <w:bCs/>
          <w:sz w:val="24"/>
          <w:szCs w:val="24"/>
          <w:highlight w:val="none"/>
          <w:u w:val="single"/>
        </w:rPr>
        <w:t xml:space="preserve">                                     </w:t>
      </w:r>
    </w:p>
    <w:p w14:paraId="1959FBF4">
      <w:pPr>
        <w:pStyle w:val="13"/>
        <w:snapToGrid w:val="0"/>
        <w:spacing w:before="240" w:beforeLines="100" w:after="240" w:afterLines="100" w:line="360" w:lineRule="auto"/>
        <w:ind w:firstLine="985" w:firstLineChars="409"/>
        <w:rPr>
          <w:rFonts w:ascii="宋体" w:hAnsi="宋体"/>
          <w:b/>
          <w:bCs/>
          <w:sz w:val="24"/>
          <w:szCs w:val="24"/>
          <w:highlight w:val="none"/>
          <w:u w:val="single"/>
        </w:rPr>
      </w:pPr>
      <w:r>
        <w:rPr>
          <w:rFonts w:hint="eastAsia" w:ascii="宋体" w:hAnsi="宋体"/>
          <w:b/>
          <w:bCs/>
          <w:sz w:val="24"/>
          <w:szCs w:val="24"/>
          <w:highlight w:val="none"/>
        </w:rPr>
        <w:t>联系人：</w:t>
      </w:r>
      <w:r>
        <w:rPr>
          <w:rFonts w:hint="eastAsia" w:ascii="宋体" w:hAnsi="宋体"/>
          <w:b/>
          <w:bCs/>
          <w:sz w:val="24"/>
          <w:szCs w:val="24"/>
          <w:highlight w:val="none"/>
          <w:u w:val="single"/>
        </w:rPr>
        <w:t xml:space="preserve">                  </w:t>
      </w:r>
      <w:r>
        <w:rPr>
          <w:rFonts w:hint="eastAsia" w:ascii="宋体" w:hAnsi="宋体"/>
          <w:b/>
          <w:bCs/>
          <w:sz w:val="24"/>
          <w:szCs w:val="24"/>
          <w:highlight w:val="none"/>
        </w:rPr>
        <w:t>电话:</w:t>
      </w:r>
      <w:r>
        <w:rPr>
          <w:rFonts w:hint="eastAsia" w:ascii="宋体" w:hAnsi="宋体"/>
          <w:b/>
          <w:bCs/>
          <w:sz w:val="24"/>
          <w:szCs w:val="24"/>
          <w:highlight w:val="none"/>
          <w:u w:val="single"/>
        </w:rPr>
        <w:t xml:space="preserve">                  </w:t>
      </w:r>
    </w:p>
    <w:p w14:paraId="2C2389D2">
      <w:pPr>
        <w:snapToGrid w:val="0"/>
        <w:spacing w:before="120" w:beforeLines="50" w:after="50"/>
        <w:ind w:firstLine="628" w:firstLineChars="262"/>
        <w:rPr>
          <w:rFonts w:ascii="宋体" w:hAnsi="宋体"/>
          <w:bCs/>
          <w:sz w:val="24"/>
          <w:highlight w:val="none"/>
        </w:rPr>
      </w:pPr>
    </w:p>
    <w:p w14:paraId="6A6B1062">
      <w:pPr>
        <w:autoSpaceDE w:val="0"/>
        <w:autoSpaceDN w:val="0"/>
        <w:adjustRightInd w:val="0"/>
        <w:snapToGrid w:val="0"/>
        <w:spacing w:before="120" w:beforeLines="50" w:after="120" w:afterLines="50" w:line="360" w:lineRule="auto"/>
        <w:jc w:val="center"/>
        <w:rPr>
          <w:rFonts w:ascii="宋体" w:hAnsi="宋体"/>
          <w:b/>
          <w:sz w:val="32"/>
          <w:szCs w:val="32"/>
          <w:highlight w:val="none"/>
        </w:rPr>
      </w:pPr>
      <w:r>
        <w:rPr>
          <w:rFonts w:hint="eastAsia" w:ascii="宋体" w:hAnsi="宋体"/>
          <w:bCs/>
          <w:vanish/>
          <w:sz w:val="24"/>
          <w:highlight w:val="none"/>
        </w:rPr>
        <w:t>：容aobiao</w:t>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hint="eastAsia" w:ascii="宋体" w:hAnsi="宋体"/>
          <w:bCs/>
          <w:vanish/>
          <w:sz w:val="24"/>
          <w:highlight w:val="none"/>
        </w:rPr>
        <w:pgNum/>
      </w:r>
      <w:r>
        <w:rPr>
          <w:rFonts w:ascii="宋体" w:hAnsi="宋体"/>
          <w:bCs/>
          <w:sz w:val="24"/>
          <w:highlight w:val="none"/>
        </w:rPr>
        <w:t xml:space="preserve">     </w:t>
      </w:r>
      <w:bookmarkStart w:id="67" w:name="_Toc437365964"/>
      <w:bookmarkStart w:id="68" w:name="_Toc437359752"/>
      <w:bookmarkStart w:id="69" w:name="_Toc430714682"/>
      <w:bookmarkStart w:id="70" w:name="_Toc437365891"/>
      <w:r>
        <w:rPr>
          <w:rFonts w:hint="eastAsia" w:ascii="宋体" w:hAnsi="宋体"/>
          <w:bCs/>
          <w:sz w:val="24"/>
          <w:highlight w:val="none"/>
        </w:rPr>
        <w:t>年</w:t>
      </w:r>
      <w:r>
        <w:rPr>
          <w:rFonts w:ascii="宋体" w:hAnsi="宋体"/>
          <w:bCs/>
          <w:sz w:val="24"/>
          <w:highlight w:val="none"/>
        </w:rPr>
        <w:t xml:space="preserve">  </w:t>
      </w:r>
      <w:r>
        <w:rPr>
          <w:rFonts w:hint="eastAsia" w:ascii="宋体" w:hAnsi="宋体"/>
          <w:bCs/>
          <w:sz w:val="24"/>
          <w:highlight w:val="none"/>
        </w:rPr>
        <w:t xml:space="preserve"> 月</w:t>
      </w:r>
      <w:r>
        <w:rPr>
          <w:rFonts w:ascii="宋体" w:hAnsi="宋体"/>
          <w:bCs/>
          <w:sz w:val="24"/>
          <w:highlight w:val="none"/>
        </w:rPr>
        <w:t xml:space="preserve">  </w:t>
      </w:r>
      <w:r>
        <w:rPr>
          <w:rFonts w:hint="eastAsia" w:ascii="宋体" w:hAnsi="宋体"/>
          <w:bCs/>
          <w:sz w:val="24"/>
          <w:highlight w:val="none"/>
        </w:rPr>
        <w:t xml:space="preserve"> 日</w:t>
      </w:r>
      <w:bookmarkEnd w:id="67"/>
      <w:bookmarkEnd w:id="68"/>
      <w:bookmarkEnd w:id="69"/>
      <w:bookmarkEnd w:id="70"/>
    </w:p>
    <w:p w14:paraId="28606A4D">
      <w:pPr>
        <w:spacing w:line="360" w:lineRule="exact"/>
        <w:rPr>
          <w:rFonts w:ascii="宋体" w:hAnsi="宋体"/>
          <w:highlight w:val="none"/>
        </w:rPr>
      </w:pPr>
    </w:p>
    <w:p w14:paraId="15DAD8A1">
      <w:pPr>
        <w:rPr>
          <w:rFonts w:ascii="宋体" w:hAnsi="宋体"/>
          <w:highlight w:val="none"/>
        </w:rPr>
      </w:pPr>
      <w:r>
        <w:rPr>
          <w:rFonts w:ascii="宋体" w:hAnsi="宋体"/>
          <w:highlight w:val="none"/>
        </w:rPr>
        <w:br w:type="page"/>
      </w:r>
    </w:p>
    <w:p w14:paraId="07B54500">
      <w:pPr>
        <w:adjustRightInd w:val="0"/>
        <w:snapToGrid w:val="0"/>
        <w:spacing w:line="360" w:lineRule="auto"/>
        <w:jc w:val="left"/>
        <w:rPr>
          <w:rFonts w:ascii="宋体" w:hAnsi="宋体"/>
          <w:b/>
          <w:szCs w:val="21"/>
          <w:highlight w:val="none"/>
        </w:rPr>
      </w:pPr>
    </w:p>
    <w:p w14:paraId="5024C06E">
      <w:pPr>
        <w:adjustRightInd w:val="0"/>
        <w:snapToGrid w:val="0"/>
        <w:spacing w:line="360" w:lineRule="auto"/>
        <w:jc w:val="left"/>
        <w:rPr>
          <w:rFonts w:ascii="宋体" w:hAnsi="宋体"/>
          <w:b/>
          <w:szCs w:val="21"/>
          <w:highlight w:val="none"/>
        </w:rPr>
      </w:pPr>
      <w:r>
        <w:rPr>
          <w:rFonts w:hint="eastAsia" w:ascii="宋体" w:hAnsi="宋体"/>
          <w:b/>
          <w:szCs w:val="21"/>
          <w:highlight w:val="none"/>
        </w:rPr>
        <w:t>一、资格性自查表</w:t>
      </w:r>
    </w:p>
    <w:p w14:paraId="2CF714FA">
      <w:pPr>
        <w:adjustRightInd w:val="0"/>
        <w:snapToGrid w:val="0"/>
        <w:spacing w:line="360" w:lineRule="auto"/>
        <w:jc w:val="left"/>
        <w:rPr>
          <w:rFonts w:ascii="宋体" w:hAnsi="宋体"/>
          <w:b/>
          <w:szCs w:val="21"/>
          <w:highlight w:val="none"/>
        </w:rPr>
      </w:pPr>
      <w:r>
        <w:rPr>
          <w:rFonts w:hint="eastAsia" w:ascii="宋体" w:hAnsi="宋体"/>
          <w:b/>
          <w:szCs w:val="21"/>
          <w:highlight w:val="none"/>
        </w:rPr>
        <w:t>二、</w:t>
      </w:r>
      <w:r>
        <w:rPr>
          <w:rFonts w:hint="eastAsia" w:ascii="宋体" w:hAnsi="宋体"/>
          <w:b/>
          <w:szCs w:val="21"/>
          <w:highlight w:val="none"/>
          <w:lang w:eastAsia="zh-CN"/>
        </w:rPr>
        <w:t>投标</w:t>
      </w:r>
      <w:r>
        <w:rPr>
          <w:rFonts w:hint="eastAsia" w:ascii="宋体" w:hAnsi="宋体"/>
          <w:b/>
          <w:szCs w:val="21"/>
          <w:highlight w:val="none"/>
        </w:rPr>
        <w:t>函、</w:t>
      </w:r>
      <w:r>
        <w:rPr>
          <w:rFonts w:hint="eastAsia" w:ascii="宋体" w:hAnsi="宋体"/>
          <w:b/>
          <w:szCs w:val="21"/>
          <w:highlight w:val="none"/>
          <w:lang w:eastAsia="zh-CN"/>
        </w:rPr>
        <w:t>投标</w:t>
      </w:r>
      <w:r>
        <w:rPr>
          <w:rFonts w:hint="eastAsia" w:ascii="宋体" w:hAnsi="宋体"/>
          <w:b/>
          <w:szCs w:val="21"/>
          <w:highlight w:val="none"/>
        </w:rPr>
        <w:t>声明</w:t>
      </w:r>
    </w:p>
    <w:p w14:paraId="1DEC8C92">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附件1：法定代表人身份证明(法定代表人参加</w:t>
      </w:r>
      <w:r>
        <w:rPr>
          <w:rFonts w:hint="eastAsia" w:ascii="宋体" w:hAnsi="宋体"/>
          <w:szCs w:val="21"/>
          <w:highlight w:val="none"/>
          <w:lang w:eastAsia="zh-CN"/>
        </w:rPr>
        <w:t>投标</w:t>
      </w:r>
      <w:r>
        <w:rPr>
          <w:rFonts w:hint="eastAsia" w:ascii="宋体" w:hAnsi="宋体"/>
          <w:szCs w:val="21"/>
          <w:highlight w:val="none"/>
        </w:rPr>
        <w:t>)</w:t>
      </w:r>
    </w:p>
    <w:p w14:paraId="16D97709">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附件2：法定代表人授权书(委托代理人参加</w:t>
      </w:r>
      <w:r>
        <w:rPr>
          <w:rFonts w:hint="eastAsia" w:ascii="宋体" w:hAnsi="宋体"/>
          <w:szCs w:val="21"/>
          <w:highlight w:val="none"/>
          <w:lang w:eastAsia="zh-CN"/>
        </w:rPr>
        <w:t>投标</w:t>
      </w:r>
      <w:r>
        <w:rPr>
          <w:rFonts w:hint="eastAsia" w:ascii="宋体" w:hAnsi="宋体"/>
          <w:szCs w:val="21"/>
          <w:highlight w:val="none"/>
        </w:rPr>
        <w:t>)</w:t>
      </w:r>
    </w:p>
    <w:p w14:paraId="2FB85E60">
      <w:pPr>
        <w:adjustRightInd w:val="0"/>
        <w:snapToGrid w:val="0"/>
        <w:spacing w:line="360" w:lineRule="auto"/>
        <w:jc w:val="left"/>
        <w:rPr>
          <w:rFonts w:ascii="宋体" w:hAnsi="宋体"/>
          <w:b/>
          <w:szCs w:val="21"/>
          <w:highlight w:val="none"/>
        </w:rPr>
      </w:pPr>
      <w:r>
        <w:rPr>
          <w:rFonts w:hint="eastAsia" w:ascii="宋体" w:hAnsi="宋体"/>
          <w:b/>
          <w:szCs w:val="21"/>
          <w:highlight w:val="none"/>
        </w:rPr>
        <w:t>三、投标保证金</w:t>
      </w:r>
    </w:p>
    <w:p w14:paraId="4F095500">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附件3：投标保证金；</w:t>
      </w:r>
    </w:p>
    <w:p w14:paraId="340ECFD2">
      <w:pPr>
        <w:pStyle w:val="23"/>
        <w:adjustRightInd w:val="0"/>
        <w:snapToGrid w:val="0"/>
        <w:spacing w:line="360" w:lineRule="auto"/>
        <w:rPr>
          <w:rFonts w:ascii="宋体" w:hAnsi="宋体"/>
          <w:b/>
          <w:sz w:val="21"/>
          <w:szCs w:val="21"/>
          <w:highlight w:val="none"/>
        </w:rPr>
      </w:pPr>
      <w:r>
        <w:rPr>
          <w:rFonts w:hint="eastAsia" w:ascii="宋体" w:hAnsi="宋体"/>
          <w:b/>
          <w:sz w:val="21"/>
          <w:szCs w:val="21"/>
          <w:highlight w:val="none"/>
        </w:rPr>
        <w:t>四</w:t>
      </w:r>
      <w:r>
        <w:rPr>
          <w:rFonts w:hint="eastAsia" w:ascii="宋体" w:hAnsi="宋体"/>
          <w:sz w:val="21"/>
          <w:szCs w:val="21"/>
          <w:highlight w:val="none"/>
        </w:rPr>
        <w:t>、</w:t>
      </w:r>
      <w:r>
        <w:rPr>
          <w:rFonts w:hint="eastAsia" w:ascii="宋体" w:hAnsi="宋体"/>
          <w:b/>
          <w:sz w:val="21"/>
          <w:szCs w:val="21"/>
          <w:highlight w:val="none"/>
        </w:rPr>
        <w:t>报价一览表报价明细表及报价说明</w:t>
      </w:r>
    </w:p>
    <w:p w14:paraId="37477791">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附件4：报价一览表</w:t>
      </w:r>
    </w:p>
    <w:p w14:paraId="4BC2CC11">
      <w:pPr>
        <w:adjustRightInd w:val="0"/>
        <w:snapToGrid w:val="0"/>
        <w:spacing w:line="360" w:lineRule="auto"/>
        <w:ind w:firstLine="420" w:firstLineChars="200"/>
        <w:jc w:val="left"/>
        <w:rPr>
          <w:rFonts w:ascii="宋体" w:hAnsi="宋体"/>
          <w:bCs/>
          <w:szCs w:val="21"/>
          <w:highlight w:val="none"/>
        </w:rPr>
      </w:pPr>
      <w:r>
        <w:rPr>
          <w:rFonts w:hint="eastAsia" w:ascii="宋体" w:hAnsi="宋体"/>
          <w:szCs w:val="21"/>
          <w:highlight w:val="none"/>
        </w:rPr>
        <w:t>附件5：</w:t>
      </w:r>
      <w:r>
        <w:rPr>
          <w:rFonts w:hint="eastAsia" w:ascii="宋体" w:hAnsi="宋体"/>
          <w:bCs/>
          <w:szCs w:val="21"/>
          <w:highlight w:val="none"/>
        </w:rPr>
        <w:t>报价明细表及报价说明</w:t>
      </w:r>
    </w:p>
    <w:p w14:paraId="0B1B9294">
      <w:pPr>
        <w:adjustRightInd w:val="0"/>
        <w:snapToGrid w:val="0"/>
        <w:spacing w:line="360" w:lineRule="auto"/>
        <w:ind w:firstLine="420" w:firstLineChars="200"/>
        <w:jc w:val="left"/>
        <w:rPr>
          <w:rFonts w:ascii="宋体" w:hAnsi="宋体"/>
          <w:bCs/>
          <w:szCs w:val="21"/>
          <w:highlight w:val="none"/>
        </w:rPr>
      </w:pPr>
      <w:r>
        <w:rPr>
          <w:rFonts w:hint="eastAsia" w:ascii="宋体" w:hAnsi="宋体"/>
          <w:bCs/>
          <w:szCs w:val="21"/>
          <w:highlight w:val="none"/>
        </w:rPr>
        <w:t>附件6</w:t>
      </w:r>
      <w:r>
        <w:rPr>
          <w:rFonts w:hint="eastAsia" w:ascii="宋体" w:hAnsi="宋体"/>
          <w:szCs w:val="21"/>
          <w:highlight w:val="none"/>
        </w:rPr>
        <w:t>：</w:t>
      </w:r>
      <w:r>
        <w:rPr>
          <w:rFonts w:hint="eastAsia" w:ascii="宋体" w:hAnsi="宋体"/>
          <w:bCs/>
          <w:szCs w:val="21"/>
          <w:highlight w:val="none"/>
        </w:rPr>
        <w:t>节能、环境标志产品证明材料</w:t>
      </w:r>
    </w:p>
    <w:p w14:paraId="3BD2E88B">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附件7：中小企业声明函</w:t>
      </w:r>
    </w:p>
    <w:p w14:paraId="252FFFDA">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附件8：残疾人福利性单位声明函</w:t>
      </w:r>
    </w:p>
    <w:p w14:paraId="3D77227D">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附件9：监狱企业声明函</w:t>
      </w:r>
    </w:p>
    <w:p w14:paraId="1E72FC84">
      <w:pPr>
        <w:adjustRightInd w:val="0"/>
        <w:snapToGrid w:val="0"/>
        <w:spacing w:line="360" w:lineRule="auto"/>
        <w:jc w:val="left"/>
        <w:rPr>
          <w:rFonts w:ascii="宋体" w:hAnsi="宋体"/>
          <w:b/>
          <w:szCs w:val="21"/>
          <w:highlight w:val="none"/>
        </w:rPr>
      </w:pPr>
      <w:r>
        <w:rPr>
          <w:rFonts w:hint="eastAsia" w:ascii="宋体" w:hAnsi="宋体"/>
          <w:b/>
          <w:szCs w:val="21"/>
          <w:highlight w:val="none"/>
        </w:rPr>
        <w:t>五、供应商的资格审查材料</w:t>
      </w:r>
    </w:p>
    <w:p w14:paraId="3C4E0508">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附件10：供应商基本情况表</w:t>
      </w:r>
    </w:p>
    <w:p w14:paraId="1823DCC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附件11：具备履行合同所必需的设备和专业技术能力的承诺</w:t>
      </w:r>
    </w:p>
    <w:p w14:paraId="32D95BB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附件12：无重大违法记录声明书</w:t>
      </w:r>
    </w:p>
    <w:p w14:paraId="57A14A42">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附件13：信用记录</w:t>
      </w:r>
    </w:p>
    <w:p w14:paraId="61AAB5B1">
      <w:pPr>
        <w:adjustRightInd w:val="0"/>
        <w:snapToGrid w:val="0"/>
        <w:spacing w:line="360" w:lineRule="auto"/>
        <w:jc w:val="left"/>
        <w:rPr>
          <w:rFonts w:ascii="宋体" w:hAnsi="宋体"/>
          <w:b/>
          <w:szCs w:val="21"/>
          <w:highlight w:val="none"/>
        </w:rPr>
      </w:pPr>
      <w:r>
        <w:rPr>
          <w:rFonts w:hint="eastAsia" w:ascii="宋体" w:hAnsi="宋体"/>
          <w:b/>
          <w:szCs w:val="21"/>
          <w:highlight w:val="none"/>
        </w:rPr>
        <w:t>六、项目方案</w:t>
      </w:r>
    </w:p>
    <w:p w14:paraId="6D0940D5">
      <w:pPr>
        <w:adjustRightInd w:val="0"/>
        <w:snapToGrid w:val="0"/>
        <w:spacing w:line="360" w:lineRule="auto"/>
        <w:ind w:firstLine="435"/>
        <w:jc w:val="left"/>
        <w:rPr>
          <w:rFonts w:ascii="宋体" w:hAnsi="宋体"/>
          <w:szCs w:val="21"/>
          <w:highlight w:val="none"/>
        </w:rPr>
      </w:pPr>
      <w:r>
        <w:rPr>
          <w:rFonts w:hint="eastAsia" w:ascii="宋体" w:hAnsi="宋体"/>
          <w:szCs w:val="21"/>
          <w:highlight w:val="none"/>
        </w:rPr>
        <w:t>附件14：拟投入本项目的人员及设备一览表</w:t>
      </w:r>
    </w:p>
    <w:p w14:paraId="17091D0C">
      <w:pPr>
        <w:adjustRightInd w:val="0"/>
        <w:snapToGrid w:val="0"/>
        <w:spacing w:line="360" w:lineRule="auto"/>
        <w:ind w:firstLine="435"/>
        <w:jc w:val="left"/>
        <w:rPr>
          <w:rFonts w:ascii="宋体" w:hAnsi="宋体"/>
          <w:szCs w:val="21"/>
          <w:highlight w:val="none"/>
        </w:rPr>
      </w:pPr>
      <w:r>
        <w:rPr>
          <w:rFonts w:hint="eastAsia" w:ascii="宋体" w:hAnsi="宋体"/>
          <w:szCs w:val="21"/>
          <w:highlight w:val="none"/>
        </w:rPr>
        <w:t>附件15：服务附表</w:t>
      </w:r>
    </w:p>
    <w:p w14:paraId="53AC1DF7">
      <w:pPr>
        <w:adjustRightInd w:val="0"/>
        <w:snapToGrid w:val="0"/>
        <w:spacing w:line="360" w:lineRule="auto"/>
        <w:jc w:val="left"/>
        <w:rPr>
          <w:rFonts w:ascii="宋体" w:hAnsi="宋体"/>
          <w:szCs w:val="21"/>
          <w:highlight w:val="none"/>
        </w:rPr>
      </w:pPr>
      <w:r>
        <w:rPr>
          <w:rFonts w:hint="eastAsia" w:ascii="宋体" w:hAnsi="宋体"/>
          <w:b/>
          <w:szCs w:val="21"/>
          <w:highlight w:val="none"/>
        </w:rPr>
        <w:t>七、响应/偏离表</w:t>
      </w:r>
    </w:p>
    <w:p w14:paraId="0D0666F3">
      <w:pPr>
        <w:adjustRightInd w:val="0"/>
        <w:snapToGrid w:val="0"/>
        <w:spacing w:line="360" w:lineRule="auto"/>
        <w:jc w:val="left"/>
        <w:rPr>
          <w:rFonts w:ascii="宋体" w:hAnsi="宋体"/>
          <w:b/>
          <w:szCs w:val="21"/>
          <w:highlight w:val="none"/>
        </w:rPr>
      </w:pPr>
      <w:r>
        <w:rPr>
          <w:rFonts w:hint="eastAsia" w:ascii="宋体" w:hAnsi="宋体"/>
          <w:b/>
          <w:szCs w:val="21"/>
          <w:highlight w:val="none"/>
        </w:rPr>
        <w:t>八、供应商认为需提供的其它资料</w:t>
      </w:r>
    </w:p>
    <w:p w14:paraId="49A82010">
      <w:pPr>
        <w:adjustRightInd w:val="0"/>
        <w:snapToGrid w:val="0"/>
        <w:spacing w:line="360" w:lineRule="auto"/>
        <w:rPr>
          <w:rFonts w:ascii="宋体" w:hAnsi="宋体"/>
          <w:b/>
          <w:szCs w:val="21"/>
          <w:highlight w:val="none"/>
        </w:rPr>
      </w:pPr>
    </w:p>
    <w:p w14:paraId="51E2F0F6">
      <w:pPr>
        <w:adjustRightInd w:val="0"/>
        <w:snapToGrid w:val="0"/>
        <w:spacing w:line="360" w:lineRule="auto"/>
        <w:rPr>
          <w:rFonts w:ascii="宋体" w:hAnsi="宋体"/>
          <w:b/>
          <w:szCs w:val="21"/>
          <w:highlight w:val="none"/>
        </w:rPr>
      </w:pPr>
    </w:p>
    <w:p w14:paraId="0A42DD78">
      <w:pPr>
        <w:adjustRightInd w:val="0"/>
        <w:snapToGrid w:val="0"/>
        <w:spacing w:line="360" w:lineRule="auto"/>
        <w:rPr>
          <w:rFonts w:ascii="宋体" w:hAnsi="宋体"/>
          <w:b/>
          <w:highlight w:val="none"/>
        </w:rPr>
      </w:pPr>
      <w:r>
        <w:rPr>
          <w:rFonts w:ascii="宋体" w:hAnsi="宋体"/>
          <w:b/>
          <w:szCs w:val="21"/>
          <w:highlight w:val="none"/>
        </w:rPr>
        <w:br w:type="page"/>
      </w:r>
    </w:p>
    <w:p w14:paraId="4236FEBD">
      <w:pPr>
        <w:spacing w:line="400" w:lineRule="exact"/>
        <w:jc w:val="center"/>
        <w:outlineLvl w:val="1"/>
        <w:rPr>
          <w:rFonts w:ascii="宋体" w:hAnsi="宋体" w:cs="宋体"/>
          <w:b/>
          <w:sz w:val="24"/>
          <w:highlight w:val="none"/>
        </w:rPr>
      </w:pPr>
      <w:bookmarkStart w:id="71" w:name="_Toc30364"/>
      <w:bookmarkStart w:id="72" w:name="_Toc433187366"/>
      <w:r>
        <w:rPr>
          <w:rFonts w:hint="eastAsia" w:ascii="宋体" w:hAnsi="宋体" w:cs="宋体"/>
          <w:b/>
          <w:sz w:val="24"/>
          <w:highlight w:val="none"/>
        </w:rPr>
        <w:t>一、资格性自查表</w:t>
      </w:r>
      <w:bookmarkEnd w:id="71"/>
    </w:p>
    <w:p w14:paraId="52D770B3">
      <w:pPr>
        <w:spacing w:line="400" w:lineRule="exact"/>
        <w:rPr>
          <w:rFonts w:ascii="宋体" w:hAnsi="宋体"/>
          <w:b/>
          <w:highlight w:val="none"/>
        </w:rPr>
      </w:pPr>
    </w:p>
    <w:tbl>
      <w:tblPr>
        <w:tblStyle w:val="45"/>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050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709" w:type="dxa"/>
            <w:vAlign w:val="center"/>
          </w:tcPr>
          <w:p w14:paraId="2E0B6D47">
            <w:pPr>
              <w:topLinePunct/>
              <w:spacing w:line="440" w:lineRule="exact"/>
              <w:jc w:val="center"/>
              <w:rPr>
                <w:rFonts w:ascii="宋体" w:hAnsi="宋体"/>
                <w:szCs w:val="21"/>
                <w:highlight w:val="none"/>
              </w:rPr>
            </w:pPr>
            <w:r>
              <w:rPr>
                <w:rFonts w:hint="eastAsia" w:ascii="宋体" w:hAnsi="宋体"/>
                <w:szCs w:val="21"/>
                <w:highlight w:val="none"/>
              </w:rPr>
              <w:t>序号</w:t>
            </w:r>
          </w:p>
        </w:tc>
        <w:tc>
          <w:tcPr>
            <w:tcW w:w="6341" w:type="dxa"/>
            <w:vAlign w:val="center"/>
          </w:tcPr>
          <w:p w14:paraId="076C0600">
            <w:pPr>
              <w:topLinePunct/>
              <w:spacing w:line="440" w:lineRule="exact"/>
              <w:jc w:val="center"/>
              <w:rPr>
                <w:rFonts w:ascii="宋体" w:hAnsi="宋体"/>
                <w:szCs w:val="21"/>
                <w:highlight w:val="none"/>
              </w:rPr>
            </w:pPr>
            <w:r>
              <w:rPr>
                <w:rFonts w:hint="eastAsia" w:ascii="宋体" w:hAnsi="宋体"/>
                <w:szCs w:val="21"/>
                <w:highlight w:val="none"/>
              </w:rPr>
              <w:t>审查因素</w:t>
            </w:r>
          </w:p>
        </w:tc>
        <w:tc>
          <w:tcPr>
            <w:tcW w:w="1275" w:type="dxa"/>
            <w:vAlign w:val="center"/>
          </w:tcPr>
          <w:p w14:paraId="562EF33C">
            <w:pPr>
              <w:topLinePunct/>
              <w:spacing w:line="440" w:lineRule="exact"/>
              <w:jc w:val="center"/>
              <w:rPr>
                <w:rFonts w:ascii="宋体" w:hAnsi="宋体"/>
                <w:szCs w:val="21"/>
                <w:highlight w:val="none"/>
              </w:rPr>
            </w:pPr>
            <w:r>
              <w:rPr>
                <w:rFonts w:hint="eastAsia" w:ascii="宋体" w:hAnsi="宋体"/>
                <w:szCs w:val="21"/>
                <w:highlight w:val="none"/>
              </w:rPr>
              <w:t>投标文件中</w:t>
            </w:r>
          </w:p>
          <w:p w14:paraId="62361857">
            <w:pPr>
              <w:topLinePunct/>
              <w:spacing w:line="440" w:lineRule="exact"/>
              <w:jc w:val="center"/>
              <w:rPr>
                <w:rFonts w:ascii="宋体" w:hAnsi="宋体"/>
                <w:szCs w:val="21"/>
                <w:highlight w:val="none"/>
              </w:rPr>
            </w:pPr>
            <w:r>
              <w:rPr>
                <w:rFonts w:hint="eastAsia" w:ascii="宋体" w:hAnsi="宋体"/>
                <w:szCs w:val="21"/>
                <w:highlight w:val="none"/>
              </w:rPr>
              <w:t>对应页码</w:t>
            </w:r>
          </w:p>
        </w:tc>
      </w:tr>
      <w:tr w14:paraId="7C3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273330A">
            <w:pPr>
              <w:topLinePunct/>
              <w:spacing w:line="440" w:lineRule="exact"/>
              <w:jc w:val="center"/>
              <w:rPr>
                <w:rFonts w:ascii="宋体" w:hAnsi="宋体"/>
                <w:szCs w:val="21"/>
                <w:highlight w:val="none"/>
              </w:rPr>
            </w:pPr>
            <w:r>
              <w:rPr>
                <w:rFonts w:hint="eastAsia" w:ascii="宋体" w:hAnsi="宋体"/>
                <w:szCs w:val="21"/>
                <w:highlight w:val="none"/>
              </w:rPr>
              <w:t>1</w:t>
            </w:r>
          </w:p>
        </w:tc>
        <w:tc>
          <w:tcPr>
            <w:tcW w:w="6341" w:type="dxa"/>
            <w:vAlign w:val="center"/>
          </w:tcPr>
          <w:p w14:paraId="5879DBC0">
            <w:pPr>
              <w:topLinePunct/>
              <w:spacing w:line="440" w:lineRule="exact"/>
              <w:rPr>
                <w:rFonts w:ascii="宋体" w:hAnsi="宋体"/>
                <w:szCs w:val="21"/>
                <w:highlight w:val="none"/>
              </w:rPr>
            </w:pPr>
            <w:r>
              <w:rPr>
                <w:rFonts w:hint="eastAsia" w:ascii="宋体" w:hAnsi="宋体"/>
                <w:szCs w:val="21"/>
                <w:highlight w:val="none"/>
              </w:rPr>
              <w:t>有效的营业执照</w:t>
            </w:r>
          </w:p>
        </w:tc>
        <w:tc>
          <w:tcPr>
            <w:tcW w:w="1275" w:type="dxa"/>
            <w:vAlign w:val="center"/>
          </w:tcPr>
          <w:p w14:paraId="55F03BC6">
            <w:pPr>
              <w:topLinePunct/>
              <w:spacing w:line="440" w:lineRule="exact"/>
              <w:jc w:val="center"/>
              <w:rPr>
                <w:rFonts w:ascii="宋体" w:hAnsi="宋体"/>
                <w:szCs w:val="21"/>
                <w:highlight w:val="none"/>
              </w:rPr>
            </w:pPr>
          </w:p>
        </w:tc>
      </w:tr>
      <w:tr w14:paraId="0524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E06931">
            <w:pPr>
              <w:topLinePunct/>
              <w:spacing w:line="440" w:lineRule="exact"/>
              <w:jc w:val="center"/>
              <w:rPr>
                <w:rFonts w:ascii="宋体" w:hAnsi="宋体"/>
                <w:szCs w:val="21"/>
                <w:highlight w:val="none"/>
              </w:rPr>
            </w:pPr>
            <w:r>
              <w:rPr>
                <w:rFonts w:hint="eastAsia" w:ascii="宋体" w:hAnsi="宋体"/>
                <w:szCs w:val="21"/>
                <w:highlight w:val="none"/>
              </w:rPr>
              <w:t>2</w:t>
            </w:r>
          </w:p>
        </w:tc>
        <w:tc>
          <w:tcPr>
            <w:tcW w:w="6341" w:type="dxa"/>
            <w:vAlign w:val="center"/>
          </w:tcPr>
          <w:p w14:paraId="6730404F">
            <w:pPr>
              <w:topLinePunct/>
              <w:spacing w:line="440" w:lineRule="exact"/>
              <w:rPr>
                <w:rFonts w:ascii="宋体" w:hAnsi="宋体"/>
                <w:szCs w:val="21"/>
                <w:highlight w:val="none"/>
              </w:rPr>
            </w:pPr>
            <w:r>
              <w:rPr>
                <w:rFonts w:hint="eastAsia" w:ascii="宋体" w:hAnsi="宋体"/>
                <w:szCs w:val="21"/>
                <w:highlight w:val="none"/>
              </w:rPr>
              <w:t>经审计财务会计报告，或基本开户银行出具的资信证明；</w:t>
            </w:r>
          </w:p>
        </w:tc>
        <w:tc>
          <w:tcPr>
            <w:tcW w:w="1275" w:type="dxa"/>
            <w:vAlign w:val="center"/>
          </w:tcPr>
          <w:p w14:paraId="412009CA">
            <w:pPr>
              <w:topLinePunct/>
              <w:spacing w:line="440" w:lineRule="exact"/>
              <w:jc w:val="center"/>
              <w:rPr>
                <w:rFonts w:ascii="宋体" w:hAnsi="宋体"/>
                <w:szCs w:val="21"/>
                <w:highlight w:val="none"/>
              </w:rPr>
            </w:pPr>
          </w:p>
        </w:tc>
      </w:tr>
      <w:tr w14:paraId="72FD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025B061">
            <w:pPr>
              <w:topLinePunct/>
              <w:spacing w:line="440" w:lineRule="exact"/>
              <w:jc w:val="center"/>
              <w:rPr>
                <w:rFonts w:ascii="宋体" w:hAnsi="宋体"/>
                <w:szCs w:val="21"/>
                <w:highlight w:val="none"/>
              </w:rPr>
            </w:pPr>
            <w:r>
              <w:rPr>
                <w:rFonts w:hint="eastAsia" w:ascii="宋体" w:hAnsi="宋体"/>
                <w:szCs w:val="21"/>
                <w:highlight w:val="none"/>
              </w:rPr>
              <w:t>3</w:t>
            </w:r>
          </w:p>
        </w:tc>
        <w:tc>
          <w:tcPr>
            <w:tcW w:w="6341" w:type="dxa"/>
            <w:vAlign w:val="center"/>
          </w:tcPr>
          <w:p w14:paraId="20EC52A1">
            <w:pPr>
              <w:topLinePunct/>
              <w:spacing w:line="440" w:lineRule="exact"/>
              <w:rPr>
                <w:rFonts w:ascii="宋体" w:hAnsi="宋体"/>
                <w:szCs w:val="21"/>
                <w:highlight w:val="none"/>
              </w:rPr>
            </w:pPr>
            <w:r>
              <w:rPr>
                <w:rFonts w:hint="eastAsia" w:ascii="宋体" w:hAnsi="宋体"/>
                <w:szCs w:val="21"/>
                <w:highlight w:val="none"/>
              </w:rPr>
              <w:t>依法缴纳税收证明</w:t>
            </w:r>
          </w:p>
        </w:tc>
        <w:tc>
          <w:tcPr>
            <w:tcW w:w="1275" w:type="dxa"/>
            <w:vAlign w:val="center"/>
          </w:tcPr>
          <w:p w14:paraId="252AB8B7">
            <w:pPr>
              <w:topLinePunct/>
              <w:spacing w:line="440" w:lineRule="exact"/>
              <w:jc w:val="center"/>
              <w:rPr>
                <w:rFonts w:ascii="宋体" w:hAnsi="宋体"/>
                <w:szCs w:val="21"/>
                <w:highlight w:val="none"/>
              </w:rPr>
            </w:pPr>
          </w:p>
        </w:tc>
      </w:tr>
      <w:tr w14:paraId="79DE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716499C6">
            <w:pPr>
              <w:topLinePunct/>
              <w:spacing w:line="440" w:lineRule="exact"/>
              <w:jc w:val="center"/>
              <w:rPr>
                <w:rFonts w:ascii="宋体" w:hAnsi="宋体"/>
                <w:szCs w:val="21"/>
                <w:highlight w:val="none"/>
              </w:rPr>
            </w:pPr>
            <w:r>
              <w:rPr>
                <w:rFonts w:hint="eastAsia" w:ascii="宋体" w:hAnsi="宋体"/>
                <w:szCs w:val="21"/>
                <w:highlight w:val="none"/>
              </w:rPr>
              <w:t>4</w:t>
            </w:r>
          </w:p>
        </w:tc>
        <w:tc>
          <w:tcPr>
            <w:tcW w:w="6341" w:type="dxa"/>
            <w:vAlign w:val="center"/>
          </w:tcPr>
          <w:p w14:paraId="3B6C21F6">
            <w:pPr>
              <w:topLinePunct/>
              <w:spacing w:line="440" w:lineRule="exact"/>
              <w:rPr>
                <w:rFonts w:ascii="宋体" w:hAnsi="宋体"/>
                <w:szCs w:val="21"/>
                <w:highlight w:val="none"/>
              </w:rPr>
            </w:pPr>
            <w:r>
              <w:rPr>
                <w:rFonts w:hint="eastAsia" w:ascii="宋体" w:hAnsi="宋体"/>
                <w:szCs w:val="21"/>
                <w:highlight w:val="none"/>
              </w:rPr>
              <w:t>依法缴纳社保证明</w:t>
            </w:r>
          </w:p>
        </w:tc>
        <w:tc>
          <w:tcPr>
            <w:tcW w:w="1275" w:type="dxa"/>
            <w:vAlign w:val="center"/>
          </w:tcPr>
          <w:p w14:paraId="3E5FBCE6">
            <w:pPr>
              <w:topLinePunct/>
              <w:spacing w:line="440" w:lineRule="exact"/>
              <w:jc w:val="center"/>
              <w:rPr>
                <w:rFonts w:ascii="宋体" w:hAnsi="宋体"/>
                <w:szCs w:val="21"/>
                <w:highlight w:val="none"/>
              </w:rPr>
            </w:pPr>
          </w:p>
        </w:tc>
      </w:tr>
      <w:tr w14:paraId="11F2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B7726CD">
            <w:pPr>
              <w:topLinePunct/>
              <w:spacing w:line="440" w:lineRule="exact"/>
              <w:jc w:val="center"/>
              <w:rPr>
                <w:rFonts w:ascii="宋体" w:hAnsi="宋体"/>
                <w:szCs w:val="21"/>
                <w:highlight w:val="none"/>
              </w:rPr>
            </w:pPr>
            <w:r>
              <w:rPr>
                <w:rFonts w:hint="eastAsia" w:ascii="宋体" w:hAnsi="宋体"/>
                <w:szCs w:val="21"/>
                <w:highlight w:val="none"/>
              </w:rPr>
              <w:t>5</w:t>
            </w:r>
          </w:p>
        </w:tc>
        <w:tc>
          <w:tcPr>
            <w:tcW w:w="6341" w:type="dxa"/>
            <w:vAlign w:val="center"/>
          </w:tcPr>
          <w:p w14:paraId="5518803B">
            <w:pPr>
              <w:widowControl/>
              <w:spacing w:line="440" w:lineRule="exact"/>
              <w:jc w:val="left"/>
              <w:rPr>
                <w:rFonts w:ascii="宋体" w:hAnsi="宋体" w:cs="宋体"/>
                <w:kern w:val="0"/>
                <w:szCs w:val="21"/>
                <w:highlight w:val="none"/>
              </w:rPr>
            </w:pPr>
            <w:r>
              <w:rPr>
                <w:rFonts w:hint="eastAsia" w:ascii="宋体" w:hAnsi="宋体"/>
                <w:szCs w:val="21"/>
                <w:highlight w:val="none"/>
              </w:rPr>
              <w:t>无重大违法记录声明书</w:t>
            </w:r>
          </w:p>
        </w:tc>
        <w:tc>
          <w:tcPr>
            <w:tcW w:w="1275" w:type="dxa"/>
            <w:vAlign w:val="center"/>
          </w:tcPr>
          <w:p w14:paraId="27FC37B8">
            <w:pPr>
              <w:topLinePunct/>
              <w:spacing w:line="440" w:lineRule="exact"/>
              <w:jc w:val="center"/>
              <w:rPr>
                <w:rFonts w:ascii="宋体" w:hAnsi="宋体"/>
                <w:szCs w:val="21"/>
                <w:highlight w:val="none"/>
              </w:rPr>
            </w:pPr>
          </w:p>
        </w:tc>
      </w:tr>
      <w:tr w14:paraId="2BF3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18197D6F">
            <w:pPr>
              <w:topLinePunct/>
              <w:spacing w:line="440" w:lineRule="exact"/>
              <w:jc w:val="center"/>
              <w:rPr>
                <w:rFonts w:ascii="宋体" w:hAnsi="宋体"/>
                <w:szCs w:val="21"/>
                <w:highlight w:val="none"/>
              </w:rPr>
            </w:pPr>
            <w:r>
              <w:rPr>
                <w:rFonts w:hint="eastAsia" w:ascii="宋体" w:hAnsi="宋体"/>
                <w:szCs w:val="21"/>
                <w:highlight w:val="none"/>
              </w:rPr>
              <w:t>6</w:t>
            </w:r>
          </w:p>
        </w:tc>
        <w:tc>
          <w:tcPr>
            <w:tcW w:w="6341" w:type="dxa"/>
            <w:vAlign w:val="center"/>
          </w:tcPr>
          <w:p w14:paraId="24EDD368">
            <w:pPr>
              <w:widowControl/>
              <w:spacing w:line="440" w:lineRule="exact"/>
              <w:jc w:val="left"/>
              <w:rPr>
                <w:rFonts w:ascii="宋体" w:hAnsi="宋体" w:cs="宋体"/>
                <w:b/>
                <w:kern w:val="0"/>
                <w:szCs w:val="21"/>
                <w:highlight w:val="none"/>
              </w:rPr>
            </w:pPr>
            <w:r>
              <w:rPr>
                <w:rFonts w:hint="eastAsia" w:ascii="宋体" w:hAnsi="宋体"/>
                <w:szCs w:val="21"/>
                <w:highlight w:val="none"/>
              </w:rPr>
              <w:t>保证金缴纳凭证</w:t>
            </w:r>
          </w:p>
        </w:tc>
        <w:tc>
          <w:tcPr>
            <w:tcW w:w="1275" w:type="dxa"/>
            <w:vAlign w:val="center"/>
          </w:tcPr>
          <w:p w14:paraId="52D40C94">
            <w:pPr>
              <w:topLinePunct/>
              <w:spacing w:line="440" w:lineRule="exact"/>
              <w:jc w:val="center"/>
              <w:rPr>
                <w:rFonts w:ascii="宋体" w:hAnsi="宋体"/>
                <w:szCs w:val="21"/>
                <w:highlight w:val="none"/>
              </w:rPr>
            </w:pPr>
          </w:p>
        </w:tc>
      </w:tr>
      <w:tr w14:paraId="25DC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35D3455E">
            <w:pPr>
              <w:topLinePunct/>
              <w:spacing w:line="440" w:lineRule="exact"/>
              <w:jc w:val="center"/>
              <w:rPr>
                <w:rFonts w:ascii="宋体" w:hAnsi="宋体"/>
                <w:szCs w:val="21"/>
                <w:highlight w:val="none"/>
              </w:rPr>
            </w:pPr>
            <w:r>
              <w:rPr>
                <w:rFonts w:hint="eastAsia" w:ascii="宋体" w:hAnsi="宋体"/>
                <w:szCs w:val="21"/>
                <w:highlight w:val="none"/>
              </w:rPr>
              <w:t>7</w:t>
            </w:r>
          </w:p>
        </w:tc>
        <w:tc>
          <w:tcPr>
            <w:tcW w:w="6341" w:type="dxa"/>
            <w:vAlign w:val="center"/>
          </w:tcPr>
          <w:p w14:paraId="0518E98A">
            <w:pPr>
              <w:widowControl/>
              <w:spacing w:line="440" w:lineRule="exact"/>
              <w:jc w:val="left"/>
              <w:rPr>
                <w:rFonts w:hint="eastAsia" w:ascii="宋体" w:hAnsi="宋体" w:eastAsia="宋体"/>
                <w:szCs w:val="21"/>
                <w:highlight w:val="none"/>
                <w:lang w:eastAsia="zh-CN"/>
              </w:rPr>
            </w:pPr>
            <w:r>
              <w:rPr>
                <w:rFonts w:hint="eastAsia" w:ascii="宋体" w:hAnsi="宋体"/>
                <w:szCs w:val="21"/>
                <w:highlight w:val="none"/>
                <w:lang w:val="en-US" w:eastAsia="zh-CN"/>
              </w:rPr>
              <w:t>...</w:t>
            </w:r>
            <w:r>
              <w:rPr>
                <w:rFonts w:hint="eastAsia" w:ascii="宋体" w:hAnsi="宋体"/>
                <w:szCs w:val="21"/>
                <w:highlight w:val="none"/>
                <w:lang w:eastAsia="zh-CN"/>
              </w:rPr>
              <w:t>（具体内容请根据资格性审查内容自行填写）</w:t>
            </w:r>
          </w:p>
        </w:tc>
        <w:tc>
          <w:tcPr>
            <w:tcW w:w="1275" w:type="dxa"/>
            <w:vAlign w:val="center"/>
          </w:tcPr>
          <w:p w14:paraId="27C40410">
            <w:pPr>
              <w:topLinePunct/>
              <w:spacing w:line="440" w:lineRule="exact"/>
              <w:jc w:val="center"/>
              <w:rPr>
                <w:rFonts w:ascii="宋体" w:hAnsi="宋体"/>
                <w:szCs w:val="21"/>
                <w:highlight w:val="none"/>
              </w:rPr>
            </w:pPr>
          </w:p>
        </w:tc>
      </w:tr>
    </w:tbl>
    <w:p w14:paraId="1CA8D914">
      <w:pPr>
        <w:rPr>
          <w:highlight w:val="none"/>
        </w:rPr>
      </w:pPr>
    </w:p>
    <w:p w14:paraId="149C95C2">
      <w:pPr>
        <w:spacing w:line="400" w:lineRule="exact"/>
        <w:jc w:val="center"/>
        <w:outlineLvl w:val="1"/>
        <w:rPr>
          <w:rFonts w:ascii="宋体" w:hAnsi="宋体"/>
          <w:highlight w:val="none"/>
        </w:rPr>
      </w:pPr>
      <w:r>
        <w:rPr>
          <w:rFonts w:ascii="宋体" w:hAnsi="宋体"/>
          <w:highlight w:val="none"/>
        </w:rPr>
        <w:br w:type="page"/>
      </w:r>
      <w:bookmarkStart w:id="73" w:name="_Toc5851"/>
      <w:r>
        <w:rPr>
          <w:rFonts w:hint="eastAsia" w:ascii="宋体" w:hAnsi="宋体" w:cs="宋体"/>
          <w:b/>
          <w:sz w:val="24"/>
          <w:highlight w:val="none"/>
        </w:rPr>
        <w:t>二、</w:t>
      </w:r>
      <w:r>
        <w:rPr>
          <w:rFonts w:hint="eastAsia" w:ascii="宋体" w:hAnsi="宋体" w:cs="宋体"/>
          <w:b/>
          <w:sz w:val="24"/>
          <w:highlight w:val="none"/>
          <w:lang w:eastAsia="zh-CN"/>
        </w:rPr>
        <w:t>投标</w:t>
      </w:r>
      <w:r>
        <w:rPr>
          <w:rFonts w:hint="eastAsia" w:ascii="宋体" w:hAnsi="宋体" w:cs="宋体"/>
          <w:b/>
          <w:sz w:val="24"/>
          <w:highlight w:val="none"/>
        </w:rPr>
        <w:t>函</w:t>
      </w:r>
      <w:bookmarkEnd w:id="72"/>
      <w:bookmarkEnd w:id="73"/>
    </w:p>
    <w:p w14:paraId="5629DD83">
      <w:pPr>
        <w:adjustRightInd w:val="0"/>
        <w:snapToGrid w:val="0"/>
        <w:spacing w:line="360" w:lineRule="auto"/>
        <w:rPr>
          <w:rFonts w:ascii="宋体" w:hAnsi="宋体"/>
          <w:sz w:val="24"/>
          <w:highlight w:val="none"/>
        </w:rPr>
      </w:pPr>
    </w:p>
    <w:p w14:paraId="1F23C09C">
      <w:pPr>
        <w:adjustRightInd w:val="0"/>
        <w:snapToGrid w:val="0"/>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 xml:space="preserve"> (采购人或代理机构)：</w:t>
      </w:r>
    </w:p>
    <w:p w14:paraId="39A0E83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我方己仔细研究了</w:t>
      </w:r>
      <w:r>
        <w:rPr>
          <w:rFonts w:hint="eastAsia" w:ascii="宋体" w:hAnsi="宋体"/>
          <w:szCs w:val="21"/>
          <w:highlight w:val="none"/>
          <w:u w:val="single"/>
        </w:rPr>
        <w:t xml:space="preserve">                 (</w:t>
      </w:r>
      <w:r>
        <w:rPr>
          <w:rFonts w:hint="eastAsia" w:ascii="宋体" w:hAnsi="宋体"/>
          <w:szCs w:val="21"/>
          <w:highlight w:val="none"/>
        </w:rPr>
        <w:t>项目名称)的采购文件（项目编号：</w:t>
      </w:r>
      <w:r>
        <w:rPr>
          <w:rFonts w:hint="eastAsia" w:ascii="宋体" w:hAnsi="宋体"/>
          <w:szCs w:val="21"/>
          <w:highlight w:val="none"/>
          <w:u w:val="single"/>
        </w:rPr>
        <w:t xml:space="preserve">           </w:t>
      </w:r>
      <w:r>
        <w:rPr>
          <w:rFonts w:hint="eastAsia" w:ascii="宋体" w:hAnsi="宋体"/>
          <w:szCs w:val="21"/>
          <w:highlight w:val="none"/>
        </w:rPr>
        <w:t>）的全部内容，知悉参加</w:t>
      </w:r>
      <w:r>
        <w:rPr>
          <w:rFonts w:hint="eastAsia" w:ascii="宋体" w:hAnsi="宋体"/>
          <w:szCs w:val="21"/>
          <w:highlight w:val="none"/>
          <w:lang w:eastAsia="zh-CN"/>
        </w:rPr>
        <w:t>投标</w:t>
      </w:r>
      <w:r>
        <w:rPr>
          <w:rFonts w:hint="eastAsia" w:ascii="宋体" w:hAnsi="宋体"/>
          <w:szCs w:val="21"/>
          <w:highlight w:val="none"/>
        </w:rPr>
        <w:t>的风险，我方承诺接受采购文件的全部条款且无任何异议。</w:t>
      </w:r>
    </w:p>
    <w:p w14:paraId="6CF9E4D1">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一、我方同意在采购文件中规定的提交投标文件截止时间起</w:t>
      </w:r>
      <w:r>
        <w:rPr>
          <w:rFonts w:hint="eastAsia" w:ascii="宋体" w:hAnsi="宋体"/>
          <w:sz w:val="21"/>
          <w:szCs w:val="21"/>
          <w:highlight w:val="none"/>
          <w:u w:val="single"/>
        </w:rPr>
        <w:t xml:space="preserve">    </w:t>
      </w:r>
      <w:r>
        <w:rPr>
          <w:rFonts w:hint="eastAsia" w:ascii="宋体" w:hAnsi="宋体"/>
          <w:sz w:val="21"/>
          <w:szCs w:val="21"/>
          <w:highlight w:val="none"/>
        </w:rPr>
        <w:t>日内(投标文件有效期)遵守本投标文件中的承诺且在此期限期满之前均具有法律约束力。</w:t>
      </w:r>
    </w:p>
    <w:p w14:paraId="49CC0768">
      <w:pPr>
        <w:pStyle w:val="23"/>
        <w:adjustRightInd w:val="0"/>
        <w:snapToGrid w:val="0"/>
        <w:spacing w:line="360" w:lineRule="auto"/>
        <w:ind w:firstLine="420" w:firstLineChars="200"/>
        <w:rPr>
          <w:rFonts w:ascii="宋体" w:hAnsi="宋体"/>
          <w:bCs/>
          <w:sz w:val="21"/>
          <w:szCs w:val="21"/>
          <w:highlight w:val="none"/>
        </w:rPr>
      </w:pPr>
      <w:r>
        <w:rPr>
          <w:rFonts w:hint="eastAsia" w:ascii="宋体" w:hAnsi="宋体"/>
          <w:sz w:val="21"/>
          <w:szCs w:val="21"/>
          <w:highlight w:val="none"/>
        </w:rPr>
        <w:t>二、我方提交投标文件</w:t>
      </w:r>
      <w:r>
        <w:rPr>
          <w:rFonts w:hint="eastAsia" w:ascii="宋体" w:hAnsi="宋体"/>
          <w:sz w:val="21"/>
          <w:szCs w:val="21"/>
          <w:highlight w:val="none"/>
          <w:lang w:eastAsia="zh-CN"/>
        </w:rPr>
        <w:t>经加密的</w:t>
      </w:r>
      <w:r>
        <w:rPr>
          <w:rFonts w:hint="eastAsia" w:ascii="宋体" w:hAnsi="宋体"/>
          <w:sz w:val="21"/>
          <w:szCs w:val="21"/>
          <w:highlight w:val="none"/>
        </w:rPr>
        <w:t>电子版一份，并保证投标文件提供的数据和材料是真实、准确的。否则，愿承担《政府采购法》</w:t>
      </w:r>
      <w:r>
        <w:rPr>
          <w:rFonts w:hint="eastAsia" w:ascii="宋体" w:hAnsi="宋体"/>
          <w:bCs/>
          <w:sz w:val="21"/>
          <w:szCs w:val="21"/>
          <w:highlight w:val="none"/>
        </w:rPr>
        <w:t>第七十七条规定的法律责任。</w:t>
      </w:r>
    </w:p>
    <w:p w14:paraId="334506C2">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三、我方愿意向贵方提供任何与本项采购有关的数据、情况和技术资料。若贵方需要，我方愿意提供我方作出的一切承诺的证明材料。</w:t>
      </w:r>
    </w:p>
    <w:p w14:paraId="7A21227B">
      <w:pPr>
        <w:pStyle w:val="23"/>
        <w:adjustRightInd w:val="0"/>
        <w:snapToGrid w:val="0"/>
        <w:spacing w:line="360" w:lineRule="auto"/>
        <w:ind w:firstLine="420" w:firstLineChars="200"/>
        <w:rPr>
          <w:rFonts w:ascii="宋体" w:hAnsi="宋体"/>
          <w:sz w:val="21"/>
          <w:szCs w:val="21"/>
          <w:highlight w:val="none"/>
        </w:rPr>
      </w:pPr>
      <w:r>
        <w:rPr>
          <w:rFonts w:hint="eastAsia" w:ascii="宋体" w:hAnsi="宋体"/>
          <w:sz w:val="21"/>
          <w:szCs w:val="21"/>
          <w:highlight w:val="none"/>
        </w:rPr>
        <w:t>四、我方承诺遵守《政府采购法》的有关规定，保证在获得成交资格后，按照采购文件确定的事项签订政府采购合同，履行双方所签订的合同，并承担合同规定的责任和义务。</w:t>
      </w:r>
    </w:p>
    <w:p w14:paraId="6434B900">
      <w:pPr>
        <w:pStyle w:val="23"/>
        <w:adjustRightInd w:val="0"/>
        <w:snapToGrid w:val="0"/>
        <w:spacing w:line="360" w:lineRule="auto"/>
        <w:ind w:firstLine="420" w:firstLineChars="200"/>
        <w:rPr>
          <w:rFonts w:ascii="宋体" w:hAnsi="宋体"/>
          <w:sz w:val="21"/>
          <w:szCs w:val="21"/>
          <w:highlight w:val="none"/>
        </w:rPr>
      </w:pPr>
    </w:p>
    <w:p w14:paraId="55AA19A1">
      <w:pPr>
        <w:adjustRightInd w:val="0"/>
        <w:snapToGrid w:val="0"/>
        <w:spacing w:line="360" w:lineRule="auto"/>
        <w:ind w:right="24"/>
        <w:rPr>
          <w:rFonts w:ascii="宋体" w:hAnsi="宋体"/>
          <w:bCs/>
          <w:szCs w:val="21"/>
          <w:highlight w:val="none"/>
        </w:rPr>
      </w:pPr>
    </w:p>
    <w:p w14:paraId="79A60D27">
      <w:pPr>
        <w:adjustRightInd w:val="0"/>
        <w:snapToGrid w:val="0"/>
        <w:spacing w:line="360" w:lineRule="auto"/>
        <w:ind w:right="24"/>
        <w:rPr>
          <w:rFonts w:ascii="宋体" w:hAnsi="宋体"/>
          <w:bCs/>
          <w:szCs w:val="21"/>
          <w:highlight w:val="none"/>
        </w:rPr>
      </w:pPr>
    </w:p>
    <w:p w14:paraId="72537EEF">
      <w:pPr>
        <w:adjustRightInd w:val="0"/>
        <w:snapToGrid w:val="0"/>
        <w:spacing w:line="360" w:lineRule="auto"/>
        <w:ind w:right="24"/>
        <w:rPr>
          <w:rFonts w:ascii="宋体" w:hAnsi="宋体"/>
          <w:bCs/>
          <w:szCs w:val="21"/>
          <w:highlight w:val="none"/>
        </w:rPr>
      </w:pPr>
    </w:p>
    <w:p w14:paraId="08399B14">
      <w:pPr>
        <w:adjustRightInd w:val="0"/>
        <w:snapToGrid w:val="0"/>
        <w:spacing w:line="360" w:lineRule="auto"/>
        <w:ind w:right="24"/>
        <w:rPr>
          <w:rFonts w:ascii="宋体" w:hAnsi="宋体"/>
          <w:bCs/>
          <w:szCs w:val="21"/>
          <w:highlight w:val="none"/>
        </w:rPr>
      </w:pPr>
    </w:p>
    <w:p w14:paraId="24FEF24F">
      <w:pPr>
        <w:adjustRightInd w:val="0"/>
        <w:snapToGrid w:val="0"/>
        <w:spacing w:line="360" w:lineRule="auto"/>
        <w:ind w:right="24"/>
        <w:rPr>
          <w:rFonts w:ascii="宋体" w:hAnsi="宋体"/>
          <w:szCs w:val="21"/>
          <w:highlight w:val="none"/>
        </w:rPr>
      </w:pPr>
      <w:r>
        <w:rPr>
          <w:rFonts w:hint="eastAsia" w:ascii="宋体" w:hAnsi="宋体"/>
          <w:bCs/>
          <w:szCs w:val="21"/>
          <w:highlight w:val="none"/>
        </w:rPr>
        <w:t>附件1：</w:t>
      </w:r>
      <w:r>
        <w:rPr>
          <w:rFonts w:hint="eastAsia" w:ascii="宋体" w:hAnsi="宋体"/>
          <w:szCs w:val="21"/>
          <w:highlight w:val="none"/>
        </w:rPr>
        <w:t>法定代表人身份证明(法定代表人参加</w:t>
      </w:r>
      <w:r>
        <w:rPr>
          <w:rFonts w:hint="eastAsia" w:ascii="宋体" w:hAnsi="宋体"/>
          <w:szCs w:val="21"/>
          <w:highlight w:val="none"/>
          <w:lang w:eastAsia="zh-CN"/>
        </w:rPr>
        <w:t>投标</w:t>
      </w:r>
      <w:r>
        <w:rPr>
          <w:rFonts w:hint="eastAsia" w:ascii="宋体" w:hAnsi="宋体"/>
          <w:szCs w:val="21"/>
          <w:highlight w:val="none"/>
        </w:rPr>
        <w:t>)</w:t>
      </w:r>
    </w:p>
    <w:p w14:paraId="63A28256">
      <w:pPr>
        <w:adjustRightInd w:val="0"/>
        <w:snapToGrid w:val="0"/>
        <w:spacing w:line="360" w:lineRule="auto"/>
        <w:ind w:right="24"/>
        <w:rPr>
          <w:rFonts w:ascii="宋体" w:hAnsi="宋体"/>
          <w:szCs w:val="21"/>
          <w:highlight w:val="none"/>
        </w:rPr>
      </w:pPr>
      <w:r>
        <w:rPr>
          <w:rFonts w:hint="eastAsia" w:ascii="宋体" w:hAnsi="宋体"/>
          <w:bCs/>
          <w:szCs w:val="21"/>
          <w:highlight w:val="none"/>
        </w:rPr>
        <w:t>附件2</w:t>
      </w:r>
      <w:r>
        <w:rPr>
          <w:rFonts w:hint="eastAsia" w:ascii="宋体" w:hAnsi="宋体"/>
          <w:szCs w:val="21"/>
          <w:highlight w:val="none"/>
        </w:rPr>
        <w:t>：法定代表人授权书(委托代理人参加</w:t>
      </w:r>
      <w:r>
        <w:rPr>
          <w:rFonts w:hint="eastAsia" w:ascii="宋体" w:hAnsi="宋体"/>
          <w:szCs w:val="21"/>
          <w:highlight w:val="none"/>
          <w:lang w:eastAsia="zh-CN"/>
        </w:rPr>
        <w:t>投标</w:t>
      </w:r>
      <w:r>
        <w:rPr>
          <w:rFonts w:hint="eastAsia" w:ascii="宋体" w:hAnsi="宋体"/>
          <w:szCs w:val="21"/>
          <w:highlight w:val="none"/>
        </w:rPr>
        <w:t>)</w:t>
      </w:r>
    </w:p>
    <w:p w14:paraId="6C6EFB93">
      <w:pPr>
        <w:pStyle w:val="23"/>
        <w:adjustRightInd w:val="0"/>
        <w:snapToGrid w:val="0"/>
        <w:spacing w:line="360" w:lineRule="auto"/>
        <w:rPr>
          <w:rFonts w:ascii="宋体" w:hAnsi="宋体"/>
          <w:sz w:val="21"/>
          <w:szCs w:val="21"/>
          <w:highlight w:val="none"/>
        </w:rPr>
      </w:pPr>
    </w:p>
    <w:p w14:paraId="78B62A8A">
      <w:pPr>
        <w:pStyle w:val="23"/>
        <w:adjustRightInd w:val="0"/>
        <w:snapToGrid w:val="0"/>
        <w:spacing w:line="360" w:lineRule="auto"/>
        <w:rPr>
          <w:rFonts w:ascii="宋体" w:hAnsi="宋体"/>
          <w:sz w:val="21"/>
          <w:szCs w:val="21"/>
          <w:highlight w:val="none"/>
        </w:rPr>
      </w:pPr>
    </w:p>
    <w:p w14:paraId="7F8ADEF3">
      <w:pPr>
        <w:pStyle w:val="23"/>
        <w:adjustRightInd w:val="0"/>
        <w:snapToGrid w:val="0"/>
        <w:spacing w:line="360" w:lineRule="auto"/>
        <w:rPr>
          <w:rFonts w:ascii="宋体" w:hAnsi="宋体"/>
          <w:sz w:val="21"/>
          <w:szCs w:val="21"/>
          <w:highlight w:val="none"/>
        </w:rPr>
      </w:pPr>
      <w:r>
        <w:rPr>
          <w:rFonts w:hint="eastAsia" w:ascii="宋体" w:hAnsi="宋体"/>
          <w:sz w:val="21"/>
          <w:szCs w:val="21"/>
          <w:highlight w:val="none"/>
        </w:rPr>
        <w:t>供应商名称(盖单位章)：</w:t>
      </w:r>
    </w:p>
    <w:p w14:paraId="0D9802FF">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 (签字)：</w:t>
      </w:r>
      <w:r>
        <w:rPr>
          <w:rFonts w:hint="eastAsia" w:ascii="宋体" w:hAnsi="宋体"/>
          <w:szCs w:val="21"/>
          <w:highlight w:val="none"/>
          <w:u w:val="single"/>
        </w:rPr>
        <w:t xml:space="preserve">            </w:t>
      </w:r>
    </w:p>
    <w:p w14:paraId="1BB7A7B6">
      <w:pPr>
        <w:adjustRightInd w:val="0"/>
        <w:snapToGrid w:val="0"/>
        <w:spacing w:line="360" w:lineRule="auto"/>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FA9B7FF">
      <w:pPr>
        <w:adjustRightInd w:val="0"/>
        <w:snapToGrid w:val="0"/>
        <w:spacing w:line="360" w:lineRule="auto"/>
        <w:ind w:right="24"/>
        <w:rPr>
          <w:rFonts w:ascii="宋体" w:hAnsi="宋体"/>
          <w:bCs/>
          <w:szCs w:val="21"/>
          <w:highlight w:val="none"/>
        </w:rPr>
      </w:pPr>
    </w:p>
    <w:p w14:paraId="5D04AB65">
      <w:pPr>
        <w:adjustRightInd w:val="0"/>
        <w:snapToGrid w:val="0"/>
        <w:spacing w:line="360" w:lineRule="auto"/>
        <w:ind w:right="24"/>
        <w:rPr>
          <w:rFonts w:ascii="宋体" w:hAnsi="宋体"/>
          <w:bCs/>
          <w:sz w:val="28"/>
          <w:szCs w:val="28"/>
          <w:highlight w:val="none"/>
        </w:rPr>
      </w:pPr>
    </w:p>
    <w:p w14:paraId="173021FA">
      <w:pPr>
        <w:adjustRightInd w:val="0"/>
        <w:snapToGrid w:val="0"/>
        <w:spacing w:before="120" w:beforeLines="50" w:line="360" w:lineRule="auto"/>
        <w:jc w:val="center"/>
        <w:rPr>
          <w:rFonts w:ascii="宋体" w:hAnsi="宋体"/>
          <w:b/>
          <w:sz w:val="24"/>
          <w:highlight w:val="none"/>
        </w:rPr>
      </w:pPr>
      <w:r>
        <w:rPr>
          <w:rFonts w:ascii="宋体" w:hAnsi="宋体"/>
          <w:bCs/>
          <w:sz w:val="28"/>
          <w:szCs w:val="28"/>
          <w:highlight w:val="none"/>
        </w:rPr>
        <w:br w:type="page"/>
      </w:r>
      <w:r>
        <w:rPr>
          <w:rFonts w:hint="eastAsia" w:ascii="宋体" w:hAnsi="宋体"/>
          <w:b/>
          <w:sz w:val="24"/>
          <w:highlight w:val="none"/>
          <w:lang w:eastAsia="zh-CN"/>
        </w:rPr>
        <w:t>投标</w:t>
      </w:r>
      <w:r>
        <w:rPr>
          <w:rFonts w:hint="eastAsia" w:ascii="宋体" w:hAnsi="宋体"/>
          <w:b/>
          <w:sz w:val="24"/>
          <w:highlight w:val="none"/>
        </w:rPr>
        <w:t>声明</w:t>
      </w:r>
    </w:p>
    <w:p w14:paraId="2C9436F5">
      <w:pPr>
        <w:widowControl/>
        <w:adjustRightInd w:val="0"/>
        <w:snapToGrid w:val="0"/>
        <w:spacing w:line="360" w:lineRule="auto"/>
        <w:ind w:firstLine="420" w:firstLineChars="200"/>
        <w:rPr>
          <w:rFonts w:ascii="宋体" w:hAnsi="宋体"/>
          <w:szCs w:val="21"/>
          <w:highlight w:val="none"/>
        </w:rPr>
      </w:pPr>
    </w:p>
    <w:p w14:paraId="4D0D2540">
      <w:pPr>
        <w:widowControl/>
        <w:adjustRightInd w:val="0"/>
        <w:snapToGrid w:val="0"/>
        <w:spacing w:line="360" w:lineRule="auto"/>
        <w:ind w:firstLine="420" w:firstLineChars="200"/>
        <w:rPr>
          <w:rFonts w:ascii="宋体" w:hAnsi="宋体"/>
          <w:szCs w:val="21"/>
          <w:highlight w:val="none"/>
        </w:rPr>
      </w:pPr>
    </w:p>
    <w:p w14:paraId="0C5AF6B3">
      <w:pPr>
        <w:widowControl/>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我们，</w:t>
      </w:r>
      <w:r>
        <w:rPr>
          <w:rFonts w:hint="eastAsia" w:ascii="宋体" w:hAnsi="宋体"/>
          <w:szCs w:val="21"/>
          <w:highlight w:val="none"/>
          <w:u w:val="single"/>
        </w:rPr>
        <w:t xml:space="preserve">                 </w:t>
      </w:r>
      <w:r>
        <w:rPr>
          <w:rFonts w:hint="eastAsia" w:ascii="宋体" w:hAnsi="宋体"/>
          <w:szCs w:val="21"/>
          <w:highlight w:val="none"/>
        </w:rPr>
        <w:t>（供应商名称）已认真阅读</w:t>
      </w:r>
      <w:r>
        <w:rPr>
          <w:rFonts w:hint="eastAsia" w:ascii="宋体" w:hAnsi="宋体" w:cs="宋体"/>
          <w:kern w:val="0"/>
          <w:szCs w:val="21"/>
          <w:highlight w:val="none"/>
        </w:rPr>
        <w:t>《中华人民共和国政府采购法》、《中华人民共和国政府采购法实施条例》及</w:t>
      </w:r>
      <w:r>
        <w:rPr>
          <w:rFonts w:hint="eastAsia" w:ascii="宋体" w:hAnsi="宋体"/>
          <w:highlight w:val="none"/>
        </w:rPr>
        <w:t>采购文件</w:t>
      </w:r>
      <w:r>
        <w:rPr>
          <w:rFonts w:hint="eastAsia" w:ascii="宋体" w:hAnsi="宋体" w:cs="宋体"/>
          <w:kern w:val="0"/>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highlight w:val="none"/>
        </w:rPr>
        <w:t>项目</w:t>
      </w:r>
      <w:r>
        <w:rPr>
          <w:rFonts w:hint="eastAsia" w:ascii="宋体" w:hAnsi="宋体"/>
          <w:szCs w:val="21"/>
          <w:highlight w:val="none"/>
        </w:rPr>
        <w:t>编号：</w:t>
      </w:r>
      <w:r>
        <w:rPr>
          <w:rFonts w:hint="eastAsia" w:ascii="宋体" w:hAnsi="宋体"/>
          <w:szCs w:val="21"/>
          <w:highlight w:val="none"/>
          <w:u w:val="single"/>
        </w:rPr>
        <w:t xml:space="preserve">      </w:t>
      </w:r>
      <w:r>
        <w:rPr>
          <w:rFonts w:hint="eastAsia" w:ascii="宋体" w:hAnsi="宋体"/>
          <w:szCs w:val="21"/>
          <w:highlight w:val="none"/>
        </w:rPr>
        <w:t xml:space="preserve"> ]相关内容，知悉供应商参加政府采购活动应当具备的条件。此次按</w:t>
      </w:r>
      <w:r>
        <w:rPr>
          <w:rFonts w:hint="eastAsia" w:ascii="宋体" w:hAnsi="宋体"/>
          <w:highlight w:val="none"/>
        </w:rPr>
        <w:t>采购文件</w:t>
      </w:r>
      <w:r>
        <w:rPr>
          <w:rFonts w:hint="eastAsia" w:ascii="宋体" w:hAnsi="宋体"/>
          <w:szCs w:val="21"/>
          <w:highlight w:val="none"/>
        </w:rPr>
        <w:t>要求提交的供应商资格证明材料，已经认真核对和检查，全部内容真实、合法、准确和完整，我们对此负责，并愿承担由此引起的法律责任。</w:t>
      </w:r>
    </w:p>
    <w:p w14:paraId="18B6DA7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一、我方在此声明： </w:t>
      </w:r>
    </w:p>
    <w:p w14:paraId="39E7CBD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（一）我方与采购人或代理机构不存在</w:t>
      </w:r>
      <w:r>
        <w:rPr>
          <w:rFonts w:hint="eastAsia" w:ascii="宋体" w:hAnsi="宋体"/>
          <w:bCs/>
          <w:szCs w:val="21"/>
          <w:highlight w:val="none"/>
        </w:rPr>
        <w:t>隶属关系或者其他利害关系</w:t>
      </w:r>
      <w:r>
        <w:rPr>
          <w:rFonts w:hint="eastAsia" w:ascii="宋体" w:hAnsi="宋体"/>
          <w:szCs w:val="21"/>
          <w:highlight w:val="none"/>
        </w:rPr>
        <w:t>。</w:t>
      </w:r>
    </w:p>
    <w:p w14:paraId="0C84C5D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（二）我方与参加本项目的其他供应商不存在控股、关联关系，或者与其他供应商法定代表人（或者负责人）为同一人。</w:t>
      </w:r>
    </w:p>
    <w:p w14:paraId="5CA57EF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（三）我方未为本项目前期准备提供设计或技术服务。</w:t>
      </w:r>
    </w:p>
    <w:p w14:paraId="5404079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二、我方承诺</w:t>
      </w:r>
    </w:p>
    <w:p w14:paraId="39A336F8">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 参加政府采购近三年内：</w:t>
      </w:r>
    </w:p>
    <w:p w14:paraId="45809425">
      <w:pPr>
        <w:adjustRightInd w:val="0"/>
        <w:snapToGrid w:val="0"/>
        <w:spacing w:line="360" w:lineRule="auto"/>
        <w:ind w:left="1" w:firstLine="420" w:firstLineChars="200"/>
        <w:rPr>
          <w:rFonts w:ascii="宋体" w:hAnsi="宋体"/>
          <w:szCs w:val="21"/>
          <w:highlight w:val="none"/>
        </w:rPr>
      </w:pPr>
      <w:r>
        <w:rPr>
          <w:rFonts w:hint="eastAsia" w:ascii="宋体" w:hAnsi="宋体"/>
          <w:bCs/>
          <w:szCs w:val="21"/>
          <w:highlight w:val="none"/>
        </w:rPr>
        <w:t>（一）我方</w:t>
      </w:r>
      <w:r>
        <w:rPr>
          <w:rFonts w:hint="eastAsia" w:ascii="宋体" w:hAnsi="宋体"/>
          <w:szCs w:val="21"/>
          <w:highlight w:val="none"/>
        </w:rPr>
        <w:t>依法缴纳了各项税费及各项社会保障资金，没有偷税、漏税及欠缴行为。</w:t>
      </w:r>
    </w:p>
    <w:p w14:paraId="70C0374A">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（二）我方在经营活动中没有存在下列重大违法记录：</w:t>
      </w:r>
    </w:p>
    <w:p w14:paraId="191608A6">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1、受到刑事处罚；</w:t>
      </w:r>
    </w:p>
    <w:p w14:paraId="7D567808">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2、受到三万元以上的罚款、责令停产停业、在一至三年内禁止参加政府采购活动、暂扣或者吊销许可证、暂扣或者吊销执照的行政处罚。</w:t>
      </w:r>
    </w:p>
    <w:p w14:paraId="7947BFCB">
      <w:pPr>
        <w:adjustRightInd w:val="0"/>
        <w:snapToGrid w:val="0"/>
        <w:spacing w:line="360" w:lineRule="auto"/>
        <w:ind w:firstLine="420" w:firstLineChars="200"/>
        <w:rPr>
          <w:rFonts w:ascii="宋体" w:hAnsi="宋体"/>
          <w:bCs/>
          <w:szCs w:val="21"/>
          <w:highlight w:val="none"/>
        </w:rPr>
      </w:pPr>
    </w:p>
    <w:p w14:paraId="5095B65F">
      <w:pPr>
        <w:adjustRightInd w:val="0"/>
        <w:snapToGrid w:val="0"/>
        <w:spacing w:line="360" w:lineRule="auto"/>
        <w:ind w:firstLine="2723" w:firstLineChars="1297"/>
        <w:rPr>
          <w:rFonts w:ascii="宋体" w:hAnsi="宋体"/>
          <w:szCs w:val="21"/>
          <w:highlight w:val="none"/>
        </w:rPr>
      </w:pPr>
    </w:p>
    <w:p w14:paraId="1A823C72">
      <w:pPr>
        <w:spacing w:line="360" w:lineRule="auto"/>
        <w:ind w:firstLine="3502" w:firstLineChars="1668"/>
        <w:rPr>
          <w:rFonts w:ascii="宋体" w:hAnsi="宋体"/>
          <w:szCs w:val="21"/>
          <w:highlight w:val="none"/>
          <w:u w:val="single"/>
        </w:rPr>
      </w:pPr>
      <w:r>
        <w:rPr>
          <w:rFonts w:hint="eastAsia" w:ascii="宋体" w:hAnsi="宋体"/>
          <w:szCs w:val="21"/>
          <w:highlight w:val="none"/>
        </w:rPr>
        <w:t>供应商名称（盖单位章）：</w:t>
      </w:r>
      <w:r>
        <w:rPr>
          <w:rFonts w:hint="eastAsia" w:ascii="宋体" w:hAnsi="宋体"/>
          <w:szCs w:val="21"/>
          <w:highlight w:val="none"/>
          <w:u w:val="single"/>
        </w:rPr>
        <w:t xml:space="preserve">                 </w:t>
      </w:r>
    </w:p>
    <w:p w14:paraId="1155A467">
      <w:pPr>
        <w:spacing w:line="360" w:lineRule="auto"/>
        <w:ind w:firstLine="3502" w:firstLineChars="1668"/>
        <w:rPr>
          <w:rFonts w:ascii="宋体" w:hAnsi="宋体"/>
          <w:szCs w:val="21"/>
          <w:highlight w:val="none"/>
          <w:u w:val="single"/>
        </w:rPr>
      </w:pPr>
      <w:r>
        <w:rPr>
          <w:rFonts w:hint="eastAsia" w:ascii="宋体" w:hAnsi="宋体"/>
          <w:szCs w:val="21"/>
          <w:highlight w:val="none"/>
        </w:rPr>
        <w:t>法定代表人（签名）：</w:t>
      </w:r>
      <w:r>
        <w:rPr>
          <w:rFonts w:hint="eastAsia" w:ascii="宋体" w:hAnsi="宋体"/>
          <w:szCs w:val="21"/>
          <w:highlight w:val="none"/>
          <w:u w:val="single"/>
        </w:rPr>
        <w:t xml:space="preserve">                </w:t>
      </w:r>
    </w:p>
    <w:p w14:paraId="1D90C5BB">
      <w:pPr>
        <w:spacing w:line="360" w:lineRule="auto"/>
        <w:ind w:firstLine="3502" w:firstLineChars="1668"/>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740488AE">
      <w:pPr>
        <w:adjustRightInd w:val="0"/>
        <w:snapToGrid w:val="0"/>
        <w:spacing w:line="360" w:lineRule="auto"/>
        <w:ind w:right="24"/>
        <w:rPr>
          <w:rFonts w:ascii="宋体" w:hAnsi="宋体"/>
          <w:bCs/>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1BCC1E07">
      <w:pPr>
        <w:adjustRightInd w:val="0"/>
        <w:snapToGrid w:val="0"/>
        <w:spacing w:line="360" w:lineRule="auto"/>
        <w:ind w:right="24"/>
        <w:rPr>
          <w:rFonts w:ascii="宋体" w:hAnsi="宋体"/>
          <w:bCs/>
          <w:sz w:val="24"/>
          <w:highlight w:val="none"/>
        </w:rPr>
      </w:pPr>
      <w:r>
        <w:rPr>
          <w:rFonts w:hint="eastAsia" w:ascii="宋体" w:hAnsi="宋体"/>
          <w:bCs/>
          <w:sz w:val="24"/>
          <w:highlight w:val="none"/>
        </w:rPr>
        <w:t>附件1</w:t>
      </w:r>
    </w:p>
    <w:p w14:paraId="00A8BE3A">
      <w:pPr>
        <w:adjustRightInd w:val="0"/>
        <w:snapToGrid w:val="0"/>
        <w:spacing w:line="360" w:lineRule="auto"/>
        <w:ind w:right="24"/>
        <w:jc w:val="center"/>
        <w:rPr>
          <w:rFonts w:ascii="宋体" w:hAnsi="宋体"/>
          <w:b/>
          <w:sz w:val="24"/>
          <w:highlight w:val="none"/>
        </w:rPr>
      </w:pPr>
      <w:r>
        <w:rPr>
          <w:rFonts w:hint="eastAsia" w:ascii="宋体" w:hAnsi="宋体"/>
          <w:b/>
          <w:sz w:val="24"/>
          <w:highlight w:val="none"/>
        </w:rPr>
        <w:t>法定代表人身份证明(法定代表人参加</w:t>
      </w:r>
      <w:r>
        <w:rPr>
          <w:rFonts w:hint="eastAsia" w:ascii="宋体" w:hAnsi="宋体"/>
          <w:b/>
          <w:sz w:val="24"/>
          <w:highlight w:val="none"/>
          <w:lang w:eastAsia="zh-CN"/>
        </w:rPr>
        <w:t>投标</w:t>
      </w:r>
      <w:r>
        <w:rPr>
          <w:rFonts w:hint="eastAsia" w:ascii="宋体" w:hAnsi="宋体"/>
          <w:b/>
          <w:sz w:val="24"/>
          <w:highlight w:val="none"/>
        </w:rPr>
        <w:t>)</w:t>
      </w:r>
    </w:p>
    <w:p w14:paraId="649655B7">
      <w:pPr>
        <w:snapToGrid w:val="0"/>
        <w:spacing w:line="480" w:lineRule="auto"/>
        <w:rPr>
          <w:rFonts w:ascii="宋体" w:hAnsi="宋体"/>
          <w:szCs w:val="21"/>
          <w:highlight w:val="none"/>
        </w:rPr>
      </w:pPr>
    </w:p>
    <w:p w14:paraId="7663327B">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szCs w:val="21"/>
          <w:highlight w:val="none"/>
        </w:rPr>
        <w:t>供应商</w:t>
      </w: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56949EA8">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cs="宋体"/>
          <w:kern w:val="0"/>
          <w:szCs w:val="21"/>
          <w:highlight w:val="none"/>
        </w:rPr>
        <w:t>注册地址：</w:t>
      </w:r>
      <w:r>
        <w:rPr>
          <w:rFonts w:hint="eastAsia" w:ascii="宋体" w:hAnsi="宋体" w:cs="宋体"/>
          <w:kern w:val="0"/>
          <w:szCs w:val="21"/>
          <w:highlight w:val="none"/>
          <w:u w:val="single"/>
        </w:rPr>
        <w:t xml:space="preserve">                                    </w:t>
      </w:r>
    </w:p>
    <w:p w14:paraId="1E97642E">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cs="宋体"/>
          <w:kern w:val="0"/>
          <w:szCs w:val="21"/>
          <w:highlight w:val="none"/>
        </w:rPr>
        <w:t xml:space="preserve">成立时间：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日</w:t>
      </w:r>
    </w:p>
    <w:p w14:paraId="30EB07B0">
      <w:pPr>
        <w:autoSpaceDE w:val="0"/>
        <w:autoSpaceDN w:val="0"/>
        <w:adjustRightInd w:val="0"/>
        <w:snapToGrid w:val="0"/>
        <w:spacing w:before="120" w:beforeLines="50" w:line="360" w:lineRule="auto"/>
        <w:jc w:val="left"/>
        <w:rPr>
          <w:rFonts w:ascii="宋体" w:hAnsi="宋体" w:cs="宋体"/>
          <w:kern w:val="0"/>
          <w:szCs w:val="21"/>
          <w:highlight w:val="none"/>
          <w:u w:val="single"/>
        </w:rPr>
      </w:pPr>
      <w:r>
        <w:rPr>
          <w:rFonts w:hint="eastAsia" w:ascii="宋体" w:hAnsi="宋体" w:cs="宋体"/>
          <w:kern w:val="0"/>
          <w:szCs w:val="21"/>
          <w:highlight w:val="none"/>
        </w:rPr>
        <w:t>经营期限：</w:t>
      </w:r>
      <w:r>
        <w:rPr>
          <w:rFonts w:hint="eastAsia" w:ascii="宋体" w:hAnsi="宋体" w:cs="宋体"/>
          <w:kern w:val="0"/>
          <w:szCs w:val="21"/>
          <w:highlight w:val="none"/>
          <w:u w:val="single"/>
        </w:rPr>
        <w:t xml:space="preserve">                  </w:t>
      </w:r>
    </w:p>
    <w:p w14:paraId="4392AFA6">
      <w:pPr>
        <w:autoSpaceDE w:val="0"/>
        <w:autoSpaceDN w:val="0"/>
        <w:adjustRightInd w:val="0"/>
        <w:snapToGrid w:val="0"/>
        <w:spacing w:before="120" w:beforeLines="50" w:line="360" w:lineRule="auto"/>
        <w:jc w:val="left"/>
        <w:rPr>
          <w:rFonts w:ascii="宋体" w:hAnsi="宋体" w:cs="宋体"/>
          <w:kern w:val="0"/>
          <w:szCs w:val="21"/>
          <w:highlight w:val="none"/>
          <w:u w:val="single"/>
        </w:rPr>
      </w:pPr>
      <w:r>
        <w:rPr>
          <w:rFonts w:hint="eastAsia" w:ascii="宋体" w:hAnsi="宋体" w:cs="宋体"/>
          <w:kern w:val="0"/>
          <w:szCs w:val="21"/>
          <w:highlight w:val="none"/>
        </w:rPr>
        <w:t>经营范围：主营：</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；兼营：</w:t>
      </w:r>
      <w:r>
        <w:rPr>
          <w:rFonts w:hint="eastAsia" w:ascii="宋体" w:hAnsi="宋体" w:cs="宋体"/>
          <w:kern w:val="0"/>
          <w:szCs w:val="21"/>
          <w:highlight w:val="none"/>
          <w:u w:val="single"/>
        </w:rPr>
        <w:t xml:space="preserve">              </w:t>
      </w:r>
    </w:p>
    <w:p w14:paraId="6D693C6F">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性别：</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年龄：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szCs w:val="21"/>
          <w:highlight w:val="none"/>
        </w:rPr>
        <w:t>供应商</w:t>
      </w:r>
      <w:r>
        <w:rPr>
          <w:rFonts w:hint="eastAsia" w:ascii="宋体" w:hAnsi="宋体" w:cs="宋体"/>
          <w:kern w:val="0"/>
          <w:szCs w:val="21"/>
          <w:highlight w:val="none"/>
        </w:rPr>
        <w:t>名称）的法定代表人。</w:t>
      </w:r>
    </w:p>
    <w:p w14:paraId="794052F3">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cs="宋体"/>
          <w:kern w:val="0"/>
          <w:szCs w:val="21"/>
          <w:highlight w:val="none"/>
        </w:rPr>
        <w:t>特此证明。</w:t>
      </w:r>
    </w:p>
    <w:p w14:paraId="33BB3262">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szCs w:val="21"/>
          <w:highlight w:val="none"/>
        </w:rPr>
        <w:t>附：法定代表人身份证复印件</w:t>
      </w:r>
    </w:p>
    <w:p w14:paraId="2F88A80E">
      <w:pPr>
        <w:snapToGrid w:val="0"/>
        <w:spacing w:line="480" w:lineRule="auto"/>
        <w:rPr>
          <w:rFonts w:ascii="宋体" w:hAnsi="宋体"/>
          <w:szCs w:val="21"/>
          <w:highlight w:val="none"/>
        </w:rPr>
      </w:pPr>
    </w:p>
    <w:p w14:paraId="28A3DB62">
      <w:pPr>
        <w:snapToGrid w:val="0"/>
        <w:rPr>
          <w:rFonts w:ascii="宋体" w:hAnsi="宋体"/>
          <w:szCs w:val="21"/>
          <w:highlight w:val="none"/>
        </w:rPr>
      </w:pPr>
    </w:p>
    <w:p w14:paraId="3123FE38">
      <w:pPr>
        <w:snapToGrid w:val="0"/>
        <w:rPr>
          <w:rFonts w:ascii="宋体" w:hAnsi="宋体"/>
          <w:szCs w:val="21"/>
          <w:highlight w:val="none"/>
        </w:rPr>
      </w:pPr>
    </w:p>
    <w:p w14:paraId="4CDC65FC">
      <w:pPr>
        <w:snapToGrid w:val="0"/>
        <w:rPr>
          <w:rFonts w:ascii="宋体" w:hAnsi="宋体"/>
          <w:szCs w:val="21"/>
          <w:highlight w:val="none"/>
        </w:rPr>
      </w:pPr>
    </w:p>
    <w:p w14:paraId="3E4164DD">
      <w:pPr>
        <w:snapToGrid w:val="0"/>
        <w:rPr>
          <w:rFonts w:ascii="宋体" w:hAnsi="宋体"/>
          <w:szCs w:val="21"/>
          <w:highlight w:val="none"/>
        </w:rPr>
      </w:pPr>
    </w:p>
    <w:p w14:paraId="6DC756D6">
      <w:pPr>
        <w:adjustRightInd w:val="0"/>
        <w:snapToGrid w:val="0"/>
        <w:spacing w:line="360" w:lineRule="auto"/>
        <w:rPr>
          <w:rFonts w:ascii="宋体" w:hAnsi="宋体"/>
          <w:szCs w:val="21"/>
          <w:highlight w:val="none"/>
        </w:rPr>
      </w:pPr>
    </w:p>
    <w:p w14:paraId="135B46CE">
      <w:pPr>
        <w:adjustRightInd w:val="0"/>
        <w:snapToGrid w:val="0"/>
        <w:spacing w:line="360" w:lineRule="auto"/>
        <w:ind w:right="420"/>
        <w:rPr>
          <w:rFonts w:ascii="宋体" w:hAnsi="宋体"/>
          <w:szCs w:val="21"/>
          <w:highlight w:val="none"/>
        </w:rPr>
      </w:pPr>
      <w:r>
        <w:rPr>
          <w:rFonts w:hint="eastAsia" w:ascii="宋体" w:hAnsi="宋体"/>
          <w:szCs w:val="21"/>
          <w:highlight w:val="none"/>
        </w:rPr>
        <w:t>供应商名称（盖单位章）：</w:t>
      </w:r>
    </w:p>
    <w:p w14:paraId="2FB81871">
      <w:pPr>
        <w:adjustRightInd w:val="0"/>
        <w:snapToGrid w:val="0"/>
        <w:spacing w:line="360" w:lineRule="auto"/>
        <w:ind w:right="42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14:paraId="448E6517">
      <w:pPr>
        <w:adjustRightInd w:val="0"/>
        <w:snapToGrid w:val="0"/>
        <w:spacing w:before="120" w:beforeLines="50" w:line="360" w:lineRule="auto"/>
        <w:rPr>
          <w:rFonts w:ascii="宋体" w:hAnsi="宋体"/>
          <w:szCs w:val="21"/>
          <w:highlight w:val="none"/>
        </w:rPr>
      </w:pPr>
    </w:p>
    <w:p w14:paraId="25C90C7B">
      <w:pPr>
        <w:adjustRightInd w:val="0"/>
        <w:snapToGrid w:val="0"/>
        <w:spacing w:before="120" w:beforeLines="50" w:line="360" w:lineRule="auto"/>
        <w:rPr>
          <w:rFonts w:ascii="宋体" w:hAnsi="宋体"/>
          <w:szCs w:val="21"/>
          <w:highlight w:val="none"/>
        </w:rPr>
      </w:pPr>
    </w:p>
    <w:p w14:paraId="2CF09E74">
      <w:pPr>
        <w:adjustRightInd w:val="0"/>
        <w:snapToGrid w:val="0"/>
        <w:spacing w:before="120" w:beforeLines="50" w:line="360" w:lineRule="auto"/>
        <w:rPr>
          <w:rFonts w:ascii="宋体" w:hAnsi="宋体"/>
          <w:sz w:val="24"/>
          <w:highlight w:val="none"/>
        </w:rPr>
      </w:pPr>
      <w:r>
        <w:rPr>
          <w:rFonts w:ascii="宋体" w:hAnsi="宋体"/>
          <w:highlight w:val="none"/>
        </w:rPr>
        <w:br w:type="page"/>
      </w:r>
      <w:r>
        <w:rPr>
          <w:rFonts w:hint="eastAsia" w:ascii="宋体" w:hAnsi="宋体"/>
          <w:bCs/>
          <w:sz w:val="24"/>
          <w:highlight w:val="none"/>
        </w:rPr>
        <w:t>附件2</w:t>
      </w:r>
    </w:p>
    <w:p w14:paraId="25FBA4D4">
      <w:pPr>
        <w:adjustRightInd w:val="0"/>
        <w:snapToGrid w:val="0"/>
        <w:spacing w:line="360" w:lineRule="auto"/>
        <w:ind w:right="24"/>
        <w:jc w:val="center"/>
        <w:rPr>
          <w:rFonts w:ascii="宋体" w:hAnsi="宋体"/>
          <w:b/>
          <w:sz w:val="24"/>
          <w:highlight w:val="none"/>
        </w:rPr>
      </w:pPr>
      <w:r>
        <w:rPr>
          <w:rFonts w:hint="eastAsia" w:ascii="宋体" w:hAnsi="宋体"/>
          <w:b/>
          <w:sz w:val="24"/>
          <w:highlight w:val="none"/>
        </w:rPr>
        <w:t>法定代表人授权书(委托代理人参加</w:t>
      </w:r>
      <w:r>
        <w:rPr>
          <w:rFonts w:hint="eastAsia" w:ascii="宋体" w:hAnsi="宋体"/>
          <w:b/>
          <w:sz w:val="24"/>
          <w:highlight w:val="none"/>
          <w:lang w:eastAsia="zh-CN"/>
        </w:rPr>
        <w:t>投标</w:t>
      </w:r>
      <w:r>
        <w:rPr>
          <w:rFonts w:hint="eastAsia" w:ascii="宋体" w:hAnsi="宋体"/>
          <w:b/>
          <w:sz w:val="24"/>
          <w:highlight w:val="none"/>
        </w:rPr>
        <w:t>)</w:t>
      </w:r>
    </w:p>
    <w:p w14:paraId="41EF26F1">
      <w:pPr>
        <w:adjustRightInd w:val="0"/>
        <w:snapToGrid w:val="0"/>
        <w:spacing w:line="360" w:lineRule="auto"/>
        <w:jc w:val="center"/>
        <w:rPr>
          <w:rFonts w:ascii="宋体" w:hAnsi="宋体"/>
          <w:b/>
          <w:sz w:val="28"/>
          <w:szCs w:val="28"/>
          <w:highlight w:val="none"/>
        </w:rPr>
      </w:pPr>
    </w:p>
    <w:p w14:paraId="0EB5C1CC">
      <w:pPr>
        <w:autoSpaceDE w:val="0"/>
        <w:autoSpaceDN w:val="0"/>
        <w:adjustRightInd w:val="0"/>
        <w:snapToGrid w:val="0"/>
        <w:spacing w:before="120"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szCs w:val="21"/>
          <w:highlight w:val="none"/>
        </w:rPr>
        <w:t>供应商</w:t>
      </w:r>
      <w:r>
        <w:rPr>
          <w:rFonts w:hint="eastAsia" w:ascii="宋体" w:hAnsi="宋体" w:cs="宋体"/>
          <w:kern w:val="0"/>
          <w:szCs w:val="21"/>
          <w:highlight w:val="none"/>
        </w:rPr>
        <w:t>名称）的法定代表人，现授权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（姓名、职务）为我方代理人。代理人根据授权，以我方名义：(1)签署、澄清、补正、修改、撤回、提交</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hint="eastAsia" w:ascii="宋体" w:hAnsi="宋体"/>
          <w:szCs w:val="21"/>
          <w:highlight w:val="none"/>
        </w:rPr>
        <w:t>项目</w:t>
      </w:r>
      <w:r>
        <w:rPr>
          <w:rFonts w:hint="eastAsia" w:ascii="宋体" w:hAnsi="宋体" w:cs="宋体"/>
          <w:kern w:val="0"/>
          <w:szCs w:val="21"/>
          <w:highlight w:val="none"/>
        </w:rPr>
        <w:t>编号）</w:t>
      </w:r>
      <w:r>
        <w:rPr>
          <w:rFonts w:hint="eastAsia" w:ascii="宋体" w:hAnsi="宋体"/>
          <w:highlight w:val="none"/>
        </w:rPr>
        <w:t>投标文件</w:t>
      </w:r>
      <w:r>
        <w:rPr>
          <w:rFonts w:hint="eastAsia" w:ascii="宋体" w:hAnsi="宋体" w:cs="宋体"/>
          <w:kern w:val="0"/>
          <w:szCs w:val="21"/>
          <w:highlight w:val="none"/>
        </w:rPr>
        <w:t>及报价；</w:t>
      </w:r>
    </w:p>
    <w:p w14:paraId="6DD86535">
      <w:pPr>
        <w:autoSpaceDE w:val="0"/>
        <w:autoSpaceDN w:val="0"/>
        <w:adjustRightInd w:val="0"/>
        <w:snapToGrid w:val="0"/>
        <w:spacing w:before="120" w:beforeLines="50" w:line="360" w:lineRule="auto"/>
        <w:jc w:val="left"/>
        <w:rPr>
          <w:rFonts w:ascii="宋体" w:hAnsi="宋体" w:cs="宋体"/>
          <w:kern w:val="0"/>
          <w:szCs w:val="21"/>
          <w:highlight w:val="none"/>
        </w:rPr>
      </w:pPr>
      <w:r>
        <w:rPr>
          <w:rFonts w:hint="eastAsia" w:ascii="宋体" w:hAnsi="宋体" w:cs="宋体"/>
          <w:kern w:val="0"/>
          <w:szCs w:val="21"/>
          <w:highlight w:val="none"/>
        </w:rPr>
        <w:t>(2)签订合同和处理有关事宜，其法律后果由我方承担。</w:t>
      </w:r>
    </w:p>
    <w:p w14:paraId="21AF81A4">
      <w:pPr>
        <w:autoSpaceDE w:val="0"/>
        <w:autoSpaceDN w:val="0"/>
        <w:adjustRightInd w:val="0"/>
        <w:snapToGrid w:val="0"/>
        <w:spacing w:before="120"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650D2CE5">
      <w:pPr>
        <w:spacing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14:paraId="45802F7F">
      <w:pPr>
        <w:spacing w:line="360" w:lineRule="auto"/>
        <w:ind w:firstLine="435"/>
        <w:rPr>
          <w:rFonts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61AB00F6">
      <w:pPr>
        <w:adjustRightInd w:val="0"/>
        <w:snapToGrid w:val="0"/>
        <w:spacing w:before="120" w:beforeLines="50" w:line="360" w:lineRule="auto"/>
        <w:ind w:firstLine="420" w:firstLineChars="200"/>
        <w:rPr>
          <w:rFonts w:ascii="宋体" w:hAnsi="宋体"/>
          <w:szCs w:val="21"/>
          <w:highlight w:val="none"/>
        </w:rPr>
      </w:pPr>
    </w:p>
    <w:p w14:paraId="7850D7CC">
      <w:pPr>
        <w:adjustRightInd w:val="0"/>
        <w:snapToGrid w:val="0"/>
        <w:spacing w:before="120" w:beforeLines="50" w:line="360" w:lineRule="auto"/>
        <w:ind w:firstLine="420" w:firstLineChars="200"/>
        <w:rPr>
          <w:rFonts w:ascii="宋体" w:hAnsi="宋体"/>
          <w:szCs w:val="21"/>
          <w:highlight w:val="none"/>
        </w:rPr>
      </w:pPr>
    </w:p>
    <w:p w14:paraId="5073A5AB">
      <w:pPr>
        <w:adjustRightInd w:val="0"/>
        <w:snapToGrid w:val="0"/>
        <w:spacing w:before="120" w:beforeLines="50" w:line="360" w:lineRule="auto"/>
        <w:ind w:firstLine="420" w:firstLineChars="200"/>
        <w:rPr>
          <w:rFonts w:ascii="宋体" w:hAnsi="宋体"/>
          <w:szCs w:val="21"/>
          <w:highlight w:val="none"/>
        </w:rPr>
      </w:pPr>
    </w:p>
    <w:p w14:paraId="7FA774FF">
      <w:pPr>
        <w:adjustRightInd w:val="0"/>
        <w:snapToGrid w:val="0"/>
        <w:spacing w:before="120" w:beforeLines="50" w:line="360" w:lineRule="auto"/>
        <w:ind w:firstLine="420" w:firstLineChars="200"/>
        <w:rPr>
          <w:rFonts w:ascii="宋体" w:hAnsi="宋体"/>
          <w:szCs w:val="21"/>
          <w:highlight w:val="none"/>
        </w:rPr>
      </w:pPr>
      <w:r>
        <w:rPr>
          <w:rFonts w:hint="eastAsia" w:ascii="宋体" w:hAnsi="宋体"/>
          <w:szCs w:val="21"/>
          <w:highlight w:val="none"/>
        </w:rPr>
        <w:t>附：法定代表人身份证复印件</w:t>
      </w:r>
    </w:p>
    <w:p w14:paraId="56405FB5">
      <w:pPr>
        <w:adjustRightInd w:val="0"/>
        <w:snapToGrid w:val="0"/>
        <w:spacing w:before="120" w:beforeLines="50" w:line="360" w:lineRule="auto"/>
        <w:ind w:firstLine="420" w:firstLineChars="200"/>
        <w:rPr>
          <w:rFonts w:ascii="宋体" w:hAnsi="宋体"/>
          <w:szCs w:val="21"/>
          <w:highlight w:val="none"/>
        </w:rPr>
      </w:pPr>
    </w:p>
    <w:p w14:paraId="7EA4935E">
      <w:pPr>
        <w:adjustRightInd w:val="0"/>
        <w:snapToGrid w:val="0"/>
        <w:spacing w:before="120" w:beforeLines="50" w:line="360" w:lineRule="auto"/>
        <w:ind w:firstLine="420" w:firstLineChars="200"/>
        <w:rPr>
          <w:rFonts w:ascii="宋体" w:hAnsi="宋体"/>
          <w:szCs w:val="21"/>
          <w:highlight w:val="none"/>
        </w:rPr>
      </w:pPr>
      <w:r>
        <w:rPr>
          <w:rFonts w:hint="eastAsia" w:ascii="宋体" w:hAnsi="宋体"/>
          <w:szCs w:val="21"/>
          <w:highlight w:val="none"/>
        </w:rPr>
        <w:t>附：委托代理人身份证复印件</w:t>
      </w:r>
    </w:p>
    <w:p w14:paraId="0AB67D94">
      <w:pPr>
        <w:adjustRightInd w:val="0"/>
        <w:snapToGrid w:val="0"/>
        <w:spacing w:before="120" w:beforeLines="50" w:line="360" w:lineRule="auto"/>
        <w:ind w:firstLine="420" w:firstLineChars="200"/>
        <w:rPr>
          <w:rFonts w:ascii="宋体" w:hAnsi="宋体"/>
          <w:szCs w:val="21"/>
          <w:highlight w:val="none"/>
        </w:rPr>
      </w:pPr>
    </w:p>
    <w:p w14:paraId="15FC5722">
      <w:pPr>
        <w:adjustRightInd w:val="0"/>
        <w:snapToGrid w:val="0"/>
        <w:spacing w:line="360" w:lineRule="auto"/>
        <w:ind w:right="420"/>
        <w:rPr>
          <w:rFonts w:ascii="宋体" w:hAnsi="宋体"/>
          <w:szCs w:val="21"/>
          <w:highlight w:val="none"/>
        </w:rPr>
      </w:pPr>
    </w:p>
    <w:p w14:paraId="0CA767F4">
      <w:pPr>
        <w:adjustRightInd w:val="0"/>
        <w:snapToGrid w:val="0"/>
        <w:spacing w:line="360" w:lineRule="auto"/>
        <w:ind w:right="420"/>
        <w:rPr>
          <w:rFonts w:ascii="宋体" w:hAnsi="宋体"/>
          <w:szCs w:val="21"/>
          <w:highlight w:val="none"/>
        </w:rPr>
      </w:pPr>
    </w:p>
    <w:p w14:paraId="0D4BC2C0">
      <w:pPr>
        <w:adjustRightInd w:val="0"/>
        <w:snapToGrid w:val="0"/>
        <w:spacing w:line="360" w:lineRule="auto"/>
        <w:ind w:right="420"/>
        <w:rPr>
          <w:rFonts w:ascii="宋体" w:hAnsi="宋体"/>
          <w:szCs w:val="21"/>
          <w:highlight w:val="none"/>
        </w:rPr>
      </w:pPr>
    </w:p>
    <w:p w14:paraId="2E7B01B0">
      <w:pPr>
        <w:adjustRightInd w:val="0"/>
        <w:snapToGrid w:val="0"/>
        <w:spacing w:line="360" w:lineRule="auto"/>
        <w:ind w:right="420"/>
        <w:rPr>
          <w:rFonts w:ascii="宋体" w:hAnsi="宋体"/>
          <w:szCs w:val="21"/>
          <w:highlight w:val="none"/>
        </w:rPr>
      </w:pPr>
    </w:p>
    <w:p w14:paraId="3FFC90C8">
      <w:pPr>
        <w:adjustRightInd w:val="0"/>
        <w:snapToGrid w:val="0"/>
        <w:spacing w:line="360" w:lineRule="auto"/>
        <w:ind w:right="420"/>
        <w:rPr>
          <w:rFonts w:ascii="宋体" w:hAnsi="宋体"/>
          <w:szCs w:val="21"/>
          <w:highlight w:val="none"/>
        </w:rPr>
      </w:pPr>
      <w:r>
        <w:rPr>
          <w:rFonts w:hint="eastAsia" w:ascii="宋体" w:hAnsi="宋体"/>
          <w:szCs w:val="21"/>
          <w:highlight w:val="none"/>
        </w:rPr>
        <w:t>供应商名称(盖单位章)：</w:t>
      </w:r>
    </w:p>
    <w:p w14:paraId="574B2C4F">
      <w:pPr>
        <w:adjustRightInd w:val="0"/>
        <w:snapToGrid w:val="0"/>
        <w:spacing w:line="360" w:lineRule="auto"/>
        <w:ind w:right="420"/>
        <w:rPr>
          <w:rFonts w:ascii="宋体" w:hAnsi="宋体"/>
          <w:szCs w:val="21"/>
          <w:highlight w:val="none"/>
        </w:rPr>
      </w:pPr>
      <w:r>
        <w:rPr>
          <w:rFonts w:hint="eastAsia" w:ascii="宋体" w:hAnsi="宋体"/>
          <w:szCs w:val="21"/>
          <w:highlight w:val="none"/>
        </w:rPr>
        <w:t>法定代表人（签字）：</w:t>
      </w:r>
      <w:r>
        <w:rPr>
          <w:rFonts w:hint="eastAsia" w:ascii="宋体" w:hAnsi="宋体"/>
          <w:szCs w:val="21"/>
          <w:highlight w:val="none"/>
          <w:u w:val="single"/>
        </w:rPr>
        <w:t xml:space="preserve">                     </w:t>
      </w:r>
    </w:p>
    <w:p w14:paraId="79EFC2DD">
      <w:pPr>
        <w:adjustRightInd w:val="0"/>
        <w:snapToGrid w:val="0"/>
        <w:spacing w:line="360" w:lineRule="auto"/>
        <w:ind w:right="420"/>
        <w:rPr>
          <w:rFonts w:ascii="宋体" w:hAnsi="宋体"/>
          <w:szCs w:val="21"/>
          <w:highlight w:val="none"/>
        </w:rPr>
      </w:pPr>
      <w:r>
        <w:rPr>
          <w:rFonts w:hint="eastAsia" w:ascii="宋体" w:hAnsi="宋体"/>
          <w:szCs w:val="21"/>
          <w:highlight w:val="none"/>
        </w:rPr>
        <w:t>委托代理人（签字）：</w:t>
      </w:r>
      <w:r>
        <w:rPr>
          <w:rFonts w:hint="eastAsia" w:ascii="宋体" w:hAnsi="宋体"/>
          <w:szCs w:val="21"/>
          <w:highlight w:val="none"/>
          <w:u w:val="single"/>
        </w:rPr>
        <w:t xml:space="preserve">                     </w:t>
      </w:r>
    </w:p>
    <w:p w14:paraId="7E139543">
      <w:pPr>
        <w:adjustRightInd w:val="0"/>
        <w:snapToGrid w:val="0"/>
        <w:spacing w:line="360" w:lineRule="auto"/>
        <w:ind w:right="24"/>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0522AA4">
      <w:pPr>
        <w:spacing w:line="360" w:lineRule="exact"/>
        <w:rPr>
          <w:rFonts w:ascii="宋体" w:hAnsi="宋体"/>
          <w:b/>
          <w:highlight w:val="none"/>
        </w:rPr>
      </w:pPr>
      <w:r>
        <w:rPr>
          <w:rFonts w:ascii="宋体" w:hAnsi="宋体"/>
          <w:highlight w:val="none"/>
        </w:rPr>
        <w:br w:type="page"/>
      </w:r>
    </w:p>
    <w:p w14:paraId="7B3AC6CB">
      <w:pPr>
        <w:pStyle w:val="4"/>
        <w:jc w:val="center"/>
        <w:rPr>
          <w:rFonts w:ascii="宋体" w:hAnsi="宋体"/>
          <w:sz w:val="28"/>
          <w:szCs w:val="28"/>
          <w:highlight w:val="none"/>
        </w:rPr>
      </w:pPr>
      <w:bookmarkStart w:id="74" w:name="_Toc433187367"/>
      <w:bookmarkStart w:id="75" w:name="_Toc8715"/>
      <w:r>
        <w:rPr>
          <w:rFonts w:hint="eastAsia" w:ascii="宋体" w:hAnsi="宋体"/>
          <w:sz w:val="28"/>
          <w:szCs w:val="28"/>
          <w:highlight w:val="none"/>
        </w:rPr>
        <w:t>三、</w:t>
      </w:r>
      <w:bookmarkEnd w:id="74"/>
      <w:r>
        <w:rPr>
          <w:rFonts w:hint="eastAsia" w:ascii="宋体" w:hAnsi="宋体"/>
          <w:sz w:val="28"/>
          <w:szCs w:val="28"/>
          <w:highlight w:val="none"/>
        </w:rPr>
        <w:t>投标保证金</w:t>
      </w:r>
      <w:bookmarkEnd w:id="75"/>
    </w:p>
    <w:p w14:paraId="18E94532">
      <w:pPr>
        <w:spacing w:line="480" w:lineRule="exact"/>
        <w:rPr>
          <w:rFonts w:ascii="宋体" w:hAnsi="宋体"/>
          <w:sz w:val="24"/>
          <w:highlight w:val="none"/>
        </w:rPr>
      </w:pPr>
      <w:r>
        <w:rPr>
          <w:rFonts w:hint="eastAsia" w:ascii="宋体" w:hAnsi="宋体"/>
          <w:sz w:val="24"/>
          <w:highlight w:val="none"/>
        </w:rPr>
        <w:t>附件3：</w:t>
      </w:r>
    </w:p>
    <w:p w14:paraId="481054EC">
      <w:pPr>
        <w:spacing w:line="480" w:lineRule="exact"/>
        <w:jc w:val="center"/>
        <w:rPr>
          <w:rFonts w:ascii="宋体" w:hAnsi="宋体"/>
          <w:b/>
          <w:bCs/>
          <w:sz w:val="24"/>
          <w:highlight w:val="none"/>
        </w:rPr>
      </w:pPr>
      <w:r>
        <w:rPr>
          <w:rFonts w:hint="eastAsia" w:ascii="宋体" w:hAnsi="宋体"/>
          <w:b/>
          <w:bCs/>
          <w:sz w:val="24"/>
          <w:highlight w:val="none"/>
        </w:rPr>
        <w:t>投标保证金缴纳凭证</w:t>
      </w:r>
    </w:p>
    <w:p w14:paraId="3596BFB2">
      <w:pPr>
        <w:spacing w:line="480" w:lineRule="exact"/>
        <w:jc w:val="center"/>
        <w:rPr>
          <w:rFonts w:ascii="宋体" w:hAnsi="宋体"/>
          <w:b/>
          <w:bCs/>
          <w:sz w:val="28"/>
          <w:szCs w:val="28"/>
          <w:highlight w:val="none"/>
        </w:rPr>
      </w:pPr>
    </w:p>
    <w:p w14:paraId="7344E0F5">
      <w:pPr>
        <w:spacing w:line="480" w:lineRule="exact"/>
        <w:jc w:val="center"/>
        <w:rPr>
          <w:rFonts w:ascii="宋体" w:hAnsi="宋体"/>
          <w:b/>
          <w:bCs/>
          <w:sz w:val="28"/>
          <w:szCs w:val="28"/>
          <w:highlight w:val="none"/>
        </w:rPr>
      </w:pPr>
    </w:p>
    <w:p w14:paraId="34771A48">
      <w:pPr>
        <w:spacing w:line="480" w:lineRule="exact"/>
        <w:jc w:val="center"/>
        <w:rPr>
          <w:rFonts w:ascii="宋体" w:hAnsi="宋体"/>
          <w:b/>
          <w:bCs/>
          <w:sz w:val="28"/>
          <w:szCs w:val="28"/>
          <w:highlight w:val="none"/>
        </w:rPr>
      </w:pPr>
    </w:p>
    <w:p w14:paraId="5837F89F">
      <w:pPr>
        <w:spacing w:line="480" w:lineRule="exact"/>
        <w:jc w:val="center"/>
        <w:rPr>
          <w:rFonts w:ascii="宋体" w:hAnsi="宋体"/>
          <w:b/>
          <w:bCs/>
          <w:sz w:val="28"/>
          <w:szCs w:val="28"/>
          <w:highlight w:val="none"/>
        </w:rPr>
      </w:pPr>
    </w:p>
    <w:p w14:paraId="7649DC00">
      <w:pPr>
        <w:pStyle w:val="4"/>
        <w:jc w:val="center"/>
        <w:rPr>
          <w:rFonts w:ascii="宋体" w:hAnsi="宋体"/>
          <w:sz w:val="28"/>
          <w:szCs w:val="28"/>
          <w:highlight w:val="none"/>
        </w:rPr>
      </w:pPr>
      <w:r>
        <w:rPr>
          <w:rFonts w:ascii="宋体" w:hAnsi="宋体"/>
          <w:highlight w:val="none"/>
        </w:rPr>
        <w:br w:type="page"/>
      </w:r>
      <w:bookmarkStart w:id="76" w:name="_Toc18527"/>
      <w:bookmarkStart w:id="77" w:name="_Toc433187368"/>
      <w:r>
        <w:rPr>
          <w:rFonts w:hint="eastAsia" w:ascii="宋体" w:hAnsi="宋体"/>
          <w:sz w:val="28"/>
          <w:szCs w:val="28"/>
          <w:highlight w:val="none"/>
        </w:rPr>
        <w:t>四、报价一览表及报价明细表</w:t>
      </w:r>
      <w:bookmarkEnd w:id="76"/>
    </w:p>
    <w:p w14:paraId="0A89EFF4">
      <w:pPr>
        <w:rPr>
          <w:rFonts w:ascii="宋体" w:hAnsi="宋体"/>
          <w:highlight w:val="none"/>
        </w:rPr>
      </w:pPr>
    </w:p>
    <w:p w14:paraId="68C7122B">
      <w:pPr>
        <w:rPr>
          <w:rFonts w:ascii="宋体" w:hAnsi="宋体"/>
          <w:sz w:val="24"/>
          <w:highlight w:val="none"/>
        </w:rPr>
      </w:pPr>
    </w:p>
    <w:p w14:paraId="3810F41B">
      <w:pPr>
        <w:rPr>
          <w:rFonts w:ascii="宋体" w:hAnsi="宋体"/>
          <w:sz w:val="24"/>
          <w:highlight w:val="none"/>
        </w:rPr>
      </w:pPr>
      <w:r>
        <w:rPr>
          <w:rFonts w:hint="eastAsia" w:ascii="宋体" w:hAnsi="宋体"/>
          <w:sz w:val="24"/>
          <w:highlight w:val="none"/>
        </w:rPr>
        <w:t xml:space="preserve">附件4    </w:t>
      </w:r>
    </w:p>
    <w:p w14:paraId="7D718CA4">
      <w:pPr>
        <w:adjustRightInd w:val="0"/>
        <w:snapToGrid w:val="0"/>
        <w:jc w:val="center"/>
        <w:rPr>
          <w:rFonts w:ascii="宋体" w:hAnsi="宋体"/>
          <w:b/>
          <w:sz w:val="28"/>
          <w:szCs w:val="28"/>
          <w:highlight w:val="none"/>
        </w:rPr>
      </w:pPr>
      <w:r>
        <w:rPr>
          <w:rFonts w:hint="eastAsia" w:ascii="宋体" w:hAnsi="宋体"/>
          <w:b/>
          <w:bCs/>
          <w:sz w:val="28"/>
          <w:szCs w:val="28"/>
          <w:highlight w:val="none"/>
        </w:rPr>
        <w:t>报价一览表</w:t>
      </w:r>
    </w:p>
    <w:p w14:paraId="082D71CF">
      <w:pPr>
        <w:spacing w:line="360" w:lineRule="exact"/>
        <w:jc w:val="left"/>
        <w:rPr>
          <w:rFonts w:ascii="宋体" w:hAnsi="宋体"/>
          <w:b/>
          <w:highlight w:val="none"/>
        </w:rPr>
      </w:pPr>
    </w:p>
    <w:p w14:paraId="5273B9FC">
      <w:pPr>
        <w:spacing w:line="360" w:lineRule="exact"/>
        <w:jc w:val="left"/>
        <w:rPr>
          <w:rFonts w:ascii="宋体" w:hAnsi="宋体"/>
          <w:sz w:val="24"/>
          <w:highlight w:val="none"/>
        </w:rPr>
      </w:pPr>
      <w:r>
        <w:rPr>
          <w:rFonts w:hint="eastAsia" w:ascii="宋体" w:hAnsi="宋体"/>
          <w:b/>
          <w:highlight w:val="none"/>
        </w:rPr>
        <w:t xml:space="preserve">项目名称：                                                                                    项目编号：      </w:t>
      </w:r>
    </w:p>
    <w:tbl>
      <w:tblPr>
        <w:tblStyle w:val="45"/>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3F7E0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3CB2E3B2">
            <w:pPr>
              <w:snapToGrid w:val="0"/>
              <w:spacing w:line="400" w:lineRule="exact"/>
              <w:jc w:val="center"/>
              <w:rPr>
                <w:rFonts w:ascii="宋体" w:hAnsi="宋体"/>
                <w:b/>
                <w:szCs w:val="21"/>
                <w:highlight w:val="none"/>
              </w:rPr>
            </w:pPr>
            <w:r>
              <w:rPr>
                <w:rFonts w:hint="eastAsia" w:ascii="宋体" w:hAnsi="宋体"/>
                <w:b/>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35D5F3C3">
            <w:pPr>
              <w:snapToGrid w:val="0"/>
              <w:spacing w:line="400" w:lineRule="exact"/>
              <w:jc w:val="center"/>
              <w:rPr>
                <w:rFonts w:ascii="宋体" w:hAnsi="宋体"/>
                <w:b/>
                <w:szCs w:val="21"/>
                <w:highlight w:val="none"/>
              </w:rPr>
            </w:pPr>
            <w:r>
              <w:rPr>
                <w:rFonts w:hint="eastAsia" w:ascii="宋体" w:hAnsi="宋体"/>
                <w:b/>
                <w:szCs w:val="21"/>
                <w:highlight w:val="none"/>
              </w:rPr>
              <w:t>内容</w:t>
            </w:r>
          </w:p>
        </w:tc>
        <w:tc>
          <w:tcPr>
            <w:tcW w:w="1299" w:type="dxa"/>
            <w:tcBorders>
              <w:top w:val="single" w:color="auto" w:sz="4" w:space="0"/>
              <w:left w:val="single" w:color="auto" w:sz="4" w:space="0"/>
              <w:right w:val="single" w:color="auto" w:sz="4" w:space="0"/>
            </w:tcBorders>
            <w:vAlign w:val="center"/>
          </w:tcPr>
          <w:p w14:paraId="6BF56058">
            <w:pPr>
              <w:snapToGrid w:val="0"/>
              <w:spacing w:line="400" w:lineRule="exact"/>
              <w:jc w:val="center"/>
              <w:rPr>
                <w:rFonts w:ascii="宋体" w:hAnsi="宋体"/>
                <w:b/>
                <w:szCs w:val="21"/>
                <w:highlight w:val="none"/>
              </w:rPr>
            </w:pPr>
            <w:r>
              <w:rPr>
                <w:rFonts w:hint="eastAsia" w:ascii="宋体" w:hAnsi="宋体"/>
                <w:b/>
                <w:szCs w:val="21"/>
                <w:highlight w:val="none"/>
              </w:rPr>
              <w:t>备注</w:t>
            </w:r>
          </w:p>
        </w:tc>
      </w:tr>
      <w:tr w14:paraId="1FE3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61FA3CD5">
            <w:pPr>
              <w:snapToGrid w:val="0"/>
              <w:spacing w:line="400" w:lineRule="exact"/>
              <w:jc w:val="center"/>
              <w:rPr>
                <w:rFonts w:ascii="宋体" w:hAnsi="宋体"/>
                <w:szCs w:val="21"/>
                <w:highlight w:val="none"/>
              </w:rPr>
            </w:pPr>
            <w:r>
              <w:rPr>
                <w:rFonts w:hint="eastAsia" w:ascii="宋体" w:hAnsi="宋体"/>
                <w:szCs w:val="21"/>
                <w:highlight w:val="none"/>
              </w:rPr>
              <w:t>1</w:t>
            </w:r>
          </w:p>
        </w:tc>
        <w:tc>
          <w:tcPr>
            <w:tcW w:w="1827" w:type="dxa"/>
            <w:tcBorders>
              <w:top w:val="single" w:color="auto" w:sz="4" w:space="0"/>
              <w:left w:val="single" w:color="auto" w:sz="4" w:space="0"/>
              <w:right w:val="single" w:color="auto" w:sz="4" w:space="0"/>
            </w:tcBorders>
            <w:vAlign w:val="center"/>
          </w:tcPr>
          <w:p w14:paraId="57FCADEA">
            <w:pPr>
              <w:snapToGrid w:val="0"/>
              <w:spacing w:line="400" w:lineRule="exact"/>
              <w:rPr>
                <w:rFonts w:ascii="宋体" w:hAnsi="宋体"/>
                <w:szCs w:val="21"/>
                <w:highlight w:val="none"/>
              </w:rPr>
            </w:pPr>
            <w:r>
              <w:rPr>
                <w:rFonts w:hint="eastAsia" w:ascii="宋体" w:hAnsi="宋体"/>
                <w:szCs w:val="21"/>
                <w:highlight w:val="none"/>
              </w:rPr>
              <w:t>供应商名称</w:t>
            </w:r>
          </w:p>
        </w:tc>
        <w:tc>
          <w:tcPr>
            <w:tcW w:w="4668" w:type="dxa"/>
            <w:tcBorders>
              <w:top w:val="single" w:color="auto" w:sz="4" w:space="0"/>
              <w:left w:val="single" w:color="auto" w:sz="4" w:space="0"/>
              <w:right w:val="single" w:color="auto" w:sz="4" w:space="0"/>
            </w:tcBorders>
            <w:vAlign w:val="center"/>
          </w:tcPr>
          <w:p w14:paraId="13A8D17D">
            <w:pPr>
              <w:snapToGrid w:val="0"/>
              <w:spacing w:line="400" w:lineRule="exact"/>
              <w:rPr>
                <w:rFonts w:ascii="宋体" w:hAnsi="宋体"/>
                <w:szCs w:val="21"/>
                <w:highlight w:val="none"/>
              </w:rPr>
            </w:pPr>
          </w:p>
        </w:tc>
        <w:tc>
          <w:tcPr>
            <w:tcW w:w="1299" w:type="dxa"/>
            <w:tcBorders>
              <w:top w:val="single" w:color="auto" w:sz="4" w:space="0"/>
              <w:left w:val="single" w:color="auto" w:sz="4" w:space="0"/>
              <w:right w:val="single" w:color="auto" w:sz="4" w:space="0"/>
            </w:tcBorders>
            <w:vAlign w:val="center"/>
          </w:tcPr>
          <w:p w14:paraId="4E7955F7">
            <w:pPr>
              <w:snapToGrid w:val="0"/>
              <w:spacing w:line="400" w:lineRule="exact"/>
              <w:jc w:val="center"/>
              <w:rPr>
                <w:rFonts w:ascii="宋体" w:hAnsi="宋体"/>
                <w:szCs w:val="21"/>
                <w:highlight w:val="none"/>
              </w:rPr>
            </w:pPr>
          </w:p>
        </w:tc>
      </w:tr>
      <w:tr w14:paraId="7F21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01969BBF">
            <w:pPr>
              <w:snapToGrid w:val="0"/>
              <w:spacing w:line="400" w:lineRule="exact"/>
              <w:jc w:val="center"/>
              <w:rPr>
                <w:rFonts w:ascii="宋体" w:hAnsi="宋体"/>
                <w:szCs w:val="21"/>
                <w:highlight w:val="none"/>
              </w:rPr>
            </w:pPr>
            <w:r>
              <w:rPr>
                <w:rFonts w:hint="eastAsia" w:ascii="宋体" w:hAnsi="宋体"/>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09E19F05">
            <w:pPr>
              <w:snapToGrid w:val="0"/>
              <w:spacing w:line="400" w:lineRule="exact"/>
              <w:rPr>
                <w:rFonts w:ascii="宋体" w:hAnsi="宋体"/>
                <w:szCs w:val="21"/>
                <w:highlight w:val="none"/>
              </w:rPr>
            </w:pPr>
            <w:r>
              <w:rPr>
                <w:rFonts w:hint="eastAsia" w:ascii="宋体" w:hAnsi="宋体"/>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2F9E31E0">
            <w:pPr>
              <w:widowControl/>
              <w:rPr>
                <w:rFonts w:ascii="宋体" w:hAnsi="宋体"/>
                <w:szCs w:val="21"/>
                <w:highlight w:val="none"/>
              </w:rPr>
            </w:pPr>
            <w:r>
              <w:rPr>
                <w:rFonts w:hint="eastAsia" w:ascii="宋体" w:hAnsi="宋体"/>
                <w:szCs w:val="21"/>
                <w:highlight w:val="none"/>
              </w:rPr>
              <w:t xml:space="preserve">大写：           </w:t>
            </w:r>
          </w:p>
          <w:p w14:paraId="62EC200C">
            <w:pPr>
              <w:snapToGrid w:val="0"/>
              <w:spacing w:line="400" w:lineRule="exact"/>
              <w:rPr>
                <w:rFonts w:ascii="宋体" w:hAnsi="宋体"/>
                <w:szCs w:val="21"/>
                <w:highlight w:val="none"/>
              </w:rPr>
            </w:pPr>
            <w:r>
              <w:rPr>
                <w:rFonts w:hint="eastAsia" w:ascii="宋体" w:hAnsi="宋体"/>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1796615D">
            <w:pPr>
              <w:snapToGrid w:val="0"/>
              <w:spacing w:line="400" w:lineRule="exact"/>
              <w:jc w:val="center"/>
              <w:rPr>
                <w:rFonts w:ascii="宋体" w:hAnsi="宋体"/>
                <w:szCs w:val="21"/>
                <w:highlight w:val="none"/>
              </w:rPr>
            </w:pPr>
          </w:p>
        </w:tc>
      </w:tr>
      <w:tr w14:paraId="57039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265D359">
            <w:pPr>
              <w:snapToGrid w:val="0"/>
              <w:spacing w:line="400" w:lineRule="exact"/>
              <w:jc w:val="center"/>
              <w:rPr>
                <w:rFonts w:ascii="宋体" w:hAnsi="宋体"/>
                <w:szCs w:val="21"/>
                <w:highlight w:val="none"/>
              </w:rPr>
            </w:pPr>
            <w:r>
              <w:rPr>
                <w:rFonts w:hint="eastAsia" w:ascii="宋体" w:hAnsi="宋体"/>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2769CF3B">
            <w:pPr>
              <w:snapToGrid w:val="0"/>
              <w:spacing w:line="400" w:lineRule="exact"/>
              <w:rPr>
                <w:rFonts w:ascii="宋体" w:hAnsi="宋体"/>
                <w:szCs w:val="21"/>
                <w:highlight w:val="none"/>
              </w:rPr>
            </w:pPr>
            <w:r>
              <w:rPr>
                <w:rFonts w:hint="eastAsia" w:ascii="宋体" w:hAnsi="宋体"/>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213FD25E">
            <w:pPr>
              <w:snapToGrid w:val="0"/>
              <w:spacing w:line="400" w:lineRule="exact"/>
              <w:ind w:left="2559"/>
              <w:rPr>
                <w:rFonts w:ascii="宋体" w:hAnsi="宋体"/>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8762203">
            <w:pPr>
              <w:snapToGrid w:val="0"/>
              <w:spacing w:line="400" w:lineRule="exact"/>
              <w:jc w:val="center"/>
              <w:rPr>
                <w:rFonts w:ascii="宋体" w:hAnsi="宋体"/>
                <w:szCs w:val="21"/>
                <w:highlight w:val="none"/>
                <w:u w:val="single"/>
              </w:rPr>
            </w:pPr>
          </w:p>
        </w:tc>
      </w:tr>
      <w:tr w14:paraId="10FD1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368082">
            <w:pPr>
              <w:snapToGrid w:val="0"/>
              <w:spacing w:line="400" w:lineRule="exact"/>
              <w:jc w:val="center"/>
              <w:rPr>
                <w:rFonts w:ascii="宋体" w:hAnsi="宋体"/>
                <w:szCs w:val="21"/>
                <w:highlight w:val="none"/>
              </w:rPr>
            </w:pPr>
            <w:r>
              <w:rPr>
                <w:rFonts w:hint="eastAsia" w:ascii="宋体" w:hAnsi="宋体"/>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05ECC4A9">
            <w:pPr>
              <w:snapToGrid w:val="0"/>
              <w:spacing w:line="400" w:lineRule="exact"/>
              <w:rPr>
                <w:rFonts w:ascii="宋体" w:hAnsi="宋体"/>
                <w:szCs w:val="21"/>
                <w:highlight w:val="none"/>
              </w:rPr>
            </w:pPr>
            <w:r>
              <w:rPr>
                <w:rFonts w:hint="eastAsia" w:ascii="宋体" w:hAnsi="宋体"/>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67413B2B">
            <w:pPr>
              <w:snapToGrid w:val="0"/>
              <w:spacing w:line="400" w:lineRule="exact"/>
              <w:ind w:left="2559"/>
              <w:jc w:val="left"/>
              <w:rPr>
                <w:rFonts w:ascii="宋体" w:hAnsi="宋体"/>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4C87CE2A">
            <w:pPr>
              <w:snapToGrid w:val="0"/>
              <w:spacing w:line="400" w:lineRule="exact"/>
              <w:jc w:val="center"/>
              <w:rPr>
                <w:rFonts w:ascii="宋体" w:hAnsi="宋体"/>
                <w:szCs w:val="21"/>
                <w:highlight w:val="none"/>
                <w:u w:val="single"/>
              </w:rPr>
            </w:pPr>
          </w:p>
        </w:tc>
      </w:tr>
    </w:tbl>
    <w:p w14:paraId="576FDAC4">
      <w:pPr>
        <w:adjustRightInd w:val="0"/>
        <w:snapToGrid w:val="0"/>
        <w:spacing w:line="360" w:lineRule="auto"/>
        <w:rPr>
          <w:rFonts w:ascii="宋体" w:hAnsi="宋体"/>
          <w:szCs w:val="21"/>
          <w:highlight w:val="none"/>
        </w:rPr>
      </w:pPr>
    </w:p>
    <w:p w14:paraId="7928753B">
      <w:pPr>
        <w:adjustRightInd w:val="0"/>
        <w:snapToGrid w:val="0"/>
        <w:spacing w:line="360" w:lineRule="auto"/>
        <w:rPr>
          <w:rFonts w:ascii="宋体" w:hAnsi="宋体"/>
          <w:szCs w:val="21"/>
          <w:highlight w:val="none"/>
        </w:rPr>
      </w:pPr>
      <w:r>
        <w:rPr>
          <w:rFonts w:hint="eastAsia" w:ascii="宋体" w:hAnsi="宋体"/>
          <w:szCs w:val="21"/>
          <w:highlight w:val="none"/>
        </w:rPr>
        <w:t>注: 1、报价一经涂改，应在涂改处加盖单位公章或者由法定代表人或授权委托人签字或盖章，否则作无效处理。</w:t>
      </w:r>
    </w:p>
    <w:p w14:paraId="20264515">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须附详细的报价明细表，报价明细表中总金额和此表中首次</w:t>
      </w:r>
      <w:r>
        <w:rPr>
          <w:rFonts w:hint="eastAsia" w:ascii="宋体" w:hAnsi="宋体"/>
          <w:b/>
          <w:szCs w:val="21"/>
          <w:highlight w:val="none"/>
          <w:lang w:eastAsia="zh-CN"/>
        </w:rPr>
        <w:t>投标</w:t>
      </w:r>
      <w:r>
        <w:rPr>
          <w:rFonts w:hint="eastAsia" w:ascii="宋体" w:hAnsi="宋体"/>
          <w:b/>
          <w:szCs w:val="21"/>
          <w:highlight w:val="none"/>
        </w:rPr>
        <w:t>报价一致。</w:t>
      </w:r>
    </w:p>
    <w:p w14:paraId="7734F8CA">
      <w:pPr>
        <w:adjustRightInd w:val="0"/>
        <w:snapToGrid w:val="0"/>
        <w:spacing w:line="360" w:lineRule="auto"/>
        <w:rPr>
          <w:rFonts w:ascii="宋体" w:hAnsi="宋体"/>
          <w:szCs w:val="21"/>
          <w:highlight w:val="none"/>
        </w:rPr>
      </w:pPr>
    </w:p>
    <w:p w14:paraId="46394622">
      <w:pPr>
        <w:adjustRightInd w:val="0"/>
        <w:snapToGrid w:val="0"/>
        <w:spacing w:line="360" w:lineRule="auto"/>
        <w:rPr>
          <w:rFonts w:ascii="宋体" w:hAnsi="宋体"/>
          <w:szCs w:val="21"/>
          <w:highlight w:val="none"/>
        </w:rPr>
      </w:pPr>
    </w:p>
    <w:p w14:paraId="1E445DCC">
      <w:pPr>
        <w:adjustRightInd w:val="0"/>
        <w:snapToGrid w:val="0"/>
        <w:spacing w:line="360" w:lineRule="auto"/>
        <w:rPr>
          <w:rFonts w:ascii="宋体" w:hAnsi="宋体"/>
          <w:szCs w:val="21"/>
          <w:highlight w:val="none"/>
        </w:rPr>
      </w:pPr>
      <w:r>
        <w:rPr>
          <w:rFonts w:hint="eastAsia" w:ascii="宋体" w:hAnsi="宋体"/>
          <w:szCs w:val="21"/>
          <w:highlight w:val="none"/>
        </w:rPr>
        <w:t>供应商（盖单位章）：</w:t>
      </w:r>
    </w:p>
    <w:p w14:paraId="3FCF0D9D">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5C9128FA">
      <w:pPr>
        <w:adjustRightInd w:val="0"/>
        <w:snapToGrid w:val="0"/>
        <w:spacing w:line="360" w:lineRule="auto"/>
        <w:rPr>
          <w:rFonts w:ascii="宋体" w:hAnsi="宋体"/>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3825E13">
      <w:pPr>
        <w:adjustRightInd w:val="0"/>
        <w:snapToGrid w:val="0"/>
        <w:rPr>
          <w:rFonts w:ascii="宋体" w:hAnsi="宋体"/>
          <w:b/>
          <w:sz w:val="30"/>
          <w:szCs w:val="30"/>
          <w:highlight w:val="none"/>
        </w:rPr>
      </w:pPr>
      <w:r>
        <w:rPr>
          <w:rFonts w:hint="eastAsia" w:ascii="宋体" w:hAnsi="宋体"/>
          <w:sz w:val="24"/>
          <w:highlight w:val="none"/>
        </w:rPr>
        <w:t xml:space="preserve">附件5  </w:t>
      </w:r>
    </w:p>
    <w:p w14:paraId="3B5FA1E5">
      <w:pPr>
        <w:adjustRightInd w:val="0"/>
        <w:snapToGrid w:val="0"/>
        <w:jc w:val="center"/>
        <w:rPr>
          <w:rFonts w:ascii="宋体" w:hAnsi="宋体"/>
          <w:b/>
          <w:sz w:val="24"/>
          <w:highlight w:val="none"/>
        </w:rPr>
      </w:pPr>
      <w:r>
        <w:rPr>
          <w:rFonts w:hint="eastAsia" w:ascii="宋体" w:hAnsi="宋体"/>
          <w:b/>
          <w:sz w:val="24"/>
          <w:highlight w:val="none"/>
        </w:rPr>
        <w:t xml:space="preserve">报价明细表 </w:t>
      </w:r>
    </w:p>
    <w:p w14:paraId="5ED2A15C">
      <w:pPr>
        <w:spacing w:line="360" w:lineRule="exact"/>
        <w:ind w:firstLine="211" w:firstLineChars="100"/>
        <w:rPr>
          <w:rFonts w:ascii="宋体" w:hAnsi="宋体"/>
          <w:b/>
          <w:highlight w:val="none"/>
        </w:rPr>
      </w:pPr>
    </w:p>
    <w:p w14:paraId="51853816">
      <w:pPr>
        <w:spacing w:line="360" w:lineRule="exact"/>
        <w:jc w:val="left"/>
        <w:rPr>
          <w:rFonts w:ascii="宋体" w:hAnsi="宋体"/>
          <w:b/>
          <w:highlight w:val="none"/>
        </w:rPr>
      </w:pPr>
      <w:r>
        <w:rPr>
          <w:rFonts w:hint="eastAsia" w:ascii="宋体" w:hAnsi="宋体"/>
          <w:b/>
          <w:highlight w:val="none"/>
        </w:rPr>
        <w:t xml:space="preserve">项目名称：                                                        </w:t>
      </w:r>
    </w:p>
    <w:p w14:paraId="7EC592E2">
      <w:pPr>
        <w:spacing w:line="360" w:lineRule="exact"/>
        <w:jc w:val="left"/>
        <w:rPr>
          <w:rFonts w:ascii="宋体" w:hAnsi="宋体"/>
          <w:b/>
          <w:highlight w:val="none"/>
        </w:rPr>
      </w:pPr>
      <w:r>
        <w:rPr>
          <w:rFonts w:hint="eastAsia" w:ascii="宋体" w:hAnsi="宋体"/>
          <w:b/>
          <w:highlight w:val="none"/>
        </w:rPr>
        <w:t>项目编号：                                                 金额单位：元</w:t>
      </w:r>
    </w:p>
    <w:tbl>
      <w:tblPr>
        <w:tblStyle w:val="45"/>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32"/>
        <w:gridCol w:w="760"/>
        <w:gridCol w:w="1050"/>
        <w:gridCol w:w="1310"/>
        <w:gridCol w:w="1369"/>
        <w:gridCol w:w="1260"/>
      </w:tblGrid>
      <w:tr w14:paraId="4832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0" w:type="dxa"/>
            <w:vAlign w:val="center"/>
          </w:tcPr>
          <w:p w14:paraId="7CA0E1B5">
            <w:pPr>
              <w:jc w:val="center"/>
              <w:rPr>
                <w:rFonts w:ascii="宋体" w:hAnsi="宋体"/>
                <w:highlight w:val="none"/>
              </w:rPr>
            </w:pPr>
            <w:r>
              <w:rPr>
                <w:rFonts w:hint="eastAsia" w:ascii="宋体" w:hAnsi="宋体"/>
                <w:highlight w:val="none"/>
              </w:rPr>
              <w:t>序号</w:t>
            </w:r>
          </w:p>
        </w:tc>
        <w:tc>
          <w:tcPr>
            <w:tcW w:w="1832" w:type="dxa"/>
            <w:vAlign w:val="center"/>
          </w:tcPr>
          <w:p w14:paraId="42FFD577">
            <w:pPr>
              <w:jc w:val="center"/>
              <w:rPr>
                <w:rFonts w:ascii="宋体" w:hAnsi="宋体"/>
                <w:highlight w:val="none"/>
              </w:rPr>
            </w:pPr>
            <w:r>
              <w:rPr>
                <w:rFonts w:hint="eastAsia" w:ascii="宋体" w:hAnsi="宋体"/>
                <w:highlight w:val="none"/>
              </w:rPr>
              <w:t>费用名称</w:t>
            </w:r>
          </w:p>
        </w:tc>
        <w:tc>
          <w:tcPr>
            <w:tcW w:w="760" w:type="dxa"/>
            <w:vAlign w:val="center"/>
          </w:tcPr>
          <w:p w14:paraId="3BB72A4A">
            <w:pPr>
              <w:jc w:val="center"/>
              <w:rPr>
                <w:rFonts w:hint="eastAsia" w:ascii="宋体" w:hAnsi="宋体" w:eastAsia="宋体"/>
                <w:highlight w:val="none"/>
                <w:lang w:eastAsia="zh-CN"/>
              </w:rPr>
            </w:pPr>
            <w:r>
              <w:rPr>
                <w:rFonts w:hint="eastAsia" w:ascii="宋体" w:hAnsi="宋体"/>
                <w:highlight w:val="none"/>
                <w:lang w:eastAsia="zh-CN"/>
              </w:rPr>
              <w:t>数量</w:t>
            </w:r>
          </w:p>
        </w:tc>
        <w:tc>
          <w:tcPr>
            <w:tcW w:w="1050" w:type="dxa"/>
            <w:vAlign w:val="center"/>
          </w:tcPr>
          <w:p w14:paraId="75FD31B7">
            <w:pPr>
              <w:jc w:val="center"/>
              <w:rPr>
                <w:rFonts w:hint="eastAsia" w:ascii="宋体" w:hAnsi="宋体" w:eastAsia="宋体"/>
                <w:highlight w:val="none"/>
                <w:lang w:eastAsia="zh-CN"/>
              </w:rPr>
            </w:pPr>
            <w:r>
              <w:rPr>
                <w:rFonts w:hint="eastAsia" w:ascii="宋体" w:hAnsi="宋体"/>
                <w:highlight w:val="none"/>
                <w:lang w:eastAsia="zh-CN"/>
              </w:rPr>
              <w:t>单位</w:t>
            </w:r>
          </w:p>
        </w:tc>
        <w:tc>
          <w:tcPr>
            <w:tcW w:w="1310" w:type="dxa"/>
            <w:vAlign w:val="center"/>
          </w:tcPr>
          <w:p w14:paraId="6BAD01AE">
            <w:pPr>
              <w:jc w:val="center"/>
              <w:rPr>
                <w:rFonts w:hint="eastAsia" w:ascii="宋体" w:hAnsi="宋体" w:eastAsia="宋体"/>
                <w:highlight w:val="none"/>
                <w:lang w:eastAsia="zh-CN"/>
              </w:rPr>
            </w:pPr>
            <w:r>
              <w:rPr>
                <w:rFonts w:hint="eastAsia" w:ascii="宋体" w:hAnsi="宋体"/>
                <w:highlight w:val="none"/>
                <w:lang w:eastAsia="zh-CN"/>
              </w:rPr>
              <w:t>单价</w:t>
            </w:r>
          </w:p>
        </w:tc>
        <w:tc>
          <w:tcPr>
            <w:tcW w:w="1369" w:type="dxa"/>
            <w:vAlign w:val="center"/>
          </w:tcPr>
          <w:p w14:paraId="62C242CA">
            <w:pPr>
              <w:jc w:val="center"/>
              <w:rPr>
                <w:rFonts w:hint="eastAsia" w:ascii="宋体" w:hAnsi="宋体" w:eastAsia="宋体"/>
                <w:highlight w:val="none"/>
                <w:lang w:eastAsia="zh-CN"/>
              </w:rPr>
            </w:pPr>
            <w:r>
              <w:rPr>
                <w:rFonts w:hint="eastAsia" w:ascii="宋体" w:hAnsi="宋体"/>
                <w:highlight w:val="none"/>
                <w:lang w:eastAsia="zh-CN"/>
              </w:rPr>
              <w:t>报价</w:t>
            </w:r>
          </w:p>
        </w:tc>
        <w:tc>
          <w:tcPr>
            <w:tcW w:w="1260" w:type="dxa"/>
            <w:vAlign w:val="center"/>
          </w:tcPr>
          <w:p w14:paraId="67266D0A">
            <w:pPr>
              <w:jc w:val="center"/>
              <w:rPr>
                <w:rFonts w:ascii="宋体" w:hAnsi="宋体"/>
                <w:highlight w:val="none"/>
              </w:rPr>
            </w:pPr>
            <w:r>
              <w:rPr>
                <w:rFonts w:hint="eastAsia" w:ascii="宋体" w:hAnsi="宋体"/>
                <w:highlight w:val="none"/>
              </w:rPr>
              <w:t>备注</w:t>
            </w:r>
          </w:p>
        </w:tc>
      </w:tr>
      <w:tr w14:paraId="4722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42BC34C3">
            <w:pPr>
              <w:jc w:val="center"/>
              <w:rPr>
                <w:rFonts w:ascii="宋体" w:hAnsi="宋体"/>
                <w:highlight w:val="none"/>
              </w:rPr>
            </w:pPr>
          </w:p>
        </w:tc>
        <w:tc>
          <w:tcPr>
            <w:tcW w:w="1832" w:type="dxa"/>
            <w:vAlign w:val="center"/>
          </w:tcPr>
          <w:p w14:paraId="4940F854">
            <w:pPr>
              <w:jc w:val="center"/>
              <w:rPr>
                <w:rFonts w:ascii="宋体" w:hAnsi="宋体"/>
                <w:highlight w:val="none"/>
              </w:rPr>
            </w:pPr>
          </w:p>
        </w:tc>
        <w:tc>
          <w:tcPr>
            <w:tcW w:w="760" w:type="dxa"/>
            <w:vAlign w:val="center"/>
          </w:tcPr>
          <w:p w14:paraId="00875D67">
            <w:pPr>
              <w:jc w:val="center"/>
              <w:rPr>
                <w:rFonts w:ascii="宋体" w:hAnsi="宋体"/>
                <w:highlight w:val="none"/>
              </w:rPr>
            </w:pPr>
          </w:p>
        </w:tc>
        <w:tc>
          <w:tcPr>
            <w:tcW w:w="1050" w:type="dxa"/>
            <w:vAlign w:val="center"/>
          </w:tcPr>
          <w:p w14:paraId="4F4F459C">
            <w:pPr>
              <w:jc w:val="center"/>
              <w:rPr>
                <w:rFonts w:ascii="宋体" w:hAnsi="宋体"/>
                <w:highlight w:val="none"/>
              </w:rPr>
            </w:pPr>
          </w:p>
        </w:tc>
        <w:tc>
          <w:tcPr>
            <w:tcW w:w="1310" w:type="dxa"/>
            <w:vAlign w:val="center"/>
          </w:tcPr>
          <w:p w14:paraId="30E9AA40">
            <w:pPr>
              <w:jc w:val="center"/>
              <w:rPr>
                <w:rFonts w:ascii="宋体" w:hAnsi="宋体"/>
                <w:highlight w:val="none"/>
              </w:rPr>
            </w:pPr>
          </w:p>
        </w:tc>
        <w:tc>
          <w:tcPr>
            <w:tcW w:w="1369" w:type="dxa"/>
            <w:vAlign w:val="center"/>
          </w:tcPr>
          <w:p w14:paraId="71875458">
            <w:pPr>
              <w:jc w:val="center"/>
              <w:rPr>
                <w:rFonts w:ascii="宋体" w:hAnsi="宋体"/>
                <w:highlight w:val="none"/>
              </w:rPr>
            </w:pPr>
          </w:p>
        </w:tc>
        <w:tc>
          <w:tcPr>
            <w:tcW w:w="1260" w:type="dxa"/>
            <w:vAlign w:val="center"/>
          </w:tcPr>
          <w:p w14:paraId="517A4067">
            <w:pPr>
              <w:jc w:val="center"/>
              <w:rPr>
                <w:rFonts w:ascii="宋体" w:hAnsi="宋体"/>
                <w:highlight w:val="none"/>
              </w:rPr>
            </w:pPr>
          </w:p>
        </w:tc>
      </w:tr>
      <w:tr w14:paraId="3C85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203036DF">
            <w:pPr>
              <w:jc w:val="center"/>
              <w:rPr>
                <w:rFonts w:ascii="宋体" w:hAnsi="宋体"/>
                <w:highlight w:val="none"/>
              </w:rPr>
            </w:pPr>
          </w:p>
        </w:tc>
        <w:tc>
          <w:tcPr>
            <w:tcW w:w="1832" w:type="dxa"/>
            <w:vAlign w:val="center"/>
          </w:tcPr>
          <w:p w14:paraId="74B5DC08">
            <w:pPr>
              <w:jc w:val="center"/>
              <w:rPr>
                <w:rFonts w:ascii="宋体" w:hAnsi="宋体"/>
                <w:highlight w:val="none"/>
              </w:rPr>
            </w:pPr>
          </w:p>
        </w:tc>
        <w:tc>
          <w:tcPr>
            <w:tcW w:w="760" w:type="dxa"/>
            <w:vAlign w:val="center"/>
          </w:tcPr>
          <w:p w14:paraId="6F97197B">
            <w:pPr>
              <w:jc w:val="center"/>
              <w:rPr>
                <w:rFonts w:ascii="宋体" w:hAnsi="宋体"/>
                <w:highlight w:val="none"/>
              </w:rPr>
            </w:pPr>
          </w:p>
        </w:tc>
        <w:tc>
          <w:tcPr>
            <w:tcW w:w="1050" w:type="dxa"/>
            <w:vAlign w:val="center"/>
          </w:tcPr>
          <w:p w14:paraId="61FEE3A9">
            <w:pPr>
              <w:jc w:val="center"/>
              <w:rPr>
                <w:rFonts w:ascii="宋体" w:hAnsi="宋体"/>
                <w:highlight w:val="none"/>
              </w:rPr>
            </w:pPr>
          </w:p>
        </w:tc>
        <w:tc>
          <w:tcPr>
            <w:tcW w:w="1310" w:type="dxa"/>
            <w:vAlign w:val="center"/>
          </w:tcPr>
          <w:p w14:paraId="379DFA33">
            <w:pPr>
              <w:jc w:val="center"/>
              <w:rPr>
                <w:rFonts w:ascii="宋体" w:hAnsi="宋体"/>
                <w:highlight w:val="none"/>
              </w:rPr>
            </w:pPr>
          </w:p>
        </w:tc>
        <w:tc>
          <w:tcPr>
            <w:tcW w:w="1369" w:type="dxa"/>
            <w:vAlign w:val="center"/>
          </w:tcPr>
          <w:p w14:paraId="0EBB5CFF">
            <w:pPr>
              <w:jc w:val="center"/>
              <w:rPr>
                <w:rFonts w:ascii="宋体" w:hAnsi="宋体"/>
                <w:highlight w:val="none"/>
              </w:rPr>
            </w:pPr>
          </w:p>
        </w:tc>
        <w:tc>
          <w:tcPr>
            <w:tcW w:w="1260" w:type="dxa"/>
            <w:vAlign w:val="center"/>
          </w:tcPr>
          <w:p w14:paraId="16262D58">
            <w:pPr>
              <w:jc w:val="center"/>
              <w:rPr>
                <w:rFonts w:ascii="宋体" w:hAnsi="宋体"/>
                <w:highlight w:val="none"/>
              </w:rPr>
            </w:pPr>
          </w:p>
        </w:tc>
      </w:tr>
      <w:tr w14:paraId="2A15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6274F3DB">
            <w:pPr>
              <w:jc w:val="center"/>
              <w:rPr>
                <w:rFonts w:ascii="宋体" w:hAnsi="宋体"/>
                <w:highlight w:val="none"/>
              </w:rPr>
            </w:pPr>
          </w:p>
        </w:tc>
        <w:tc>
          <w:tcPr>
            <w:tcW w:w="1832" w:type="dxa"/>
            <w:vAlign w:val="center"/>
          </w:tcPr>
          <w:p w14:paraId="3BBC026F">
            <w:pPr>
              <w:jc w:val="center"/>
              <w:rPr>
                <w:rFonts w:ascii="宋体" w:hAnsi="宋体"/>
                <w:highlight w:val="none"/>
              </w:rPr>
            </w:pPr>
          </w:p>
        </w:tc>
        <w:tc>
          <w:tcPr>
            <w:tcW w:w="760" w:type="dxa"/>
            <w:vAlign w:val="center"/>
          </w:tcPr>
          <w:p w14:paraId="3357B40A">
            <w:pPr>
              <w:jc w:val="center"/>
              <w:rPr>
                <w:rFonts w:ascii="宋体" w:hAnsi="宋体"/>
                <w:highlight w:val="none"/>
              </w:rPr>
            </w:pPr>
          </w:p>
        </w:tc>
        <w:tc>
          <w:tcPr>
            <w:tcW w:w="1050" w:type="dxa"/>
            <w:vAlign w:val="center"/>
          </w:tcPr>
          <w:p w14:paraId="22CCE927">
            <w:pPr>
              <w:jc w:val="center"/>
              <w:rPr>
                <w:rFonts w:ascii="宋体" w:hAnsi="宋体"/>
                <w:highlight w:val="none"/>
              </w:rPr>
            </w:pPr>
          </w:p>
        </w:tc>
        <w:tc>
          <w:tcPr>
            <w:tcW w:w="1310" w:type="dxa"/>
            <w:vAlign w:val="center"/>
          </w:tcPr>
          <w:p w14:paraId="3EB7EFD7">
            <w:pPr>
              <w:jc w:val="center"/>
              <w:rPr>
                <w:rFonts w:ascii="宋体" w:hAnsi="宋体"/>
                <w:highlight w:val="none"/>
              </w:rPr>
            </w:pPr>
          </w:p>
        </w:tc>
        <w:tc>
          <w:tcPr>
            <w:tcW w:w="1369" w:type="dxa"/>
            <w:vAlign w:val="center"/>
          </w:tcPr>
          <w:p w14:paraId="1391893A">
            <w:pPr>
              <w:jc w:val="center"/>
              <w:rPr>
                <w:rFonts w:ascii="宋体" w:hAnsi="宋体"/>
                <w:highlight w:val="none"/>
              </w:rPr>
            </w:pPr>
          </w:p>
        </w:tc>
        <w:tc>
          <w:tcPr>
            <w:tcW w:w="1260" w:type="dxa"/>
            <w:vAlign w:val="center"/>
          </w:tcPr>
          <w:p w14:paraId="1B681ABF">
            <w:pPr>
              <w:jc w:val="center"/>
              <w:rPr>
                <w:rFonts w:ascii="宋体" w:hAnsi="宋体"/>
                <w:highlight w:val="none"/>
              </w:rPr>
            </w:pPr>
          </w:p>
        </w:tc>
      </w:tr>
      <w:tr w14:paraId="10E2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1D8046F0">
            <w:pPr>
              <w:jc w:val="center"/>
              <w:rPr>
                <w:rFonts w:ascii="宋体" w:hAnsi="宋体"/>
                <w:highlight w:val="none"/>
              </w:rPr>
            </w:pPr>
          </w:p>
        </w:tc>
        <w:tc>
          <w:tcPr>
            <w:tcW w:w="1832" w:type="dxa"/>
            <w:vAlign w:val="center"/>
          </w:tcPr>
          <w:p w14:paraId="5D2E3369">
            <w:pPr>
              <w:jc w:val="center"/>
              <w:rPr>
                <w:rFonts w:ascii="宋体" w:hAnsi="宋体"/>
                <w:highlight w:val="none"/>
              </w:rPr>
            </w:pPr>
          </w:p>
        </w:tc>
        <w:tc>
          <w:tcPr>
            <w:tcW w:w="760" w:type="dxa"/>
            <w:vAlign w:val="center"/>
          </w:tcPr>
          <w:p w14:paraId="58204558">
            <w:pPr>
              <w:jc w:val="center"/>
              <w:rPr>
                <w:rFonts w:ascii="宋体" w:hAnsi="宋体"/>
                <w:highlight w:val="none"/>
              </w:rPr>
            </w:pPr>
          </w:p>
        </w:tc>
        <w:tc>
          <w:tcPr>
            <w:tcW w:w="1050" w:type="dxa"/>
            <w:vAlign w:val="center"/>
          </w:tcPr>
          <w:p w14:paraId="4C3C613F">
            <w:pPr>
              <w:jc w:val="center"/>
              <w:rPr>
                <w:rFonts w:ascii="宋体" w:hAnsi="宋体"/>
                <w:highlight w:val="none"/>
              </w:rPr>
            </w:pPr>
          </w:p>
        </w:tc>
        <w:tc>
          <w:tcPr>
            <w:tcW w:w="1310" w:type="dxa"/>
            <w:vAlign w:val="center"/>
          </w:tcPr>
          <w:p w14:paraId="1F295785">
            <w:pPr>
              <w:jc w:val="center"/>
              <w:rPr>
                <w:rFonts w:ascii="宋体" w:hAnsi="宋体"/>
                <w:highlight w:val="none"/>
              </w:rPr>
            </w:pPr>
          </w:p>
        </w:tc>
        <w:tc>
          <w:tcPr>
            <w:tcW w:w="1369" w:type="dxa"/>
            <w:vAlign w:val="center"/>
          </w:tcPr>
          <w:p w14:paraId="1AC561E6">
            <w:pPr>
              <w:jc w:val="center"/>
              <w:rPr>
                <w:rFonts w:ascii="宋体" w:hAnsi="宋体"/>
                <w:highlight w:val="none"/>
              </w:rPr>
            </w:pPr>
          </w:p>
        </w:tc>
        <w:tc>
          <w:tcPr>
            <w:tcW w:w="1260" w:type="dxa"/>
            <w:vAlign w:val="center"/>
          </w:tcPr>
          <w:p w14:paraId="76980B3B">
            <w:pPr>
              <w:jc w:val="center"/>
              <w:rPr>
                <w:rFonts w:ascii="宋体" w:hAnsi="宋体"/>
                <w:highlight w:val="none"/>
              </w:rPr>
            </w:pPr>
          </w:p>
        </w:tc>
      </w:tr>
      <w:tr w14:paraId="0F7E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576F2E38">
            <w:pPr>
              <w:jc w:val="center"/>
              <w:rPr>
                <w:rFonts w:ascii="宋体" w:hAnsi="宋体"/>
                <w:highlight w:val="none"/>
              </w:rPr>
            </w:pPr>
          </w:p>
        </w:tc>
        <w:tc>
          <w:tcPr>
            <w:tcW w:w="1832" w:type="dxa"/>
            <w:vAlign w:val="center"/>
          </w:tcPr>
          <w:p w14:paraId="5F4CEFFC">
            <w:pPr>
              <w:jc w:val="center"/>
              <w:rPr>
                <w:rFonts w:ascii="宋体" w:hAnsi="宋体"/>
                <w:highlight w:val="none"/>
              </w:rPr>
            </w:pPr>
          </w:p>
        </w:tc>
        <w:tc>
          <w:tcPr>
            <w:tcW w:w="760" w:type="dxa"/>
            <w:vAlign w:val="center"/>
          </w:tcPr>
          <w:p w14:paraId="7687B824">
            <w:pPr>
              <w:jc w:val="center"/>
              <w:rPr>
                <w:rFonts w:ascii="宋体" w:hAnsi="宋体"/>
                <w:highlight w:val="none"/>
              </w:rPr>
            </w:pPr>
          </w:p>
        </w:tc>
        <w:tc>
          <w:tcPr>
            <w:tcW w:w="1050" w:type="dxa"/>
            <w:vAlign w:val="center"/>
          </w:tcPr>
          <w:p w14:paraId="0864A534">
            <w:pPr>
              <w:jc w:val="center"/>
              <w:rPr>
                <w:rFonts w:ascii="宋体" w:hAnsi="宋体"/>
                <w:highlight w:val="none"/>
              </w:rPr>
            </w:pPr>
          </w:p>
        </w:tc>
        <w:tc>
          <w:tcPr>
            <w:tcW w:w="1310" w:type="dxa"/>
            <w:vAlign w:val="center"/>
          </w:tcPr>
          <w:p w14:paraId="71D6F2E1">
            <w:pPr>
              <w:jc w:val="center"/>
              <w:rPr>
                <w:rFonts w:ascii="宋体" w:hAnsi="宋体"/>
                <w:highlight w:val="none"/>
              </w:rPr>
            </w:pPr>
          </w:p>
        </w:tc>
        <w:tc>
          <w:tcPr>
            <w:tcW w:w="1369" w:type="dxa"/>
            <w:vAlign w:val="center"/>
          </w:tcPr>
          <w:p w14:paraId="4BD844F4">
            <w:pPr>
              <w:jc w:val="center"/>
              <w:rPr>
                <w:rFonts w:ascii="宋体" w:hAnsi="宋体"/>
                <w:highlight w:val="none"/>
              </w:rPr>
            </w:pPr>
          </w:p>
        </w:tc>
        <w:tc>
          <w:tcPr>
            <w:tcW w:w="1260" w:type="dxa"/>
            <w:vAlign w:val="center"/>
          </w:tcPr>
          <w:p w14:paraId="594FBECC">
            <w:pPr>
              <w:jc w:val="center"/>
              <w:rPr>
                <w:rFonts w:ascii="宋体" w:hAnsi="宋体"/>
                <w:highlight w:val="none"/>
              </w:rPr>
            </w:pPr>
          </w:p>
        </w:tc>
      </w:tr>
      <w:tr w14:paraId="6909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76977567">
            <w:pPr>
              <w:jc w:val="center"/>
              <w:rPr>
                <w:rFonts w:ascii="宋体" w:hAnsi="宋体"/>
                <w:highlight w:val="none"/>
              </w:rPr>
            </w:pPr>
          </w:p>
        </w:tc>
        <w:tc>
          <w:tcPr>
            <w:tcW w:w="1832" w:type="dxa"/>
            <w:vAlign w:val="center"/>
          </w:tcPr>
          <w:p w14:paraId="2B7FE5C2">
            <w:pPr>
              <w:jc w:val="center"/>
              <w:rPr>
                <w:rFonts w:ascii="宋体" w:hAnsi="宋体"/>
                <w:highlight w:val="none"/>
              </w:rPr>
            </w:pPr>
          </w:p>
        </w:tc>
        <w:tc>
          <w:tcPr>
            <w:tcW w:w="760" w:type="dxa"/>
            <w:vAlign w:val="center"/>
          </w:tcPr>
          <w:p w14:paraId="6968DA60">
            <w:pPr>
              <w:jc w:val="center"/>
              <w:rPr>
                <w:rFonts w:ascii="宋体" w:hAnsi="宋体"/>
                <w:highlight w:val="none"/>
              </w:rPr>
            </w:pPr>
          </w:p>
        </w:tc>
        <w:tc>
          <w:tcPr>
            <w:tcW w:w="1050" w:type="dxa"/>
            <w:vAlign w:val="center"/>
          </w:tcPr>
          <w:p w14:paraId="7FCFD33D">
            <w:pPr>
              <w:jc w:val="center"/>
              <w:rPr>
                <w:rFonts w:ascii="宋体" w:hAnsi="宋体"/>
                <w:highlight w:val="none"/>
              </w:rPr>
            </w:pPr>
          </w:p>
        </w:tc>
        <w:tc>
          <w:tcPr>
            <w:tcW w:w="1310" w:type="dxa"/>
            <w:vAlign w:val="center"/>
          </w:tcPr>
          <w:p w14:paraId="213D7D28">
            <w:pPr>
              <w:jc w:val="center"/>
              <w:rPr>
                <w:rFonts w:ascii="宋体" w:hAnsi="宋体"/>
                <w:highlight w:val="none"/>
              </w:rPr>
            </w:pPr>
          </w:p>
        </w:tc>
        <w:tc>
          <w:tcPr>
            <w:tcW w:w="1369" w:type="dxa"/>
            <w:vAlign w:val="center"/>
          </w:tcPr>
          <w:p w14:paraId="318ED9A7">
            <w:pPr>
              <w:jc w:val="center"/>
              <w:rPr>
                <w:rFonts w:ascii="宋体" w:hAnsi="宋体"/>
                <w:highlight w:val="none"/>
              </w:rPr>
            </w:pPr>
          </w:p>
        </w:tc>
        <w:tc>
          <w:tcPr>
            <w:tcW w:w="1260" w:type="dxa"/>
            <w:vAlign w:val="center"/>
          </w:tcPr>
          <w:p w14:paraId="1F2063EB">
            <w:pPr>
              <w:jc w:val="center"/>
              <w:rPr>
                <w:rFonts w:ascii="宋体" w:hAnsi="宋体"/>
                <w:highlight w:val="none"/>
              </w:rPr>
            </w:pPr>
          </w:p>
        </w:tc>
      </w:tr>
      <w:tr w14:paraId="6E4F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2E765D69">
            <w:pPr>
              <w:jc w:val="center"/>
              <w:rPr>
                <w:rFonts w:ascii="宋体" w:hAnsi="宋体"/>
                <w:highlight w:val="none"/>
              </w:rPr>
            </w:pPr>
          </w:p>
        </w:tc>
        <w:tc>
          <w:tcPr>
            <w:tcW w:w="1832" w:type="dxa"/>
            <w:vAlign w:val="center"/>
          </w:tcPr>
          <w:p w14:paraId="0DEA4583">
            <w:pPr>
              <w:jc w:val="center"/>
              <w:rPr>
                <w:rFonts w:ascii="宋体" w:hAnsi="宋体"/>
                <w:highlight w:val="none"/>
              </w:rPr>
            </w:pPr>
          </w:p>
        </w:tc>
        <w:tc>
          <w:tcPr>
            <w:tcW w:w="760" w:type="dxa"/>
            <w:vAlign w:val="center"/>
          </w:tcPr>
          <w:p w14:paraId="24168673">
            <w:pPr>
              <w:jc w:val="center"/>
              <w:rPr>
                <w:rFonts w:ascii="宋体" w:hAnsi="宋体"/>
                <w:highlight w:val="none"/>
              </w:rPr>
            </w:pPr>
          </w:p>
        </w:tc>
        <w:tc>
          <w:tcPr>
            <w:tcW w:w="1050" w:type="dxa"/>
            <w:vAlign w:val="center"/>
          </w:tcPr>
          <w:p w14:paraId="322A7B7D">
            <w:pPr>
              <w:jc w:val="center"/>
              <w:rPr>
                <w:rFonts w:ascii="宋体" w:hAnsi="宋体"/>
                <w:highlight w:val="none"/>
              </w:rPr>
            </w:pPr>
          </w:p>
        </w:tc>
        <w:tc>
          <w:tcPr>
            <w:tcW w:w="1310" w:type="dxa"/>
            <w:vAlign w:val="center"/>
          </w:tcPr>
          <w:p w14:paraId="70A6EBA3">
            <w:pPr>
              <w:jc w:val="center"/>
              <w:rPr>
                <w:rFonts w:ascii="宋体" w:hAnsi="宋体"/>
                <w:highlight w:val="none"/>
              </w:rPr>
            </w:pPr>
          </w:p>
        </w:tc>
        <w:tc>
          <w:tcPr>
            <w:tcW w:w="1369" w:type="dxa"/>
            <w:vAlign w:val="center"/>
          </w:tcPr>
          <w:p w14:paraId="2996E556">
            <w:pPr>
              <w:jc w:val="center"/>
              <w:rPr>
                <w:rFonts w:ascii="宋体" w:hAnsi="宋体"/>
                <w:highlight w:val="none"/>
              </w:rPr>
            </w:pPr>
          </w:p>
        </w:tc>
        <w:tc>
          <w:tcPr>
            <w:tcW w:w="1260" w:type="dxa"/>
            <w:vAlign w:val="center"/>
          </w:tcPr>
          <w:p w14:paraId="328D892A">
            <w:pPr>
              <w:jc w:val="center"/>
              <w:rPr>
                <w:rFonts w:ascii="宋体" w:hAnsi="宋体"/>
                <w:highlight w:val="none"/>
              </w:rPr>
            </w:pPr>
          </w:p>
        </w:tc>
      </w:tr>
      <w:tr w14:paraId="537C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0" w:type="dxa"/>
            <w:vAlign w:val="center"/>
          </w:tcPr>
          <w:p w14:paraId="78C814D7">
            <w:pPr>
              <w:jc w:val="center"/>
              <w:rPr>
                <w:rFonts w:ascii="宋体" w:hAnsi="宋体"/>
                <w:highlight w:val="none"/>
              </w:rPr>
            </w:pPr>
          </w:p>
        </w:tc>
        <w:tc>
          <w:tcPr>
            <w:tcW w:w="1832" w:type="dxa"/>
            <w:vAlign w:val="center"/>
          </w:tcPr>
          <w:p w14:paraId="2ED48201">
            <w:pPr>
              <w:jc w:val="center"/>
              <w:rPr>
                <w:rFonts w:ascii="宋体" w:hAnsi="宋体"/>
                <w:highlight w:val="none"/>
              </w:rPr>
            </w:pPr>
          </w:p>
        </w:tc>
        <w:tc>
          <w:tcPr>
            <w:tcW w:w="760" w:type="dxa"/>
            <w:vAlign w:val="center"/>
          </w:tcPr>
          <w:p w14:paraId="032E88E1">
            <w:pPr>
              <w:jc w:val="center"/>
              <w:rPr>
                <w:rFonts w:ascii="宋体" w:hAnsi="宋体"/>
                <w:highlight w:val="none"/>
              </w:rPr>
            </w:pPr>
          </w:p>
        </w:tc>
        <w:tc>
          <w:tcPr>
            <w:tcW w:w="1050" w:type="dxa"/>
            <w:vAlign w:val="center"/>
          </w:tcPr>
          <w:p w14:paraId="762B5993">
            <w:pPr>
              <w:jc w:val="center"/>
              <w:rPr>
                <w:rFonts w:ascii="宋体" w:hAnsi="宋体"/>
                <w:highlight w:val="none"/>
              </w:rPr>
            </w:pPr>
          </w:p>
        </w:tc>
        <w:tc>
          <w:tcPr>
            <w:tcW w:w="1310" w:type="dxa"/>
            <w:vAlign w:val="center"/>
          </w:tcPr>
          <w:p w14:paraId="56C25CCF">
            <w:pPr>
              <w:jc w:val="center"/>
              <w:rPr>
                <w:rFonts w:ascii="宋体" w:hAnsi="宋体"/>
                <w:highlight w:val="none"/>
              </w:rPr>
            </w:pPr>
          </w:p>
        </w:tc>
        <w:tc>
          <w:tcPr>
            <w:tcW w:w="1369" w:type="dxa"/>
            <w:vAlign w:val="center"/>
          </w:tcPr>
          <w:p w14:paraId="4CFD0B14">
            <w:pPr>
              <w:jc w:val="center"/>
              <w:rPr>
                <w:rFonts w:ascii="宋体" w:hAnsi="宋体"/>
                <w:highlight w:val="none"/>
              </w:rPr>
            </w:pPr>
          </w:p>
        </w:tc>
        <w:tc>
          <w:tcPr>
            <w:tcW w:w="1260" w:type="dxa"/>
            <w:vAlign w:val="center"/>
          </w:tcPr>
          <w:p w14:paraId="09B78A1D">
            <w:pPr>
              <w:jc w:val="center"/>
              <w:rPr>
                <w:rFonts w:ascii="宋体" w:hAnsi="宋体"/>
                <w:highlight w:val="none"/>
              </w:rPr>
            </w:pPr>
          </w:p>
        </w:tc>
      </w:tr>
      <w:tr w14:paraId="3E0C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4362" w:type="dxa"/>
            <w:gridSpan w:val="4"/>
            <w:vAlign w:val="center"/>
          </w:tcPr>
          <w:p w14:paraId="6E3DD470">
            <w:pPr>
              <w:jc w:val="center"/>
              <w:rPr>
                <w:rFonts w:ascii="宋体" w:hAnsi="宋体"/>
                <w:highlight w:val="none"/>
              </w:rPr>
            </w:pPr>
            <w:r>
              <w:rPr>
                <w:rFonts w:hint="eastAsia" w:ascii="宋体" w:hAnsi="宋体"/>
                <w:szCs w:val="21"/>
                <w:highlight w:val="none"/>
              </w:rPr>
              <w:t>首次</w:t>
            </w:r>
            <w:r>
              <w:rPr>
                <w:rFonts w:hint="eastAsia" w:ascii="宋体" w:hAnsi="宋体"/>
                <w:szCs w:val="21"/>
                <w:highlight w:val="none"/>
                <w:lang w:eastAsia="zh-CN"/>
              </w:rPr>
              <w:t>投标</w:t>
            </w:r>
            <w:r>
              <w:rPr>
                <w:rFonts w:ascii="宋体" w:hAnsi="宋体"/>
                <w:szCs w:val="21"/>
                <w:highlight w:val="none"/>
              </w:rPr>
              <w:t>总价</w:t>
            </w:r>
          </w:p>
        </w:tc>
        <w:tc>
          <w:tcPr>
            <w:tcW w:w="3939" w:type="dxa"/>
            <w:gridSpan w:val="3"/>
            <w:vAlign w:val="center"/>
          </w:tcPr>
          <w:p w14:paraId="40E576D2">
            <w:pPr>
              <w:jc w:val="center"/>
              <w:rPr>
                <w:rFonts w:ascii="宋体" w:hAnsi="宋体"/>
                <w:highlight w:val="none"/>
              </w:rPr>
            </w:pPr>
          </w:p>
        </w:tc>
      </w:tr>
    </w:tbl>
    <w:p w14:paraId="72466EB0">
      <w:pPr>
        <w:adjustRightInd w:val="0"/>
        <w:snapToGrid w:val="0"/>
        <w:spacing w:line="360" w:lineRule="auto"/>
        <w:ind w:left="-88" w:leftChars="-42"/>
        <w:rPr>
          <w:rFonts w:ascii="宋体" w:hAnsi="宋体"/>
          <w:szCs w:val="21"/>
          <w:highlight w:val="none"/>
        </w:rPr>
      </w:pPr>
    </w:p>
    <w:p w14:paraId="131140A3">
      <w:pPr>
        <w:adjustRightInd w:val="0"/>
        <w:snapToGrid w:val="0"/>
        <w:spacing w:line="360" w:lineRule="auto"/>
        <w:ind w:left="-88" w:leftChars="-42"/>
        <w:rPr>
          <w:rFonts w:ascii="宋体" w:hAnsi="宋体"/>
          <w:szCs w:val="21"/>
          <w:highlight w:val="none"/>
        </w:rPr>
      </w:pPr>
      <w:r>
        <w:rPr>
          <w:rFonts w:hint="eastAsia" w:ascii="宋体" w:hAnsi="宋体"/>
          <w:szCs w:val="21"/>
          <w:highlight w:val="none"/>
        </w:rPr>
        <w:t>注：1、供应商可在此表后附其报价详细说明。</w:t>
      </w:r>
    </w:p>
    <w:p w14:paraId="17E979DF">
      <w:pPr>
        <w:adjustRightInd w:val="0"/>
        <w:snapToGrid w:val="0"/>
        <w:spacing w:line="360" w:lineRule="auto"/>
        <w:ind w:left="-88" w:leftChars="-42"/>
        <w:rPr>
          <w:rFonts w:ascii="宋体" w:hAnsi="宋体"/>
          <w:b/>
          <w:szCs w:val="21"/>
          <w:highlight w:val="none"/>
        </w:rPr>
      </w:pPr>
    </w:p>
    <w:p w14:paraId="72F50C84">
      <w:pPr>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14:paraId="3DEE201C">
      <w:pPr>
        <w:adjustRightInd w:val="0"/>
        <w:snapToGrid w:val="0"/>
        <w:spacing w:line="360" w:lineRule="auto"/>
        <w:rPr>
          <w:rFonts w:ascii="宋体" w:hAnsi="宋体"/>
          <w:szCs w:val="21"/>
          <w:highlight w:val="none"/>
        </w:rPr>
      </w:pPr>
    </w:p>
    <w:p w14:paraId="7352AB42">
      <w:pPr>
        <w:adjustRightInd w:val="0"/>
        <w:snapToGrid w:val="0"/>
        <w:spacing w:line="360" w:lineRule="auto"/>
        <w:rPr>
          <w:rFonts w:ascii="宋体" w:hAnsi="宋体"/>
          <w:szCs w:val="21"/>
          <w:highlight w:val="none"/>
        </w:rPr>
      </w:pPr>
    </w:p>
    <w:p w14:paraId="4581020E">
      <w:pPr>
        <w:adjustRightInd w:val="0"/>
        <w:snapToGrid w:val="0"/>
        <w:spacing w:line="360" w:lineRule="auto"/>
        <w:rPr>
          <w:rFonts w:ascii="宋体" w:hAnsi="宋体"/>
          <w:szCs w:val="21"/>
          <w:highlight w:val="none"/>
        </w:rPr>
      </w:pPr>
      <w:r>
        <w:rPr>
          <w:rFonts w:hint="eastAsia" w:ascii="宋体" w:hAnsi="宋体"/>
          <w:szCs w:val="21"/>
          <w:highlight w:val="none"/>
        </w:rPr>
        <w:t>供应商（盖单位章）：</w:t>
      </w:r>
    </w:p>
    <w:p w14:paraId="0138AF54">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76AACDA1">
      <w:pPr>
        <w:adjustRightInd w:val="0"/>
        <w:snapToGrid w:val="0"/>
        <w:rPr>
          <w:rFonts w:ascii="宋体" w:hAnsi="宋体"/>
          <w:b/>
          <w:sz w:val="24"/>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b/>
          <w:sz w:val="24"/>
          <w:highlight w:val="none"/>
        </w:rPr>
        <w:t xml:space="preserve"> </w:t>
      </w:r>
    </w:p>
    <w:p w14:paraId="119F8876">
      <w:pPr>
        <w:adjustRightInd w:val="0"/>
        <w:snapToGrid w:val="0"/>
        <w:rPr>
          <w:rFonts w:ascii="宋体" w:hAnsi="宋体"/>
          <w:sz w:val="24"/>
          <w:highlight w:val="none"/>
        </w:rPr>
      </w:pPr>
      <w:r>
        <w:rPr>
          <w:rFonts w:ascii="宋体" w:hAnsi="宋体"/>
          <w:b/>
          <w:sz w:val="24"/>
          <w:highlight w:val="none"/>
        </w:rPr>
        <w:br w:type="page"/>
      </w:r>
      <w:r>
        <w:rPr>
          <w:rFonts w:hint="eastAsia" w:ascii="宋体" w:hAnsi="宋体"/>
          <w:sz w:val="24"/>
          <w:highlight w:val="none"/>
        </w:rPr>
        <w:t>附件6</w:t>
      </w:r>
    </w:p>
    <w:p w14:paraId="3042D655">
      <w:pPr>
        <w:adjustRightInd w:val="0"/>
        <w:snapToGrid w:val="0"/>
        <w:spacing w:line="360" w:lineRule="auto"/>
        <w:ind w:right="24"/>
        <w:jc w:val="center"/>
        <w:rPr>
          <w:rFonts w:ascii="宋体" w:hAnsi="宋体"/>
          <w:b/>
          <w:sz w:val="24"/>
          <w:highlight w:val="none"/>
        </w:rPr>
      </w:pPr>
    </w:p>
    <w:p w14:paraId="0F254EF4">
      <w:pPr>
        <w:adjustRightInd w:val="0"/>
        <w:snapToGrid w:val="0"/>
        <w:spacing w:line="360" w:lineRule="auto"/>
        <w:ind w:right="24"/>
        <w:jc w:val="center"/>
        <w:rPr>
          <w:rFonts w:ascii="宋体" w:hAnsi="宋体"/>
          <w:b/>
          <w:bCs/>
          <w:sz w:val="24"/>
          <w:highlight w:val="none"/>
        </w:rPr>
      </w:pPr>
      <w:r>
        <w:rPr>
          <w:rFonts w:hint="eastAsia" w:ascii="宋体" w:hAnsi="宋体"/>
          <w:b/>
          <w:sz w:val="24"/>
          <w:highlight w:val="none"/>
        </w:rPr>
        <w:t>节能、环境标志产品证明材料（如有）</w:t>
      </w:r>
    </w:p>
    <w:p w14:paraId="2552927A">
      <w:pPr>
        <w:adjustRightInd w:val="0"/>
        <w:snapToGrid w:val="0"/>
        <w:rPr>
          <w:rFonts w:ascii="宋体" w:hAnsi="宋体"/>
          <w:highlight w:val="none"/>
        </w:rPr>
      </w:pPr>
      <w:r>
        <w:rPr>
          <w:rFonts w:hint="eastAsia" w:ascii="宋体" w:hAnsi="宋体"/>
          <w:szCs w:val="21"/>
          <w:highlight w:val="none"/>
        </w:rPr>
        <w:t>相关材料</w:t>
      </w:r>
      <w:r>
        <w:rPr>
          <w:rFonts w:hint="eastAsia" w:ascii="宋体" w:hAnsi="宋体"/>
          <w:highlight w:val="none"/>
        </w:rPr>
        <w:t>加盖供应商公章。</w:t>
      </w:r>
    </w:p>
    <w:p w14:paraId="6BCA0FC2">
      <w:pPr>
        <w:adjustRightInd w:val="0"/>
        <w:snapToGrid w:val="0"/>
        <w:rPr>
          <w:rFonts w:ascii="宋体" w:hAnsi="宋体"/>
          <w:sz w:val="24"/>
          <w:highlight w:val="none"/>
        </w:rPr>
      </w:pPr>
      <w:r>
        <w:rPr>
          <w:rFonts w:ascii="宋体" w:hAnsi="宋体"/>
          <w:highlight w:val="none"/>
        </w:rPr>
        <w:br w:type="page"/>
      </w:r>
      <w:r>
        <w:rPr>
          <w:rFonts w:hint="eastAsia" w:ascii="宋体" w:hAnsi="宋体"/>
          <w:bCs/>
          <w:sz w:val="24"/>
          <w:highlight w:val="none"/>
        </w:rPr>
        <w:t>附件7</w:t>
      </w:r>
    </w:p>
    <w:p w14:paraId="1CA116C7">
      <w:pPr>
        <w:adjustRightInd w:val="0"/>
        <w:snapToGrid w:val="0"/>
        <w:jc w:val="cente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t>中小企业</w:t>
      </w:r>
      <w:r>
        <w:rPr>
          <w:rFonts w:hint="eastAsia" w:ascii="宋体" w:hAnsi="宋体"/>
          <w:b/>
          <w:bCs/>
          <w:sz w:val="24"/>
          <w:highlight w:val="none"/>
        </w:rPr>
        <w:t>声明</w:t>
      </w:r>
      <w:r>
        <w:rPr>
          <w:rFonts w:hint="eastAsia" w:ascii="宋体" w:hAnsi="宋体" w:eastAsia="宋体" w:cs="宋体"/>
          <w:b/>
          <w:bCs/>
          <w:color w:val="auto"/>
          <w:spacing w:val="6"/>
          <w:kern w:val="0"/>
          <w:sz w:val="24"/>
          <w:szCs w:val="24"/>
          <w:highlight w:val="none"/>
        </w:rPr>
        <w:t>函(</w:t>
      </w:r>
      <w:r>
        <w:rPr>
          <w:rFonts w:hint="eastAsia" w:ascii="宋体" w:hAnsi="宋体" w:eastAsia="宋体" w:cs="宋体"/>
          <w:b/>
          <w:bCs/>
          <w:color w:val="auto"/>
          <w:spacing w:val="6"/>
          <w:kern w:val="0"/>
          <w:sz w:val="24"/>
          <w:szCs w:val="24"/>
          <w:highlight w:val="none"/>
          <w:lang w:eastAsia="zh-CN"/>
        </w:rPr>
        <w:t>货物</w:t>
      </w:r>
      <w:r>
        <w:rPr>
          <w:rFonts w:hint="eastAsia" w:ascii="宋体" w:hAnsi="宋体" w:eastAsia="宋体" w:cs="宋体"/>
          <w:b/>
          <w:bCs/>
          <w:color w:val="auto"/>
          <w:spacing w:val="6"/>
          <w:kern w:val="0"/>
          <w:sz w:val="24"/>
          <w:szCs w:val="24"/>
          <w:highlight w:val="none"/>
        </w:rPr>
        <w:t>)</w:t>
      </w:r>
    </w:p>
    <w:p w14:paraId="725FE80E">
      <w:pPr>
        <w:pStyle w:val="2"/>
        <w:rPr>
          <w:rFonts w:hint="eastAsia"/>
        </w:rPr>
      </w:pPr>
    </w:p>
    <w:p w14:paraId="2DD2ED83">
      <w:pPr>
        <w:adjustRightInd w:val="0"/>
        <w:snapToGrid w:val="0"/>
        <w:spacing w:line="360" w:lineRule="auto"/>
        <w:ind w:firstLine="555" w:firstLineChars="25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本公司</w:t>
      </w:r>
      <w:r>
        <w:rPr>
          <w:rFonts w:hint="eastAsia" w:ascii="宋体" w:hAnsi="宋体" w:eastAsia="宋体" w:cs="宋体"/>
          <w:color w:val="auto"/>
          <w:spacing w:val="6"/>
          <w:kern w:val="0"/>
          <w:sz w:val="21"/>
          <w:szCs w:val="21"/>
          <w:highlight w:val="none"/>
          <w:lang w:eastAsia="zh-CN"/>
        </w:rPr>
        <w:t>（联合体）</w:t>
      </w:r>
      <w:r>
        <w:rPr>
          <w:rFonts w:hint="eastAsia" w:ascii="宋体" w:hAnsi="宋体" w:eastAsia="宋体" w:cs="宋体"/>
          <w:color w:val="auto"/>
          <w:spacing w:val="6"/>
          <w:kern w:val="0"/>
          <w:sz w:val="21"/>
          <w:szCs w:val="21"/>
          <w:highlight w:val="none"/>
        </w:rPr>
        <w:t>郑重声明，根据《政府采购促进中小企业发展管理办法》（财库〔2020〕[2020]46号）的规定，本公司参加</w:t>
      </w:r>
      <w:r>
        <w:rPr>
          <w:rFonts w:hint="eastAsia" w:ascii="宋体" w:hAnsi="宋体" w:eastAsia="宋体" w:cs="宋体"/>
          <w:color w:val="auto"/>
          <w:spacing w:val="6"/>
          <w:kern w:val="0"/>
          <w:sz w:val="21"/>
          <w:szCs w:val="21"/>
          <w:highlight w:val="none"/>
          <w:u w:val="single"/>
        </w:rPr>
        <w:t xml:space="preserve">      （单位名称）</w:t>
      </w:r>
      <w:r>
        <w:rPr>
          <w:rFonts w:hint="eastAsia" w:ascii="宋体" w:hAnsi="宋体" w:eastAsia="宋体" w:cs="宋体"/>
          <w:color w:val="auto"/>
          <w:spacing w:val="6"/>
          <w:kern w:val="0"/>
          <w:sz w:val="21"/>
          <w:szCs w:val="21"/>
          <w:highlight w:val="none"/>
        </w:rPr>
        <w:t xml:space="preserve">的 </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 xml:space="preserve">  </w:t>
      </w:r>
      <w:r>
        <w:rPr>
          <w:rFonts w:hint="eastAsia" w:ascii="宋体" w:hAnsi="宋体" w:eastAsia="宋体" w:cs="宋体"/>
          <w:color w:val="auto"/>
          <w:spacing w:val="6"/>
          <w:kern w:val="0"/>
          <w:sz w:val="21"/>
          <w:szCs w:val="21"/>
          <w:highlight w:val="none"/>
          <w:u w:val="single"/>
        </w:rPr>
        <w:t>（项目名称）</w:t>
      </w:r>
      <w:r>
        <w:rPr>
          <w:rFonts w:hint="eastAsia" w:ascii="宋体" w:hAnsi="宋体" w:eastAsia="宋体" w:cs="宋体"/>
          <w:color w:val="auto"/>
          <w:spacing w:val="6"/>
          <w:kern w:val="0"/>
          <w:sz w:val="21"/>
          <w:szCs w:val="21"/>
          <w:highlight w:val="none"/>
          <w:u w:val="single"/>
          <w:lang w:val="en-US" w:eastAsia="zh-CN"/>
        </w:rPr>
        <w:t xml:space="preserve">    </w:t>
      </w:r>
      <w:r>
        <w:rPr>
          <w:rFonts w:hint="eastAsia" w:ascii="宋体" w:hAnsi="宋体" w:eastAsia="宋体" w:cs="宋体"/>
          <w:color w:val="auto"/>
          <w:spacing w:val="6"/>
          <w:kern w:val="0"/>
          <w:sz w:val="21"/>
          <w:szCs w:val="21"/>
          <w:highlight w:val="none"/>
        </w:rPr>
        <w:t>采购活动，提供的货物全部由符合政策要求的中小企业</w:t>
      </w:r>
      <w:r>
        <w:rPr>
          <w:rFonts w:hint="eastAsia" w:ascii="宋体" w:hAnsi="宋体" w:eastAsia="宋体" w:cs="宋体"/>
          <w:b w:val="0"/>
          <w:bCs w:val="0"/>
          <w:color w:val="auto"/>
          <w:spacing w:val="6"/>
          <w:kern w:val="0"/>
          <w:sz w:val="21"/>
          <w:szCs w:val="21"/>
          <w:highlight w:val="none"/>
        </w:rPr>
        <w:t>制造</w:t>
      </w:r>
      <w:r>
        <w:rPr>
          <w:rFonts w:hint="eastAsia" w:ascii="宋体" w:hAnsi="宋体" w:eastAsia="宋体" w:cs="宋体"/>
          <w:color w:val="auto"/>
          <w:spacing w:val="6"/>
          <w:kern w:val="0"/>
          <w:sz w:val="21"/>
          <w:szCs w:val="21"/>
          <w:highlight w:val="none"/>
        </w:rPr>
        <w:t>。相关企业（含联合体中的中小企业、签订分包意向协议的中小企业）的具体情况如下：</w:t>
      </w:r>
    </w:p>
    <w:p w14:paraId="00E7C4E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44" w:firstLineChars="200"/>
        <w:textAlignment w:val="auto"/>
        <w:rPr>
          <w:rFonts w:hint="eastAsia" w:ascii="宋体" w:hAnsi="宋体" w:eastAsia="宋体" w:cs="宋体"/>
          <w:b w:val="0"/>
          <w:bCs w:val="0"/>
          <w:color w:val="auto"/>
          <w:spacing w:val="6"/>
          <w:kern w:val="0"/>
          <w:sz w:val="21"/>
          <w:szCs w:val="21"/>
          <w:highlight w:val="none"/>
        </w:rPr>
      </w:pPr>
      <w:r>
        <w:rPr>
          <w:rFonts w:hint="eastAsia" w:ascii="宋体" w:hAnsi="宋体" w:eastAsia="宋体" w:cs="宋体"/>
          <w:color w:val="auto"/>
          <w:spacing w:val="6"/>
          <w:kern w:val="0"/>
          <w:sz w:val="21"/>
          <w:szCs w:val="21"/>
          <w:highlight w:val="none"/>
          <w:u w:val="single"/>
        </w:rPr>
        <w:t xml:space="preserve"> （标的名称） </w:t>
      </w:r>
      <w:r>
        <w:rPr>
          <w:rFonts w:hint="eastAsia" w:ascii="宋体" w:hAnsi="宋体" w:eastAsia="宋体" w:cs="宋体"/>
          <w:color w:val="auto"/>
          <w:spacing w:val="6"/>
          <w:kern w:val="0"/>
          <w:sz w:val="21"/>
          <w:szCs w:val="21"/>
          <w:highlight w:val="none"/>
        </w:rPr>
        <w:t xml:space="preserve">，属于 </w:t>
      </w:r>
      <w:r>
        <w:rPr>
          <w:rFonts w:hint="eastAsia" w:ascii="宋体" w:hAnsi="宋体" w:eastAsia="宋体" w:cs="宋体"/>
          <w:color w:val="auto"/>
          <w:spacing w:val="6"/>
          <w:kern w:val="0"/>
          <w:sz w:val="21"/>
          <w:szCs w:val="21"/>
          <w:highlight w:val="none"/>
          <w:u w:val="single"/>
        </w:rPr>
        <w:t xml:space="preserve">   （采购文件中明确的所属行业）  </w:t>
      </w:r>
      <w:r>
        <w:rPr>
          <w:rFonts w:hint="eastAsia" w:ascii="宋体" w:hAnsi="宋体" w:eastAsia="宋体" w:cs="宋体"/>
          <w:color w:val="auto"/>
          <w:spacing w:val="6"/>
          <w:kern w:val="0"/>
          <w:sz w:val="21"/>
          <w:szCs w:val="21"/>
          <w:highlight w:val="none"/>
        </w:rPr>
        <w:t>；</w:t>
      </w:r>
      <w:r>
        <w:rPr>
          <w:rFonts w:hint="eastAsia" w:ascii="宋体" w:hAnsi="宋体" w:eastAsia="宋体" w:cs="宋体"/>
          <w:b w:val="0"/>
          <w:bCs w:val="0"/>
          <w:color w:val="auto"/>
          <w:spacing w:val="6"/>
          <w:kern w:val="0"/>
          <w:sz w:val="21"/>
          <w:szCs w:val="21"/>
          <w:highlight w:val="none"/>
          <w:lang w:eastAsia="zh-CN"/>
        </w:rPr>
        <w:t>制造商</w:t>
      </w:r>
      <w:r>
        <w:rPr>
          <w:rFonts w:hint="eastAsia" w:ascii="宋体" w:hAnsi="宋体" w:eastAsia="宋体" w:cs="宋体"/>
          <w:b w:val="0"/>
          <w:bCs w:val="0"/>
          <w:color w:val="auto"/>
          <w:spacing w:val="6"/>
          <w:kern w:val="0"/>
          <w:sz w:val="21"/>
          <w:szCs w:val="21"/>
          <w:highlight w:val="none"/>
        </w:rPr>
        <w:t>为</w:t>
      </w:r>
      <w:r>
        <w:rPr>
          <w:rFonts w:hint="eastAsia" w:ascii="宋体" w:hAnsi="宋体" w:eastAsia="宋体" w:cs="宋体"/>
          <w:b w:val="0"/>
          <w:bCs w:val="0"/>
          <w:color w:val="auto"/>
          <w:spacing w:val="6"/>
          <w:kern w:val="0"/>
          <w:sz w:val="21"/>
          <w:szCs w:val="21"/>
          <w:highlight w:val="none"/>
          <w:u w:val="single"/>
        </w:rPr>
        <w:t xml:space="preserve"> （企业名称）</w:t>
      </w:r>
      <w:r>
        <w:rPr>
          <w:rFonts w:hint="eastAsia" w:ascii="宋体" w:hAnsi="宋体" w:eastAsia="宋体" w:cs="宋体"/>
          <w:b w:val="0"/>
          <w:bCs w:val="0"/>
          <w:color w:val="auto"/>
          <w:spacing w:val="6"/>
          <w:kern w:val="0"/>
          <w:sz w:val="21"/>
          <w:szCs w:val="21"/>
          <w:highlight w:val="none"/>
        </w:rPr>
        <w:t>，从业人员</w:t>
      </w:r>
      <w:r>
        <w:rPr>
          <w:rFonts w:hint="eastAsia" w:ascii="宋体" w:hAnsi="宋体" w:eastAsia="宋体" w:cs="宋体"/>
          <w:b w:val="0"/>
          <w:bCs w:val="0"/>
          <w:color w:val="auto"/>
          <w:spacing w:val="6"/>
          <w:kern w:val="0"/>
          <w:sz w:val="21"/>
          <w:szCs w:val="21"/>
          <w:highlight w:val="none"/>
          <w:u w:val="single"/>
        </w:rPr>
        <w:t xml:space="preserve">  </w:t>
      </w:r>
      <w:r>
        <w:rPr>
          <w:rFonts w:hint="eastAsia" w:ascii="宋体" w:hAnsi="宋体" w:eastAsia="宋体" w:cs="宋体"/>
          <w:b w:val="0"/>
          <w:bCs w:val="0"/>
          <w:color w:val="auto"/>
          <w:spacing w:val="6"/>
          <w:kern w:val="0"/>
          <w:sz w:val="21"/>
          <w:szCs w:val="21"/>
          <w:highlight w:val="none"/>
        </w:rPr>
        <w:t>人，营业收入为</w:t>
      </w:r>
      <w:r>
        <w:rPr>
          <w:rFonts w:hint="eastAsia" w:ascii="宋体" w:hAnsi="宋体" w:eastAsia="宋体" w:cs="宋体"/>
          <w:b w:val="0"/>
          <w:bCs w:val="0"/>
          <w:color w:val="auto"/>
          <w:spacing w:val="6"/>
          <w:kern w:val="0"/>
          <w:sz w:val="21"/>
          <w:szCs w:val="21"/>
          <w:highlight w:val="none"/>
          <w:u w:val="single"/>
        </w:rPr>
        <w:t xml:space="preserve">  </w:t>
      </w:r>
      <w:r>
        <w:rPr>
          <w:rFonts w:hint="eastAsia" w:ascii="宋体" w:hAnsi="宋体" w:eastAsia="宋体" w:cs="宋体"/>
          <w:b w:val="0"/>
          <w:bCs w:val="0"/>
          <w:color w:val="auto"/>
          <w:spacing w:val="6"/>
          <w:kern w:val="0"/>
          <w:sz w:val="21"/>
          <w:szCs w:val="21"/>
          <w:highlight w:val="none"/>
        </w:rPr>
        <w:t>万元，资产总额为</w:t>
      </w:r>
      <w:r>
        <w:rPr>
          <w:rFonts w:hint="eastAsia" w:ascii="宋体" w:hAnsi="宋体" w:eastAsia="宋体" w:cs="宋体"/>
          <w:b w:val="0"/>
          <w:bCs w:val="0"/>
          <w:color w:val="auto"/>
          <w:spacing w:val="6"/>
          <w:kern w:val="0"/>
          <w:sz w:val="21"/>
          <w:szCs w:val="21"/>
          <w:highlight w:val="none"/>
          <w:u w:val="single"/>
        </w:rPr>
        <w:t xml:space="preserve">   </w:t>
      </w:r>
      <w:r>
        <w:rPr>
          <w:rFonts w:hint="eastAsia" w:ascii="宋体" w:hAnsi="宋体" w:eastAsia="宋体" w:cs="宋体"/>
          <w:b w:val="0"/>
          <w:bCs w:val="0"/>
          <w:color w:val="auto"/>
          <w:spacing w:val="6"/>
          <w:kern w:val="0"/>
          <w:sz w:val="21"/>
          <w:szCs w:val="21"/>
          <w:highlight w:val="none"/>
        </w:rPr>
        <w:t xml:space="preserve"> 万元，属于</w:t>
      </w:r>
      <w:r>
        <w:rPr>
          <w:rFonts w:hint="eastAsia" w:ascii="宋体" w:hAnsi="宋体" w:eastAsia="宋体" w:cs="宋体"/>
          <w:b w:val="0"/>
          <w:bCs w:val="0"/>
          <w:color w:val="auto"/>
          <w:spacing w:val="6"/>
          <w:kern w:val="0"/>
          <w:sz w:val="21"/>
          <w:szCs w:val="21"/>
          <w:highlight w:val="none"/>
          <w:u w:val="single"/>
        </w:rPr>
        <w:t>（中型企业、小型企业、微型企业）</w:t>
      </w:r>
      <w:r>
        <w:rPr>
          <w:rFonts w:hint="eastAsia" w:ascii="宋体" w:hAnsi="宋体" w:eastAsia="宋体" w:cs="宋体"/>
          <w:b w:val="0"/>
          <w:bCs w:val="0"/>
          <w:color w:val="auto"/>
          <w:spacing w:val="6"/>
          <w:kern w:val="0"/>
          <w:sz w:val="21"/>
          <w:szCs w:val="21"/>
          <w:highlight w:val="none"/>
        </w:rPr>
        <w:t>；</w:t>
      </w:r>
    </w:p>
    <w:p w14:paraId="7BD227D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44" w:firstLineChars="200"/>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b w:val="0"/>
          <w:bCs w:val="0"/>
          <w:color w:val="auto"/>
          <w:spacing w:val="6"/>
          <w:kern w:val="0"/>
          <w:sz w:val="21"/>
          <w:szCs w:val="21"/>
          <w:highlight w:val="none"/>
          <w:u w:val="single"/>
        </w:rPr>
        <w:t xml:space="preserve"> （标的名称） </w:t>
      </w:r>
      <w:r>
        <w:rPr>
          <w:rFonts w:hint="eastAsia" w:ascii="宋体" w:hAnsi="宋体" w:eastAsia="宋体" w:cs="宋体"/>
          <w:b w:val="0"/>
          <w:bCs w:val="0"/>
          <w:color w:val="auto"/>
          <w:spacing w:val="6"/>
          <w:kern w:val="0"/>
          <w:sz w:val="21"/>
          <w:szCs w:val="21"/>
          <w:highlight w:val="none"/>
        </w:rPr>
        <w:t xml:space="preserve">，属于 </w:t>
      </w:r>
      <w:r>
        <w:rPr>
          <w:rFonts w:hint="eastAsia" w:ascii="宋体" w:hAnsi="宋体" w:eastAsia="宋体" w:cs="宋体"/>
          <w:b w:val="0"/>
          <w:bCs w:val="0"/>
          <w:color w:val="auto"/>
          <w:spacing w:val="6"/>
          <w:kern w:val="0"/>
          <w:sz w:val="21"/>
          <w:szCs w:val="21"/>
          <w:highlight w:val="none"/>
          <w:u w:val="single"/>
        </w:rPr>
        <w:t xml:space="preserve">   （采购文件中明确的所属行业）  </w:t>
      </w:r>
      <w:r>
        <w:rPr>
          <w:rFonts w:hint="eastAsia" w:ascii="宋体" w:hAnsi="宋体" w:eastAsia="宋体" w:cs="宋体"/>
          <w:b w:val="0"/>
          <w:bCs w:val="0"/>
          <w:color w:val="auto"/>
          <w:spacing w:val="6"/>
          <w:kern w:val="0"/>
          <w:sz w:val="21"/>
          <w:szCs w:val="21"/>
          <w:highlight w:val="none"/>
        </w:rPr>
        <w:t>；</w:t>
      </w:r>
      <w:r>
        <w:rPr>
          <w:rFonts w:hint="eastAsia" w:ascii="宋体" w:hAnsi="宋体" w:eastAsia="宋体" w:cs="宋体"/>
          <w:b w:val="0"/>
          <w:bCs w:val="0"/>
          <w:color w:val="auto"/>
          <w:spacing w:val="6"/>
          <w:kern w:val="0"/>
          <w:sz w:val="21"/>
          <w:szCs w:val="21"/>
          <w:highlight w:val="none"/>
          <w:lang w:eastAsia="zh-CN"/>
        </w:rPr>
        <w:t>制造商</w:t>
      </w:r>
      <w:r>
        <w:rPr>
          <w:rFonts w:hint="eastAsia" w:ascii="宋体" w:hAnsi="宋体" w:eastAsia="宋体" w:cs="宋体"/>
          <w:b w:val="0"/>
          <w:bCs w:val="0"/>
          <w:color w:val="auto"/>
          <w:spacing w:val="6"/>
          <w:kern w:val="0"/>
          <w:sz w:val="21"/>
          <w:szCs w:val="21"/>
          <w:highlight w:val="none"/>
        </w:rPr>
        <w:t>为</w:t>
      </w:r>
      <w:r>
        <w:rPr>
          <w:rFonts w:hint="eastAsia" w:ascii="宋体" w:hAnsi="宋体" w:eastAsia="宋体" w:cs="宋体"/>
          <w:b w:val="0"/>
          <w:bCs w:val="0"/>
          <w:color w:val="auto"/>
          <w:spacing w:val="6"/>
          <w:kern w:val="0"/>
          <w:sz w:val="21"/>
          <w:szCs w:val="21"/>
          <w:highlight w:val="none"/>
          <w:u w:val="single"/>
        </w:rPr>
        <w:t xml:space="preserve"> （企业名称）</w:t>
      </w:r>
      <w:r>
        <w:rPr>
          <w:rFonts w:hint="eastAsia" w:ascii="宋体" w:hAnsi="宋体" w:eastAsia="宋体" w:cs="宋体"/>
          <w:b w:val="0"/>
          <w:bCs w:val="0"/>
          <w:color w:val="auto"/>
          <w:spacing w:val="6"/>
          <w:kern w:val="0"/>
          <w:sz w:val="21"/>
          <w:szCs w:val="21"/>
          <w:highlight w:val="none"/>
        </w:rPr>
        <w:t>，从业人员</w:t>
      </w:r>
      <w:r>
        <w:rPr>
          <w:rFonts w:hint="eastAsia" w:ascii="宋体" w:hAnsi="宋体" w:eastAsia="宋体" w:cs="宋体"/>
          <w:b w:val="0"/>
          <w:bCs w:val="0"/>
          <w:color w:val="auto"/>
          <w:spacing w:val="6"/>
          <w:kern w:val="0"/>
          <w:sz w:val="21"/>
          <w:szCs w:val="21"/>
          <w:highlight w:val="none"/>
          <w:u w:val="single"/>
        </w:rPr>
        <w:t xml:space="preserve">  </w:t>
      </w:r>
      <w:r>
        <w:rPr>
          <w:rFonts w:hint="eastAsia" w:ascii="宋体" w:hAnsi="宋体" w:eastAsia="宋体" w:cs="宋体"/>
          <w:b w:val="0"/>
          <w:bCs w:val="0"/>
          <w:color w:val="auto"/>
          <w:spacing w:val="6"/>
          <w:kern w:val="0"/>
          <w:sz w:val="21"/>
          <w:szCs w:val="21"/>
          <w:highlight w:val="none"/>
        </w:rPr>
        <w:t>人，营业收入为</w:t>
      </w:r>
      <w:r>
        <w:rPr>
          <w:rFonts w:hint="eastAsia" w:ascii="宋体" w:hAnsi="宋体" w:eastAsia="宋体" w:cs="宋体"/>
          <w:b w:val="0"/>
          <w:bCs w:val="0"/>
          <w:color w:val="auto"/>
          <w:spacing w:val="6"/>
          <w:kern w:val="0"/>
          <w:sz w:val="21"/>
          <w:szCs w:val="21"/>
          <w:highlight w:val="none"/>
          <w:u w:val="single"/>
        </w:rPr>
        <w:t xml:space="preserve">  </w:t>
      </w:r>
      <w:r>
        <w:rPr>
          <w:rFonts w:hint="eastAsia" w:ascii="宋体" w:hAnsi="宋体" w:eastAsia="宋体" w:cs="宋体"/>
          <w:b w:val="0"/>
          <w:bCs w:val="0"/>
          <w:color w:val="auto"/>
          <w:spacing w:val="6"/>
          <w:kern w:val="0"/>
          <w:sz w:val="21"/>
          <w:szCs w:val="21"/>
          <w:highlight w:val="none"/>
        </w:rPr>
        <w:t>万元，资产总额为</w:t>
      </w:r>
      <w:r>
        <w:rPr>
          <w:rFonts w:hint="eastAsia" w:ascii="宋体" w:hAnsi="宋体" w:eastAsia="宋体" w:cs="宋体"/>
          <w:b w:val="0"/>
          <w:bCs w:val="0"/>
          <w:color w:val="auto"/>
          <w:spacing w:val="6"/>
          <w:kern w:val="0"/>
          <w:sz w:val="21"/>
          <w:szCs w:val="21"/>
          <w:highlight w:val="none"/>
          <w:u w:val="single"/>
        </w:rPr>
        <w:t xml:space="preserve">   </w:t>
      </w:r>
      <w:r>
        <w:rPr>
          <w:rFonts w:hint="eastAsia" w:ascii="宋体" w:hAnsi="宋体" w:eastAsia="宋体" w:cs="宋体"/>
          <w:b w:val="0"/>
          <w:bCs w:val="0"/>
          <w:color w:val="auto"/>
          <w:spacing w:val="6"/>
          <w:kern w:val="0"/>
          <w:sz w:val="21"/>
          <w:szCs w:val="21"/>
          <w:highlight w:val="none"/>
        </w:rPr>
        <w:t xml:space="preserve"> 万元，属于</w:t>
      </w:r>
      <w:r>
        <w:rPr>
          <w:rFonts w:hint="eastAsia" w:ascii="宋体" w:hAnsi="宋体" w:eastAsia="宋体" w:cs="宋体"/>
          <w:b w:val="0"/>
          <w:bCs w:val="0"/>
          <w:color w:val="auto"/>
          <w:spacing w:val="6"/>
          <w:kern w:val="0"/>
          <w:sz w:val="21"/>
          <w:szCs w:val="21"/>
          <w:highlight w:val="none"/>
          <w:u w:val="single"/>
        </w:rPr>
        <w:t>（中</w:t>
      </w:r>
      <w:r>
        <w:rPr>
          <w:rFonts w:hint="eastAsia" w:ascii="宋体" w:hAnsi="宋体" w:eastAsia="宋体" w:cs="宋体"/>
          <w:color w:val="auto"/>
          <w:spacing w:val="6"/>
          <w:kern w:val="0"/>
          <w:sz w:val="21"/>
          <w:szCs w:val="21"/>
          <w:highlight w:val="none"/>
          <w:u w:val="single"/>
        </w:rPr>
        <w:t>型企业、小型企业、微型企业）</w:t>
      </w:r>
      <w:r>
        <w:rPr>
          <w:rFonts w:hint="eastAsia" w:ascii="宋体" w:hAnsi="宋体" w:eastAsia="宋体" w:cs="宋体"/>
          <w:color w:val="auto"/>
          <w:spacing w:val="6"/>
          <w:kern w:val="0"/>
          <w:sz w:val="21"/>
          <w:szCs w:val="21"/>
          <w:highlight w:val="none"/>
        </w:rPr>
        <w:t>；</w:t>
      </w:r>
    </w:p>
    <w:p w14:paraId="497627E7">
      <w:pPr>
        <w:adjustRightInd w:val="0"/>
        <w:snapToGrid w:val="0"/>
        <w:spacing w:line="360" w:lineRule="auto"/>
        <w:rPr>
          <w:rFonts w:hint="eastAsia" w:ascii="宋体" w:hAnsi="宋体" w:eastAsia="宋体" w:cs="宋体"/>
          <w:color w:val="auto"/>
          <w:spacing w:val="6"/>
          <w:kern w:val="0"/>
          <w:sz w:val="21"/>
          <w:szCs w:val="21"/>
          <w:highlight w:val="none"/>
        </w:rPr>
      </w:pPr>
    </w:p>
    <w:p w14:paraId="11F958C7">
      <w:pPr>
        <w:adjustRightInd w:val="0"/>
        <w:snapToGrid w:val="0"/>
        <w:spacing w:line="360" w:lineRule="auto"/>
        <w:ind w:firstLine="555" w:firstLineChars="25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以上企业，不属于大企业的分支机构，不存在控股股东为大企业的情形，也不存在与大企业的负责人为同一人的情形。</w:t>
      </w:r>
    </w:p>
    <w:p w14:paraId="7B9EFE49">
      <w:pPr>
        <w:adjustRightInd w:val="0"/>
        <w:snapToGrid w:val="0"/>
        <w:spacing w:line="360" w:lineRule="auto"/>
        <w:ind w:firstLine="555" w:firstLineChars="250"/>
        <w:rPr>
          <w:rFonts w:hint="eastAsia" w:ascii="宋体" w:hAnsi="宋体" w:eastAsia="宋体" w:cs="宋体"/>
          <w:color w:val="auto"/>
          <w:spacing w:val="6"/>
          <w:kern w:val="0"/>
          <w:sz w:val="21"/>
          <w:szCs w:val="21"/>
          <w:highlight w:val="none"/>
        </w:rPr>
      </w:pPr>
    </w:p>
    <w:p w14:paraId="03962F77">
      <w:pPr>
        <w:adjustRightInd w:val="0"/>
        <w:snapToGrid w:val="0"/>
        <w:spacing w:line="360" w:lineRule="auto"/>
        <w:ind w:firstLine="555" w:firstLineChars="25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本企业对上述声明内容的真实性负责。如有虚假，将依法承担相应责任。</w:t>
      </w:r>
    </w:p>
    <w:p w14:paraId="3CA51634">
      <w:pPr>
        <w:widowControl/>
        <w:adjustRightInd w:val="0"/>
        <w:snapToGrid w:val="0"/>
        <w:spacing w:line="360" w:lineRule="auto"/>
        <w:jc w:val="left"/>
        <w:rPr>
          <w:rFonts w:hint="eastAsia" w:ascii="宋体" w:hAnsi="宋体" w:eastAsia="宋体" w:cs="宋体"/>
          <w:color w:val="auto"/>
          <w:spacing w:val="6"/>
          <w:kern w:val="0"/>
          <w:sz w:val="21"/>
          <w:szCs w:val="21"/>
          <w:highlight w:val="none"/>
        </w:rPr>
      </w:pPr>
    </w:p>
    <w:p w14:paraId="7BF46F37">
      <w:pPr>
        <w:widowControl/>
        <w:adjustRightInd w:val="0"/>
        <w:snapToGrid w:val="0"/>
        <w:spacing w:line="360" w:lineRule="auto"/>
        <w:jc w:val="left"/>
        <w:rPr>
          <w:rFonts w:hint="eastAsia" w:ascii="宋体" w:hAnsi="宋体" w:eastAsia="宋体" w:cs="宋体"/>
          <w:color w:val="auto"/>
          <w:spacing w:val="6"/>
          <w:kern w:val="0"/>
          <w:sz w:val="21"/>
          <w:szCs w:val="21"/>
          <w:highlight w:val="none"/>
        </w:rPr>
      </w:pPr>
    </w:p>
    <w:p w14:paraId="78D5E0E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349007D4">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w:t>
      </w:r>
    </w:p>
    <w:p w14:paraId="68E915A4">
      <w:pPr>
        <w:adjustRightInd w:val="0"/>
        <w:snapToGrid w:val="0"/>
        <w:spacing w:line="360" w:lineRule="auto"/>
        <w:ind w:firstLine="557" w:firstLineChars="250"/>
        <w:rPr>
          <w:rFonts w:hint="eastAsia" w:ascii="宋体" w:hAnsi="宋体" w:eastAsia="宋体" w:cs="宋体"/>
          <w:b/>
          <w:bCs/>
          <w:color w:val="auto"/>
          <w:spacing w:val="6"/>
          <w:kern w:val="0"/>
          <w:sz w:val="21"/>
          <w:szCs w:val="21"/>
          <w:highlight w:val="none"/>
        </w:rPr>
      </w:pPr>
    </w:p>
    <w:p w14:paraId="1FB1BAC2">
      <w:pPr>
        <w:adjustRightInd w:val="0"/>
        <w:snapToGrid w:val="0"/>
        <w:spacing w:line="360" w:lineRule="auto"/>
        <w:ind w:firstLine="525" w:firstLineChars="250"/>
        <w:rPr>
          <w:rFonts w:hint="eastAsia" w:ascii="宋体" w:hAnsi="宋体" w:eastAsia="宋体" w:cs="宋体"/>
          <w:color w:val="auto"/>
          <w:sz w:val="21"/>
          <w:szCs w:val="21"/>
          <w:highlight w:val="none"/>
        </w:rPr>
      </w:pPr>
    </w:p>
    <w:p w14:paraId="3CA220CF">
      <w:pPr>
        <w:widowControl/>
        <w:adjustRightInd w:val="0"/>
        <w:snapToGrid w:val="0"/>
        <w:spacing w:line="360" w:lineRule="auto"/>
        <w:ind w:firstLine="444" w:firstLineChars="200"/>
        <w:jc w:val="left"/>
        <w:rPr>
          <w:rFonts w:hint="eastAsia" w:ascii="宋体" w:hAnsi="宋体" w:eastAsia="宋体" w:cs="宋体"/>
          <w:b/>
          <w:bCs/>
          <w:color w:val="auto"/>
          <w:spacing w:val="6"/>
          <w:kern w:val="0"/>
          <w:sz w:val="21"/>
          <w:szCs w:val="21"/>
          <w:highlight w:val="none"/>
        </w:rPr>
      </w:pPr>
      <w:r>
        <w:rPr>
          <w:rFonts w:hint="eastAsia" w:ascii="宋体" w:hAnsi="宋体" w:eastAsia="宋体" w:cs="宋体"/>
          <w:color w:val="auto"/>
          <w:spacing w:val="6"/>
          <w:kern w:val="0"/>
          <w:sz w:val="21"/>
          <w:szCs w:val="21"/>
          <w:highlight w:val="none"/>
        </w:rPr>
        <w:t>说明：</w:t>
      </w:r>
      <w:r>
        <w:rPr>
          <w:rFonts w:hint="eastAsia" w:ascii="宋体" w:hAnsi="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按照《政府采购促进中小企业发展管理办法》（财库〔2020〕46号）的规定，中小企业仅需提供声明函，不需提供其他证明材料。</w:t>
      </w:r>
      <w:r>
        <w:rPr>
          <w:rFonts w:hint="eastAsia" w:ascii="宋体" w:hAnsi="宋体" w:eastAsia="宋体" w:cs="宋体"/>
          <w:b/>
          <w:bCs/>
          <w:color w:val="auto"/>
          <w:spacing w:val="6"/>
          <w:kern w:val="0"/>
          <w:sz w:val="21"/>
          <w:szCs w:val="21"/>
          <w:highlight w:val="none"/>
        </w:rPr>
        <w:t>非</w:t>
      </w:r>
      <w:r>
        <w:rPr>
          <w:rFonts w:hint="eastAsia" w:ascii="宋体" w:hAnsi="宋体" w:eastAsia="宋体" w:cs="宋体"/>
          <w:b/>
          <w:bCs/>
          <w:color w:val="auto"/>
          <w:spacing w:val="6"/>
          <w:kern w:val="0"/>
          <w:sz w:val="21"/>
          <w:szCs w:val="21"/>
          <w:highlight w:val="none"/>
          <w:lang w:eastAsia="zh-CN"/>
        </w:rPr>
        <w:t>中小</w:t>
      </w:r>
      <w:r>
        <w:rPr>
          <w:rFonts w:hint="eastAsia" w:ascii="宋体" w:hAnsi="宋体" w:eastAsia="宋体" w:cs="宋体"/>
          <w:b/>
          <w:bCs/>
          <w:color w:val="auto"/>
          <w:spacing w:val="6"/>
          <w:kern w:val="0"/>
          <w:sz w:val="21"/>
          <w:szCs w:val="21"/>
          <w:highlight w:val="none"/>
        </w:rPr>
        <w:t>企业，本表可不提供。</w:t>
      </w:r>
    </w:p>
    <w:p w14:paraId="19EB9A8D">
      <w:pPr>
        <w:widowControl/>
        <w:numPr>
          <w:ilvl w:val="0"/>
          <w:numId w:val="0"/>
        </w:numPr>
        <w:adjustRightInd w:val="0"/>
        <w:snapToGrid w:val="0"/>
        <w:spacing w:line="360" w:lineRule="auto"/>
        <w:ind w:left="0" w:leftChars="0" w:firstLine="222" w:firstLineChars="100"/>
        <w:jc w:val="left"/>
        <w:rPr>
          <w:rFonts w:hint="eastAsia" w:ascii="宋体" w:hAnsi="宋体" w:eastAsia="宋体" w:cs="宋体"/>
          <w:color w:val="auto"/>
          <w:spacing w:val="6"/>
          <w:kern w:val="0"/>
          <w:sz w:val="21"/>
          <w:szCs w:val="21"/>
          <w:highlight w:val="none"/>
          <w:lang w:val="en-US" w:eastAsia="zh-CN"/>
        </w:rPr>
      </w:pPr>
      <w:r>
        <w:rPr>
          <w:rFonts w:hint="eastAsia" w:ascii="宋体" w:hAnsi="宋体" w:cs="宋体"/>
          <w:color w:val="auto"/>
          <w:spacing w:val="6"/>
          <w:kern w:val="0"/>
          <w:sz w:val="21"/>
          <w:szCs w:val="21"/>
          <w:lang w:val="en-US" w:eastAsia="zh-CN" w:bidi="ar-SA"/>
        </w:rPr>
        <w:t>2</w:t>
      </w:r>
      <w:r>
        <w:rPr>
          <w:rFonts w:hint="eastAsia" w:ascii="宋体" w:hAnsi="宋体" w:eastAsia="宋体" w:cs="宋体"/>
          <w:color w:val="auto"/>
          <w:spacing w:val="6"/>
          <w:kern w:val="0"/>
          <w:sz w:val="21"/>
          <w:szCs w:val="21"/>
          <w:lang w:val="en-US" w:eastAsia="zh-CN" w:bidi="ar-SA"/>
        </w:rPr>
        <w:t>、</w:t>
      </w:r>
      <w:r>
        <w:rPr>
          <w:rFonts w:hint="eastAsia" w:ascii="宋体" w:hAnsi="宋体" w:cs="宋体"/>
          <w:color w:val="auto"/>
          <w:spacing w:val="6"/>
          <w:kern w:val="0"/>
          <w:sz w:val="21"/>
          <w:szCs w:val="21"/>
          <w:highlight w:val="none"/>
          <w:lang w:val="en-US" w:eastAsia="zh-CN"/>
        </w:rPr>
        <w:t>本项目中小企业预留份额不得低于30.00%（其中小微企业预留份额不得低于60.00% ）需</w:t>
      </w:r>
      <w:r>
        <w:rPr>
          <w:rFonts w:hint="eastAsia" w:ascii="宋体" w:hAnsi="宋体" w:cs="宋体"/>
          <w:b/>
          <w:bCs/>
          <w:color w:val="auto"/>
          <w:spacing w:val="6"/>
          <w:kern w:val="0"/>
          <w:sz w:val="21"/>
          <w:szCs w:val="21"/>
          <w:highlight w:val="none"/>
          <w:lang w:val="en-US" w:eastAsia="zh-CN"/>
        </w:rPr>
        <w:t>提供</w:t>
      </w:r>
      <w:r>
        <w:rPr>
          <w:rFonts w:hint="eastAsia" w:ascii="宋体" w:hAnsi="宋体" w:eastAsia="宋体" w:cs="宋体"/>
          <w:b/>
          <w:bCs/>
          <w:color w:val="auto"/>
          <w:spacing w:val="6"/>
          <w:kern w:val="0"/>
          <w:sz w:val="21"/>
          <w:szCs w:val="21"/>
          <w:highlight w:val="none"/>
          <w:lang w:val="en-US" w:eastAsia="zh-CN"/>
        </w:rPr>
        <w:t>预留份额划分说明</w:t>
      </w: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lang w:val="en-US" w:eastAsia="zh-CN"/>
        </w:rPr>
        <w:t>格式自拟（预留份额划分说明中需明确划分金额及比例）</w:t>
      </w:r>
    </w:p>
    <w:p w14:paraId="51C83E68">
      <w:pPr>
        <w:adjustRightInd w:val="0"/>
        <w:snapToGrid w:val="0"/>
        <w:spacing w:line="360" w:lineRule="auto"/>
        <w:ind w:firstLine="555" w:firstLineChars="250"/>
        <w:rPr>
          <w:rFonts w:hint="eastAsia" w:ascii="宋体" w:hAnsi="宋体" w:cs="宋体"/>
          <w:b w:val="0"/>
          <w:bCs w:val="0"/>
          <w:spacing w:val="6"/>
          <w:kern w:val="0"/>
          <w:sz w:val="21"/>
          <w:szCs w:val="21"/>
          <w:highlight w:val="none"/>
          <w:lang w:eastAsia="zh-CN"/>
        </w:rPr>
      </w:pPr>
      <w:r>
        <w:rPr>
          <w:rFonts w:hint="eastAsia" w:ascii="宋体" w:hAnsi="宋体" w:cs="宋体"/>
          <w:b w:val="0"/>
          <w:bCs w:val="0"/>
          <w:spacing w:val="6"/>
          <w:kern w:val="0"/>
          <w:sz w:val="21"/>
          <w:szCs w:val="21"/>
          <w:highlight w:val="none"/>
          <w:lang w:eastAsia="zh-CN"/>
        </w:rPr>
        <w:t>注：根据《中华人民共和国中小企业促进法》和《国务院关于进一步促进中小企业发展的若干意见》(国发〔2009〕36号)</w:t>
      </w:r>
    </w:p>
    <w:p w14:paraId="05AE66A8">
      <w:pPr>
        <w:adjustRightInd w:val="0"/>
        <w:snapToGrid w:val="0"/>
        <w:spacing w:line="360" w:lineRule="auto"/>
        <w:ind w:firstLine="555" w:firstLineChars="250"/>
        <w:rPr>
          <w:rFonts w:hint="eastAsia" w:ascii="宋体" w:hAnsi="宋体" w:eastAsia="宋体" w:cs="宋体"/>
          <w:b w:val="0"/>
          <w:bCs w:val="0"/>
          <w:spacing w:val="6"/>
          <w:kern w:val="0"/>
          <w:sz w:val="21"/>
          <w:szCs w:val="21"/>
          <w:highlight w:val="none"/>
          <w:lang w:eastAsia="zh-CN"/>
        </w:rPr>
      </w:pPr>
      <w:r>
        <w:rPr>
          <w:rFonts w:hint="eastAsia" w:ascii="宋体" w:hAnsi="宋体" w:cs="宋体"/>
          <w:b w:val="0"/>
          <w:bCs w:val="0"/>
          <w:spacing w:val="6"/>
          <w:kern w:val="0"/>
          <w:sz w:val="21"/>
          <w:szCs w:val="21"/>
          <w:highlight w:val="none"/>
          <w:lang w:eastAsia="zh-CN"/>
        </w:rPr>
        <w:t>本项目中小企业划分行业为：</w:t>
      </w:r>
      <w:r>
        <w:rPr>
          <w:rFonts w:hint="eastAsia" w:ascii="宋体" w:hAnsi="宋体" w:cs="宋体"/>
          <w:b/>
          <w:bCs/>
          <w:spacing w:val="6"/>
          <w:kern w:val="0"/>
          <w:sz w:val="21"/>
          <w:szCs w:val="21"/>
          <w:highlight w:val="none"/>
          <w:lang w:eastAsia="zh-CN"/>
        </w:rPr>
        <w:t>工业。</w:t>
      </w:r>
      <w:r>
        <w:rPr>
          <w:rFonts w:hint="eastAsia" w:ascii="宋体" w:hAnsi="宋体" w:cs="宋体"/>
          <w:b w:val="0"/>
          <w:bCs w:val="0"/>
          <w:spacing w:val="6"/>
          <w:kern w:val="0"/>
          <w:sz w:val="21"/>
          <w:szCs w:val="21"/>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4668CA">
      <w:pPr>
        <w:adjustRightInd w:val="0"/>
        <w:snapToGrid w:val="0"/>
        <w:spacing w:line="360" w:lineRule="auto"/>
        <w:ind w:right="24" w:firstLine="420" w:firstLineChars="200"/>
        <w:rPr>
          <w:rFonts w:ascii="宋体" w:hAnsi="宋体"/>
          <w:szCs w:val="21"/>
          <w:highlight w:val="none"/>
        </w:rPr>
      </w:pPr>
    </w:p>
    <w:p w14:paraId="22D2DA32">
      <w:pPr>
        <w:rPr>
          <w:rFonts w:hint="eastAsia" w:ascii="宋体" w:hAnsi="宋体"/>
          <w:szCs w:val="21"/>
          <w:highlight w:val="none"/>
          <w:lang w:eastAsia="zh-CN"/>
        </w:rPr>
      </w:pPr>
      <w:r>
        <w:rPr>
          <w:rFonts w:hint="eastAsia" w:ascii="宋体" w:hAnsi="宋体"/>
          <w:szCs w:val="21"/>
          <w:highlight w:val="none"/>
          <w:lang w:eastAsia="zh-CN"/>
        </w:rPr>
        <w:br w:type="page"/>
      </w:r>
    </w:p>
    <w:p w14:paraId="382EE6A0">
      <w:pPr>
        <w:adjustRightInd w:val="0"/>
        <w:snapToGrid w:val="0"/>
        <w:spacing w:line="360" w:lineRule="auto"/>
        <w:ind w:right="24"/>
        <w:rPr>
          <w:rFonts w:ascii="宋体" w:hAnsi="宋体"/>
          <w:spacing w:val="6"/>
          <w:kern w:val="0"/>
          <w:sz w:val="28"/>
          <w:szCs w:val="28"/>
          <w:highlight w:val="none"/>
        </w:rPr>
      </w:pPr>
      <w:r>
        <w:rPr>
          <w:rFonts w:hint="eastAsia" w:ascii="宋体" w:hAnsi="宋体"/>
          <w:bCs/>
          <w:sz w:val="28"/>
          <w:szCs w:val="28"/>
          <w:highlight w:val="none"/>
        </w:rPr>
        <w:t>附件8</w:t>
      </w:r>
      <w:bookmarkStart w:id="78" w:name="OLE_LINK13"/>
      <w:bookmarkStart w:id="79" w:name="OLE_LINK14"/>
    </w:p>
    <w:p w14:paraId="7A524869">
      <w:pPr>
        <w:tabs>
          <w:tab w:val="left" w:pos="3600"/>
        </w:tabs>
        <w:adjustRightInd w:val="0"/>
        <w:snapToGrid w:val="0"/>
        <w:jc w:val="center"/>
        <w:rPr>
          <w:rFonts w:ascii="宋体" w:hAnsi="宋体" w:cs="宋体"/>
          <w:b/>
          <w:bCs/>
          <w:spacing w:val="6"/>
          <w:kern w:val="0"/>
          <w:sz w:val="24"/>
          <w:highlight w:val="none"/>
        </w:rPr>
      </w:pPr>
      <w:bookmarkStart w:id="80" w:name="_Hlk73465908"/>
      <w:r>
        <w:rPr>
          <w:rFonts w:hint="eastAsia" w:ascii="宋体" w:hAnsi="宋体" w:cs="宋体"/>
          <w:b/>
          <w:bCs/>
          <w:spacing w:val="6"/>
          <w:kern w:val="0"/>
          <w:sz w:val="24"/>
          <w:highlight w:val="none"/>
        </w:rPr>
        <w:t>残疾人福利性单位声明函</w:t>
      </w:r>
    </w:p>
    <w:bookmarkEnd w:id="78"/>
    <w:bookmarkEnd w:id="79"/>
    <w:p w14:paraId="41B0DE81">
      <w:pPr>
        <w:spacing w:line="588" w:lineRule="exact"/>
        <w:rPr>
          <w:rFonts w:ascii="宋体" w:hAnsi="宋体"/>
          <w:b/>
          <w:bCs/>
          <w:spacing w:val="6"/>
          <w:szCs w:val="21"/>
          <w:highlight w:val="none"/>
        </w:rPr>
      </w:pPr>
    </w:p>
    <w:p w14:paraId="3954C62B">
      <w:pPr>
        <w:widowControl/>
        <w:adjustRightInd w:val="0"/>
        <w:snapToGrid w:val="0"/>
        <w:spacing w:line="360" w:lineRule="auto"/>
        <w:ind w:firstLine="444" w:firstLineChars="200"/>
        <w:jc w:val="left"/>
        <w:rPr>
          <w:rFonts w:ascii="宋体" w:hAnsi="宋体" w:cs="宋体"/>
          <w:spacing w:val="6"/>
          <w:kern w:val="0"/>
          <w:szCs w:val="21"/>
          <w:highlight w:val="none"/>
        </w:rPr>
      </w:pPr>
    </w:p>
    <w:p w14:paraId="04432828">
      <w:pPr>
        <w:widowControl/>
        <w:adjustRightInd w:val="0"/>
        <w:snapToGrid w:val="0"/>
        <w:spacing w:line="360" w:lineRule="auto"/>
        <w:ind w:firstLine="444" w:firstLineChars="200"/>
        <w:jc w:val="left"/>
        <w:rPr>
          <w:rFonts w:ascii="宋体" w:hAnsi="宋体"/>
          <w:spacing w:val="6"/>
          <w:kern w:val="0"/>
          <w:szCs w:val="21"/>
          <w:highlight w:val="none"/>
        </w:rPr>
      </w:pPr>
      <w:r>
        <w:rPr>
          <w:rFonts w:hint="eastAsia" w:ascii="宋体" w:hAnsi="宋体" w:cs="宋体"/>
          <w:spacing w:val="6"/>
          <w:kern w:val="0"/>
          <w:szCs w:val="21"/>
          <w:highlight w:val="none"/>
        </w:rPr>
        <w:t>本单位郑重声明，根据《财政部</w:t>
      </w:r>
      <w:r>
        <w:rPr>
          <w:rFonts w:ascii="宋体" w:hAnsi="宋体" w:cs="宋体"/>
          <w:spacing w:val="6"/>
          <w:kern w:val="0"/>
          <w:szCs w:val="21"/>
          <w:highlight w:val="none"/>
        </w:rPr>
        <w:t xml:space="preserve"> </w:t>
      </w:r>
      <w:r>
        <w:rPr>
          <w:rFonts w:hint="eastAsia" w:ascii="宋体" w:hAnsi="宋体" w:cs="宋体"/>
          <w:spacing w:val="6"/>
          <w:kern w:val="0"/>
          <w:szCs w:val="21"/>
          <w:highlight w:val="none"/>
        </w:rPr>
        <w:t>民政部</w:t>
      </w:r>
      <w:r>
        <w:rPr>
          <w:rFonts w:ascii="宋体" w:hAnsi="宋体" w:cs="宋体"/>
          <w:spacing w:val="6"/>
          <w:kern w:val="0"/>
          <w:szCs w:val="21"/>
          <w:highlight w:val="none"/>
        </w:rPr>
        <w:t xml:space="preserve"> </w:t>
      </w:r>
      <w:r>
        <w:rPr>
          <w:rFonts w:hint="eastAsia" w:ascii="宋体" w:hAnsi="宋体" w:cs="宋体"/>
          <w:spacing w:val="6"/>
          <w:kern w:val="0"/>
          <w:szCs w:val="21"/>
          <w:highlight w:val="none"/>
        </w:rPr>
        <w:t>中国残疾人联合会关于促进残疾人就业政府采购政策的通知》（财库〔</w:t>
      </w:r>
      <w:r>
        <w:rPr>
          <w:rFonts w:ascii="宋体" w:hAnsi="宋体" w:cs="宋体"/>
          <w:spacing w:val="6"/>
          <w:kern w:val="0"/>
          <w:szCs w:val="21"/>
          <w:highlight w:val="none"/>
        </w:rPr>
        <w:t>2017</w:t>
      </w:r>
      <w:r>
        <w:rPr>
          <w:rFonts w:hint="eastAsia" w:ascii="宋体" w:hAnsi="宋体" w:cs="宋体"/>
          <w:spacing w:val="6"/>
          <w:kern w:val="0"/>
          <w:szCs w:val="21"/>
          <w:highlight w:val="none"/>
        </w:rPr>
        <w:t>〕</w:t>
      </w:r>
      <w:r>
        <w:rPr>
          <w:rFonts w:ascii="宋体" w:hAnsi="宋体" w:cs="宋体"/>
          <w:spacing w:val="6"/>
          <w:kern w:val="0"/>
          <w:szCs w:val="21"/>
          <w:highlight w:val="none"/>
        </w:rPr>
        <w:t xml:space="preserve"> 141</w:t>
      </w:r>
      <w:r>
        <w:rPr>
          <w:rFonts w:hint="eastAsia" w:ascii="宋体" w:hAnsi="宋体" w:cs="宋体"/>
          <w:spacing w:val="6"/>
          <w:kern w:val="0"/>
          <w:szCs w:val="21"/>
          <w:highlight w:val="none"/>
        </w:rPr>
        <w:t>号）的规定，本单位为符合条件的残疾人福利性单位，且本单位参加</w:t>
      </w:r>
      <w:r>
        <w:rPr>
          <w:rFonts w:ascii="宋体" w:hAnsi="宋体" w:cs="宋体"/>
          <w:spacing w:val="6"/>
          <w:kern w:val="0"/>
          <w:szCs w:val="21"/>
          <w:highlight w:val="none"/>
        </w:rPr>
        <w:t>______</w:t>
      </w:r>
      <w:r>
        <w:rPr>
          <w:rFonts w:hint="eastAsia" w:ascii="宋体" w:hAnsi="宋体" w:cs="宋体"/>
          <w:spacing w:val="6"/>
          <w:kern w:val="0"/>
          <w:szCs w:val="21"/>
          <w:highlight w:val="none"/>
        </w:rPr>
        <w:t>单位的</w:t>
      </w:r>
      <w:r>
        <w:rPr>
          <w:rFonts w:ascii="宋体" w:hAnsi="宋体" w:cs="宋体"/>
          <w:spacing w:val="6"/>
          <w:kern w:val="0"/>
          <w:szCs w:val="21"/>
          <w:highlight w:val="none"/>
        </w:rPr>
        <w:t>______</w:t>
      </w:r>
      <w:r>
        <w:rPr>
          <w:rFonts w:hint="eastAsia" w:ascii="宋体" w:hAnsi="宋体" w:cs="宋体"/>
          <w:spacing w:val="6"/>
          <w:kern w:val="0"/>
          <w:szCs w:val="21"/>
          <w:highlight w:val="none"/>
        </w:rPr>
        <w:t>项目采购活动提供本单位制造的货物（由本单位承担工程</w:t>
      </w:r>
      <w:r>
        <w:rPr>
          <w:rFonts w:ascii="宋体" w:hAnsi="宋体" w:cs="宋体"/>
          <w:spacing w:val="6"/>
          <w:kern w:val="0"/>
          <w:szCs w:val="21"/>
          <w:highlight w:val="none"/>
        </w:rPr>
        <w:t>/</w:t>
      </w:r>
      <w:r>
        <w:rPr>
          <w:rFonts w:hint="eastAsia" w:ascii="宋体" w:hAnsi="宋体" w:cs="宋体"/>
          <w:spacing w:val="6"/>
          <w:kern w:val="0"/>
          <w:szCs w:val="21"/>
          <w:highlight w:val="none"/>
        </w:rPr>
        <w:t>提供服务），或者提供其他残疾人福利性单位制造的货物（不包括使用非残疾人福利性单位注册商标的货物）。</w:t>
      </w:r>
    </w:p>
    <w:p w14:paraId="1F68336A">
      <w:pPr>
        <w:widowControl/>
        <w:adjustRightInd w:val="0"/>
        <w:snapToGrid w:val="0"/>
        <w:spacing w:line="360" w:lineRule="auto"/>
        <w:ind w:firstLine="444" w:firstLineChars="200"/>
        <w:jc w:val="left"/>
        <w:rPr>
          <w:rFonts w:ascii="宋体" w:hAnsi="宋体"/>
          <w:spacing w:val="6"/>
          <w:kern w:val="0"/>
          <w:szCs w:val="21"/>
          <w:highlight w:val="none"/>
        </w:rPr>
      </w:pPr>
      <w:r>
        <w:rPr>
          <w:rFonts w:hint="eastAsia" w:ascii="宋体" w:hAnsi="宋体" w:cs="宋体"/>
          <w:spacing w:val="6"/>
          <w:kern w:val="0"/>
          <w:szCs w:val="21"/>
          <w:highlight w:val="none"/>
        </w:rPr>
        <w:t>本单位对上述声明的真实性负责。如有虚假，将依法承担相应责任。</w:t>
      </w:r>
    </w:p>
    <w:p w14:paraId="7B893BC7">
      <w:pPr>
        <w:widowControl/>
        <w:adjustRightInd w:val="0"/>
        <w:snapToGrid w:val="0"/>
        <w:spacing w:line="360" w:lineRule="auto"/>
        <w:ind w:firstLine="444" w:firstLineChars="200"/>
        <w:jc w:val="left"/>
        <w:rPr>
          <w:rFonts w:ascii="宋体" w:hAnsi="宋体"/>
          <w:spacing w:val="6"/>
          <w:kern w:val="0"/>
          <w:szCs w:val="21"/>
          <w:highlight w:val="none"/>
        </w:rPr>
      </w:pPr>
    </w:p>
    <w:p w14:paraId="5AC72C11">
      <w:pPr>
        <w:widowControl/>
        <w:adjustRightInd w:val="0"/>
        <w:snapToGrid w:val="0"/>
        <w:spacing w:line="360" w:lineRule="auto"/>
        <w:ind w:firstLine="444" w:firstLineChars="200"/>
        <w:jc w:val="left"/>
        <w:rPr>
          <w:rFonts w:ascii="宋体" w:hAnsi="宋体" w:cs="宋体"/>
          <w:spacing w:val="6"/>
          <w:kern w:val="0"/>
          <w:szCs w:val="21"/>
          <w:highlight w:val="none"/>
        </w:rPr>
      </w:pPr>
    </w:p>
    <w:p w14:paraId="25F25BDF">
      <w:pPr>
        <w:widowControl/>
        <w:adjustRightInd w:val="0"/>
        <w:snapToGrid w:val="0"/>
        <w:spacing w:line="360" w:lineRule="auto"/>
        <w:ind w:firstLine="444" w:firstLineChars="200"/>
        <w:jc w:val="left"/>
        <w:rPr>
          <w:rFonts w:ascii="宋体" w:hAnsi="宋体" w:cs="宋体"/>
          <w:spacing w:val="6"/>
          <w:kern w:val="0"/>
          <w:szCs w:val="21"/>
          <w:highlight w:val="none"/>
        </w:rPr>
      </w:pPr>
    </w:p>
    <w:p w14:paraId="5DBB4FBA">
      <w:pPr>
        <w:widowControl/>
        <w:adjustRightInd w:val="0"/>
        <w:snapToGrid w:val="0"/>
        <w:spacing w:line="360" w:lineRule="auto"/>
        <w:ind w:firstLine="444" w:firstLineChars="200"/>
        <w:jc w:val="left"/>
        <w:rPr>
          <w:rFonts w:ascii="宋体" w:hAnsi="宋体" w:cs="宋体"/>
          <w:spacing w:val="6"/>
          <w:kern w:val="0"/>
          <w:szCs w:val="21"/>
          <w:highlight w:val="none"/>
        </w:rPr>
      </w:pPr>
    </w:p>
    <w:p w14:paraId="75EE8AFA">
      <w:pPr>
        <w:widowControl/>
        <w:adjustRightInd w:val="0"/>
        <w:snapToGrid w:val="0"/>
        <w:spacing w:line="360" w:lineRule="auto"/>
        <w:ind w:firstLine="444" w:firstLineChars="200"/>
        <w:jc w:val="left"/>
        <w:rPr>
          <w:rFonts w:ascii="宋体" w:hAnsi="宋体" w:cs="宋体"/>
          <w:spacing w:val="6"/>
          <w:kern w:val="0"/>
          <w:szCs w:val="21"/>
          <w:highlight w:val="none"/>
        </w:rPr>
      </w:pPr>
    </w:p>
    <w:p w14:paraId="5B56950D">
      <w:pPr>
        <w:widowControl/>
        <w:adjustRightInd w:val="0"/>
        <w:snapToGrid w:val="0"/>
        <w:spacing w:line="360" w:lineRule="auto"/>
        <w:ind w:firstLine="444" w:firstLineChars="200"/>
        <w:jc w:val="left"/>
        <w:rPr>
          <w:rFonts w:ascii="宋体" w:hAnsi="宋体" w:cs="宋体"/>
          <w:spacing w:val="6"/>
          <w:kern w:val="0"/>
          <w:szCs w:val="21"/>
          <w:highlight w:val="none"/>
        </w:rPr>
      </w:pPr>
    </w:p>
    <w:p w14:paraId="23A0F3DC">
      <w:pPr>
        <w:adjustRightInd w:val="0"/>
        <w:snapToGrid w:val="0"/>
        <w:spacing w:line="360" w:lineRule="auto"/>
        <w:rPr>
          <w:rFonts w:ascii="宋体" w:hAnsi="宋体"/>
          <w:szCs w:val="21"/>
          <w:highlight w:val="none"/>
        </w:rPr>
      </w:pPr>
      <w:r>
        <w:rPr>
          <w:rFonts w:hint="eastAsia" w:ascii="宋体" w:hAnsi="宋体"/>
          <w:szCs w:val="21"/>
          <w:highlight w:val="none"/>
        </w:rPr>
        <w:t>供应商（盖单位章）：</w:t>
      </w:r>
    </w:p>
    <w:p w14:paraId="70B7F41E">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5C1D21C0">
      <w:pPr>
        <w:adjustRightInd w:val="0"/>
        <w:snapToGrid w:val="0"/>
        <w:rPr>
          <w:rFonts w:ascii="宋体" w:hAnsi="宋体"/>
          <w:b/>
          <w:sz w:val="24"/>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b/>
          <w:sz w:val="24"/>
          <w:highlight w:val="none"/>
        </w:rPr>
        <w:t xml:space="preserve"> </w:t>
      </w:r>
    </w:p>
    <w:p w14:paraId="64A4B085">
      <w:pPr>
        <w:widowControl/>
        <w:adjustRightInd w:val="0"/>
        <w:snapToGrid w:val="0"/>
        <w:spacing w:line="360" w:lineRule="auto"/>
        <w:ind w:firstLine="444" w:firstLineChars="200"/>
        <w:jc w:val="left"/>
        <w:rPr>
          <w:rFonts w:ascii="宋体" w:hAnsi="宋体" w:cs="宋体"/>
          <w:spacing w:val="6"/>
          <w:kern w:val="0"/>
          <w:szCs w:val="21"/>
          <w:highlight w:val="none"/>
        </w:rPr>
      </w:pPr>
    </w:p>
    <w:p w14:paraId="1D14BC21">
      <w:pPr>
        <w:widowControl/>
        <w:adjustRightInd w:val="0"/>
        <w:snapToGrid w:val="0"/>
        <w:spacing w:line="360" w:lineRule="auto"/>
        <w:ind w:firstLine="444" w:firstLineChars="200"/>
        <w:jc w:val="left"/>
        <w:rPr>
          <w:rFonts w:ascii="宋体" w:hAnsi="宋体" w:cs="宋体"/>
          <w:spacing w:val="6"/>
          <w:kern w:val="0"/>
          <w:szCs w:val="21"/>
          <w:highlight w:val="none"/>
        </w:rPr>
      </w:pPr>
    </w:p>
    <w:p w14:paraId="3F820159">
      <w:pPr>
        <w:widowControl/>
        <w:adjustRightInd w:val="0"/>
        <w:snapToGrid w:val="0"/>
        <w:spacing w:line="360" w:lineRule="auto"/>
        <w:ind w:firstLine="444" w:firstLineChars="200"/>
        <w:jc w:val="left"/>
        <w:rPr>
          <w:rFonts w:ascii="宋体" w:hAnsi="宋体" w:cs="宋体"/>
          <w:b/>
          <w:spacing w:val="6"/>
          <w:kern w:val="0"/>
          <w:szCs w:val="21"/>
          <w:highlight w:val="none"/>
        </w:rPr>
      </w:pPr>
      <w:r>
        <w:rPr>
          <w:rFonts w:hint="eastAsia" w:ascii="宋体" w:hAnsi="宋体" w:cs="宋体"/>
          <w:spacing w:val="6"/>
          <w:kern w:val="0"/>
          <w:szCs w:val="21"/>
          <w:highlight w:val="none"/>
        </w:rPr>
        <w:t>说明：</w:t>
      </w:r>
      <w:r>
        <w:rPr>
          <w:rFonts w:hint="eastAsia" w:ascii="宋体" w:hAnsi="宋体" w:cs="宋体"/>
          <w:b/>
          <w:spacing w:val="6"/>
          <w:kern w:val="0"/>
          <w:szCs w:val="21"/>
          <w:highlight w:val="none"/>
        </w:rPr>
        <w:t>非残疾人福利性单位，本表可不提供。</w:t>
      </w:r>
    </w:p>
    <w:bookmarkEnd w:id="80"/>
    <w:p w14:paraId="797A987B">
      <w:pPr>
        <w:widowControl/>
        <w:adjustRightInd w:val="0"/>
        <w:snapToGrid w:val="0"/>
        <w:spacing w:line="360" w:lineRule="auto"/>
        <w:jc w:val="left"/>
        <w:rPr>
          <w:rFonts w:ascii="宋体" w:hAnsi="宋体" w:cs="宋体"/>
          <w:spacing w:val="6"/>
          <w:kern w:val="0"/>
          <w:szCs w:val="21"/>
          <w:highlight w:val="none"/>
        </w:rPr>
      </w:pPr>
    </w:p>
    <w:p w14:paraId="6F38AF20">
      <w:pPr>
        <w:tabs>
          <w:tab w:val="left" w:pos="3600"/>
        </w:tabs>
        <w:adjustRightInd w:val="0"/>
        <w:snapToGrid w:val="0"/>
        <w:jc w:val="left"/>
        <w:rPr>
          <w:rFonts w:ascii="宋体" w:hAnsi="宋体" w:cs="宋体"/>
          <w:b/>
          <w:bCs/>
          <w:spacing w:val="6"/>
          <w:kern w:val="0"/>
          <w:sz w:val="24"/>
          <w:highlight w:val="none"/>
        </w:rPr>
      </w:pPr>
      <w:r>
        <w:rPr>
          <w:rFonts w:ascii="宋体" w:hAnsi="宋体"/>
          <w:bCs/>
          <w:sz w:val="28"/>
          <w:szCs w:val="28"/>
          <w:highlight w:val="none"/>
        </w:rPr>
        <w:br w:type="page"/>
      </w:r>
      <w:r>
        <w:rPr>
          <w:rFonts w:hint="eastAsia" w:ascii="宋体" w:hAnsi="宋体"/>
          <w:bCs/>
          <w:sz w:val="28"/>
          <w:szCs w:val="28"/>
          <w:highlight w:val="none"/>
        </w:rPr>
        <w:t>附件</w:t>
      </w:r>
      <w:r>
        <w:rPr>
          <w:rFonts w:ascii="宋体" w:hAnsi="宋体"/>
          <w:bCs/>
          <w:sz w:val="28"/>
          <w:szCs w:val="28"/>
          <w:highlight w:val="none"/>
        </w:rPr>
        <w:t>9</w:t>
      </w:r>
    </w:p>
    <w:p w14:paraId="6CA355FC">
      <w:pPr>
        <w:tabs>
          <w:tab w:val="left" w:pos="3600"/>
        </w:tabs>
        <w:adjustRightInd w:val="0"/>
        <w:snapToGrid w:val="0"/>
        <w:jc w:val="center"/>
        <w:rPr>
          <w:rFonts w:ascii="宋体" w:hAnsi="宋体" w:cs="宋体"/>
          <w:b/>
          <w:bCs/>
          <w:spacing w:val="6"/>
          <w:kern w:val="0"/>
          <w:sz w:val="24"/>
          <w:highlight w:val="none"/>
        </w:rPr>
      </w:pPr>
      <w:bookmarkStart w:id="81" w:name="_Hlk73465936"/>
      <w:r>
        <w:rPr>
          <w:rFonts w:hint="eastAsia" w:ascii="宋体" w:hAnsi="宋体" w:cs="宋体"/>
          <w:b/>
          <w:bCs/>
          <w:spacing w:val="6"/>
          <w:kern w:val="0"/>
          <w:sz w:val="24"/>
          <w:highlight w:val="none"/>
        </w:rPr>
        <w:t>投标人监狱企业声明函</w:t>
      </w:r>
    </w:p>
    <w:p w14:paraId="51268C06">
      <w:pPr>
        <w:tabs>
          <w:tab w:val="left" w:pos="3600"/>
        </w:tabs>
        <w:adjustRightInd w:val="0"/>
        <w:snapToGrid w:val="0"/>
        <w:jc w:val="center"/>
        <w:rPr>
          <w:rFonts w:ascii="宋体" w:hAnsi="宋体" w:cs="宋体"/>
          <w:b/>
          <w:bCs/>
          <w:spacing w:val="6"/>
          <w:kern w:val="0"/>
          <w:sz w:val="24"/>
          <w:highlight w:val="none"/>
        </w:rPr>
      </w:pPr>
    </w:p>
    <w:p w14:paraId="4ED6962C">
      <w:pPr>
        <w:widowControl/>
        <w:spacing w:line="360" w:lineRule="auto"/>
        <w:ind w:firstLine="444" w:firstLineChars="200"/>
        <w:jc w:val="left"/>
        <w:rPr>
          <w:rFonts w:ascii="宋体" w:hAnsi="宋体" w:cs="宋体"/>
          <w:spacing w:val="6"/>
          <w:kern w:val="0"/>
          <w:szCs w:val="21"/>
          <w:highlight w:val="none"/>
        </w:rPr>
      </w:pPr>
      <w:r>
        <w:rPr>
          <w:rFonts w:ascii="宋体" w:hAnsi="宋体" w:cs="宋体"/>
          <w:spacing w:val="6"/>
          <w:kern w:val="0"/>
          <w:szCs w:val="21"/>
          <w:highlight w:val="none"/>
        </w:rPr>
        <w:t>本</w:t>
      </w:r>
      <w:r>
        <w:rPr>
          <w:rFonts w:hint="eastAsia" w:ascii="宋体" w:hAnsi="宋体" w:cs="宋体"/>
          <w:spacing w:val="6"/>
          <w:kern w:val="0"/>
          <w:szCs w:val="21"/>
          <w:highlight w:val="none"/>
        </w:rPr>
        <w:t>企业</w:t>
      </w:r>
      <w:r>
        <w:rPr>
          <w:rFonts w:ascii="宋体" w:hAnsi="宋体" w:cs="宋体"/>
          <w:spacing w:val="6"/>
          <w:kern w:val="0"/>
          <w:szCs w:val="21"/>
          <w:highlight w:val="none"/>
        </w:rPr>
        <w:t>（</w:t>
      </w:r>
      <w:r>
        <w:rPr>
          <w:rFonts w:hint="eastAsia" w:ascii="宋体" w:hAnsi="宋体" w:cs="宋体"/>
          <w:spacing w:val="6"/>
          <w:kern w:val="0"/>
          <w:szCs w:val="21"/>
          <w:highlight w:val="none"/>
        </w:rPr>
        <w:t>单位</w:t>
      </w:r>
      <w:r>
        <w:rPr>
          <w:rFonts w:ascii="宋体" w:hAnsi="宋体" w:cs="宋体"/>
          <w:spacing w:val="6"/>
          <w:kern w:val="0"/>
          <w:szCs w:val="21"/>
          <w:highlight w:val="none"/>
        </w:rPr>
        <w:t>）郑重声明下</w:t>
      </w:r>
      <w:r>
        <w:rPr>
          <w:rFonts w:hint="eastAsia" w:ascii="宋体" w:hAnsi="宋体" w:cs="宋体"/>
          <w:spacing w:val="6"/>
          <w:kern w:val="0"/>
          <w:szCs w:val="21"/>
          <w:highlight w:val="none"/>
        </w:rPr>
        <w:t>列事项（按照</w:t>
      </w:r>
      <w:r>
        <w:rPr>
          <w:rFonts w:ascii="宋体" w:hAnsi="宋体" w:cs="宋体"/>
          <w:spacing w:val="6"/>
          <w:kern w:val="0"/>
          <w:szCs w:val="21"/>
          <w:highlight w:val="none"/>
        </w:rPr>
        <w:t>实际情况勾选或</w:t>
      </w:r>
      <w:r>
        <w:rPr>
          <w:rFonts w:hint="eastAsia" w:ascii="宋体" w:hAnsi="宋体" w:cs="宋体"/>
          <w:spacing w:val="6"/>
          <w:kern w:val="0"/>
          <w:szCs w:val="21"/>
          <w:highlight w:val="none"/>
        </w:rPr>
        <w:t>填空）：</w:t>
      </w:r>
    </w:p>
    <w:p w14:paraId="194C0794">
      <w:pPr>
        <w:widowControl/>
        <w:spacing w:line="360" w:lineRule="auto"/>
        <w:ind w:firstLine="444" w:firstLineChars="200"/>
        <w:jc w:val="left"/>
        <w:rPr>
          <w:rFonts w:ascii="宋体" w:hAnsi="宋体" w:cs="宋体"/>
          <w:spacing w:val="6"/>
          <w:kern w:val="0"/>
          <w:szCs w:val="21"/>
          <w:highlight w:val="none"/>
        </w:rPr>
      </w:pPr>
      <w:r>
        <w:rPr>
          <w:rFonts w:ascii="宋体" w:hAnsi="宋体" w:cs="宋体"/>
          <w:spacing w:val="6"/>
          <w:kern w:val="0"/>
          <w:szCs w:val="21"/>
          <w:highlight w:val="none"/>
        </w:rPr>
        <w:t>本</w:t>
      </w:r>
      <w:r>
        <w:rPr>
          <w:rFonts w:hint="eastAsia" w:ascii="宋体" w:hAnsi="宋体" w:cs="宋体"/>
          <w:spacing w:val="6"/>
          <w:kern w:val="0"/>
          <w:szCs w:val="21"/>
          <w:highlight w:val="none"/>
        </w:rPr>
        <w:t>企业（单位）为直接投标人</w:t>
      </w:r>
      <w:r>
        <w:rPr>
          <w:rFonts w:ascii="宋体" w:hAnsi="宋体" w:cs="宋体"/>
          <w:spacing w:val="6"/>
          <w:kern w:val="0"/>
          <w:szCs w:val="21"/>
          <w:highlight w:val="none"/>
        </w:rPr>
        <w:t>提供本企业</w:t>
      </w:r>
      <w:r>
        <w:rPr>
          <w:rFonts w:hint="eastAsia" w:ascii="宋体" w:hAnsi="宋体" w:cs="宋体"/>
          <w:spacing w:val="6"/>
          <w:kern w:val="0"/>
          <w:szCs w:val="21"/>
          <w:highlight w:val="none"/>
        </w:rPr>
        <w:t>（单位）</w:t>
      </w:r>
      <w:r>
        <w:rPr>
          <w:rFonts w:ascii="宋体" w:hAnsi="宋体" w:cs="宋体"/>
          <w:spacing w:val="6"/>
          <w:kern w:val="0"/>
          <w:szCs w:val="21"/>
          <w:highlight w:val="none"/>
        </w:rPr>
        <w:t>制造的货物</w:t>
      </w:r>
      <w:r>
        <w:rPr>
          <w:rFonts w:hint="eastAsia" w:ascii="宋体" w:hAnsi="宋体" w:cs="宋体"/>
          <w:spacing w:val="6"/>
          <w:kern w:val="0"/>
          <w:szCs w:val="21"/>
          <w:highlight w:val="none"/>
        </w:rPr>
        <w:t>。</w:t>
      </w:r>
    </w:p>
    <w:p w14:paraId="14CB7A55">
      <w:pPr>
        <w:widowControl/>
        <w:spacing w:line="360" w:lineRule="auto"/>
        <w:ind w:firstLine="333" w:firstLineChars="150"/>
        <w:jc w:val="left"/>
        <w:rPr>
          <w:rFonts w:ascii="宋体" w:hAnsi="宋体" w:cs="宋体"/>
          <w:spacing w:val="6"/>
          <w:kern w:val="0"/>
          <w:szCs w:val="21"/>
          <w:highlight w:val="none"/>
        </w:rPr>
      </w:pPr>
      <w:r>
        <w:rPr>
          <w:rFonts w:hint="eastAsia" w:ascii="宋体" w:hAnsi="宋体" w:cs="宋体"/>
          <w:spacing w:val="6"/>
          <w:kern w:val="0"/>
          <w:szCs w:val="21"/>
          <w:highlight w:val="none"/>
        </w:rPr>
        <w:t>（1）</w:t>
      </w:r>
      <w:r>
        <w:rPr>
          <w:rFonts w:ascii="宋体" w:hAnsi="宋体" w:cs="宋体"/>
          <w:spacing w:val="6"/>
          <w:kern w:val="0"/>
          <w:szCs w:val="21"/>
          <w:highlight w:val="none"/>
        </w:rPr>
        <w:t>本</w:t>
      </w:r>
      <w:r>
        <w:rPr>
          <w:rFonts w:hint="eastAsia" w:ascii="宋体" w:hAnsi="宋体" w:cs="宋体"/>
          <w:spacing w:val="6"/>
          <w:kern w:val="0"/>
          <w:szCs w:val="21"/>
          <w:highlight w:val="none"/>
        </w:rPr>
        <w:t xml:space="preserve">企业（单位）        </w:t>
      </w:r>
      <w:r>
        <w:rPr>
          <w:rFonts w:ascii="宋体" w:hAnsi="宋体" w:cs="宋体"/>
          <w:spacing w:val="6"/>
          <w:kern w:val="0"/>
          <w:szCs w:val="21"/>
          <w:highlight w:val="none"/>
        </w:rPr>
        <w:t>（请填写：</w:t>
      </w:r>
      <w:r>
        <w:rPr>
          <w:rFonts w:hint="eastAsia" w:ascii="宋体" w:hAnsi="宋体" w:cs="宋体"/>
          <w:spacing w:val="6"/>
          <w:kern w:val="0"/>
          <w:szCs w:val="21"/>
          <w:highlight w:val="none"/>
        </w:rPr>
        <w:t>是、不是</w:t>
      </w:r>
      <w:r>
        <w:rPr>
          <w:rFonts w:ascii="宋体" w:hAnsi="宋体" w:cs="宋体"/>
          <w:spacing w:val="6"/>
          <w:kern w:val="0"/>
          <w:szCs w:val="21"/>
          <w:highlight w:val="none"/>
        </w:rPr>
        <w:t>）监狱企业。</w:t>
      </w:r>
      <w:r>
        <w:rPr>
          <w:rFonts w:hint="eastAsia" w:ascii="宋体" w:hAnsi="宋体" w:cs="宋体"/>
          <w:spacing w:val="6"/>
          <w:kern w:val="0"/>
          <w:szCs w:val="21"/>
          <w:highlight w:val="none"/>
        </w:rPr>
        <w:t>后附省级以上监狱管理局、戒毒管理局（含新疆生产建设兵团）出具的属于监狱企业的证明文件。</w:t>
      </w:r>
    </w:p>
    <w:p w14:paraId="5D20BFE1">
      <w:pPr>
        <w:widowControl/>
        <w:spacing w:line="360" w:lineRule="auto"/>
        <w:ind w:firstLine="420"/>
        <w:jc w:val="left"/>
        <w:rPr>
          <w:rFonts w:ascii="宋体" w:hAnsi="宋体" w:cs="宋体"/>
          <w:spacing w:val="6"/>
          <w:kern w:val="0"/>
          <w:szCs w:val="21"/>
          <w:highlight w:val="none"/>
        </w:rPr>
      </w:pPr>
      <w:r>
        <w:rPr>
          <w:rFonts w:hint="eastAsia" w:ascii="宋体" w:hAnsi="宋体" w:cs="宋体"/>
          <w:spacing w:val="6"/>
          <w:kern w:val="0"/>
          <w:szCs w:val="21"/>
          <w:highlight w:val="none"/>
        </w:rPr>
        <w:t>（</w:t>
      </w:r>
      <w:r>
        <w:rPr>
          <w:rFonts w:ascii="宋体" w:hAnsi="宋体" w:cs="宋体"/>
          <w:spacing w:val="6"/>
          <w:kern w:val="0"/>
          <w:szCs w:val="21"/>
          <w:highlight w:val="none"/>
        </w:rPr>
        <w:t>2</w:t>
      </w:r>
      <w:r>
        <w:rPr>
          <w:rFonts w:hint="eastAsia" w:ascii="宋体" w:hAnsi="宋体" w:cs="宋体"/>
          <w:spacing w:val="6"/>
          <w:kern w:val="0"/>
          <w:szCs w:val="21"/>
          <w:highlight w:val="none"/>
        </w:rPr>
        <w:t>）</w:t>
      </w:r>
      <w:r>
        <w:rPr>
          <w:rFonts w:ascii="宋体" w:hAnsi="宋体" w:cs="宋体"/>
          <w:spacing w:val="6"/>
          <w:kern w:val="0"/>
          <w:szCs w:val="21"/>
          <w:highlight w:val="none"/>
        </w:rPr>
        <w:t>本</w:t>
      </w:r>
      <w:r>
        <w:rPr>
          <w:rFonts w:hint="eastAsia" w:ascii="宋体" w:hAnsi="宋体" w:cs="宋体"/>
          <w:spacing w:val="6"/>
          <w:kern w:val="0"/>
          <w:szCs w:val="21"/>
          <w:highlight w:val="none"/>
        </w:rPr>
        <w:t xml:space="preserve">企业（单位）        </w:t>
      </w:r>
      <w:r>
        <w:rPr>
          <w:rFonts w:ascii="宋体" w:hAnsi="宋体" w:cs="宋体"/>
          <w:spacing w:val="6"/>
          <w:kern w:val="0"/>
          <w:szCs w:val="21"/>
          <w:highlight w:val="none"/>
        </w:rPr>
        <w:t>（请填写：</w:t>
      </w:r>
      <w:r>
        <w:rPr>
          <w:rFonts w:hint="eastAsia" w:ascii="宋体" w:hAnsi="宋体" w:cs="宋体"/>
          <w:spacing w:val="6"/>
          <w:kern w:val="0"/>
          <w:szCs w:val="21"/>
          <w:highlight w:val="none"/>
        </w:rPr>
        <w:t>是、不是</w:t>
      </w:r>
      <w:r>
        <w:rPr>
          <w:rFonts w:ascii="宋体" w:hAnsi="宋体" w:cs="宋体"/>
          <w:spacing w:val="6"/>
          <w:kern w:val="0"/>
          <w:szCs w:val="21"/>
          <w:highlight w:val="none"/>
        </w:rPr>
        <w:t>）</w:t>
      </w:r>
      <w:r>
        <w:rPr>
          <w:rFonts w:hint="eastAsia" w:ascii="宋体" w:hAnsi="宋体" w:cs="宋体"/>
          <w:spacing w:val="6"/>
          <w:kern w:val="0"/>
          <w:szCs w:val="21"/>
          <w:highlight w:val="none"/>
        </w:rPr>
        <w:t>为联合体一方，</w:t>
      </w:r>
      <w:r>
        <w:rPr>
          <w:rFonts w:ascii="宋体" w:hAnsi="宋体" w:cs="宋体"/>
          <w:spacing w:val="6"/>
          <w:kern w:val="0"/>
          <w:szCs w:val="21"/>
          <w:highlight w:val="none"/>
        </w:rPr>
        <w:t>提供本企业</w:t>
      </w:r>
      <w:r>
        <w:rPr>
          <w:rFonts w:hint="eastAsia" w:ascii="宋体" w:hAnsi="宋体" w:cs="宋体"/>
          <w:spacing w:val="6"/>
          <w:kern w:val="0"/>
          <w:szCs w:val="21"/>
          <w:highlight w:val="none"/>
        </w:rPr>
        <w:t>（单位）</w:t>
      </w:r>
      <w:r>
        <w:rPr>
          <w:rFonts w:ascii="宋体" w:hAnsi="宋体" w:cs="宋体"/>
          <w:spacing w:val="6"/>
          <w:kern w:val="0"/>
          <w:szCs w:val="21"/>
          <w:highlight w:val="none"/>
        </w:rPr>
        <w:t>制造的货物，由本企业</w:t>
      </w:r>
      <w:r>
        <w:rPr>
          <w:rFonts w:hint="eastAsia" w:ascii="宋体" w:hAnsi="宋体" w:cs="宋体"/>
          <w:spacing w:val="6"/>
          <w:kern w:val="0"/>
          <w:szCs w:val="21"/>
          <w:highlight w:val="none"/>
        </w:rPr>
        <w:t>（单位）</w:t>
      </w:r>
      <w:r>
        <w:rPr>
          <w:rFonts w:ascii="宋体" w:hAnsi="宋体" w:cs="宋体"/>
          <w:spacing w:val="6"/>
          <w:kern w:val="0"/>
          <w:szCs w:val="21"/>
          <w:highlight w:val="none"/>
        </w:rPr>
        <w:t>承担工程、提供服务</w:t>
      </w:r>
      <w:r>
        <w:rPr>
          <w:rFonts w:hint="eastAsia" w:ascii="宋体" w:hAnsi="宋体" w:cs="宋体"/>
          <w:spacing w:val="6"/>
          <w:kern w:val="0"/>
          <w:szCs w:val="21"/>
          <w:highlight w:val="none"/>
        </w:rPr>
        <w:t>。本企业</w:t>
      </w:r>
      <w:r>
        <w:rPr>
          <w:rFonts w:ascii="宋体" w:hAnsi="宋体" w:cs="宋体"/>
          <w:spacing w:val="6"/>
          <w:kern w:val="0"/>
          <w:szCs w:val="21"/>
          <w:highlight w:val="none"/>
        </w:rPr>
        <w:t>（</w:t>
      </w:r>
      <w:r>
        <w:rPr>
          <w:rFonts w:hint="eastAsia" w:ascii="宋体" w:hAnsi="宋体" w:cs="宋体"/>
          <w:spacing w:val="6"/>
          <w:kern w:val="0"/>
          <w:szCs w:val="21"/>
          <w:highlight w:val="none"/>
        </w:rPr>
        <w:t>单位</w:t>
      </w:r>
      <w:r>
        <w:rPr>
          <w:rFonts w:ascii="宋体" w:hAnsi="宋体" w:cs="宋体"/>
          <w:spacing w:val="6"/>
          <w:kern w:val="0"/>
          <w:szCs w:val="21"/>
          <w:highlight w:val="none"/>
        </w:rPr>
        <w:t>）</w:t>
      </w:r>
      <w:r>
        <w:rPr>
          <w:rFonts w:hint="eastAsia" w:ascii="宋体" w:hAnsi="宋体" w:cs="宋体"/>
          <w:spacing w:val="6"/>
          <w:kern w:val="0"/>
          <w:szCs w:val="21"/>
          <w:highlight w:val="none"/>
        </w:rPr>
        <w:t>提供</w:t>
      </w:r>
      <w:r>
        <w:rPr>
          <w:rFonts w:ascii="宋体" w:hAnsi="宋体" w:cs="宋体"/>
          <w:spacing w:val="6"/>
          <w:kern w:val="0"/>
          <w:szCs w:val="21"/>
          <w:highlight w:val="none"/>
        </w:rPr>
        <w:t>协议合同金额占到</w:t>
      </w:r>
      <w:r>
        <w:rPr>
          <w:rFonts w:hint="eastAsia" w:ascii="宋体" w:hAnsi="宋体" w:cs="宋体"/>
          <w:spacing w:val="6"/>
          <w:kern w:val="0"/>
          <w:szCs w:val="21"/>
          <w:highlight w:val="none"/>
        </w:rPr>
        <w:t>共同投标</w:t>
      </w:r>
      <w:r>
        <w:rPr>
          <w:rFonts w:ascii="宋体" w:hAnsi="宋体" w:cs="宋体"/>
          <w:spacing w:val="6"/>
          <w:kern w:val="0"/>
          <w:szCs w:val="21"/>
          <w:highlight w:val="none"/>
        </w:rPr>
        <w:t>协议合同总金额</w:t>
      </w:r>
      <w:r>
        <w:rPr>
          <w:rFonts w:hint="eastAsia" w:ascii="宋体" w:hAnsi="宋体" w:cs="宋体"/>
          <w:spacing w:val="6"/>
          <w:kern w:val="0"/>
          <w:szCs w:val="21"/>
          <w:highlight w:val="none"/>
        </w:rPr>
        <w:t>的比例为       。</w:t>
      </w:r>
    </w:p>
    <w:p w14:paraId="4C6E12FF">
      <w:pPr>
        <w:widowControl/>
        <w:spacing w:line="360" w:lineRule="auto"/>
        <w:jc w:val="left"/>
        <w:rPr>
          <w:rFonts w:ascii="宋体" w:hAnsi="宋体" w:cs="宋体"/>
          <w:spacing w:val="6"/>
          <w:kern w:val="0"/>
          <w:szCs w:val="21"/>
          <w:highlight w:val="none"/>
        </w:rPr>
      </w:pPr>
      <w:r>
        <w:rPr>
          <w:rFonts w:ascii="宋体" w:hAnsi="宋体" w:cs="宋体"/>
          <w:spacing w:val="6"/>
          <w:kern w:val="0"/>
          <w:szCs w:val="21"/>
          <w:highlight w:val="none"/>
        </w:rPr>
        <w:t>　　本</w:t>
      </w:r>
      <w:r>
        <w:rPr>
          <w:rFonts w:hint="eastAsia" w:ascii="宋体" w:hAnsi="宋体" w:cs="宋体"/>
          <w:spacing w:val="6"/>
          <w:kern w:val="0"/>
          <w:szCs w:val="21"/>
          <w:highlight w:val="none"/>
        </w:rPr>
        <w:t>企业</w:t>
      </w:r>
      <w:r>
        <w:rPr>
          <w:rFonts w:ascii="宋体" w:hAnsi="宋体" w:cs="宋体"/>
          <w:spacing w:val="6"/>
          <w:kern w:val="0"/>
          <w:szCs w:val="21"/>
          <w:highlight w:val="none"/>
        </w:rPr>
        <w:t>（</w:t>
      </w:r>
      <w:r>
        <w:rPr>
          <w:rFonts w:hint="eastAsia" w:ascii="宋体" w:hAnsi="宋体" w:cs="宋体"/>
          <w:spacing w:val="6"/>
          <w:kern w:val="0"/>
          <w:szCs w:val="21"/>
          <w:highlight w:val="none"/>
        </w:rPr>
        <w:t>单位</w:t>
      </w:r>
      <w:r>
        <w:rPr>
          <w:rFonts w:ascii="宋体" w:hAnsi="宋体" w:cs="宋体"/>
          <w:spacing w:val="6"/>
          <w:kern w:val="0"/>
          <w:szCs w:val="21"/>
          <w:highlight w:val="none"/>
        </w:rPr>
        <w:t>）对上述声明的真实性负责。如有虚假，将依法承担相应责任。</w:t>
      </w:r>
    </w:p>
    <w:p w14:paraId="35DBAEEF">
      <w:pPr>
        <w:pStyle w:val="2"/>
        <w:rPr>
          <w:rFonts w:hAnsi="宋体"/>
          <w:highlight w:val="none"/>
        </w:rPr>
      </w:pPr>
    </w:p>
    <w:p w14:paraId="47D2C8B0">
      <w:pPr>
        <w:pStyle w:val="2"/>
        <w:rPr>
          <w:rFonts w:hAnsi="宋体"/>
          <w:highlight w:val="none"/>
        </w:rPr>
      </w:pPr>
    </w:p>
    <w:p w14:paraId="7C69D4D0">
      <w:pPr>
        <w:pStyle w:val="2"/>
        <w:rPr>
          <w:rFonts w:hAnsi="宋体"/>
          <w:highlight w:val="none"/>
        </w:rPr>
      </w:pPr>
    </w:p>
    <w:p w14:paraId="03161758">
      <w:pPr>
        <w:adjustRightInd w:val="0"/>
        <w:snapToGrid w:val="0"/>
        <w:spacing w:line="360" w:lineRule="auto"/>
        <w:rPr>
          <w:rFonts w:ascii="宋体" w:hAnsi="宋体"/>
          <w:szCs w:val="21"/>
          <w:highlight w:val="none"/>
        </w:rPr>
      </w:pPr>
      <w:r>
        <w:rPr>
          <w:rFonts w:hint="eastAsia" w:ascii="宋体" w:hAnsi="宋体"/>
          <w:szCs w:val="21"/>
          <w:highlight w:val="none"/>
        </w:rPr>
        <w:t>供应商（盖单位章）：</w:t>
      </w:r>
    </w:p>
    <w:p w14:paraId="018A2E1D">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2D17C948">
      <w:pPr>
        <w:adjustRightInd w:val="0"/>
        <w:snapToGrid w:val="0"/>
        <w:rPr>
          <w:rFonts w:ascii="宋体" w:hAnsi="宋体"/>
          <w:b/>
          <w:sz w:val="24"/>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b/>
          <w:sz w:val="24"/>
          <w:highlight w:val="none"/>
        </w:rPr>
        <w:t xml:space="preserve"> </w:t>
      </w:r>
    </w:p>
    <w:p w14:paraId="0491A938">
      <w:pPr>
        <w:adjustRightInd w:val="0"/>
        <w:snapToGrid w:val="0"/>
        <w:spacing w:line="360" w:lineRule="auto"/>
        <w:rPr>
          <w:rFonts w:ascii="宋体" w:hAnsi="宋体"/>
          <w:bCs/>
          <w:szCs w:val="21"/>
          <w:highlight w:val="none"/>
        </w:rPr>
      </w:pPr>
    </w:p>
    <w:p w14:paraId="63157669">
      <w:pPr>
        <w:adjustRightInd w:val="0"/>
        <w:snapToGrid w:val="0"/>
        <w:spacing w:line="360" w:lineRule="auto"/>
        <w:rPr>
          <w:rFonts w:ascii="宋体" w:hAnsi="宋体"/>
          <w:bCs/>
          <w:szCs w:val="21"/>
          <w:highlight w:val="none"/>
        </w:rPr>
      </w:pPr>
    </w:p>
    <w:p w14:paraId="496C9105">
      <w:pPr>
        <w:adjustRightInd w:val="0"/>
        <w:snapToGrid w:val="0"/>
        <w:spacing w:line="360" w:lineRule="auto"/>
        <w:rPr>
          <w:rFonts w:ascii="宋体" w:hAnsi="宋体"/>
          <w:bCs/>
          <w:szCs w:val="21"/>
          <w:highlight w:val="none"/>
        </w:rPr>
      </w:pPr>
    </w:p>
    <w:p w14:paraId="0A2C3D82">
      <w:pPr>
        <w:adjustRightInd w:val="0"/>
        <w:snapToGrid w:val="0"/>
        <w:spacing w:line="360" w:lineRule="auto"/>
        <w:rPr>
          <w:rFonts w:ascii="宋体" w:hAnsi="宋体"/>
          <w:bCs/>
          <w:szCs w:val="21"/>
          <w:highlight w:val="none"/>
        </w:rPr>
        <w:sectPr>
          <w:footerReference r:id="rId7"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pacing w:val="6"/>
          <w:kern w:val="0"/>
          <w:szCs w:val="21"/>
          <w:highlight w:val="none"/>
        </w:rPr>
        <w:t>说明：</w:t>
      </w:r>
      <w:r>
        <w:rPr>
          <w:rFonts w:hint="eastAsia" w:ascii="宋体" w:hAnsi="宋体" w:cs="宋体"/>
          <w:b/>
          <w:spacing w:val="6"/>
          <w:kern w:val="0"/>
          <w:szCs w:val="21"/>
          <w:highlight w:val="none"/>
        </w:rPr>
        <w:t>非监狱企业，本表可不提供。</w:t>
      </w:r>
    </w:p>
    <w:bookmarkEnd w:id="81"/>
    <w:p w14:paraId="6E37624C">
      <w:pPr>
        <w:pStyle w:val="4"/>
        <w:jc w:val="center"/>
        <w:rPr>
          <w:rFonts w:ascii="宋体" w:hAnsi="宋体"/>
          <w:sz w:val="28"/>
          <w:szCs w:val="28"/>
          <w:highlight w:val="none"/>
        </w:rPr>
      </w:pPr>
      <w:bookmarkStart w:id="82" w:name="_Toc6826"/>
      <w:r>
        <w:rPr>
          <w:rFonts w:hint="eastAsia" w:ascii="宋体" w:hAnsi="宋体"/>
          <w:sz w:val="28"/>
          <w:szCs w:val="28"/>
          <w:highlight w:val="none"/>
        </w:rPr>
        <w:t>五、供应商的资格证明材料</w:t>
      </w:r>
      <w:bookmarkEnd w:id="77"/>
      <w:bookmarkEnd w:id="82"/>
    </w:p>
    <w:p w14:paraId="5DC2FB0A">
      <w:pPr>
        <w:adjustRightInd w:val="0"/>
        <w:snapToGrid w:val="0"/>
        <w:spacing w:line="360" w:lineRule="auto"/>
        <w:jc w:val="left"/>
        <w:rPr>
          <w:rFonts w:ascii="宋体" w:hAnsi="宋体"/>
          <w:szCs w:val="21"/>
          <w:highlight w:val="none"/>
        </w:rPr>
      </w:pPr>
      <w:r>
        <w:rPr>
          <w:rFonts w:hint="eastAsia" w:ascii="宋体" w:hAnsi="宋体"/>
          <w:szCs w:val="21"/>
          <w:highlight w:val="none"/>
        </w:rPr>
        <w:t>（一）法人或者其他组织的营业执照等证明文件，自然人的身份证明；：</w:t>
      </w:r>
    </w:p>
    <w:p w14:paraId="1C258B2C">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供应商是企业（包括合伙企业）的，应提供其在工商部门注册的有效“企业法人营业执照”或“营业执照”的复印件；</w:t>
      </w:r>
    </w:p>
    <w:p w14:paraId="6758D6F9">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供应商是事业单位的，应提供其有效的“事业单位法人证书”复印件；</w:t>
      </w:r>
    </w:p>
    <w:p w14:paraId="563BECF1">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供应商是非企业专业服务机构的，应提供其有效的执业许可证复印件；</w:t>
      </w:r>
    </w:p>
    <w:p w14:paraId="53FDB543">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供应商是个体工商户的，应提供其有效的“个体工商户营业执照”复印件；</w:t>
      </w:r>
    </w:p>
    <w:p w14:paraId="471FB1C4">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供应商是自然人的，应提供其有效的自然人身份证明；</w:t>
      </w:r>
    </w:p>
    <w:p w14:paraId="52ED013E">
      <w:pPr>
        <w:adjustRightInd w:val="0"/>
        <w:snapToGrid w:val="0"/>
        <w:spacing w:line="360" w:lineRule="auto"/>
        <w:jc w:val="left"/>
        <w:rPr>
          <w:rFonts w:ascii="宋体" w:hAnsi="宋体"/>
          <w:szCs w:val="21"/>
          <w:highlight w:val="none"/>
        </w:rPr>
      </w:pPr>
      <w:r>
        <w:rPr>
          <w:rFonts w:hint="eastAsia" w:ascii="宋体" w:hAnsi="宋体"/>
          <w:szCs w:val="21"/>
          <w:highlight w:val="none"/>
        </w:rPr>
        <w:t>（二）</w:t>
      </w:r>
      <w:r>
        <w:rPr>
          <w:rFonts w:hint="eastAsia" w:ascii="宋体" w:hAnsi="宋体"/>
          <w:bCs/>
          <w:szCs w:val="21"/>
          <w:highlight w:val="none"/>
        </w:rPr>
        <w:t>财务状况报告；</w:t>
      </w:r>
    </w:p>
    <w:p w14:paraId="695590DF">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会计师事务所出具的上一年度财务审计报告（报告中须包括资产负债表、利润表、现金流量表及财务报表附注）；</w:t>
      </w:r>
    </w:p>
    <w:p w14:paraId="12A3A3B1">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如果供应商为新成立单位，无法提供审计报告，则需提供新企业验资报告复印件并加盖提供报告单位的公章；</w:t>
      </w:r>
    </w:p>
    <w:p w14:paraId="2ACB6743">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如新成立供应商无法提供上年度审计报告或新企业验资报告，则需提供开户银行出具的资信证明并附基本户开户许可证；</w:t>
      </w:r>
      <w:r>
        <w:rPr>
          <w:rFonts w:ascii="宋体" w:hAnsi="宋体"/>
          <w:szCs w:val="21"/>
          <w:highlight w:val="none"/>
        </w:rPr>
        <w:t xml:space="preserve"> </w:t>
      </w:r>
    </w:p>
    <w:p w14:paraId="58454463">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银行资信证明可提供原件，也可提供银行在开标日前三个月内开具资信证明的复印件，对于资信证明文件中写明“复印无效”的应提供原件。银行资信证明的抬头可以与采购人或采购代理机构名称不同。</w:t>
      </w:r>
    </w:p>
    <w:p w14:paraId="745D7C01">
      <w:pPr>
        <w:adjustRightInd w:val="0"/>
        <w:snapToGrid w:val="0"/>
        <w:spacing w:line="360" w:lineRule="auto"/>
        <w:ind w:firstLine="315" w:firstLineChars="150"/>
        <w:jc w:val="left"/>
        <w:rPr>
          <w:rFonts w:ascii="宋体" w:hAnsi="宋体"/>
          <w:szCs w:val="21"/>
          <w:highlight w:val="none"/>
        </w:rPr>
      </w:pPr>
      <w:r>
        <w:rPr>
          <w:rFonts w:hint="eastAsia" w:ascii="宋体" w:hAnsi="宋体"/>
          <w:szCs w:val="21"/>
          <w:highlight w:val="none"/>
        </w:rPr>
        <w:t>银行资信证明应能说明该供应商与银行之间业务往来正常，无不良记录，企业信誉良好等。银行出具的存款证明不能作为银行资信证明。</w:t>
      </w:r>
    </w:p>
    <w:p w14:paraId="416B1DBC">
      <w:pPr>
        <w:adjustRightInd w:val="0"/>
        <w:snapToGrid w:val="0"/>
        <w:spacing w:line="360" w:lineRule="auto"/>
        <w:ind w:firstLine="315" w:firstLineChars="150"/>
        <w:jc w:val="left"/>
        <w:rPr>
          <w:rFonts w:ascii="宋体" w:hAnsi="宋体"/>
          <w:szCs w:val="21"/>
          <w:highlight w:val="none"/>
        </w:rPr>
      </w:pPr>
    </w:p>
    <w:p w14:paraId="45609A60">
      <w:pPr>
        <w:adjustRightInd w:val="0"/>
        <w:snapToGrid w:val="0"/>
        <w:spacing w:line="360" w:lineRule="auto"/>
        <w:jc w:val="left"/>
        <w:rPr>
          <w:rFonts w:ascii="宋体" w:hAnsi="宋体"/>
          <w:szCs w:val="21"/>
          <w:highlight w:val="none"/>
        </w:rPr>
      </w:pPr>
      <w:r>
        <w:rPr>
          <w:rFonts w:hint="eastAsia" w:ascii="宋体" w:hAnsi="宋体"/>
          <w:szCs w:val="21"/>
          <w:highlight w:val="none"/>
        </w:rPr>
        <w:t>（三）依法缴纳税收和社会保障资金的良好记录：</w:t>
      </w:r>
    </w:p>
    <w:p w14:paraId="260F2FFD">
      <w:pPr>
        <w:adjustRightInd w:val="0"/>
        <w:snapToGrid w:val="0"/>
        <w:spacing w:line="360" w:lineRule="auto"/>
        <w:ind w:firstLine="210" w:firstLineChars="100"/>
        <w:jc w:val="left"/>
        <w:rPr>
          <w:rFonts w:ascii="宋体" w:hAnsi="宋体"/>
          <w:szCs w:val="21"/>
          <w:highlight w:val="none"/>
        </w:rPr>
      </w:pPr>
      <w:r>
        <w:rPr>
          <w:rFonts w:hint="eastAsia" w:ascii="宋体" w:hAnsi="宋体"/>
          <w:szCs w:val="21"/>
          <w:highlight w:val="none"/>
        </w:rPr>
        <w:t>（1）供应商是法人的，缴纳税收的证明材料，应提供开标前半年的纳税凭据复印件，指供应商缴纳增值税、营业税和企业所得税等缴纳凭据（完税证、缴款书、印花税票、银行代扣（代缴）转账凭证等均可）；</w:t>
      </w:r>
    </w:p>
    <w:p w14:paraId="2FB0D1F5">
      <w:pPr>
        <w:adjustRightInd w:val="0"/>
        <w:snapToGrid w:val="0"/>
        <w:spacing w:line="360" w:lineRule="auto"/>
        <w:jc w:val="left"/>
        <w:rPr>
          <w:rFonts w:ascii="宋体" w:hAnsi="宋体"/>
          <w:szCs w:val="21"/>
          <w:highlight w:val="none"/>
        </w:rPr>
      </w:pPr>
      <w:r>
        <w:rPr>
          <w:rFonts w:hint="eastAsia" w:ascii="宋体" w:hAnsi="宋体"/>
          <w:szCs w:val="21"/>
          <w:highlight w:val="none"/>
        </w:rPr>
        <w:t xml:space="preserve">  （2）供应商是法人的，缴纳社会保障资金的证明材料，应提供开标前半年月的缴纳社会保险的凭据（专用收据或社会保险缴纳清单）；</w:t>
      </w:r>
    </w:p>
    <w:p w14:paraId="2D735DB3">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供应商是其他组织和自然人的，需要提供开标前半年的缴纳税收（专用收据或社会保险缴纳清单）。</w:t>
      </w:r>
    </w:p>
    <w:p w14:paraId="3DDE709F">
      <w:pPr>
        <w:adjustRightInd w:val="0"/>
        <w:snapToGrid w:val="0"/>
        <w:spacing w:line="360" w:lineRule="auto"/>
        <w:ind w:firstLine="420"/>
        <w:jc w:val="left"/>
        <w:rPr>
          <w:rFonts w:ascii="宋体" w:hAnsi="宋体"/>
          <w:szCs w:val="21"/>
          <w:highlight w:val="none"/>
        </w:rPr>
      </w:pPr>
      <w:r>
        <w:rPr>
          <w:rFonts w:hint="eastAsia" w:ascii="宋体" w:hAnsi="宋体"/>
          <w:szCs w:val="21"/>
          <w:highlight w:val="none"/>
        </w:rPr>
        <w:t>1）如供应商的社会保险为委托第三方代缴，还需同时提供供应商与第三方服务机构签署的服务合同（合同中应明确写明第三方为供应商代缴其社会保险）。</w:t>
      </w:r>
    </w:p>
    <w:p w14:paraId="19936060">
      <w:pPr>
        <w:adjustRightInd w:val="0"/>
        <w:snapToGrid w:val="0"/>
        <w:spacing w:line="360" w:lineRule="auto"/>
        <w:jc w:val="left"/>
        <w:rPr>
          <w:rFonts w:ascii="宋体" w:hAnsi="宋体"/>
          <w:szCs w:val="21"/>
          <w:highlight w:val="none"/>
        </w:rPr>
      </w:pPr>
    </w:p>
    <w:p w14:paraId="45E509D5">
      <w:pPr>
        <w:adjustRightInd w:val="0"/>
        <w:snapToGrid w:val="0"/>
        <w:spacing w:line="360" w:lineRule="auto"/>
        <w:jc w:val="left"/>
        <w:rPr>
          <w:rFonts w:ascii="宋体" w:hAnsi="宋体"/>
          <w:szCs w:val="21"/>
          <w:highlight w:val="none"/>
        </w:rPr>
      </w:pPr>
      <w:r>
        <w:rPr>
          <w:rFonts w:hint="eastAsia" w:ascii="宋体" w:hAnsi="宋体"/>
          <w:szCs w:val="21"/>
          <w:highlight w:val="none"/>
        </w:rPr>
        <w:t xml:space="preserve">（四）供应商须具有履行合同所必需的设备和专业技术能力，须附相关证明材料或声明： </w:t>
      </w:r>
    </w:p>
    <w:p w14:paraId="7EB70ABD">
      <w:pPr>
        <w:adjustRightInd w:val="0"/>
        <w:snapToGrid w:val="0"/>
        <w:spacing w:line="360" w:lineRule="auto"/>
        <w:jc w:val="left"/>
        <w:rPr>
          <w:rFonts w:ascii="宋体" w:hAnsi="宋体"/>
          <w:szCs w:val="21"/>
          <w:highlight w:val="none"/>
        </w:rPr>
      </w:pPr>
      <w:r>
        <w:rPr>
          <w:rFonts w:hint="eastAsia" w:ascii="宋体" w:hAnsi="宋体"/>
          <w:szCs w:val="21"/>
          <w:highlight w:val="none"/>
        </w:rPr>
        <w:t>见附件11</w:t>
      </w:r>
    </w:p>
    <w:p w14:paraId="4F23F71C">
      <w:pPr>
        <w:adjustRightInd w:val="0"/>
        <w:snapToGrid w:val="0"/>
        <w:spacing w:line="360" w:lineRule="auto"/>
        <w:jc w:val="left"/>
        <w:rPr>
          <w:rFonts w:ascii="宋体" w:hAnsi="宋体"/>
          <w:szCs w:val="21"/>
          <w:highlight w:val="none"/>
        </w:rPr>
      </w:pPr>
    </w:p>
    <w:p w14:paraId="31CBD027">
      <w:pPr>
        <w:adjustRightInd w:val="0"/>
        <w:snapToGrid w:val="0"/>
        <w:spacing w:line="360" w:lineRule="auto"/>
        <w:jc w:val="left"/>
        <w:rPr>
          <w:rFonts w:ascii="宋体" w:hAnsi="宋体"/>
          <w:szCs w:val="21"/>
          <w:highlight w:val="none"/>
        </w:rPr>
      </w:pPr>
      <w:r>
        <w:rPr>
          <w:rFonts w:hint="eastAsia" w:ascii="宋体" w:hAnsi="宋体"/>
          <w:szCs w:val="21"/>
          <w:highlight w:val="none"/>
        </w:rPr>
        <w:t>（五）近三年内在经营活动中没有重大违法记录的书面声明：</w:t>
      </w:r>
    </w:p>
    <w:p w14:paraId="72FD3FFB">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见附件12</w:t>
      </w:r>
    </w:p>
    <w:p w14:paraId="788C7BE3">
      <w:pPr>
        <w:adjustRightInd w:val="0"/>
        <w:snapToGrid w:val="0"/>
        <w:spacing w:line="360" w:lineRule="auto"/>
        <w:jc w:val="left"/>
        <w:rPr>
          <w:rFonts w:ascii="宋体" w:hAnsi="宋体"/>
          <w:szCs w:val="21"/>
          <w:highlight w:val="none"/>
        </w:rPr>
      </w:pPr>
    </w:p>
    <w:p w14:paraId="4079AF79">
      <w:pPr>
        <w:adjustRightInd w:val="0"/>
        <w:snapToGrid w:val="0"/>
        <w:spacing w:line="360" w:lineRule="auto"/>
        <w:jc w:val="left"/>
        <w:rPr>
          <w:rFonts w:ascii="宋体" w:hAnsi="宋体"/>
          <w:szCs w:val="21"/>
          <w:highlight w:val="none"/>
        </w:rPr>
      </w:pPr>
      <w:r>
        <w:rPr>
          <w:rFonts w:hint="eastAsia" w:ascii="宋体" w:hAnsi="宋体"/>
          <w:szCs w:val="21"/>
          <w:highlight w:val="none"/>
        </w:rPr>
        <w:t>（六）供应商未列入失信被执行人、重大税收违法案件失信主体、政府采购严重违法失信行为记录名单证明材料（财库[2016]125号）</w:t>
      </w:r>
    </w:p>
    <w:p w14:paraId="174D801D">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见附件13</w:t>
      </w:r>
    </w:p>
    <w:p w14:paraId="13389322">
      <w:pPr>
        <w:spacing w:line="240" w:lineRule="exact"/>
        <w:rPr>
          <w:rFonts w:ascii="宋体" w:hAnsi="宋体"/>
          <w:szCs w:val="21"/>
          <w:highlight w:val="none"/>
        </w:rPr>
      </w:pPr>
    </w:p>
    <w:p w14:paraId="7C713479">
      <w:pPr>
        <w:spacing w:line="240" w:lineRule="exact"/>
        <w:rPr>
          <w:rFonts w:ascii="宋体" w:hAnsi="宋体"/>
          <w:szCs w:val="21"/>
          <w:highlight w:val="none"/>
        </w:rPr>
      </w:pPr>
    </w:p>
    <w:p w14:paraId="1DF6FDD8">
      <w:pPr>
        <w:adjustRightInd w:val="0"/>
        <w:snapToGrid w:val="0"/>
        <w:spacing w:line="360" w:lineRule="auto"/>
        <w:jc w:val="left"/>
        <w:rPr>
          <w:rFonts w:ascii="宋体" w:hAnsi="宋体"/>
          <w:szCs w:val="21"/>
          <w:highlight w:val="none"/>
        </w:rPr>
      </w:pPr>
      <w:r>
        <w:rPr>
          <w:rFonts w:hint="eastAsia" w:ascii="宋体" w:hAnsi="宋体"/>
          <w:szCs w:val="21"/>
          <w:highlight w:val="none"/>
        </w:rPr>
        <w:t>注：1、以上复印件均需要加盖供应商公章。</w:t>
      </w:r>
    </w:p>
    <w:p w14:paraId="06D7CA7C">
      <w:pPr>
        <w:adjustRightInd w:val="0"/>
        <w:snapToGrid w:val="0"/>
        <w:spacing w:line="360" w:lineRule="auto"/>
        <w:ind w:firstLine="420" w:firstLineChars="200"/>
        <w:jc w:val="left"/>
        <w:rPr>
          <w:rFonts w:ascii="宋体" w:hAnsi="宋体"/>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szCs w:val="21"/>
          <w:highlight w:val="none"/>
        </w:rPr>
        <w:t>2、依法免税或不需要缴纳社会保障资金的供应商，应提供相应文件证明其依法免税或不需要缴纳社会保障资金。</w:t>
      </w:r>
    </w:p>
    <w:p w14:paraId="5163BE33">
      <w:pPr>
        <w:adjustRightInd w:val="0"/>
        <w:snapToGrid w:val="0"/>
        <w:rPr>
          <w:rFonts w:ascii="宋体" w:hAnsi="宋体"/>
          <w:sz w:val="24"/>
          <w:highlight w:val="none"/>
        </w:rPr>
      </w:pPr>
      <w:r>
        <w:rPr>
          <w:rFonts w:hint="eastAsia" w:ascii="宋体" w:hAnsi="宋体"/>
          <w:sz w:val="24"/>
          <w:highlight w:val="none"/>
        </w:rPr>
        <w:t>附件</w:t>
      </w:r>
      <w:r>
        <w:rPr>
          <w:rFonts w:ascii="宋体" w:hAnsi="宋体"/>
          <w:sz w:val="24"/>
          <w:highlight w:val="none"/>
        </w:rPr>
        <w:t>10</w:t>
      </w:r>
    </w:p>
    <w:p w14:paraId="7A849BE4">
      <w:pPr>
        <w:adjustRightInd w:val="0"/>
        <w:snapToGrid w:val="0"/>
        <w:spacing w:line="360" w:lineRule="auto"/>
        <w:jc w:val="center"/>
        <w:rPr>
          <w:rFonts w:ascii="宋体" w:hAnsi="宋体"/>
          <w:b/>
          <w:sz w:val="24"/>
          <w:highlight w:val="none"/>
        </w:rPr>
      </w:pPr>
      <w:r>
        <w:rPr>
          <w:rFonts w:hint="eastAsia" w:ascii="宋体" w:hAnsi="宋体"/>
          <w:b/>
          <w:sz w:val="24"/>
          <w:highlight w:val="none"/>
        </w:rPr>
        <w:t>供应商基本情况表</w:t>
      </w:r>
    </w:p>
    <w:p w14:paraId="4C5D7336">
      <w:pPr>
        <w:adjustRightInd w:val="0"/>
        <w:snapToGrid w:val="0"/>
        <w:spacing w:line="360" w:lineRule="auto"/>
        <w:rPr>
          <w:rFonts w:ascii="宋体" w:hAnsi="宋体"/>
          <w:szCs w:val="21"/>
          <w:highlight w:val="none"/>
        </w:rPr>
      </w:pPr>
      <w:r>
        <w:rPr>
          <w:rFonts w:hint="eastAsia" w:ascii="宋体" w:hAnsi="宋体"/>
          <w:szCs w:val="21"/>
          <w:highlight w:val="none"/>
        </w:rPr>
        <w:t>盖供应商单位章</w:t>
      </w:r>
    </w:p>
    <w:tbl>
      <w:tblPr>
        <w:tblStyle w:val="4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729A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3819C259">
            <w:pPr>
              <w:topLinePunct/>
              <w:spacing w:line="440" w:lineRule="exact"/>
              <w:jc w:val="center"/>
              <w:rPr>
                <w:rFonts w:ascii="宋体" w:hAnsi="宋体"/>
                <w:szCs w:val="21"/>
                <w:highlight w:val="none"/>
              </w:rPr>
            </w:pPr>
            <w:r>
              <w:rPr>
                <w:rFonts w:hint="eastAsia" w:ascii="宋体" w:hAnsi="宋体"/>
                <w:highlight w:val="none"/>
              </w:rPr>
              <w:t>供应商</w:t>
            </w:r>
            <w:r>
              <w:rPr>
                <w:rFonts w:ascii="宋体" w:hAnsi="宋体"/>
                <w:szCs w:val="21"/>
                <w:highlight w:val="none"/>
              </w:rPr>
              <w:t>名称</w:t>
            </w:r>
          </w:p>
        </w:tc>
        <w:tc>
          <w:tcPr>
            <w:tcW w:w="3960" w:type="dxa"/>
            <w:gridSpan w:val="5"/>
            <w:vAlign w:val="center"/>
          </w:tcPr>
          <w:p w14:paraId="4F41A11B">
            <w:pPr>
              <w:topLinePunct/>
              <w:spacing w:line="440" w:lineRule="exact"/>
              <w:jc w:val="center"/>
              <w:rPr>
                <w:rFonts w:ascii="宋体" w:hAnsi="宋体"/>
                <w:szCs w:val="21"/>
                <w:highlight w:val="none"/>
              </w:rPr>
            </w:pPr>
          </w:p>
        </w:tc>
        <w:tc>
          <w:tcPr>
            <w:tcW w:w="1329" w:type="dxa"/>
            <w:gridSpan w:val="2"/>
            <w:vAlign w:val="center"/>
          </w:tcPr>
          <w:p w14:paraId="23CE5B4F">
            <w:pPr>
              <w:topLinePunct/>
              <w:spacing w:line="440" w:lineRule="exact"/>
              <w:jc w:val="center"/>
              <w:rPr>
                <w:rFonts w:ascii="宋体" w:hAnsi="宋体"/>
                <w:szCs w:val="21"/>
                <w:highlight w:val="none"/>
              </w:rPr>
            </w:pPr>
            <w:r>
              <w:rPr>
                <w:rFonts w:ascii="宋体" w:hAnsi="宋体"/>
                <w:szCs w:val="21"/>
                <w:highlight w:val="none"/>
              </w:rPr>
              <w:t>法定代表人</w:t>
            </w:r>
          </w:p>
        </w:tc>
        <w:tc>
          <w:tcPr>
            <w:tcW w:w="1596" w:type="dxa"/>
            <w:vAlign w:val="center"/>
          </w:tcPr>
          <w:p w14:paraId="3E9198A7">
            <w:pPr>
              <w:topLinePunct/>
              <w:spacing w:line="440" w:lineRule="exact"/>
              <w:jc w:val="center"/>
              <w:rPr>
                <w:rFonts w:ascii="宋体" w:hAnsi="宋体"/>
                <w:szCs w:val="21"/>
                <w:highlight w:val="none"/>
              </w:rPr>
            </w:pPr>
          </w:p>
        </w:tc>
      </w:tr>
      <w:tr w14:paraId="2DE7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9E224F9">
            <w:pPr>
              <w:topLinePunct/>
              <w:spacing w:line="440" w:lineRule="exact"/>
              <w:jc w:val="center"/>
              <w:rPr>
                <w:rFonts w:ascii="宋体" w:hAnsi="宋体"/>
                <w:szCs w:val="21"/>
                <w:highlight w:val="none"/>
              </w:rPr>
            </w:pPr>
            <w:r>
              <w:rPr>
                <w:rFonts w:hint="eastAsia" w:ascii="宋体" w:hAnsi="宋体"/>
                <w:szCs w:val="21"/>
                <w:highlight w:val="none"/>
              </w:rPr>
              <w:t>组织机构代码</w:t>
            </w:r>
          </w:p>
        </w:tc>
        <w:tc>
          <w:tcPr>
            <w:tcW w:w="3960" w:type="dxa"/>
            <w:gridSpan w:val="5"/>
            <w:vAlign w:val="center"/>
          </w:tcPr>
          <w:p w14:paraId="13B13036">
            <w:pPr>
              <w:topLinePunct/>
              <w:spacing w:line="440" w:lineRule="exact"/>
              <w:jc w:val="center"/>
              <w:rPr>
                <w:rFonts w:ascii="宋体" w:hAnsi="宋体"/>
                <w:szCs w:val="21"/>
                <w:highlight w:val="none"/>
              </w:rPr>
            </w:pPr>
          </w:p>
        </w:tc>
        <w:tc>
          <w:tcPr>
            <w:tcW w:w="1329" w:type="dxa"/>
            <w:gridSpan w:val="2"/>
            <w:vAlign w:val="center"/>
          </w:tcPr>
          <w:p w14:paraId="0F935399">
            <w:pPr>
              <w:topLinePunct/>
              <w:spacing w:line="440" w:lineRule="exact"/>
              <w:jc w:val="center"/>
              <w:rPr>
                <w:rFonts w:ascii="宋体" w:hAnsi="宋体"/>
                <w:szCs w:val="21"/>
                <w:highlight w:val="none"/>
              </w:rPr>
            </w:pPr>
            <w:r>
              <w:rPr>
                <w:rFonts w:ascii="宋体" w:hAnsi="宋体"/>
                <w:szCs w:val="21"/>
                <w:highlight w:val="none"/>
              </w:rPr>
              <w:t>邮政编码</w:t>
            </w:r>
          </w:p>
        </w:tc>
        <w:tc>
          <w:tcPr>
            <w:tcW w:w="1596" w:type="dxa"/>
            <w:vAlign w:val="center"/>
          </w:tcPr>
          <w:p w14:paraId="21FACF1A">
            <w:pPr>
              <w:topLinePunct/>
              <w:spacing w:line="440" w:lineRule="exact"/>
              <w:jc w:val="center"/>
              <w:rPr>
                <w:rFonts w:ascii="宋体" w:hAnsi="宋体"/>
                <w:szCs w:val="21"/>
                <w:highlight w:val="none"/>
              </w:rPr>
            </w:pPr>
          </w:p>
        </w:tc>
      </w:tr>
      <w:tr w14:paraId="5546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357A9560">
            <w:pPr>
              <w:topLinePunct/>
              <w:spacing w:line="440" w:lineRule="exact"/>
              <w:jc w:val="center"/>
              <w:rPr>
                <w:rFonts w:ascii="宋体" w:hAnsi="宋体"/>
                <w:szCs w:val="21"/>
                <w:highlight w:val="none"/>
              </w:rPr>
            </w:pPr>
            <w:r>
              <w:rPr>
                <w:rFonts w:hint="eastAsia" w:ascii="宋体" w:hAnsi="宋体"/>
                <w:szCs w:val="21"/>
                <w:highlight w:val="none"/>
              </w:rPr>
              <w:t>委托代理</w:t>
            </w:r>
            <w:r>
              <w:rPr>
                <w:rFonts w:ascii="宋体" w:hAnsi="宋体"/>
                <w:szCs w:val="21"/>
                <w:highlight w:val="none"/>
              </w:rPr>
              <w:t>人</w:t>
            </w:r>
          </w:p>
        </w:tc>
        <w:tc>
          <w:tcPr>
            <w:tcW w:w="3960" w:type="dxa"/>
            <w:gridSpan w:val="5"/>
            <w:vAlign w:val="center"/>
          </w:tcPr>
          <w:p w14:paraId="3AC14EF4">
            <w:pPr>
              <w:topLinePunct/>
              <w:spacing w:line="440" w:lineRule="exact"/>
              <w:jc w:val="center"/>
              <w:rPr>
                <w:rFonts w:ascii="宋体" w:hAnsi="宋体"/>
                <w:szCs w:val="21"/>
                <w:highlight w:val="none"/>
              </w:rPr>
            </w:pPr>
          </w:p>
        </w:tc>
        <w:tc>
          <w:tcPr>
            <w:tcW w:w="1329" w:type="dxa"/>
            <w:gridSpan w:val="2"/>
            <w:vAlign w:val="center"/>
          </w:tcPr>
          <w:p w14:paraId="24FEC0A2">
            <w:pPr>
              <w:topLinePunct/>
              <w:spacing w:line="440" w:lineRule="exact"/>
              <w:jc w:val="center"/>
              <w:rPr>
                <w:rFonts w:ascii="宋体" w:hAnsi="宋体"/>
                <w:szCs w:val="21"/>
                <w:highlight w:val="none"/>
              </w:rPr>
            </w:pPr>
            <w:r>
              <w:rPr>
                <w:rFonts w:hint="eastAsia" w:ascii="宋体" w:hAnsi="宋体"/>
                <w:szCs w:val="21"/>
                <w:highlight w:val="none"/>
              </w:rPr>
              <w:t>电子邮箱</w:t>
            </w:r>
          </w:p>
        </w:tc>
        <w:tc>
          <w:tcPr>
            <w:tcW w:w="1596" w:type="dxa"/>
            <w:vAlign w:val="center"/>
          </w:tcPr>
          <w:p w14:paraId="5C30C018">
            <w:pPr>
              <w:topLinePunct/>
              <w:spacing w:line="440" w:lineRule="exact"/>
              <w:jc w:val="center"/>
              <w:rPr>
                <w:rFonts w:ascii="宋体" w:hAnsi="宋体"/>
                <w:szCs w:val="21"/>
                <w:highlight w:val="none"/>
              </w:rPr>
            </w:pPr>
          </w:p>
        </w:tc>
      </w:tr>
      <w:tr w14:paraId="06DB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0580B669">
            <w:pPr>
              <w:topLinePunct/>
              <w:spacing w:line="440" w:lineRule="exact"/>
              <w:jc w:val="center"/>
              <w:rPr>
                <w:rFonts w:ascii="宋体" w:hAnsi="宋体"/>
                <w:szCs w:val="21"/>
                <w:highlight w:val="none"/>
              </w:rPr>
            </w:pPr>
            <w:r>
              <w:rPr>
                <w:rFonts w:hint="eastAsia" w:ascii="宋体" w:hAnsi="宋体"/>
                <w:szCs w:val="21"/>
                <w:highlight w:val="none"/>
              </w:rPr>
              <w:t>上年营业收入</w:t>
            </w:r>
          </w:p>
        </w:tc>
        <w:tc>
          <w:tcPr>
            <w:tcW w:w="3960" w:type="dxa"/>
            <w:gridSpan w:val="5"/>
            <w:vAlign w:val="center"/>
          </w:tcPr>
          <w:p w14:paraId="35E29EDB">
            <w:pPr>
              <w:topLinePunct/>
              <w:spacing w:line="440" w:lineRule="exact"/>
              <w:jc w:val="center"/>
              <w:rPr>
                <w:rFonts w:ascii="宋体" w:hAnsi="宋体"/>
                <w:szCs w:val="21"/>
                <w:highlight w:val="none"/>
              </w:rPr>
            </w:pPr>
          </w:p>
        </w:tc>
        <w:tc>
          <w:tcPr>
            <w:tcW w:w="1329" w:type="dxa"/>
            <w:gridSpan w:val="2"/>
            <w:vAlign w:val="center"/>
          </w:tcPr>
          <w:p w14:paraId="51F500B0">
            <w:pPr>
              <w:topLinePunct/>
              <w:spacing w:line="440" w:lineRule="exact"/>
              <w:jc w:val="center"/>
              <w:rPr>
                <w:rFonts w:ascii="宋体" w:hAnsi="宋体"/>
                <w:szCs w:val="21"/>
                <w:highlight w:val="none"/>
              </w:rPr>
            </w:pPr>
            <w:r>
              <w:rPr>
                <w:rFonts w:hint="eastAsia" w:ascii="宋体" w:hAnsi="宋体"/>
                <w:szCs w:val="21"/>
                <w:highlight w:val="none"/>
              </w:rPr>
              <w:t>员工总人数</w:t>
            </w:r>
          </w:p>
        </w:tc>
        <w:tc>
          <w:tcPr>
            <w:tcW w:w="1596" w:type="dxa"/>
            <w:vAlign w:val="center"/>
          </w:tcPr>
          <w:p w14:paraId="3F284491">
            <w:pPr>
              <w:topLinePunct/>
              <w:spacing w:line="440" w:lineRule="exact"/>
              <w:jc w:val="center"/>
              <w:rPr>
                <w:rFonts w:ascii="宋体" w:hAnsi="宋体"/>
                <w:szCs w:val="21"/>
                <w:highlight w:val="none"/>
              </w:rPr>
            </w:pPr>
          </w:p>
        </w:tc>
      </w:tr>
      <w:tr w14:paraId="59C1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5266561">
            <w:pPr>
              <w:topLinePunct/>
              <w:spacing w:line="440" w:lineRule="exact"/>
              <w:jc w:val="center"/>
              <w:rPr>
                <w:rFonts w:ascii="宋体" w:hAnsi="宋体"/>
                <w:szCs w:val="21"/>
                <w:highlight w:val="none"/>
              </w:rPr>
            </w:pPr>
            <w:r>
              <w:rPr>
                <w:rFonts w:hint="eastAsia" w:ascii="宋体" w:hAnsi="宋体"/>
                <w:szCs w:val="21"/>
                <w:highlight w:val="none"/>
              </w:rPr>
              <w:t>固定电话</w:t>
            </w:r>
          </w:p>
        </w:tc>
        <w:tc>
          <w:tcPr>
            <w:tcW w:w="3960" w:type="dxa"/>
            <w:gridSpan w:val="5"/>
            <w:vAlign w:val="center"/>
          </w:tcPr>
          <w:p w14:paraId="4D0BF1AF">
            <w:pPr>
              <w:topLinePunct/>
              <w:spacing w:line="440" w:lineRule="exact"/>
              <w:jc w:val="center"/>
              <w:rPr>
                <w:rFonts w:ascii="宋体" w:hAnsi="宋体"/>
                <w:szCs w:val="21"/>
                <w:highlight w:val="none"/>
              </w:rPr>
            </w:pPr>
          </w:p>
        </w:tc>
        <w:tc>
          <w:tcPr>
            <w:tcW w:w="1329" w:type="dxa"/>
            <w:gridSpan w:val="2"/>
            <w:vAlign w:val="center"/>
          </w:tcPr>
          <w:p w14:paraId="5E43B04C">
            <w:pPr>
              <w:topLinePunct/>
              <w:spacing w:line="440" w:lineRule="exact"/>
              <w:jc w:val="center"/>
              <w:rPr>
                <w:rFonts w:ascii="宋体" w:hAnsi="宋体"/>
                <w:szCs w:val="21"/>
                <w:highlight w:val="none"/>
              </w:rPr>
            </w:pPr>
          </w:p>
        </w:tc>
        <w:tc>
          <w:tcPr>
            <w:tcW w:w="1596" w:type="dxa"/>
            <w:vAlign w:val="center"/>
          </w:tcPr>
          <w:p w14:paraId="65CF38C3">
            <w:pPr>
              <w:topLinePunct/>
              <w:spacing w:line="440" w:lineRule="exact"/>
              <w:jc w:val="center"/>
              <w:rPr>
                <w:rFonts w:ascii="宋体" w:hAnsi="宋体"/>
                <w:szCs w:val="21"/>
                <w:highlight w:val="none"/>
              </w:rPr>
            </w:pPr>
          </w:p>
        </w:tc>
      </w:tr>
      <w:tr w14:paraId="7F47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6D6298A8">
            <w:pPr>
              <w:topLinePunct/>
              <w:spacing w:line="440" w:lineRule="exact"/>
              <w:jc w:val="center"/>
              <w:rPr>
                <w:rFonts w:ascii="宋体" w:hAnsi="宋体"/>
                <w:szCs w:val="21"/>
                <w:highlight w:val="none"/>
              </w:rPr>
            </w:pPr>
            <w:r>
              <w:rPr>
                <w:rFonts w:hint="eastAsia" w:ascii="宋体" w:hAnsi="宋体"/>
                <w:szCs w:val="21"/>
                <w:highlight w:val="none"/>
              </w:rPr>
              <w:t>营业执照</w:t>
            </w:r>
          </w:p>
        </w:tc>
        <w:tc>
          <w:tcPr>
            <w:tcW w:w="2044" w:type="dxa"/>
            <w:gridSpan w:val="4"/>
            <w:vAlign w:val="center"/>
          </w:tcPr>
          <w:p w14:paraId="7A874576">
            <w:pPr>
              <w:topLinePunct/>
              <w:spacing w:line="440" w:lineRule="exact"/>
              <w:jc w:val="center"/>
              <w:rPr>
                <w:rFonts w:ascii="宋体" w:hAnsi="宋体"/>
                <w:szCs w:val="21"/>
                <w:highlight w:val="none"/>
              </w:rPr>
            </w:pPr>
            <w:r>
              <w:rPr>
                <w:rFonts w:hint="eastAsia" w:ascii="宋体" w:hAnsi="宋体"/>
                <w:szCs w:val="21"/>
                <w:highlight w:val="none"/>
              </w:rPr>
              <w:t>注册号码</w:t>
            </w:r>
          </w:p>
        </w:tc>
        <w:tc>
          <w:tcPr>
            <w:tcW w:w="1440" w:type="dxa"/>
            <w:gridSpan w:val="2"/>
            <w:vAlign w:val="center"/>
          </w:tcPr>
          <w:p w14:paraId="3280B761">
            <w:pPr>
              <w:topLinePunct/>
              <w:spacing w:line="440" w:lineRule="exact"/>
              <w:jc w:val="center"/>
              <w:rPr>
                <w:rFonts w:ascii="宋体" w:hAnsi="宋体"/>
                <w:szCs w:val="21"/>
                <w:highlight w:val="none"/>
              </w:rPr>
            </w:pPr>
          </w:p>
        </w:tc>
        <w:tc>
          <w:tcPr>
            <w:tcW w:w="1377" w:type="dxa"/>
            <w:vAlign w:val="center"/>
          </w:tcPr>
          <w:p w14:paraId="0F07D34A">
            <w:pPr>
              <w:topLinePunct/>
              <w:spacing w:line="440" w:lineRule="exact"/>
              <w:ind w:firstLine="105" w:firstLineChars="50"/>
              <w:jc w:val="center"/>
              <w:rPr>
                <w:rFonts w:ascii="宋体" w:hAnsi="宋体"/>
                <w:szCs w:val="21"/>
                <w:highlight w:val="none"/>
              </w:rPr>
            </w:pPr>
            <w:r>
              <w:rPr>
                <w:rFonts w:hint="eastAsia" w:ascii="宋体" w:hAnsi="宋体"/>
                <w:szCs w:val="21"/>
                <w:highlight w:val="none"/>
              </w:rPr>
              <w:t>注册地址</w:t>
            </w:r>
          </w:p>
        </w:tc>
        <w:tc>
          <w:tcPr>
            <w:tcW w:w="2925" w:type="dxa"/>
            <w:gridSpan w:val="3"/>
            <w:vAlign w:val="center"/>
          </w:tcPr>
          <w:p w14:paraId="3A418990">
            <w:pPr>
              <w:topLinePunct/>
              <w:spacing w:line="440" w:lineRule="exact"/>
              <w:ind w:firstLine="105" w:firstLineChars="50"/>
              <w:jc w:val="center"/>
              <w:rPr>
                <w:rFonts w:ascii="宋体" w:hAnsi="宋体"/>
                <w:szCs w:val="21"/>
                <w:highlight w:val="none"/>
              </w:rPr>
            </w:pPr>
          </w:p>
        </w:tc>
      </w:tr>
      <w:tr w14:paraId="7583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666314CA">
            <w:pPr>
              <w:topLinePunct/>
              <w:spacing w:line="440" w:lineRule="exact"/>
              <w:jc w:val="center"/>
              <w:rPr>
                <w:rFonts w:ascii="宋体" w:hAnsi="宋体"/>
                <w:szCs w:val="21"/>
                <w:highlight w:val="none"/>
              </w:rPr>
            </w:pPr>
          </w:p>
        </w:tc>
        <w:tc>
          <w:tcPr>
            <w:tcW w:w="2044" w:type="dxa"/>
            <w:gridSpan w:val="4"/>
            <w:vAlign w:val="center"/>
          </w:tcPr>
          <w:p w14:paraId="022183E5">
            <w:pPr>
              <w:topLinePunct/>
              <w:spacing w:line="440" w:lineRule="exact"/>
              <w:jc w:val="center"/>
              <w:rPr>
                <w:rFonts w:ascii="宋体" w:hAnsi="宋体"/>
                <w:szCs w:val="21"/>
                <w:highlight w:val="none"/>
              </w:rPr>
            </w:pPr>
            <w:r>
              <w:rPr>
                <w:rFonts w:hint="eastAsia" w:ascii="宋体" w:hAnsi="宋体"/>
                <w:szCs w:val="21"/>
                <w:highlight w:val="none"/>
              </w:rPr>
              <w:t>发证机关</w:t>
            </w:r>
          </w:p>
        </w:tc>
        <w:tc>
          <w:tcPr>
            <w:tcW w:w="1440" w:type="dxa"/>
            <w:gridSpan w:val="2"/>
            <w:vAlign w:val="center"/>
          </w:tcPr>
          <w:p w14:paraId="5ACD9AFE">
            <w:pPr>
              <w:topLinePunct/>
              <w:spacing w:line="440" w:lineRule="exact"/>
              <w:jc w:val="center"/>
              <w:rPr>
                <w:rFonts w:ascii="宋体" w:hAnsi="宋体"/>
                <w:szCs w:val="21"/>
                <w:highlight w:val="none"/>
              </w:rPr>
            </w:pPr>
          </w:p>
        </w:tc>
        <w:tc>
          <w:tcPr>
            <w:tcW w:w="1377" w:type="dxa"/>
            <w:vAlign w:val="center"/>
          </w:tcPr>
          <w:p w14:paraId="1CBFE1F6">
            <w:pPr>
              <w:topLinePunct/>
              <w:spacing w:line="440" w:lineRule="exact"/>
              <w:ind w:firstLine="105" w:firstLineChars="50"/>
              <w:jc w:val="center"/>
              <w:rPr>
                <w:rFonts w:ascii="宋体" w:hAnsi="宋体"/>
                <w:szCs w:val="21"/>
                <w:highlight w:val="none"/>
              </w:rPr>
            </w:pPr>
            <w:r>
              <w:rPr>
                <w:rFonts w:hint="eastAsia" w:ascii="宋体" w:hAnsi="宋体"/>
                <w:szCs w:val="21"/>
                <w:highlight w:val="none"/>
              </w:rPr>
              <w:t>发证日期</w:t>
            </w:r>
          </w:p>
        </w:tc>
        <w:tc>
          <w:tcPr>
            <w:tcW w:w="2925" w:type="dxa"/>
            <w:gridSpan w:val="3"/>
            <w:vAlign w:val="center"/>
          </w:tcPr>
          <w:p w14:paraId="084C6320">
            <w:pPr>
              <w:topLinePunct/>
              <w:spacing w:line="440" w:lineRule="exact"/>
              <w:ind w:firstLine="105" w:firstLineChars="50"/>
              <w:jc w:val="center"/>
              <w:rPr>
                <w:rFonts w:ascii="宋体" w:hAnsi="宋体"/>
                <w:szCs w:val="21"/>
                <w:highlight w:val="none"/>
              </w:rPr>
            </w:pPr>
          </w:p>
        </w:tc>
      </w:tr>
      <w:tr w14:paraId="15B3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17B9C6A">
            <w:pPr>
              <w:topLinePunct/>
              <w:spacing w:line="440" w:lineRule="exact"/>
              <w:jc w:val="center"/>
              <w:rPr>
                <w:rFonts w:ascii="宋体" w:hAnsi="宋体"/>
                <w:szCs w:val="21"/>
                <w:highlight w:val="none"/>
              </w:rPr>
            </w:pPr>
          </w:p>
        </w:tc>
        <w:tc>
          <w:tcPr>
            <w:tcW w:w="2044" w:type="dxa"/>
            <w:gridSpan w:val="4"/>
            <w:vAlign w:val="center"/>
          </w:tcPr>
          <w:p w14:paraId="0E2C7A7C">
            <w:pPr>
              <w:topLinePunct/>
              <w:spacing w:line="440" w:lineRule="exact"/>
              <w:jc w:val="center"/>
              <w:rPr>
                <w:rFonts w:ascii="宋体" w:hAnsi="宋体"/>
                <w:szCs w:val="21"/>
                <w:highlight w:val="none"/>
              </w:rPr>
            </w:pPr>
            <w:r>
              <w:rPr>
                <w:rFonts w:hint="eastAsia" w:ascii="宋体" w:hAnsi="宋体"/>
                <w:szCs w:val="21"/>
                <w:highlight w:val="none"/>
              </w:rPr>
              <w:t>营业范围（主营）</w:t>
            </w:r>
          </w:p>
        </w:tc>
        <w:tc>
          <w:tcPr>
            <w:tcW w:w="5742" w:type="dxa"/>
            <w:gridSpan w:val="6"/>
            <w:vAlign w:val="center"/>
          </w:tcPr>
          <w:p w14:paraId="5B6390B5">
            <w:pPr>
              <w:topLinePunct/>
              <w:spacing w:line="440" w:lineRule="exact"/>
              <w:ind w:firstLine="105" w:firstLineChars="50"/>
              <w:jc w:val="center"/>
              <w:rPr>
                <w:rFonts w:ascii="宋体" w:hAnsi="宋体"/>
                <w:szCs w:val="21"/>
                <w:highlight w:val="none"/>
              </w:rPr>
            </w:pPr>
          </w:p>
        </w:tc>
      </w:tr>
      <w:tr w14:paraId="1ECC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A0F9E69">
            <w:pPr>
              <w:topLinePunct/>
              <w:spacing w:line="440" w:lineRule="exact"/>
              <w:jc w:val="center"/>
              <w:rPr>
                <w:rFonts w:ascii="宋体" w:hAnsi="宋体"/>
                <w:szCs w:val="21"/>
                <w:highlight w:val="none"/>
              </w:rPr>
            </w:pPr>
          </w:p>
        </w:tc>
        <w:tc>
          <w:tcPr>
            <w:tcW w:w="2044" w:type="dxa"/>
            <w:gridSpan w:val="4"/>
            <w:vAlign w:val="center"/>
          </w:tcPr>
          <w:p w14:paraId="643CE5A7">
            <w:pPr>
              <w:topLinePunct/>
              <w:spacing w:line="440" w:lineRule="exact"/>
              <w:jc w:val="center"/>
              <w:rPr>
                <w:rFonts w:ascii="宋体" w:hAnsi="宋体"/>
                <w:szCs w:val="21"/>
                <w:highlight w:val="none"/>
              </w:rPr>
            </w:pPr>
            <w:r>
              <w:rPr>
                <w:rFonts w:hint="eastAsia" w:ascii="宋体" w:hAnsi="宋体"/>
                <w:szCs w:val="21"/>
                <w:highlight w:val="none"/>
              </w:rPr>
              <w:t>营业范围（兼营）</w:t>
            </w:r>
          </w:p>
        </w:tc>
        <w:tc>
          <w:tcPr>
            <w:tcW w:w="5742" w:type="dxa"/>
            <w:gridSpan w:val="6"/>
            <w:vAlign w:val="center"/>
          </w:tcPr>
          <w:p w14:paraId="0F432AC3">
            <w:pPr>
              <w:topLinePunct/>
              <w:spacing w:line="440" w:lineRule="exact"/>
              <w:ind w:firstLine="105" w:firstLineChars="50"/>
              <w:jc w:val="center"/>
              <w:rPr>
                <w:rFonts w:ascii="宋体" w:hAnsi="宋体"/>
                <w:szCs w:val="21"/>
                <w:highlight w:val="none"/>
              </w:rPr>
            </w:pPr>
          </w:p>
        </w:tc>
      </w:tr>
      <w:tr w14:paraId="6D1C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1A19AB1A">
            <w:pPr>
              <w:topLinePunct/>
              <w:spacing w:line="440" w:lineRule="exact"/>
              <w:jc w:val="center"/>
              <w:rPr>
                <w:rFonts w:ascii="宋体" w:hAnsi="宋体"/>
                <w:szCs w:val="21"/>
                <w:highlight w:val="none"/>
              </w:rPr>
            </w:pPr>
            <w:r>
              <w:rPr>
                <w:rFonts w:hint="eastAsia" w:ascii="宋体" w:hAnsi="宋体"/>
                <w:szCs w:val="21"/>
                <w:highlight w:val="none"/>
              </w:rPr>
              <w:t>基本账户开户行及帐号</w:t>
            </w:r>
          </w:p>
        </w:tc>
        <w:tc>
          <w:tcPr>
            <w:tcW w:w="5742" w:type="dxa"/>
            <w:gridSpan w:val="6"/>
            <w:vAlign w:val="center"/>
          </w:tcPr>
          <w:p w14:paraId="65C5B778">
            <w:pPr>
              <w:topLinePunct/>
              <w:spacing w:line="440" w:lineRule="exact"/>
              <w:jc w:val="center"/>
              <w:rPr>
                <w:rFonts w:ascii="宋体" w:hAnsi="宋体"/>
                <w:szCs w:val="21"/>
                <w:highlight w:val="none"/>
              </w:rPr>
            </w:pPr>
          </w:p>
        </w:tc>
      </w:tr>
      <w:tr w14:paraId="2F7D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7648B5D3">
            <w:pPr>
              <w:topLinePunct/>
              <w:spacing w:line="440" w:lineRule="exact"/>
              <w:jc w:val="center"/>
              <w:rPr>
                <w:rFonts w:ascii="宋体" w:hAnsi="宋体"/>
                <w:szCs w:val="21"/>
                <w:highlight w:val="none"/>
              </w:rPr>
            </w:pPr>
            <w:r>
              <w:rPr>
                <w:rFonts w:hint="eastAsia" w:ascii="宋体" w:hAnsi="宋体"/>
                <w:szCs w:val="21"/>
                <w:highlight w:val="none"/>
              </w:rPr>
              <w:t>税务登记机关</w:t>
            </w:r>
          </w:p>
        </w:tc>
        <w:tc>
          <w:tcPr>
            <w:tcW w:w="5742" w:type="dxa"/>
            <w:gridSpan w:val="6"/>
            <w:vAlign w:val="center"/>
          </w:tcPr>
          <w:p w14:paraId="5E745211">
            <w:pPr>
              <w:topLinePunct/>
              <w:spacing w:line="440" w:lineRule="exact"/>
              <w:jc w:val="center"/>
              <w:rPr>
                <w:rFonts w:ascii="宋体" w:hAnsi="宋体"/>
                <w:szCs w:val="21"/>
                <w:highlight w:val="none"/>
              </w:rPr>
            </w:pPr>
          </w:p>
        </w:tc>
      </w:tr>
      <w:tr w14:paraId="6E43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72C442CF">
            <w:pPr>
              <w:topLinePunct/>
              <w:spacing w:line="440" w:lineRule="exact"/>
              <w:jc w:val="center"/>
              <w:rPr>
                <w:rFonts w:ascii="宋体" w:hAnsi="宋体"/>
                <w:szCs w:val="21"/>
                <w:highlight w:val="none"/>
              </w:rPr>
            </w:pPr>
            <w:r>
              <w:rPr>
                <w:rFonts w:hint="eastAsia" w:ascii="宋体" w:hAnsi="宋体"/>
                <w:szCs w:val="21"/>
                <w:highlight w:val="none"/>
              </w:rPr>
              <w:t>资质能力</w:t>
            </w:r>
          </w:p>
        </w:tc>
      </w:tr>
      <w:tr w14:paraId="3076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07931E0">
            <w:pPr>
              <w:topLinePunct/>
              <w:spacing w:line="440" w:lineRule="exact"/>
              <w:jc w:val="center"/>
              <w:rPr>
                <w:rFonts w:ascii="宋体" w:hAnsi="宋体"/>
                <w:szCs w:val="21"/>
                <w:highlight w:val="none"/>
              </w:rPr>
            </w:pPr>
            <w:r>
              <w:rPr>
                <w:rFonts w:ascii="宋体" w:hAnsi="宋体"/>
                <w:szCs w:val="21"/>
                <w:highlight w:val="none"/>
              </w:rPr>
              <w:t>资质</w:t>
            </w:r>
            <w:r>
              <w:rPr>
                <w:rFonts w:hint="eastAsia" w:ascii="宋体" w:hAnsi="宋体"/>
                <w:szCs w:val="21"/>
                <w:highlight w:val="none"/>
              </w:rPr>
              <w:t>名称</w:t>
            </w:r>
          </w:p>
        </w:tc>
        <w:tc>
          <w:tcPr>
            <w:tcW w:w="2160" w:type="dxa"/>
            <w:gridSpan w:val="2"/>
            <w:vAlign w:val="center"/>
          </w:tcPr>
          <w:p w14:paraId="047B2749">
            <w:pPr>
              <w:topLinePunct/>
              <w:spacing w:line="440" w:lineRule="exact"/>
              <w:jc w:val="center"/>
              <w:rPr>
                <w:rFonts w:ascii="宋体" w:hAnsi="宋体"/>
                <w:szCs w:val="21"/>
                <w:highlight w:val="none"/>
              </w:rPr>
            </w:pPr>
            <w:r>
              <w:rPr>
                <w:rFonts w:ascii="宋体" w:hAnsi="宋体"/>
                <w:szCs w:val="21"/>
                <w:highlight w:val="none"/>
              </w:rPr>
              <w:t>等级</w:t>
            </w:r>
          </w:p>
        </w:tc>
        <w:tc>
          <w:tcPr>
            <w:tcW w:w="2160" w:type="dxa"/>
            <w:gridSpan w:val="3"/>
            <w:vAlign w:val="center"/>
          </w:tcPr>
          <w:p w14:paraId="039EC4E2">
            <w:pPr>
              <w:topLinePunct/>
              <w:spacing w:line="440" w:lineRule="exact"/>
              <w:jc w:val="center"/>
              <w:rPr>
                <w:rFonts w:ascii="宋体" w:hAnsi="宋体"/>
                <w:szCs w:val="21"/>
                <w:highlight w:val="none"/>
              </w:rPr>
            </w:pPr>
            <w:r>
              <w:rPr>
                <w:rFonts w:hint="eastAsia" w:ascii="宋体" w:hAnsi="宋体"/>
                <w:szCs w:val="21"/>
                <w:highlight w:val="none"/>
              </w:rPr>
              <w:t>发证机关</w:t>
            </w:r>
          </w:p>
        </w:tc>
        <w:tc>
          <w:tcPr>
            <w:tcW w:w="2205" w:type="dxa"/>
            <w:gridSpan w:val="2"/>
            <w:vAlign w:val="center"/>
          </w:tcPr>
          <w:p w14:paraId="7CF3CFC4">
            <w:pPr>
              <w:topLinePunct/>
              <w:spacing w:line="440" w:lineRule="exact"/>
              <w:jc w:val="center"/>
              <w:rPr>
                <w:rFonts w:ascii="宋体" w:hAnsi="宋体"/>
                <w:szCs w:val="21"/>
                <w:highlight w:val="none"/>
              </w:rPr>
            </w:pPr>
            <w:r>
              <w:rPr>
                <w:rFonts w:hint="eastAsia" w:ascii="宋体" w:hAnsi="宋体"/>
                <w:szCs w:val="21"/>
                <w:highlight w:val="none"/>
              </w:rPr>
              <w:t>有效期</w:t>
            </w:r>
          </w:p>
        </w:tc>
      </w:tr>
      <w:tr w14:paraId="7655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CED335B">
            <w:pPr>
              <w:topLinePunct/>
              <w:spacing w:line="440" w:lineRule="exact"/>
              <w:jc w:val="center"/>
              <w:rPr>
                <w:rFonts w:ascii="宋体" w:hAnsi="宋体"/>
                <w:szCs w:val="21"/>
                <w:highlight w:val="none"/>
              </w:rPr>
            </w:pPr>
          </w:p>
        </w:tc>
        <w:tc>
          <w:tcPr>
            <w:tcW w:w="2160" w:type="dxa"/>
            <w:gridSpan w:val="2"/>
            <w:vAlign w:val="center"/>
          </w:tcPr>
          <w:p w14:paraId="42D812CF">
            <w:pPr>
              <w:topLinePunct/>
              <w:spacing w:line="440" w:lineRule="exact"/>
              <w:jc w:val="center"/>
              <w:rPr>
                <w:rFonts w:ascii="宋体" w:hAnsi="宋体"/>
                <w:szCs w:val="21"/>
                <w:highlight w:val="none"/>
              </w:rPr>
            </w:pPr>
          </w:p>
        </w:tc>
        <w:tc>
          <w:tcPr>
            <w:tcW w:w="2160" w:type="dxa"/>
            <w:gridSpan w:val="3"/>
            <w:vAlign w:val="center"/>
          </w:tcPr>
          <w:p w14:paraId="7656667D">
            <w:pPr>
              <w:topLinePunct/>
              <w:spacing w:line="440" w:lineRule="exact"/>
              <w:jc w:val="center"/>
              <w:rPr>
                <w:rFonts w:ascii="宋体" w:hAnsi="宋体"/>
                <w:szCs w:val="21"/>
                <w:highlight w:val="none"/>
              </w:rPr>
            </w:pPr>
          </w:p>
        </w:tc>
        <w:tc>
          <w:tcPr>
            <w:tcW w:w="2205" w:type="dxa"/>
            <w:gridSpan w:val="2"/>
            <w:vAlign w:val="center"/>
          </w:tcPr>
          <w:p w14:paraId="6BA6BAB3">
            <w:pPr>
              <w:topLinePunct/>
              <w:spacing w:line="440" w:lineRule="exact"/>
              <w:jc w:val="center"/>
              <w:rPr>
                <w:rFonts w:ascii="宋体" w:hAnsi="宋体"/>
                <w:szCs w:val="21"/>
                <w:highlight w:val="none"/>
              </w:rPr>
            </w:pPr>
          </w:p>
        </w:tc>
      </w:tr>
      <w:tr w14:paraId="6A49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30871FA">
            <w:pPr>
              <w:topLinePunct/>
              <w:spacing w:line="440" w:lineRule="exact"/>
              <w:jc w:val="center"/>
              <w:rPr>
                <w:rFonts w:ascii="宋体" w:hAnsi="宋体"/>
                <w:szCs w:val="21"/>
                <w:highlight w:val="none"/>
              </w:rPr>
            </w:pPr>
          </w:p>
        </w:tc>
        <w:tc>
          <w:tcPr>
            <w:tcW w:w="2160" w:type="dxa"/>
            <w:gridSpan w:val="2"/>
            <w:vAlign w:val="center"/>
          </w:tcPr>
          <w:p w14:paraId="36095B43">
            <w:pPr>
              <w:topLinePunct/>
              <w:spacing w:line="440" w:lineRule="exact"/>
              <w:jc w:val="center"/>
              <w:rPr>
                <w:rFonts w:ascii="宋体" w:hAnsi="宋体"/>
                <w:szCs w:val="21"/>
                <w:highlight w:val="none"/>
              </w:rPr>
            </w:pPr>
          </w:p>
        </w:tc>
        <w:tc>
          <w:tcPr>
            <w:tcW w:w="2160" w:type="dxa"/>
            <w:gridSpan w:val="3"/>
            <w:vAlign w:val="center"/>
          </w:tcPr>
          <w:p w14:paraId="1FFEF235">
            <w:pPr>
              <w:topLinePunct/>
              <w:spacing w:line="440" w:lineRule="exact"/>
              <w:jc w:val="center"/>
              <w:rPr>
                <w:rFonts w:ascii="宋体" w:hAnsi="宋体"/>
                <w:szCs w:val="21"/>
                <w:highlight w:val="none"/>
              </w:rPr>
            </w:pPr>
          </w:p>
        </w:tc>
        <w:tc>
          <w:tcPr>
            <w:tcW w:w="2205" w:type="dxa"/>
            <w:gridSpan w:val="2"/>
            <w:vAlign w:val="center"/>
          </w:tcPr>
          <w:p w14:paraId="129E9F11">
            <w:pPr>
              <w:topLinePunct/>
              <w:spacing w:line="440" w:lineRule="exact"/>
              <w:jc w:val="center"/>
              <w:rPr>
                <w:rFonts w:ascii="宋体" w:hAnsi="宋体"/>
                <w:szCs w:val="21"/>
                <w:highlight w:val="none"/>
              </w:rPr>
            </w:pPr>
          </w:p>
        </w:tc>
      </w:tr>
      <w:tr w14:paraId="49E5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102DD8DE">
            <w:pPr>
              <w:topLinePunct/>
              <w:spacing w:line="440" w:lineRule="exact"/>
              <w:jc w:val="center"/>
              <w:rPr>
                <w:rFonts w:ascii="宋体" w:hAnsi="宋体"/>
                <w:szCs w:val="21"/>
                <w:highlight w:val="none"/>
              </w:rPr>
            </w:pPr>
            <w:r>
              <w:rPr>
                <w:rFonts w:hint="eastAsia" w:ascii="宋体" w:hAnsi="宋体"/>
                <w:szCs w:val="21"/>
                <w:highlight w:val="none"/>
              </w:rPr>
              <w:t>供应商近三年项目业绩</w:t>
            </w:r>
          </w:p>
        </w:tc>
      </w:tr>
      <w:tr w14:paraId="710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010B78D0">
            <w:pPr>
              <w:topLinePunct/>
              <w:spacing w:line="440" w:lineRule="exact"/>
              <w:jc w:val="center"/>
              <w:rPr>
                <w:rFonts w:ascii="宋体" w:hAnsi="宋体"/>
                <w:szCs w:val="21"/>
                <w:highlight w:val="none"/>
              </w:rPr>
            </w:pPr>
            <w:r>
              <w:rPr>
                <w:rFonts w:hint="eastAsia" w:ascii="宋体" w:hAnsi="宋体"/>
                <w:szCs w:val="21"/>
                <w:highlight w:val="none"/>
              </w:rPr>
              <w:t>项目业绩名称</w:t>
            </w:r>
          </w:p>
        </w:tc>
        <w:tc>
          <w:tcPr>
            <w:tcW w:w="2160" w:type="dxa"/>
            <w:gridSpan w:val="2"/>
            <w:vAlign w:val="center"/>
          </w:tcPr>
          <w:p w14:paraId="302665BB">
            <w:pPr>
              <w:topLinePunct/>
              <w:spacing w:line="440" w:lineRule="exact"/>
              <w:jc w:val="center"/>
              <w:rPr>
                <w:rFonts w:ascii="宋体" w:hAnsi="宋体"/>
                <w:szCs w:val="21"/>
                <w:highlight w:val="none"/>
              </w:rPr>
            </w:pPr>
            <w:r>
              <w:rPr>
                <w:rFonts w:hint="eastAsia" w:ascii="宋体" w:hAnsi="宋体"/>
                <w:szCs w:val="21"/>
                <w:highlight w:val="none"/>
              </w:rPr>
              <w:t>项目地点、起止时间</w:t>
            </w:r>
          </w:p>
        </w:tc>
        <w:tc>
          <w:tcPr>
            <w:tcW w:w="2160" w:type="dxa"/>
            <w:gridSpan w:val="3"/>
            <w:vAlign w:val="center"/>
          </w:tcPr>
          <w:p w14:paraId="4C198A2E">
            <w:pPr>
              <w:topLinePunct/>
              <w:spacing w:line="440" w:lineRule="exact"/>
              <w:jc w:val="center"/>
              <w:rPr>
                <w:rFonts w:ascii="宋体" w:hAnsi="宋体"/>
                <w:szCs w:val="21"/>
                <w:highlight w:val="none"/>
              </w:rPr>
            </w:pPr>
            <w:r>
              <w:rPr>
                <w:rFonts w:hint="eastAsia" w:ascii="宋体" w:hAnsi="宋体"/>
                <w:szCs w:val="21"/>
                <w:highlight w:val="none"/>
              </w:rPr>
              <w:t>合同内容、金额</w:t>
            </w:r>
          </w:p>
        </w:tc>
        <w:tc>
          <w:tcPr>
            <w:tcW w:w="2205" w:type="dxa"/>
            <w:gridSpan w:val="2"/>
            <w:vAlign w:val="center"/>
          </w:tcPr>
          <w:p w14:paraId="0AD6E47D">
            <w:pPr>
              <w:topLinePunct/>
              <w:spacing w:line="440" w:lineRule="exact"/>
              <w:jc w:val="center"/>
              <w:rPr>
                <w:rFonts w:ascii="宋体" w:hAnsi="宋体"/>
                <w:szCs w:val="21"/>
                <w:highlight w:val="none"/>
              </w:rPr>
            </w:pPr>
            <w:r>
              <w:rPr>
                <w:rFonts w:hint="eastAsia" w:ascii="宋体" w:hAnsi="宋体"/>
                <w:szCs w:val="21"/>
                <w:highlight w:val="none"/>
              </w:rPr>
              <w:t>甲方联系人及电话</w:t>
            </w:r>
          </w:p>
        </w:tc>
      </w:tr>
      <w:tr w14:paraId="735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3F53BE7">
            <w:pPr>
              <w:topLinePunct/>
              <w:spacing w:line="440" w:lineRule="exact"/>
              <w:jc w:val="center"/>
              <w:rPr>
                <w:rFonts w:ascii="宋体" w:hAnsi="宋体"/>
                <w:szCs w:val="21"/>
                <w:highlight w:val="none"/>
              </w:rPr>
            </w:pPr>
          </w:p>
        </w:tc>
        <w:tc>
          <w:tcPr>
            <w:tcW w:w="2160" w:type="dxa"/>
            <w:gridSpan w:val="2"/>
            <w:vAlign w:val="center"/>
          </w:tcPr>
          <w:p w14:paraId="52080421">
            <w:pPr>
              <w:topLinePunct/>
              <w:spacing w:line="440" w:lineRule="exact"/>
              <w:jc w:val="center"/>
              <w:rPr>
                <w:rFonts w:ascii="宋体" w:hAnsi="宋体"/>
                <w:szCs w:val="21"/>
                <w:highlight w:val="none"/>
              </w:rPr>
            </w:pPr>
          </w:p>
        </w:tc>
        <w:tc>
          <w:tcPr>
            <w:tcW w:w="2160" w:type="dxa"/>
            <w:gridSpan w:val="3"/>
            <w:vAlign w:val="center"/>
          </w:tcPr>
          <w:p w14:paraId="18933F75">
            <w:pPr>
              <w:topLinePunct/>
              <w:spacing w:line="440" w:lineRule="exact"/>
              <w:jc w:val="center"/>
              <w:rPr>
                <w:rFonts w:ascii="宋体" w:hAnsi="宋体"/>
                <w:szCs w:val="21"/>
                <w:highlight w:val="none"/>
              </w:rPr>
            </w:pPr>
          </w:p>
        </w:tc>
        <w:tc>
          <w:tcPr>
            <w:tcW w:w="2205" w:type="dxa"/>
            <w:gridSpan w:val="2"/>
            <w:vAlign w:val="center"/>
          </w:tcPr>
          <w:p w14:paraId="63F61A55">
            <w:pPr>
              <w:topLinePunct/>
              <w:spacing w:line="440" w:lineRule="exact"/>
              <w:jc w:val="center"/>
              <w:rPr>
                <w:rFonts w:ascii="宋体" w:hAnsi="宋体"/>
                <w:szCs w:val="21"/>
                <w:highlight w:val="none"/>
              </w:rPr>
            </w:pPr>
          </w:p>
        </w:tc>
      </w:tr>
      <w:tr w14:paraId="38B4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62989BA">
            <w:pPr>
              <w:topLinePunct/>
              <w:spacing w:line="440" w:lineRule="exact"/>
              <w:jc w:val="center"/>
              <w:rPr>
                <w:rFonts w:ascii="宋体" w:hAnsi="宋体"/>
                <w:szCs w:val="21"/>
                <w:highlight w:val="none"/>
              </w:rPr>
            </w:pPr>
          </w:p>
        </w:tc>
        <w:tc>
          <w:tcPr>
            <w:tcW w:w="2160" w:type="dxa"/>
            <w:gridSpan w:val="2"/>
            <w:vAlign w:val="center"/>
          </w:tcPr>
          <w:p w14:paraId="12958202">
            <w:pPr>
              <w:topLinePunct/>
              <w:spacing w:line="440" w:lineRule="exact"/>
              <w:jc w:val="center"/>
              <w:rPr>
                <w:rFonts w:ascii="宋体" w:hAnsi="宋体"/>
                <w:szCs w:val="21"/>
                <w:highlight w:val="none"/>
              </w:rPr>
            </w:pPr>
          </w:p>
        </w:tc>
        <w:tc>
          <w:tcPr>
            <w:tcW w:w="2160" w:type="dxa"/>
            <w:gridSpan w:val="3"/>
            <w:vAlign w:val="center"/>
          </w:tcPr>
          <w:p w14:paraId="0CA94D9D">
            <w:pPr>
              <w:topLinePunct/>
              <w:spacing w:line="440" w:lineRule="exact"/>
              <w:jc w:val="center"/>
              <w:rPr>
                <w:rFonts w:ascii="宋体" w:hAnsi="宋体"/>
                <w:szCs w:val="21"/>
                <w:highlight w:val="none"/>
              </w:rPr>
            </w:pPr>
          </w:p>
        </w:tc>
        <w:tc>
          <w:tcPr>
            <w:tcW w:w="2205" w:type="dxa"/>
            <w:gridSpan w:val="2"/>
            <w:vAlign w:val="center"/>
          </w:tcPr>
          <w:p w14:paraId="56132D11">
            <w:pPr>
              <w:topLinePunct/>
              <w:spacing w:line="440" w:lineRule="exact"/>
              <w:jc w:val="center"/>
              <w:rPr>
                <w:rFonts w:ascii="宋体" w:hAnsi="宋体"/>
                <w:szCs w:val="21"/>
                <w:highlight w:val="none"/>
              </w:rPr>
            </w:pPr>
          </w:p>
        </w:tc>
      </w:tr>
      <w:tr w14:paraId="7BA4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0A052323">
            <w:pPr>
              <w:topLinePunct/>
              <w:spacing w:line="440" w:lineRule="exact"/>
              <w:jc w:val="center"/>
              <w:rPr>
                <w:rFonts w:ascii="宋体" w:hAnsi="宋体"/>
                <w:szCs w:val="21"/>
                <w:highlight w:val="none"/>
              </w:rPr>
            </w:pPr>
          </w:p>
        </w:tc>
        <w:tc>
          <w:tcPr>
            <w:tcW w:w="2160" w:type="dxa"/>
            <w:gridSpan w:val="2"/>
            <w:vAlign w:val="center"/>
          </w:tcPr>
          <w:p w14:paraId="0221A3BA">
            <w:pPr>
              <w:topLinePunct/>
              <w:spacing w:line="440" w:lineRule="exact"/>
              <w:jc w:val="center"/>
              <w:rPr>
                <w:rFonts w:ascii="宋体" w:hAnsi="宋体"/>
                <w:szCs w:val="21"/>
                <w:highlight w:val="none"/>
              </w:rPr>
            </w:pPr>
          </w:p>
        </w:tc>
        <w:tc>
          <w:tcPr>
            <w:tcW w:w="2160" w:type="dxa"/>
            <w:gridSpan w:val="3"/>
            <w:vAlign w:val="center"/>
          </w:tcPr>
          <w:p w14:paraId="5F92B7E9">
            <w:pPr>
              <w:topLinePunct/>
              <w:spacing w:line="440" w:lineRule="exact"/>
              <w:jc w:val="center"/>
              <w:rPr>
                <w:rFonts w:ascii="宋体" w:hAnsi="宋体"/>
                <w:szCs w:val="21"/>
                <w:highlight w:val="none"/>
              </w:rPr>
            </w:pPr>
          </w:p>
        </w:tc>
        <w:tc>
          <w:tcPr>
            <w:tcW w:w="2205" w:type="dxa"/>
            <w:gridSpan w:val="2"/>
            <w:vAlign w:val="center"/>
          </w:tcPr>
          <w:p w14:paraId="1AA65F55">
            <w:pPr>
              <w:topLinePunct/>
              <w:spacing w:line="440" w:lineRule="exact"/>
              <w:jc w:val="center"/>
              <w:rPr>
                <w:rFonts w:ascii="宋体" w:hAnsi="宋体"/>
                <w:szCs w:val="21"/>
                <w:highlight w:val="none"/>
              </w:rPr>
            </w:pPr>
          </w:p>
        </w:tc>
      </w:tr>
      <w:tr w14:paraId="08A5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5F17350F">
            <w:pPr>
              <w:topLinePunct/>
              <w:spacing w:line="440" w:lineRule="exact"/>
              <w:jc w:val="center"/>
              <w:rPr>
                <w:rFonts w:ascii="宋体" w:hAnsi="宋体"/>
                <w:szCs w:val="21"/>
                <w:highlight w:val="none"/>
              </w:rPr>
            </w:pPr>
            <w:r>
              <w:rPr>
                <w:rFonts w:ascii="宋体" w:hAnsi="宋体"/>
                <w:szCs w:val="21"/>
                <w:highlight w:val="none"/>
              </w:rPr>
              <w:t>备注</w:t>
            </w:r>
          </w:p>
        </w:tc>
        <w:tc>
          <w:tcPr>
            <w:tcW w:w="7247" w:type="dxa"/>
            <w:gridSpan w:val="9"/>
            <w:vAlign w:val="center"/>
          </w:tcPr>
          <w:p w14:paraId="185B7BB6">
            <w:pPr>
              <w:topLinePunct/>
              <w:spacing w:line="440" w:lineRule="exact"/>
              <w:rPr>
                <w:rFonts w:ascii="宋体" w:hAnsi="宋体"/>
                <w:szCs w:val="21"/>
                <w:highlight w:val="none"/>
              </w:rPr>
            </w:pPr>
            <w:r>
              <w:rPr>
                <w:rFonts w:hint="eastAsia" w:ascii="宋体" w:hAnsi="宋体"/>
                <w:szCs w:val="21"/>
                <w:highlight w:val="none"/>
              </w:rPr>
              <w:t>后附项目业绩证明材料</w:t>
            </w:r>
          </w:p>
        </w:tc>
      </w:tr>
    </w:tbl>
    <w:p w14:paraId="55198E36">
      <w:pPr>
        <w:adjustRightInd w:val="0"/>
        <w:snapToGrid w:val="0"/>
        <w:spacing w:line="360" w:lineRule="auto"/>
        <w:jc w:val="center"/>
        <w:rPr>
          <w:rFonts w:ascii="宋体" w:hAnsi="宋体"/>
          <w:sz w:val="24"/>
          <w:highlight w:val="none"/>
        </w:rPr>
      </w:pPr>
    </w:p>
    <w:p w14:paraId="5071897B">
      <w:pPr>
        <w:spacing w:line="480" w:lineRule="exact"/>
        <w:rPr>
          <w:rFonts w:ascii="宋体" w:hAnsi="宋体"/>
          <w:sz w:val="32"/>
          <w:szCs w:val="32"/>
          <w:highlight w:val="none"/>
        </w:rPr>
      </w:pPr>
    </w:p>
    <w:p w14:paraId="3D7E14E8">
      <w:pPr>
        <w:spacing w:line="480" w:lineRule="exact"/>
        <w:rPr>
          <w:rFonts w:ascii="宋体" w:hAnsi="宋体"/>
          <w:sz w:val="32"/>
          <w:szCs w:val="32"/>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4AB173C9">
      <w:pPr>
        <w:adjustRightInd w:val="0"/>
        <w:snapToGrid w:val="0"/>
        <w:spacing w:line="480" w:lineRule="auto"/>
        <w:jc w:val="left"/>
        <w:rPr>
          <w:rFonts w:ascii="宋体" w:hAnsi="宋体"/>
          <w:bCs/>
          <w:sz w:val="24"/>
          <w:highlight w:val="none"/>
        </w:rPr>
      </w:pPr>
      <w:r>
        <w:rPr>
          <w:rFonts w:hint="eastAsia" w:ascii="宋体" w:hAnsi="宋体"/>
          <w:bCs/>
          <w:sz w:val="24"/>
          <w:highlight w:val="none"/>
        </w:rPr>
        <w:t>附件1</w:t>
      </w:r>
      <w:r>
        <w:rPr>
          <w:rFonts w:ascii="宋体" w:hAnsi="宋体"/>
          <w:bCs/>
          <w:sz w:val="24"/>
          <w:highlight w:val="none"/>
        </w:rPr>
        <w:t>1</w:t>
      </w:r>
    </w:p>
    <w:p w14:paraId="14B3BE5D">
      <w:pPr>
        <w:adjustRightInd w:val="0"/>
        <w:snapToGrid w:val="0"/>
        <w:spacing w:line="360" w:lineRule="auto"/>
        <w:ind w:firstLine="562" w:firstLineChars="200"/>
        <w:jc w:val="center"/>
        <w:rPr>
          <w:rFonts w:ascii="宋体" w:hAnsi="宋体"/>
          <w:b/>
          <w:sz w:val="28"/>
          <w:szCs w:val="28"/>
          <w:highlight w:val="none"/>
        </w:rPr>
      </w:pPr>
      <w:r>
        <w:rPr>
          <w:rFonts w:hint="eastAsia" w:ascii="宋体" w:hAnsi="宋体"/>
          <w:b/>
          <w:sz w:val="28"/>
          <w:szCs w:val="28"/>
          <w:highlight w:val="none"/>
        </w:rPr>
        <w:t>具备履行合同所必需的设备和专业技术能力的承诺</w:t>
      </w:r>
    </w:p>
    <w:p w14:paraId="4E9AAF2E">
      <w:pPr>
        <w:adjustRightInd w:val="0"/>
        <w:snapToGrid w:val="0"/>
        <w:spacing w:line="360" w:lineRule="auto"/>
        <w:ind w:firstLine="560" w:firstLineChars="200"/>
        <w:jc w:val="center"/>
        <w:rPr>
          <w:rFonts w:ascii="宋体" w:hAnsi="宋体"/>
          <w:sz w:val="28"/>
          <w:szCs w:val="28"/>
          <w:highlight w:val="none"/>
        </w:rPr>
      </w:pPr>
    </w:p>
    <w:p w14:paraId="1F3F56CC">
      <w:pPr>
        <w:autoSpaceDE w:val="0"/>
        <w:autoSpaceDN w:val="0"/>
        <w:adjustRightInd w:val="0"/>
        <w:spacing w:line="440" w:lineRule="exact"/>
        <w:jc w:val="left"/>
        <w:rPr>
          <w:rFonts w:ascii="宋体" w:cs="宋体"/>
          <w:kern w:val="0"/>
          <w:szCs w:val="21"/>
          <w:highlight w:val="none"/>
        </w:rPr>
      </w:pPr>
      <w:r>
        <w:rPr>
          <w:rFonts w:hint="eastAsia" w:ascii="宋体" w:cs="宋体"/>
          <w:kern w:val="0"/>
          <w:szCs w:val="21"/>
          <w:highlight w:val="none"/>
        </w:rPr>
        <w:t>本供应商郑重声明：</w:t>
      </w:r>
      <w:r>
        <w:rPr>
          <w:rFonts w:ascii="宋体" w:cs="宋体"/>
          <w:kern w:val="0"/>
          <w:szCs w:val="21"/>
          <w:highlight w:val="none"/>
        </w:rPr>
        <w:t xml:space="preserve"> </w:t>
      </w:r>
    </w:p>
    <w:p w14:paraId="5BF196D7">
      <w:pPr>
        <w:autoSpaceDE w:val="0"/>
        <w:autoSpaceDN w:val="0"/>
        <w:adjustRightInd w:val="0"/>
        <w:spacing w:line="440" w:lineRule="exact"/>
        <w:ind w:left="420"/>
        <w:jc w:val="left"/>
        <w:rPr>
          <w:rFonts w:ascii="宋体" w:cs="宋体"/>
          <w:kern w:val="0"/>
          <w:szCs w:val="21"/>
          <w:highlight w:val="none"/>
        </w:rPr>
      </w:pPr>
    </w:p>
    <w:p w14:paraId="5E34A1ED">
      <w:pPr>
        <w:autoSpaceDE w:val="0"/>
        <w:autoSpaceDN w:val="0"/>
        <w:adjustRightInd w:val="0"/>
        <w:spacing w:line="440" w:lineRule="exact"/>
        <w:ind w:firstLine="420" w:firstLineChars="200"/>
        <w:jc w:val="left"/>
        <w:rPr>
          <w:rFonts w:ascii="宋体" w:cs="宋体"/>
          <w:kern w:val="0"/>
          <w:szCs w:val="21"/>
          <w:highlight w:val="none"/>
        </w:rPr>
      </w:pPr>
      <w:r>
        <w:rPr>
          <w:rFonts w:hint="eastAsia" w:ascii="宋体" w:cs="宋体"/>
          <w:kern w:val="0"/>
          <w:szCs w:val="21"/>
          <w:highlight w:val="none"/>
        </w:rPr>
        <w:t>本公司（或单位）具备本项目履行合同所必需的设备和专业技术能力，特此承诺。</w:t>
      </w:r>
      <w:r>
        <w:rPr>
          <w:rFonts w:ascii="宋体" w:cs="宋体"/>
          <w:kern w:val="0"/>
          <w:szCs w:val="21"/>
          <w:highlight w:val="none"/>
        </w:rPr>
        <w:t xml:space="preserve"> </w:t>
      </w:r>
    </w:p>
    <w:p w14:paraId="2434E98D">
      <w:pPr>
        <w:autoSpaceDE w:val="0"/>
        <w:autoSpaceDN w:val="0"/>
        <w:adjustRightInd w:val="0"/>
        <w:spacing w:line="440" w:lineRule="exact"/>
        <w:jc w:val="left"/>
        <w:rPr>
          <w:rFonts w:ascii="宋体" w:cs="宋体"/>
          <w:kern w:val="0"/>
          <w:szCs w:val="21"/>
          <w:highlight w:val="none"/>
        </w:rPr>
      </w:pPr>
    </w:p>
    <w:p w14:paraId="1CF081A5">
      <w:pPr>
        <w:adjustRightInd w:val="0"/>
        <w:snapToGrid w:val="0"/>
        <w:spacing w:line="360" w:lineRule="auto"/>
        <w:rPr>
          <w:rFonts w:ascii="宋体" w:hAnsi="宋体"/>
          <w:szCs w:val="21"/>
          <w:highlight w:val="none"/>
        </w:rPr>
      </w:pPr>
      <w:r>
        <w:rPr>
          <w:rFonts w:hint="eastAsia" w:ascii="宋体" w:hAnsi="宋体"/>
          <w:szCs w:val="21"/>
          <w:highlight w:val="none"/>
        </w:rPr>
        <w:t>供应商（盖单位章）：</w:t>
      </w:r>
    </w:p>
    <w:p w14:paraId="51AA4BFD">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0D3219D5">
      <w:pPr>
        <w:adjustRightInd w:val="0"/>
        <w:snapToGrid w:val="0"/>
        <w:spacing w:line="360" w:lineRule="auto"/>
        <w:rPr>
          <w:rFonts w:ascii="宋体" w:hAnsi="宋体"/>
          <w:bCs/>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bCs/>
          <w:szCs w:val="21"/>
          <w:highlight w:val="none"/>
        </w:rPr>
        <w:t>日</w:t>
      </w:r>
    </w:p>
    <w:p w14:paraId="55DE362F">
      <w:pPr>
        <w:widowControl/>
        <w:adjustRightInd w:val="0"/>
        <w:snapToGrid w:val="0"/>
        <w:spacing w:line="360" w:lineRule="auto"/>
        <w:ind w:firstLine="444" w:firstLineChars="200"/>
        <w:jc w:val="left"/>
        <w:rPr>
          <w:rFonts w:ascii="宋体" w:hAnsi="宋体" w:cs="宋体"/>
          <w:spacing w:val="6"/>
          <w:kern w:val="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1817DBF3">
      <w:pPr>
        <w:adjustRightInd w:val="0"/>
        <w:snapToGrid w:val="0"/>
        <w:rPr>
          <w:rFonts w:ascii="宋体" w:hAnsi="宋体"/>
          <w:sz w:val="24"/>
          <w:highlight w:val="none"/>
        </w:rPr>
      </w:pPr>
      <w:r>
        <w:rPr>
          <w:rFonts w:hint="eastAsia" w:ascii="宋体" w:hAnsi="宋体"/>
          <w:sz w:val="24"/>
          <w:highlight w:val="none"/>
        </w:rPr>
        <w:t>附件1</w:t>
      </w:r>
      <w:r>
        <w:rPr>
          <w:rFonts w:ascii="宋体" w:hAnsi="宋体"/>
          <w:sz w:val="24"/>
          <w:highlight w:val="none"/>
        </w:rPr>
        <w:t>2</w:t>
      </w:r>
    </w:p>
    <w:p w14:paraId="665DC7CD">
      <w:pPr>
        <w:adjustRightInd w:val="0"/>
        <w:snapToGrid w:val="0"/>
        <w:spacing w:before="156" w:beforeLines="50" w:line="360" w:lineRule="auto"/>
        <w:rPr>
          <w:rFonts w:ascii="宋体" w:hAnsi="宋体"/>
          <w:b/>
          <w:highlight w:val="none"/>
        </w:rPr>
      </w:pPr>
    </w:p>
    <w:p w14:paraId="36C6EB19">
      <w:pPr>
        <w:adjustRightInd w:val="0"/>
        <w:snapToGrid w:val="0"/>
        <w:spacing w:line="360" w:lineRule="auto"/>
        <w:ind w:firstLine="562" w:firstLineChars="200"/>
        <w:jc w:val="center"/>
        <w:rPr>
          <w:rFonts w:ascii="宋体" w:hAnsi="宋体"/>
          <w:b/>
          <w:sz w:val="28"/>
          <w:szCs w:val="28"/>
          <w:highlight w:val="none"/>
        </w:rPr>
      </w:pPr>
      <w:r>
        <w:rPr>
          <w:rFonts w:hint="eastAsia" w:ascii="宋体" w:hAnsi="宋体"/>
          <w:b/>
          <w:sz w:val="28"/>
          <w:szCs w:val="28"/>
          <w:highlight w:val="none"/>
        </w:rPr>
        <w:t>无重大违法记录声明书</w:t>
      </w:r>
    </w:p>
    <w:p w14:paraId="0835FFF1">
      <w:pPr>
        <w:widowControl/>
        <w:adjustRightInd w:val="0"/>
        <w:snapToGrid w:val="0"/>
        <w:spacing w:line="360" w:lineRule="auto"/>
        <w:jc w:val="center"/>
        <w:rPr>
          <w:rFonts w:ascii="宋体" w:hAnsi="宋体"/>
          <w:szCs w:val="21"/>
          <w:highlight w:val="none"/>
        </w:rPr>
      </w:pPr>
    </w:p>
    <w:p w14:paraId="1AA87C92">
      <w:pPr>
        <w:adjustRightInd w:val="0"/>
        <w:snapToGrid w:val="0"/>
        <w:spacing w:line="360" w:lineRule="auto"/>
        <w:rPr>
          <w:rFonts w:ascii="宋体" w:hAnsi="宋体"/>
          <w:szCs w:val="21"/>
          <w:highlight w:val="none"/>
        </w:rPr>
      </w:pPr>
      <w:r>
        <w:rPr>
          <w:rFonts w:hint="eastAsia" w:ascii="宋体" w:hAnsi="宋体"/>
          <w:szCs w:val="21"/>
          <w:highlight w:val="none"/>
          <w:u w:val="single"/>
        </w:rPr>
        <w:t xml:space="preserve">（采购人）         </w:t>
      </w:r>
      <w:r>
        <w:rPr>
          <w:rFonts w:hint="eastAsia" w:ascii="宋体" w:hAnsi="宋体"/>
          <w:szCs w:val="21"/>
          <w:highlight w:val="none"/>
        </w:rPr>
        <w:t>：</w:t>
      </w:r>
    </w:p>
    <w:p w14:paraId="4CBFB379">
      <w:pPr>
        <w:adjustRightInd w:val="0"/>
        <w:snapToGrid w:val="0"/>
        <w:spacing w:line="360" w:lineRule="auto"/>
        <w:ind w:firstLine="420" w:firstLineChars="200"/>
        <w:rPr>
          <w:rFonts w:ascii="宋体" w:hAnsi="宋体"/>
          <w:szCs w:val="21"/>
          <w:highlight w:val="none"/>
        </w:rPr>
      </w:pPr>
    </w:p>
    <w:p w14:paraId="7154F8E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我公司参与</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lang w:eastAsia="zh-CN"/>
        </w:rPr>
        <w:t>项目</w:t>
      </w:r>
      <w:r>
        <w:rPr>
          <w:rFonts w:hint="eastAsia" w:ascii="宋体" w:hAnsi="宋体"/>
          <w:szCs w:val="21"/>
          <w:highlight w:val="none"/>
        </w:rPr>
        <w:t>编号）</w:t>
      </w:r>
      <w:r>
        <w:rPr>
          <w:rFonts w:hint="eastAsia" w:ascii="宋体" w:hAnsi="宋体"/>
          <w:szCs w:val="21"/>
          <w:highlight w:val="none"/>
          <w:lang w:eastAsia="zh-CN"/>
        </w:rPr>
        <w:t>投标</w:t>
      </w:r>
      <w:r>
        <w:rPr>
          <w:rFonts w:hint="eastAsia" w:ascii="宋体" w:hAnsi="宋体"/>
          <w:szCs w:val="21"/>
          <w:highlight w:val="none"/>
        </w:rPr>
        <w:t>，本公司郑重声明，我方参加本项目政府采购活动前三年内无重大违法记录，符合《政府采购法》规定的供应商条件。若贵方在本项目采购过程中发现我方政府采购活动前三年内有重大违法记录，我公司将无条件退出本项目的</w:t>
      </w:r>
      <w:r>
        <w:rPr>
          <w:rFonts w:hint="eastAsia" w:ascii="宋体" w:hAnsi="宋体"/>
          <w:szCs w:val="21"/>
          <w:highlight w:val="none"/>
          <w:lang w:eastAsia="zh-CN"/>
        </w:rPr>
        <w:t>投标</w:t>
      </w:r>
      <w:r>
        <w:rPr>
          <w:rFonts w:hint="eastAsia" w:ascii="宋体" w:hAnsi="宋体"/>
          <w:szCs w:val="21"/>
          <w:highlight w:val="none"/>
        </w:rPr>
        <w:t>，并承担因此引起的一切后果。我方对此声明负全部法律责任。</w:t>
      </w:r>
    </w:p>
    <w:p w14:paraId="63DDAEDA">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特此声明  </w:t>
      </w:r>
    </w:p>
    <w:p w14:paraId="4A89C1A1">
      <w:pPr>
        <w:adjustRightInd w:val="0"/>
        <w:snapToGrid w:val="0"/>
        <w:spacing w:line="360" w:lineRule="auto"/>
        <w:ind w:firstLine="420" w:firstLineChars="200"/>
        <w:rPr>
          <w:rFonts w:ascii="宋体" w:hAnsi="宋体"/>
          <w:szCs w:val="21"/>
          <w:highlight w:val="none"/>
        </w:rPr>
      </w:pPr>
    </w:p>
    <w:p w14:paraId="21D60E90">
      <w:pPr>
        <w:adjustRightInd w:val="0"/>
        <w:snapToGrid w:val="0"/>
        <w:spacing w:line="360" w:lineRule="auto"/>
        <w:ind w:firstLine="420" w:firstLineChars="200"/>
        <w:rPr>
          <w:rFonts w:ascii="宋体" w:hAnsi="宋体"/>
          <w:szCs w:val="21"/>
          <w:highlight w:val="none"/>
        </w:rPr>
      </w:pPr>
    </w:p>
    <w:p w14:paraId="2BF97252">
      <w:pPr>
        <w:adjustRightInd w:val="0"/>
        <w:snapToGrid w:val="0"/>
        <w:spacing w:line="360" w:lineRule="auto"/>
        <w:ind w:firstLine="420" w:firstLineChars="200"/>
        <w:rPr>
          <w:rFonts w:ascii="宋体" w:hAnsi="宋体"/>
          <w:szCs w:val="21"/>
          <w:highlight w:val="none"/>
        </w:rPr>
      </w:pPr>
    </w:p>
    <w:p w14:paraId="1BA37C9F">
      <w:pPr>
        <w:adjustRightInd w:val="0"/>
        <w:snapToGrid w:val="0"/>
        <w:spacing w:line="360" w:lineRule="auto"/>
        <w:ind w:firstLine="420" w:firstLineChars="200"/>
        <w:rPr>
          <w:rFonts w:ascii="宋体" w:hAnsi="宋体"/>
          <w:szCs w:val="21"/>
          <w:highlight w:val="none"/>
        </w:rPr>
      </w:pPr>
    </w:p>
    <w:p w14:paraId="69F0A884">
      <w:pPr>
        <w:adjustRightInd w:val="0"/>
        <w:snapToGrid w:val="0"/>
        <w:spacing w:line="360" w:lineRule="auto"/>
        <w:ind w:firstLine="420" w:firstLineChars="200"/>
        <w:rPr>
          <w:rFonts w:ascii="宋体" w:hAnsi="宋体"/>
          <w:bCs/>
          <w:szCs w:val="21"/>
          <w:highlight w:val="none"/>
        </w:rPr>
      </w:pPr>
    </w:p>
    <w:p w14:paraId="507DB81A">
      <w:pPr>
        <w:adjustRightInd w:val="0"/>
        <w:snapToGrid w:val="0"/>
        <w:spacing w:line="360" w:lineRule="auto"/>
        <w:ind w:firstLine="2723" w:firstLineChars="1297"/>
        <w:rPr>
          <w:rFonts w:ascii="宋体" w:hAnsi="宋体"/>
          <w:szCs w:val="21"/>
          <w:highlight w:val="none"/>
        </w:rPr>
      </w:pPr>
    </w:p>
    <w:p w14:paraId="020CA9B9">
      <w:pPr>
        <w:adjustRightInd w:val="0"/>
        <w:snapToGrid w:val="0"/>
        <w:spacing w:line="360" w:lineRule="auto"/>
        <w:rPr>
          <w:rFonts w:ascii="宋体" w:hAnsi="宋体"/>
          <w:szCs w:val="21"/>
          <w:highlight w:val="none"/>
        </w:rPr>
      </w:pPr>
      <w:r>
        <w:rPr>
          <w:rFonts w:hint="eastAsia" w:ascii="宋体" w:hAnsi="宋体"/>
          <w:szCs w:val="21"/>
          <w:highlight w:val="none"/>
        </w:rPr>
        <w:t>供应商</w:t>
      </w:r>
      <w:bookmarkStart w:id="83" w:name="_Hlk126246131"/>
      <w:r>
        <w:rPr>
          <w:rFonts w:hint="eastAsia" w:ascii="宋体" w:hAnsi="宋体"/>
          <w:szCs w:val="21"/>
          <w:highlight w:val="none"/>
        </w:rPr>
        <w:t>（盖单位章）</w:t>
      </w:r>
      <w:bookmarkEnd w:id="83"/>
      <w:r>
        <w:rPr>
          <w:rFonts w:hint="eastAsia" w:ascii="宋体" w:hAnsi="宋体"/>
          <w:szCs w:val="21"/>
          <w:highlight w:val="none"/>
        </w:rPr>
        <w:t>：</w:t>
      </w:r>
    </w:p>
    <w:p w14:paraId="3AD7BD61">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0188FB4D">
      <w:pPr>
        <w:adjustRightInd w:val="0"/>
        <w:snapToGrid w:val="0"/>
        <w:spacing w:line="360" w:lineRule="auto"/>
        <w:rPr>
          <w:rFonts w:ascii="宋体" w:hAnsi="宋体"/>
          <w:bCs/>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bCs/>
          <w:szCs w:val="21"/>
          <w:highlight w:val="none"/>
        </w:rPr>
        <w:t>日</w:t>
      </w:r>
    </w:p>
    <w:p w14:paraId="7F1D60E8">
      <w:pPr>
        <w:spacing w:line="360" w:lineRule="auto"/>
        <w:ind w:firstLine="3502" w:firstLineChars="1668"/>
        <w:rPr>
          <w:rFonts w:ascii="宋体" w:hAnsi="宋体"/>
          <w:szCs w:val="21"/>
          <w:highlight w:val="none"/>
        </w:rPr>
      </w:pPr>
    </w:p>
    <w:p w14:paraId="251B9D5E">
      <w:pPr>
        <w:spacing w:line="360" w:lineRule="auto"/>
        <w:ind w:firstLine="3502" w:firstLineChars="1668"/>
        <w:rPr>
          <w:rFonts w:ascii="宋体" w:hAnsi="宋体"/>
          <w:szCs w:val="21"/>
          <w:highlight w:val="none"/>
        </w:rPr>
      </w:pPr>
    </w:p>
    <w:p w14:paraId="2F70F28C">
      <w:pPr>
        <w:rPr>
          <w:szCs w:val="21"/>
          <w:highlight w:val="none"/>
        </w:rPr>
      </w:pPr>
      <w:r>
        <w:rPr>
          <w:rFonts w:hint="eastAsia"/>
          <w:highlight w:val="none"/>
        </w:rPr>
        <w:t>附注：近三年指成立三年以上的，为提交首次投标文件截止时间前三年内；成立不足三年的，为实际时间</w:t>
      </w:r>
      <w:r>
        <w:rPr>
          <w:rFonts w:hint="eastAsia"/>
          <w:szCs w:val="21"/>
          <w:highlight w:val="none"/>
        </w:rPr>
        <w:t>。</w:t>
      </w:r>
    </w:p>
    <w:p w14:paraId="1B159EB5">
      <w:pPr>
        <w:adjustRightInd w:val="0"/>
        <w:snapToGrid w:val="0"/>
        <w:rPr>
          <w:rFonts w:ascii="宋体" w:hAnsi="宋体"/>
          <w:sz w:val="24"/>
          <w:highlight w:val="none"/>
        </w:rPr>
      </w:pPr>
      <w:r>
        <w:rPr>
          <w:rFonts w:ascii="宋体" w:hAnsi="宋体"/>
          <w:sz w:val="24"/>
          <w:highlight w:val="none"/>
        </w:rPr>
        <w:br w:type="page"/>
      </w:r>
      <w:r>
        <w:rPr>
          <w:rFonts w:hint="eastAsia" w:ascii="宋体" w:hAnsi="宋体"/>
          <w:sz w:val="24"/>
          <w:highlight w:val="none"/>
        </w:rPr>
        <w:t>附件1</w:t>
      </w:r>
      <w:r>
        <w:rPr>
          <w:rFonts w:ascii="宋体" w:hAnsi="宋体"/>
          <w:sz w:val="24"/>
          <w:highlight w:val="none"/>
        </w:rPr>
        <w:t>3</w:t>
      </w:r>
    </w:p>
    <w:p w14:paraId="277641EC">
      <w:pPr>
        <w:autoSpaceDE w:val="0"/>
        <w:autoSpaceDN w:val="0"/>
        <w:adjustRightInd w:val="0"/>
        <w:jc w:val="center"/>
        <w:rPr>
          <w:rFonts w:ascii="宋体" w:hAnsi="宋体"/>
          <w:b/>
          <w:kern w:val="0"/>
          <w:sz w:val="24"/>
          <w:highlight w:val="none"/>
        </w:rPr>
      </w:pPr>
      <w:r>
        <w:rPr>
          <w:rFonts w:hint="eastAsia" w:ascii="宋体" w:hAnsi="宋体"/>
          <w:b/>
          <w:kern w:val="0"/>
          <w:sz w:val="24"/>
          <w:highlight w:val="none"/>
        </w:rPr>
        <w:t>信用记录</w:t>
      </w:r>
    </w:p>
    <w:p w14:paraId="7ECBCF1A">
      <w:pPr>
        <w:widowControl/>
        <w:adjustRightInd w:val="0"/>
        <w:snapToGrid w:val="0"/>
        <w:spacing w:line="360" w:lineRule="auto"/>
        <w:ind w:firstLine="444" w:firstLineChars="200"/>
        <w:jc w:val="center"/>
        <w:rPr>
          <w:rFonts w:ascii="宋体" w:hAnsi="宋体" w:cs="宋体"/>
          <w:spacing w:val="6"/>
          <w:kern w:val="0"/>
          <w:szCs w:val="21"/>
          <w:highlight w:val="none"/>
        </w:rPr>
      </w:pPr>
      <w:r>
        <w:rPr>
          <w:rFonts w:hint="eastAsia" w:ascii="宋体" w:hAnsi="宋体" w:cs="宋体"/>
          <w:spacing w:val="6"/>
          <w:kern w:val="0"/>
          <w:szCs w:val="21"/>
          <w:highlight w:val="none"/>
        </w:rPr>
        <w:t>（复印件并加盖供应商单位公章）</w:t>
      </w:r>
    </w:p>
    <w:p w14:paraId="6BD50683">
      <w:pPr>
        <w:widowControl/>
        <w:adjustRightInd w:val="0"/>
        <w:snapToGrid w:val="0"/>
        <w:spacing w:line="360" w:lineRule="auto"/>
        <w:ind w:firstLine="444" w:firstLineChars="200"/>
        <w:jc w:val="left"/>
        <w:rPr>
          <w:rFonts w:ascii="宋体" w:hAnsi="宋体" w:cs="宋体"/>
          <w:spacing w:val="6"/>
          <w:kern w:val="0"/>
          <w:szCs w:val="21"/>
          <w:highlight w:val="none"/>
        </w:rPr>
      </w:pPr>
    </w:p>
    <w:p w14:paraId="6667C959">
      <w:pPr>
        <w:widowControl/>
        <w:adjustRightInd w:val="0"/>
        <w:snapToGrid w:val="0"/>
        <w:spacing w:line="360" w:lineRule="auto"/>
        <w:ind w:firstLine="444" w:firstLineChars="200"/>
        <w:jc w:val="left"/>
        <w:rPr>
          <w:rFonts w:ascii="宋体" w:hAnsi="宋体" w:cs="宋体"/>
          <w:spacing w:val="6"/>
          <w:kern w:val="0"/>
          <w:szCs w:val="21"/>
          <w:highlight w:val="none"/>
        </w:rPr>
      </w:pPr>
      <w:r>
        <w:rPr>
          <w:rFonts w:hint="eastAsia" w:ascii="宋体" w:hAnsi="宋体" w:cs="宋体"/>
          <w:spacing w:val="6"/>
          <w:kern w:val="0"/>
          <w:szCs w:val="21"/>
          <w:highlight w:val="none"/>
        </w:rPr>
        <w:t>依据财库</w:t>
      </w:r>
      <w:r>
        <w:rPr>
          <w:rFonts w:ascii="宋体" w:hAnsi="宋体" w:cs="宋体"/>
          <w:spacing w:val="6"/>
          <w:kern w:val="0"/>
          <w:szCs w:val="21"/>
          <w:highlight w:val="none"/>
        </w:rPr>
        <w:t>[2016]125</w:t>
      </w:r>
      <w:r>
        <w:rPr>
          <w:rFonts w:hint="eastAsia" w:ascii="宋体" w:hAnsi="宋体" w:cs="宋体"/>
          <w:spacing w:val="6"/>
          <w:kern w:val="0"/>
          <w:szCs w:val="21"/>
          <w:highlight w:val="none"/>
        </w:rPr>
        <w:t>号文件规定，供应商须符合《关于在政府采购活动中查询及使用信用记录有关问题的通知》的相关要求，即具有良好的信用记录。</w:t>
      </w:r>
    </w:p>
    <w:p w14:paraId="36A43B9E">
      <w:pPr>
        <w:widowControl/>
        <w:adjustRightInd w:val="0"/>
        <w:snapToGrid w:val="0"/>
        <w:spacing w:line="360" w:lineRule="auto"/>
        <w:ind w:firstLine="444" w:firstLineChars="200"/>
        <w:jc w:val="left"/>
        <w:rPr>
          <w:rFonts w:ascii="宋体" w:hAnsi="宋体" w:cs="宋体"/>
          <w:spacing w:val="6"/>
          <w:kern w:val="0"/>
          <w:szCs w:val="21"/>
          <w:highlight w:val="none"/>
        </w:rPr>
      </w:pPr>
      <w:r>
        <w:rPr>
          <w:rFonts w:hint="eastAsia" w:ascii="宋体" w:hAnsi="宋体" w:cs="宋体"/>
          <w:spacing w:val="6"/>
          <w:kern w:val="0"/>
          <w:szCs w:val="21"/>
          <w:highlight w:val="none"/>
        </w:rPr>
        <w:t>供应商须提供本单位（出售文件起至递交投标文件截止日前）</w:t>
      </w:r>
      <w:r>
        <w:rPr>
          <w:rFonts w:ascii="宋体" w:hAnsi="宋体" w:cs="宋体"/>
          <w:spacing w:val="6"/>
          <w:kern w:val="0"/>
          <w:szCs w:val="21"/>
          <w:highlight w:val="none"/>
        </w:rPr>
        <w:t>“</w:t>
      </w:r>
      <w:r>
        <w:rPr>
          <w:rFonts w:hint="eastAsia" w:ascii="宋体" w:hAnsi="宋体" w:cs="宋体"/>
          <w:spacing w:val="6"/>
          <w:kern w:val="0"/>
          <w:szCs w:val="21"/>
          <w:highlight w:val="none"/>
        </w:rPr>
        <w:t>信用中国</w:t>
      </w:r>
      <w:r>
        <w:rPr>
          <w:rFonts w:ascii="宋体" w:hAnsi="宋体" w:cs="宋体"/>
          <w:spacing w:val="6"/>
          <w:kern w:val="0"/>
          <w:szCs w:val="21"/>
          <w:highlight w:val="none"/>
        </w:rPr>
        <w:t>”</w:t>
      </w:r>
      <w:r>
        <w:rPr>
          <w:rFonts w:hint="eastAsia" w:ascii="宋体" w:hAnsi="宋体" w:cs="宋体"/>
          <w:spacing w:val="6"/>
          <w:kern w:val="0"/>
          <w:szCs w:val="21"/>
          <w:highlight w:val="none"/>
        </w:rPr>
        <w:t>网站（</w:t>
      </w:r>
      <w:r>
        <w:rPr>
          <w:rFonts w:ascii="宋体" w:hAnsi="宋体" w:cs="宋体"/>
          <w:spacing w:val="6"/>
          <w:kern w:val="0"/>
          <w:szCs w:val="21"/>
          <w:highlight w:val="none"/>
        </w:rPr>
        <w:t>www.creditchina.gov.cn</w:t>
      </w:r>
      <w:r>
        <w:rPr>
          <w:rFonts w:hint="eastAsia" w:ascii="宋体" w:hAnsi="宋体" w:cs="宋体"/>
          <w:spacing w:val="6"/>
          <w:kern w:val="0"/>
          <w:szCs w:val="21"/>
          <w:highlight w:val="none"/>
        </w:rPr>
        <w:t>）及中国政府采购网（</w:t>
      </w:r>
      <w:r>
        <w:rPr>
          <w:rFonts w:ascii="宋体" w:hAnsi="宋体" w:cs="宋体"/>
          <w:spacing w:val="6"/>
          <w:kern w:val="0"/>
          <w:szCs w:val="21"/>
          <w:highlight w:val="none"/>
        </w:rPr>
        <w:t>www.ccgp.gov.cn</w:t>
      </w:r>
      <w:r>
        <w:rPr>
          <w:rFonts w:hint="eastAsia" w:ascii="宋体" w:hAnsi="宋体" w:cs="宋体"/>
          <w:spacing w:val="6"/>
          <w:kern w:val="0"/>
          <w:szCs w:val="21"/>
          <w:highlight w:val="none"/>
        </w:rPr>
        <w:t>）已公布的信用记录查询截图。</w:t>
      </w:r>
    </w:p>
    <w:p w14:paraId="558FDF88">
      <w:pPr>
        <w:widowControl/>
        <w:adjustRightInd w:val="0"/>
        <w:snapToGrid w:val="0"/>
        <w:spacing w:line="360" w:lineRule="auto"/>
        <w:ind w:firstLine="444" w:firstLineChars="200"/>
        <w:jc w:val="left"/>
        <w:rPr>
          <w:rFonts w:ascii="宋体" w:hAnsi="宋体" w:cs="宋体"/>
          <w:spacing w:val="6"/>
          <w:kern w:val="0"/>
          <w:szCs w:val="21"/>
          <w:highlight w:val="none"/>
        </w:rPr>
      </w:pPr>
      <w:r>
        <w:rPr>
          <w:rFonts w:hint="eastAsia" w:ascii="宋体" w:hAnsi="宋体" w:cs="宋体"/>
          <w:spacing w:val="6"/>
          <w:kern w:val="0"/>
          <w:szCs w:val="21"/>
          <w:highlight w:val="none"/>
        </w:rPr>
        <w:t>截图含1）未被列入失信被执行人</w:t>
      </w:r>
    </w:p>
    <w:p w14:paraId="0B7F5B05">
      <w:pPr>
        <w:widowControl/>
        <w:adjustRightInd w:val="0"/>
        <w:snapToGrid w:val="0"/>
        <w:spacing w:line="360" w:lineRule="auto"/>
        <w:ind w:firstLine="1221" w:firstLineChars="550"/>
        <w:jc w:val="left"/>
        <w:rPr>
          <w:rFonts w:ascii="宋体" w:hAnsi="宋体" w:cs="宋体"/>
          <w:spacing w:val="6"/>
          <w:kern w:val="0"/>
          <w:szCs w:val="21"/>
          <w:highlight w:val="none"/>
        </w:rPr>
      </w:pPr>
      <w:r>
        <w:rPr>
          <w:rFonts w:hint="eastAsia" w:ascii="宋体" w:hAnsi="宋体" w:cs="宋体"/>
          <w:spacing w:val="6"/>
          <w:kern w:val="0"/>
          <w:szCs w:val="21"/>
          <w:highlight w:val="none"/>
        </w:rPr>
        <w:t>2）非重大税收违法案件失信主体的供应商</w:t>
      </w:r>
    </w:p>
    <w:p w14:paraId="2FD396E6">
      <w:pPr>
        <w:widowControl/>
        <w:adjustRightInd w:val="0"/>
        <w:snapToGrid w:val="0"/>
        <w:spacing w:line="360" w:lineRule="auto"/>
        <w:ind w:firstLine="1221" w:firstLineChars="550"/>
        <w:jc w:val="left"/>
        <w:rPr>
          <w:rFonts w:ascii="宋体" w:hAnsi="宋体" w:cs="宋体"/>
          <w:spacing w:val="6"/>
          <w:kern w:val="0"/>
          <w:szCs w:val="21"/>
          <w:highlight w:val="none"/>
        </w:rPr>
      </w:pPr>
      <w:r>
        <w:rPr>
          <w:rFonts w:hint="eastAsia" w:ascii="宋体" w:hAnsi="宋体" w:cs="宋体"/>
          <w:spacing w:val="6"/>
          <w:kern w:val="0"/>
          <w:szCs w:val="21"/>
          <w:highlight w:val="none"/>
        </w:rPr>
        <w:t>3）未列入政府采购严重违法失信行为记录名单</w:t>
      </w:r>
    </w:p>
    <w:p w14:paraId="6350C55A">
      <w:pPr>
        <w:widowControl/>
        <w:adjustRightInd w:val="0"/>
        <w:snapToGrid w:val="0"/>
        <w:spacing w:line="360" w:lineRule="auto"/>
        <w:ind w:firstLine="444" w:firstLineChars="200"/>
        <w:jc w:val="left"/>
        <w:rPr>
          <w:rFonts w:ascii="宋体" w:hAnsi="宋体" w:cs="宋体"/>
          <w:spacing w:val="6"/>
          <w:kern w:val="0"/>
          <w:szCs w:val="21"/>
          <w:highlight w:val="none"/>
        </w:rPr>
      </w:pPr>
    </w:p>
    <w:p w14:paraId="2CAFF8B2">
      <w:pPr>
        <w:widowControl/>
        <w:adjustRightInd w:val="0"/>
        <w:snapToGrid w:val="0"/>
        <w:spacing w:line="360" w:lineRule="auto"/>
        <w:ind w:firstLine="444" w:firstLineChars="200"/>
        <w:jc w:val="left"/>
        <w:rPr>
          <w:rFonts w:ascii="宋体" w:hAnsi="宋体" w:cs="宋体"/>
          <w:spacing w:val="6"/>
          <w:kern w:val="0"/>
          <w:szCs w:val="21"/>
          <w:highlight w:val="none"/>
        </w:rPr>
      </w:pPr>
      <w:r>
        <w:rPr>
          <w:rFonts w:hint="eastAsia" w:ascii="宋体" w:hAnsi="宋体" w:cs="宋体"/>
          <w:spacing w:val="6"/>
          <w:kern w:val="0"/>
          <w:szCs w:val="21"/>
          <w:highlight w:val="none"/>
        </w:rPr>
        <w:t>例如：网站搜索页输入供应商名称，截图查询结果。</w:t>
      </w:r>
    </w:p>
    <w:p w14:paraId="75E486D3">
      <w:pPr>
        <w:widowControl/>
        <w:adjustRightInd w:val="0"/>
        <w:snapToGrid w:val="0"/>
        <w:spacing w:line="360" w:lineRule="auto"/>
        <w:ind w:firstLine="444" w:firstLineChars="200"/>
        <w:jc w:val="left"/>
        <w:rPr>
          <w:rFonts w:ascii="宋体" w:hAnsi="宋体" w:cs="宋体"/>
          <w:spacing w:val="6"/>
          <w:kern w:val="0"/>
          <w:szCs w:val="21"/>
          <w:highlight w:val="none"/>
        </w:rPr>
      </w:pPr>
    </w:p>
    <w:p w14:paraId="5B153567">
      <w:pPr>
        <w:widowControl/>
        <w:adjustRightInd w:val="0"/>
        <w:snapToGrid w:val="0"/>
        <w:spacing w:line="360" w:lineRule="auto"/>
        <w:ind w:firstLine="446" w:firstLineChars="200"/>
        <w:jc w:val="left"/>
        <w:rPr>
          <w:rFonts w:ascii="宋体" w:hAnsi="宋体" w:cs="宋体"/>
          <w:b/>
          <w:spacing w:val="6"/>
          <w:kern w:val="0"/>
          <w:szCs w:val="21"/>
          <w:highlight w:val="none"/>
        </w:rPr>
      </w:pPr>
      <w:r>
        <w:rPr>
          <w:rFonts w:hint="eastAsia" w:ascii="宋体" w:hAnsi="宋体" w:cs="宋体"/>
          <w:b/>
          <w:spacing w:val="6"/>
          <w:kern w:val="0"/>
          <w:szCs w:val="21"/>
          <w:highlight w:val="none"/>
        </w:rPr>
        <w:t>说明：供应商提供的截图与采购人或采购代理机构查询截图不一致的，以采购人或采购代理机构查询结果为准。</w:t>
      </w:r>
    </w:p>
    <w:p w14:paraId="6288E674">
      <w:pPr>
        <w:widowControl/>
        <w:adjustRightInd w:val="0"/>
        <w:snapToGrid w:val="0"/>
        <w:spacing w:line="360" w:lineRule="auto"/>
        <w:ind w:firstLine="444" w:firstLineChars="200"/>
        <w:jc w:val="left"/>
        <w:rPr>
          <w:rFonts w:ascii="宋体" w:hAnsi="宋体" w:cs="宋体"/>
          <w:spacing w:val="6"/>
          <w:kern w:val="0"/>
          <w:szCs w:val="21"/>
          <w:highlight w:val="none"/>
        </w:rPr>
        <w:sectPr>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D9EDBC9">
      <w:pPr>
        <w:pStyle w:val="4"/>
        <w:jc w:val="center"/>
        <w:rPr>
          <w:rFonts w:ascii="宋体" w:hAnsi="宋体"/>
          <w:sz w:val="28"/>
          <w:szCs w:val="28"/>
          <w:highlight w:val="none"/>
        </w:rPr>
      </w:pPr>
      <w:bookmarkStart w:id="84" w:name="_Toc15649"/>
      <w:bookmarkStart w:id="85" w:name="_Toc433187369"/>
      <w:r>
        <w:rPr>
          <w:rFonts w:hint="eastAsia" w:ascii="宋体" w:hAnsi="宋体"/>
          <w:sz w:val="28"/>
          <w:szCs w:val="28"/>
          <w:highlight w:val="none"/>
        </w:rPr>
        <w:t>六、项目方案</w:t>
      </w:r>
      <w:bookmarkEnd w:id="84"/>
    </w:p>
    <w:p w14:paraId="32629832">
      <w:pPr>
        <w:spacing w:line="360" w:lineRule="auto"/>
        <w:rPr>
          <w:rFonts w:ascii="宋体" w:hAnsi="宋体"/>
          <w:b/>
          <w:szCs w:val="21"/>
          <w:highlight w:val="none"/>
        </w:rPr>
      </w:pPr>
    </w:p>
    <w:p w14:paraId="113C3335">
      <w:pPr>
        <w:adjustRightInd w:val="0"/>
        <w:snapToGrid w:val="0"/>
        <w:spacing w:line="360" w:lineRule="auto"/>
        <w:rPr>
          <w:rFonts w:ascii="宋体" w:hAnsi="宋体"/>
          <w:bCs/>
          <w:highlight w:val="none"/>
        </w:rPr>
      </w:pPr>
      <w:r>
        <w:rPr>
          <w:rFonts w:hint="eastAsia" w:ascii="宋体" w:hAnsi="宋体"/>
          <w:b/>
          <w:szCs w:val="21"/>
          <w:highlight w:val="none"/>
          <w:lang w:eastAsia="zh-CN"/>
        </w:rPr>
        <w:t>结合评审办法自行编制</w:t>
      </w:r>
      <w:r>
        <w:rPr>
          <w:rFonts w:ascii="宋体" w:hAnsi="宋体"/>
          <w:b/>
          <w:highlight w:val="none"/>
        </w:rPr>
        <w:br w:type="page"/>
      </w:r>
      <w:bookmarkStart w:id="86" w:name="_Toc531624162"/>
      <w:bookmarkStart w:id="87" w:name="_Toc3979604"/>
      <w:bookmarkStart w:id="88" w:name="_Toc533178576"/>
      <w:r>
        <w:rPr>
          <w:rFonts w:hint="eastAsia" w:ascii="宋体" w:hAnsi="宋体"/>
          <w:bCs/>
          <w:sz w:val="24"/>
          <w:highlight w:val="none"/>
        </w:rPr>
        <w:t>附件</w:t>
      </w:r>
      <w:bookmarkEnd w:id="86"/>
      <w:r>
        <w:rPr>
          <w:rFonts w:hint="eastAsia" w:ascii="宋体" w:hAnsi="宋体"/>
          <w:bCs/>
          <w:sz w:val="24"/>
          <w:highlight w:val="none"/>
        </w:rPr>
        <w:t>1</w:t>
      </w:r>
      <w:bookmarkEnd w:id="87"/>
      <w:bookmarkEnd w:id="88"/>
      <w:r>
        <w:rPr>
          <w:rFonts w:hint="eastAsia" w:ascii="宋体" w:hAnsi="宋体"/>
          <w:bCs/>
          <w:sz w:val="24"/>
          <w:highlight w:val="none"/>
        </w:rPr>
        <w:t>4</w:t>
      </w:r>
    </w:p>
    <w:p w14:paraId="4D8527C2">
      <w:pPr>
        <w:spacing w:line="420" w:lineRule="exact"/>
        <w:jc w:val="center"/>
        <w:rPr>
          <w:rFonts w:ascii="宋体" w:hAnsi="宋体"/>
          <w:b/>
          <w:sz w:val="24"/>
          <w:highlight w:val="none"/>
        </w:rPr>
      </w:pPr>
      <w:r>
        <w:rPr>
          <w:rFonts w:hint="eastAsia" w:ascii="宋体" w:hAnsi="宋体"/>
          <w:b/>
          <w:sz w:val="24"/>
          <w:highlight w:val="none"/>
        </w:rPr>
        <w:t>拟投入本项目的人员一览表</w:t>
      </w:r>
    </w:p>
    <w:p w14:paraId="08531D77">
      <w:pPr>
        <w:spacing w:line="360" w:lineRule="exact"/>
        <w:jc w:val="left"/>
        <w:rPr>
          <w:rFonts w:ascii="宋体" w:hAnsi="宋体"/>
          <w:b/>
          <w:highlight w:val="none"/>
        </w:rPr>
      </w:pPr>
      <w:r>
        <w:rPr>
          <w:rFonts w:hint="eastAsia" w:ascii="宋体" w:hAnsi="宋体"/>
          <w:b/>
          <w:highlight w:val="none"/>
        </w:rPr>
        <w:t xml:space="preserve">                          </w:t>
      </w:r>
    </w:p>
    <w:tbl>
      <w:tblPr>
        <w:tblStyle w:val="45"/>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3CA6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79E057D">
            <w:pPr>
              <w:jc w:val="center"/>
              <w:rPr>
                <w:rFonts w:ascii="宋体" w:hAnsi="宋体"/>
                <w:highlight w:val="none"/>
              </w:rPr>
            </w:pPr>
            <w:r>
              <w:rPr>
                <w:rFonts w:hint="eastAsia" w:ascii="宋体" w:hAnsi="宋体"/>
                <w:highlight w:val="none"/>
              </w:rPr>
              <w:t>职责分工</w:t>
            </w:r>
          </w:p>
        </w:tc>
        <w:tc>
          <w:tcPr>
            <w:tcW w:w="1183" w:type="dxa"/>
            <w:vAlign w:val="center"/>
          </w:tcPr>
          <w:p w14:paraId="04459383">
            <w:pPr>
              <w:jc w:val="center"/>
              <w:rPr>
                <w:rFonts w:ascii="宋体" w:hAnsi="宋体"/>
                <w:highlight w:val="none"/>
              </w:rPr>
            </w:pPr>
            <w:r>
              <w:rPr>
                <w:rFonts w:hint="eastAsia" w:ascii="宋体" w:hAnsi="宋体"/>
                <w:highlight w:val="none"/>
              </w:rPr>
              <w:t>姓名</w:t>
            </w:r>
          </w:p>
        </w:tc>
        <w:tc>
          <w:tcPr>
            <w:tcW w:w="945" w:type="dxa"/>
            <w:vAlign w:val="center"/>
          </w:tcPr>
          <w:p w14:paraId="7C38A8E1">
            <w:pPr>
              <w:jc w:val="center"/>
              <w:rPr>
                <w:rFonts w:ascii="宋体" w:hAnsi="宋体"/>
                <w:highlight w:val="none"/>
              </w:rPr>
            </w:pPr>
            <w:r>
              <w:rPr>
                <w:rFonts w:hint="eastAsia" w:ascii="宋体" w:hAnsi="宋体"/>
                <w:highlight w:val="none"/>
              </w:rPr>
              <w:t>年龄</w:t>
            </w:r>
          </w:p>
        </w:tc>
        <w:tc>
          <w:tcPr>
            <w:tcW w:w="1137" w:type="dxa"/>
            <w:vAlign w:val="center"/>
          </w:tcPr>
          <w:p w14:paraId="24B3CAF5">
            <w:pPr>
              <w:jc w:val="center"/>
              <w:rPr>
                <w:rFonts w:ascii="宋体" w:hAnsi="宋体"/>
                <w:highlight w:val="none"/>
              </w:rPr>
            </w:pPr>
            <w:r>
              <w:rPr>
                <w:rFonts w:hint="eastAsia" w:ascii="宋体" w:hAnsi="宋体"/>
                <w:highlight w:val="none"/>
              </w:rPr>
              <w:t>专业</w:t>
            </w:r>
          </w:p>
        </w:tc>
        <w:tc>
          <w:tcPr>
            <w:tcW w:w="1359" w:type="dxa"/>
            <w:vAlign w:val="center"/>
          </w:tcPr>
          <w:p w14:paraId="207DDF5D">
            <w:pPr>
              <w:jc w:val="center"/>
              <w:rPr>
                <w:rFonts w:ascii="宋体" w:hAnsi="宋体"/>
                <w:highlight w:val="none"/>
              </w:rPr>
            </w:pPr>
            <w:r>
              <w:rPr>
                <w:rFonts w:hint="eastAsia" w:ascii="宋体" w:hAnsi="宋体"/>
                <w:highlight w:val="none"/>
              </w:rPr>
              <w:t>在本项目中担任的岗位</w:t>
            </w:r>
          </w:p>
        </w:tc>
        <w:tc>
          <w:tcPr>
            <w:tcW w:w="1142" w:type="dxa"/>
            <w:vAlign w:val="center"/>
          </w:tcPr>
          <w:p w14:paraId="17EEBBC5">
            <w:pPr>
              <w:ind w:firstLine="12"/>
              <w:jc w:val="center"/>
              <w:rPr>
                <w:rFonts w:ascii="宋体" w:hAnsi="宋体"/>
                <w:highlight w:val="none"/>
              </w:rPr>
            </w:pPr>
            <w:r>
              <w:rPr>
                <w:rFonts w:hint="eastAsia" w:ascii="宋体" w:hAnsi="宋体"/>
                <w:highlight w:val="none"/>
              </w:rPr>
              <w:t>备注</w:t>
            </w:r>
          </w:p>
        </w:tc>
      </w:tr>
      <w:tr w14:paraId="11DA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4CE24519">
            <w:pPr>
              <w:jc w:val="center"/>
              <w:rPr>
                <w:rFonts w:ascii="宋体" w:hAnsi="宋体"/>
                <w:highlight w:val="none"/>
              </w:rPr>
            </w:pPr>
            <w:r>
              <w:rPr>
                <w:rFonts w:hint="eastAsia" w:ascii="宋体" w:hAnsi="宋体"/>
                <w:highlight w:val="none"/>
              </w:rPr>
              <w:t>项目负责人</w:t>
            </w:r>
          </w:p>
        </w:tc>
        <w:tc>
          <w:tcPr>
            <w:tcW w:w="1183" w:type="dxa"/>
            <w:vAlign w:val="center"/>
          </w:tcPr>
          <w:p w14:paraId="1F81BD1B">
            <w:pPr>
              <w:jc w:val="center"/>
              <w:rPr>
                <w:rFonts w:ascii="宋体" w:hAnsi="宋体"/>
                <w:highlight w:val="none"/>
              </w:rPr>
            </w:pPr>
          </w:p>
        </w:tc>
        <w:tc>
          <w:tcPr>
            <w:tcW w:w="945" w:type="dxa"/>
            <w:vAlign w:val="center"/>
          </w:tcPr>
          <w:p w14:paraId="4F40734C">
            <w:pPr>
              <w:jc w:val="center"/>
              <w:rPr>
                <w:rFonts w:ascii="宋体" w:hAnsi="宋体"/>
                <w:highlight w:val="none"/>
              </w:rPr>
            </w:pPr>
          </w:p>
        </w:tc>
        <w:tc>
          <w:tcPr>
            <w:tcW w:w="1137" w:type="dxa"/>
            <w:vAlign w:val="center"/>
          </w:tcPr>
          <w:p w14:paraId="7694172D">
            <w:pPr>
              <w:pStyle w:val="252"/>
              <w:keepNext w:val="0"/>
              <w:adjustRightInd/>
              <w:spacing w:before="0" w:after="0" w:line="240" w:lineRule="auto"/>
              <w:textAlignment w:val="auto"/>
              <w:rPr>
                <w:rFonts w:ascii="宋体" w:hAnsi="宋体"/>
                <w:snapToGrid/>
                <w:spacing w:val="0"/>
                <w:kern w:val="2"/>
                <w:szCs w:val="24"/>
                <w:highlight w:val="none"/>
              </w:rPr>
            </w:pPr>
          </w:p>
        </w:tc>
        <w:tc>
          <w:tcPr>
            <w:tcW w:w="1359" w:type="dxa"/>
            <w:vAlign w:val="center"/>
          </w:tcPr>
          <w:p w14:paraId="2A4A211F">
            <w:pPr>
              <w:jc w:val="center"/>
              <w:rPr>
                <w:rFonts w:ascii="宋体" w:hAnsi="宋体"/>
                <w:highlight w:val="none"/>
              </w:rPr>
            </w:pPr>
          </w:p>
        </w:tc>
        <w:tc>
          <w:tcPr>
            <w:tcW w:w="1142" w:type="dxa"/>
            <w:vAlign w:val="center"/>
          </w:tcPr>
          <w:p w14:paraId="78E55AD4">
            <w:pPr>
              <w:ind w:firstLine="12"/>
              <w:jc w:val="center"/>
              <w:rPr>
                <w:rFonts w:ascii="宋体" w:hAnsi="宋体"/>
                <w:highlight w:val="none"/>
              </w:rPr>
            </w:pPr>
          </w:p>
        </w:tc>
      </w:tr>
      <w:tr w14:paraId="1728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5E887FD">
            <w:pPr>
              <w:jc w:val="center"/>
              <w:rPr>
                <w:rFonts w:ascii="宋体" w:hAnsi="宋体"/>
                <w:highlight w:val="none"/>
              </w:rPr>
            </w:pPr>
            <w:r>
              <w:rPr>
                <w:rFonts w:hint="eastAsia" w:ascii="宋体" w:hAnsi="宋体"/>
                <w:highlight w:val="none"/>
              </w:rPr>
              <w:t>其他人员</w:t>
            </w:r>
          </w:p>
        </w:tc>
        <w:tc>
          <w:tcPr>
            <w:tcW w:w="1183" w:type="dxa"/>
            <w:vAlign w:val="center"/>
          </w:tcPr>
          <w:p w14:paraId="44B59DD2">
            <w:pPr>
              <w:jc w:val="center"/>
              <w:rPr>
                <w:rFonts w:ascii="宋体" w:hAnsi="宋体"/>
                <w:highlight w:val="none"/>
              </w:rPr>
            </w:pPr>
          </w:p>
        </w:tc>
        <w:tc>
          <w:tcPr>
            <w:tcW w:w="945" w:type="dxa"/>
            <w:vAlign w:val="center"/>
          </w:tcPr>
          <w:p w14:paraId="067461E0">
            <w:pPr>
              <w:jc w:val="center"/>
              <w:rPr>
                <w:rFonts w:ascii="宋体" w:hAnsi="宋体"/>
                <w:highlight w:val="none"/>
              </w:rPr>
            </w:pPr>
          </w:p>
        </w:tc>
        <w:tc>
          <w:tcPr>
            <w:tcW w:w="1137" w:type="dxa"/>
            <w:vAlign w:val="center"/>
          </w:tcPr>
          <w:p w14:paraId="39DB8706">
            <w:pPr>
              <w:jc w:val="center"/>
              <w:rPr>
                <w:rFonts w:ascii="宋体" w:hAnsi="宋体"/>
                <w:highlight w:val="none"/>
              </w:rPr>
            </w:pPr>
          </w:p>
        </w:tc>
        <w:tc>
          <w:tcPr>
            <w:tcW w:w="1359" w:type="dxa"/>
            <w:vAlign w:val="center"/>
          </w:tcPr>
          <w:p w14:paraId="35D7B0F2">
            <w:pPr>
              <w:jc w:val="center"/>
              <w:rPr>
                <w:rFonts w:ascii="宋体" w:hAnsi="宋体"/>
                <w:highlight w:val="none"/>
              </w:rPr>
            </w:pPr>
          </w:p>
        </w:tc>
        <w:tc>
          <w:tcPr>
            <w:tcW w:w="1142" w:type="dxa"/>
            <w:vAlign w:val="center"/>
          </w:tcPr>
          <w:p w14:paraId="2EABFD7F">
            <w:pPr>
              <w:jc w:val="center"/>
              <w:rPr>
                <w:rFonts w:ascii="宋体" w:hAnsi="宋体"/>
                <w:highlight w:val="none"/>
              </w:rPr>
            </w:pPr>
          </w:p>
        </w:tc>
      </w:tr>
      <w:tr w14:paraId="74347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F621423">
            <w:pPr>
              <w:jc w:val="center"/>
              <w:rPr>
                <w:rFonts w:ascii="宋体" w:hAnsi="宋体"/>
                <w:highlight w:val="none"/>
              </w:rPr>
            </w:pPr>
          </w:p>
        </w:tc>
        <w:tc>
          <w:tcPr>
            <w:tcW w:w="1183" w:type="dxa"/>
            <w:vAlign w:val="center"/>
          </w:tcPr>
          <w:p w14:paraId="40AB4C5F">
            <w:pPr>
              <w:jc w:val="center"/>
              <w:rPr>
                <w:rFonts w:ascii="宋体" w:hAnsi="宋体"/>
                <w:highlight w:val="none"/>
              </w:rPr>
            </w:pPr>
          </w:p>
        </w:tc>
        <w:tc>
          <w:tcPr>
            <w:tcW w:w="945" w:type="dxa"/>
            <w:vAlign w:val="center"/>
          </w:tcPr>
          <w:p w14:paraId="069DA132">
            <w:pPr>
              <w:jc w:val="center"/>
              <w:rPr>
                <w:rFonts w:ascii="宋体" w:hAnsi="宋体"/>
                <w:highlight w:val="none"/>
              </w:rPr>
            </w:pPr>
          </w:p>
        </w:tc>
        <w:tc>
          <w:tcPr>
            <w:tcW w:w="1137" w:type="dxa"/>
            <w:vAlign w:val="center"/>
          </w:tcPr>
          <w:p w14:paraId="683DB5FB">
            <w:pPr>
              <w:jc w:val="center"/>
              <w:rPr>
                <w:rFonts w:ascii="宋体" w:hAnsi="宋体"/>
                <w:highlight w:val="none"/>
              </w:rPr>
            </w:pPr>
          </w:p>
        </w:tc>
        <w:tc>
          <w:tcPr>
            <w:tcW w:w="1359" w:type="dxa"/>
            <w:vAlign w:val="center"/>
          </w:tcPr>
          <w:p w14:paraId="227B4E94">
            <w:pPr>
              <w:jc w:val="center"/>
              <w:rPr>
                <w:rFonts w:ascii="宋体" w:hAnsi="宋体"/>
                <w:highlight w:val="none"/>
              </w:rPr>
            </w:pPr>
          </w:p>
        </w:tc>
        <w:tc>
          <w:tcPr>
            <w:tcW w:w="1142" w:type="dxa"/>
            <w:vAlign w:val="center"/>
          </w:tcPr>
          <w:p w14:paraId="6F8248EC">
            <w:pPr>
              <w:jc w:val="center"/>
              <w:rPr>
                <w:rFonts w:ascii="宋体" w:hAnsi="宋体"/>
                <w:highlight w:val="none"/>
              </w:rPr>
            </w:pPr>
          </w:p>
        </w:tc>
      </w:tr>
      <w:tr w14:paraId="584D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C0650E7">
            <w:pPr>
              <w:jc w:val="center"/>
              <w:rPr>
                <w:rFonts w:ascii="宋体" w:hAnsi="宋体"/>
                <w:highlight w:val="none"/>
              </w:rPr>
            </w:pPr>
          </w:p>
        </w:tc>
        <w:tc>
          <w:tcPr>
            <w:tcW w:w="1183" w:type="dxa"/>
            <w:vAlign w:val="center"/>
          </w:tcPr>
          <w:p w14:paraId="395A6F7B">
            <w:pPr>
              <w:jc w:val="center"/>
              <w:rPr>
                <w:rFonts w:ascii="宋体" w:hAnsi="宋体"/>
                <w:highlight w:val="none"/>
              </w:rPr>
            </w:pPr>
          </w:p>
        </w:tc>
        <w:tc>
          <w:tcPr>
            <w:tcW w:w="945" w:type="dxa"/>
            <w:vAlign w:val="center"/>
          </w:tcPr>
          <w:p w14:paraId="5D73990C">
            <w:pPr>
              <w:jc w:val="center"/>
              <w:rPr>
                <w:rFonts w:ascii="宋体" w:hAnsi="宋体"/>
                <w:highlight w:val="none"/>
              </w:rPr>
            </w:pPr>
          </w:p>
        </w:tc>
        <w:tc>
          <w:tcPr>
            <w:tcW w:w="1137" w:type="dxa"/>
            <w:vAlign w:val="center"/>
          </w:tcPr>
          <w:p w14:paraId="36C3599F">
            <w:pPr>
              <w:jc w:val="center"/>
              <w:rPr>
                <w:rFonts w:ascii="宋体" w:hAnsi="宋体"/>
                <w:highlight w:val="none"/>
              </w:rPr>
            </w:pPr>
          </w:p>
        </w:tc>
        <w:tc>
          <w:tcPr>
            <w:tcW w:w="1359" w:type="dxa"/>
            <w:vAlign w:val="center"/>
          </w:tcPr>
          <w:p w14:paraId="7F51F0B0">
            <w:pPr>
              <w:jc w:val="center"/>
              <w:rPr>
                <w:rFonts w:ascii="宋体" w:hAnsi="宋体"/>
                <w:highlight w:val="none"/>
              </w:rPr>
            </w:pPr>
          </w:p>
        </w:tc>
        <w:tc>
          <w:tcPr>
            <w:tcW w:w="1142" w:type="dxa"/>
            <w:vAlign w:val="center"/>
          </w:tcPr>
          <w:p w14:paraId="058B9E88">
            <w:pPr>
              <w:jc w:val="center"/>
              <w:rPr>
                <w:rFonts w:ascii="宋体" w:hAnsi="宋体"/>
                <w:highlight w:val="none"/>
              </w:rPr>
            </w:pPr>
          </w:p>
        </w:tc>
      </w:tr>
      <w:tr w14:paraId="35B4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2D819805">
            <w:pPr>
              <w:jc w:val="center"/>
              <w:rPr>
                <w:rFonts w:ascii="宋体" w:hAnsi="宋体"/>
                <w:highlight w:val="none"/>
              </w:rPr>
            </w:pPr>
          </w:p>
        </w:tc>
        <w:tc>
          <w:tcPr>
            <w:tcW w:w="1183" w:type="dxa"/>
            <w:vAlign w:val="center"/>
          </w:tcPr>
          <w:p w14:paraId="5FB1BD20">
            <w:pPr>
              <w:jc w:val="center"/>
              <w:rPr>
                <w:rFonts w:ascii="宋体" w:hAnsi="宋体"/>
                <w:highlight w:val="none"/>
              </w:rPr>
            </w:pPr>
          </w:p>
        </w:tc>
        <w:tc>
          <w:tcPr>
            <w:tcW w:w="945" w:type="dxa"/>
            <w:vAlign w:val="center"/>
          </w:tcPr>
          <w:p w14:paraId="40B14F23">
            <w:pPr>
              <w:jc w:val="center"/>
              <w:rPr>
                <w:rFonts w:ascii="宋体" w:hAnsi="宋体"/>
                <w:highlight w:val="none"/>
              </w:rPr>
            </w:pPr>
          </w:p>
        </w:tc>
        <w:tc>
          <w:tcPr>
            <w:tcW w:w="1137" w:type="dxa"/>
            <w:vAlign w:val="center"/>
          </w:tcPr>
          <w:p w14:paraId="6D35DBBC">
            <w:pPr>
              <w:jc w:val="center"/>
              <w:rPr>
                <w:rFonts w:ascii="宋体" w:hAnsi="宋体"/>
                <w:highlight w:val="none"/>
              </w:rPr>
            </w:pPr>
          </w:p>
        </w:tc>
        <w:tc>
          <w:tcPr>
            <w:tcW w:w="1359" w:type="dxa"/>
            <w:vAlign w:val="center"/>
          </w:tcPr>
          <w:p w14:paraId="463BBC53">
            <w:pPr>
              <w:jc w:val="center"/>
              <w:rPr>
                <w:rFonts w:ascii="宋体" w:hAnsi="宋体"/>
                <w:highlight w:val="none"/>
              </w:rPr>
            </w:pPr>
          </w:p>
        </w:tc>
        <w:tc>
          <w:tcPr>
            <w:tcW w:w="1142" w:type="dxa"/>
            <w:vAlign w:val="center"/>
          </w:tcPr>
          <w:p w14:paraId="7CB48DE5">
            <w:pPr>
              <w:jc w:val="center"/>
              <w:rPr>
                <w:rFonts w:ascii="宋体" w:hAnsi="宋体"/>
                <w:highlight w:val="none"/>
              </w:rPr>
            </w:pPr>
          </w:p>
        </w:tc>
      </w:tr>
      <w:tr w14:paraId="60FFF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6B282B42">
            <w:pPr>
              <w:jc w:val="center"/>
              <w:rPr>
                <w:rFonts w:ascii="宋体" w:hAnsi="宋体"/>
                <w:highlight w:val="none"/>
              </w:rPr>
            </w:pPr>
          </w:p>
        </w:tc>
        <w:tc>
          <w:tcPr>
            <w:tcW w:w="1183" w:type="dxa"/>
            <w:vAlign w:val="center"/>
          </w:tcPr>
          <w:p w14:paraId="7F108366">
            <w:pPr>
              <w:jc w:val="center"/>
              <w:rPr>
                <w:rFonts w:ascii="宋体" w:hAnsi="宋体"/>
                <w:highlight w:val="none"/>
              </w:rPr>
            </w:pPr>
          </w:p>
        </w:tc>
        <w:tc>
          <w:tcPr>
            <w:tcW w:w="945" w:type="dxa"/>
            <w:vAlign w:val="center"/>
          </w:tcPr>
          <w:p w14:paraId="378DED25">
            <w:pPr>
              <w:jc w:val="center"/>
              <w:rPr>
                <w:rFonts w:ascii="宋体" w:hAnsi="宋体"/>
                <w:highlight w:val="none"/>
              </w:rPr>
            </w:pPr>
          </w:p>
        </w:tc>
        <w:tc>
          <w:tcPr>
            <w:tcW w:w="1137" w:type="dxa"/>
            <w:vAlign w:val="center"/>
          </w:tcPr>
          <w:p w14:paraId="5ACF7F7A">
            <w:pPr>
              <w:jc w:val="center"/>
              <w:rPr>
                <w:rFonts w:ascii="宋体" w:hAnsi="宋体"/>
                <w:highlight w:val="none"/>
              </w:rPr>
            </w:pPr>
          </w:p>
        </w:tc>
        <w:tc>
          <w:tcPr>
            <w:tcW w:w="1359" w:type="dxa"/>
            <w:vAlign w:val="center"/>
          </w:tcPr>
          <w:p w14:paraId="655A5FC2">
            <w:pPr>
              <w:jc w:val="center"/>
              <w:rPr>
                <w:rFonts w:ascii="宋体" w:hAnsi="宋体"/>
                <w:highlight w:val="none"/>
              </w:rPr>
            </w:pPr>
          </w:p>
        </w:tc>
        <w:tc>
          <w:tcPr>
            <w:tcW w:w="1142" w:type="dxa"/>
            <w:vAlign w:val="center"/>
          </w:tcPr>
          <w:p w14:paraId="571879A8">
            <w:pPr>
              <w:jc w:val="center"/>
              <w:rPr>
                <w:rFonts w:ascii="宋体" w:hAnsi="宋体"/>
                <w:highlight w:val="none"/>
              </w:rPr>
            </w:pPr>
          </w:p>
        </w:tc>
      </w:tr>
      <w:tr w14:paraId="79DE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696D562">
            <w:pPr>
              <w:jc w:val="center"/>
              <w:rPr>
                <w:rFonts w:ascii="宋体" w:hAnsi="宋体"/>
                <w:highlight w:val="none"/>
              </w:rPr>
            </w:pPr>
          </w:p>
        </w:tc>
        <w:tc>
          <w:tcPr>
            <w:tcW w:w="1183" w:type="dxa"/>
            <w:vAlign w:val="center"/>
          </w:tcPr>
          <w:p w14:paraId="7384EC29">
            <w:pPr>
              <w:jc w:val="center"/>
              <w:rPr>
                <w:rFonts w:ascii="宋体" w:hAnsi="宋体"/>
                <w:highlight w:val="none"/>
              </w:rPr>
            </w:pPr>
          </w:p>
        </w:tc>
        <w:tc>
          <w:tcPr>
            <w:tcW w:w="945" w:type="dxa"/>
            <w:vAlign w:val="center"/>
          </w:tcPr>
          <w:p w14:paraId="4D64DFBF">
            <w:pPr>
              <w:jc w:val="center"/>
              <w:rPr>
                <w:rFonts w:ascii="宋体" w:hAnsi="宋体"/>
                <w:highlight w:val="none"/>
              </w:rPr>
            </w:pPr>
          </w:p>
        </w:tc>
        <w:tc>
          <w:tcPr>
            <w:tcW w:w="1137" w:type="dxa"/>
            <w:vAlign w:val="center"/>
          </w:tcPr>
          <w:p w14:paraId="31E89028">
            <w:pPr>
              <w:jc w:val="center"/>
              <w:rPr>
                <w:rFonts w:ascii="宋体" w:hAnsi="宋体"/>
                <w:highlight w:val="none"/>
              </w:rPr>
            </w:pPr>
          </w:p>
        </w:tc>
        <w:tc>
          <w:tcPr>
            <w:tcW w:w="1359" w:type="dxa"/>
            <w:vAlign w:val="center"/>
          </w:tcPr>
          <w:p w14:paraId="41EF2C57">
            <w:pPr>
              <w:jc w:val="center"/>
              <w:rPr>
                <w:rFonts w:ascii="宋体" w:hAnsi="宋体"/>
                <w:highlight w:val="none"/>
              </w:rPr>
            </w:pPr>
          </w:p>
        </w:tc>
        <w:tc>
          <w:tcPr>
            <w:tcW w:w="1142" w:type="dxa"/>
            <w:vAlign w:val="center"/>
          </w:tcPr>
          <w:p w14:paraId="0F84EF55">
            <w:pPr>
              <w:jc w:val="center"/>
              <w:rPr>
                <w:rFonts w:ascii="宋体" w:hAnsi="宋体"/>
                <w:highlight w:val="none"/>
              </w:rPr>
            </w:pPr>
          </w:p>
        </w:tc>
      </w:tr>
      <w:tr w14:paraId="3F1A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607CD833">
            <w:pPr>
              <w:jc w:val="center"/>
              <w:rPr>
                <w:rFonts w:ascii="宋体" w:hAnsi="宋体"/>
                <w:highlight w:val="none"/>
              </w:rPr>
            </w:pPr>
          </w:p>
        </w:tc>
        <w:tc>
          <w:tcPr>
            <w:tcW w:w="1183" w:type="dxa"/>
            <w:tcBorders>
              <w:bottom w:val="single" w:color="auto" w:sz="4" w:space="0"/>
            </w:tcBorders>
            <w:vAlign w:val="center"/>
          </w:tcPr>
          <w:p w14:paraId="307F13E4">
            <w:pPr>
              <w:jc w:val="center"/>
              <w:rPr>
                <w:rFonts w:ascii="宋体" w:hAnsi="宋体"/>
                <w:highlight w:val="none"/>
              </w:rPr>
            </w:pPr>
          </w:p>
        </w:tc>
        <w:tc>
          <w:tcPr>
            <w:tcW w:w="945" w:type="dxa"/>
            <w:vAlign w:val="center"/>
          </w:tcPr>
          <w:p w14:paraId="162AD2DE">
            <w:pPr>
              <w:jc w:val="center"/>
              <w:rPr>
                <w:rFonts w:ascii="宋体" w:hAnsi="宋体"/>
                <w:highlight w:val="none"/>
              </w:rPr>
            </w:pPr>
          </w:p>
        </w:tc>
        <w:tc>
          <w:tcPr>
            <w:tcW w:w="1137" w:type="dxa"/>
            <w:vAlign w:val="center"/>
          </w:tcPr>
          <w:p w14:paraId="03E85B9B">
            <w:pPr>
              <w:jc w:val="center"/>
              <w:rPr>
                <w:rFonts w:ascii="宋体" w:hAnsi="宋体"/>
                <w:highlight w:val="none"/>
              </w:rPr>
            </w:pPr>
          </w:p>
        </w:tc>
        <w:tc>
          <w:tcPr>
            <w:tcW w:w="1359" w:type="dxa"/>
            <w:vAlign w:val="center"/>
          </w:tcPr>
          <w:p w14:paraId="040EEB54">
            <w:pPr>
              <w:jc w:val="center"/>
              <w:rPr>
                <w:rFonts w:ascii="宋体" w:hAnsi="宋体"/>
                <w:highlight w:val="none"/>
              </w:rPr>
            </w:pPr>
          </w:p>
        </w:tc>
        <w:tc>
          <w:tcPr>
            <w:tcW w:w="1142" w:type="dxa"/>
            <w:vAlign w:val="center"/>
          </w:tcPr>
          <w:p w14:paraId="4B66BAD3">
            <w:pPr>
              <w:jc w:val="center"/>
              <w:rPr>
                <w:rFonts w:ascii="宋体" w:hAnsi="宋体"/>
                <w:highlight w:val="none"/>
              </w:rPr>
            </w:pPr>
          </w:p>
        </w:tc>
      </w:tr>
    </w:tbl>
    <w:p w14:paraId="652B3448">
      <w:pPr>
        <w:spacing w:line="400" w:lineRule="exact"/>
        <w:rPr>
          <w:rFonts w:ascii="宋体" w:hAnsi="宋体"/>
          <w:highlight w:val="none"/>
        </w:rPr>
      </w:pPr>
    </w:p>
    <w:p w14:paraId="458188D2">
      <w:pPr>
        <w:spacing w:line="400" w:lineRule="exact"/>
        <w:rPr>
          <w:rFonts w:ascii="宋体" w:hAnsi="宋体"/>
          <w:highlight w:val="none"/>
        </w:rPr>
      </w:pPr>
      <w:r>
        <w:rPr>
          <w:rFonts w:hint="eastAsia" w:ascii="宋体" w:hAnsi="宋体"/>
          <w:highlight w:val="none"/>
        </w:rPr>
        <w:t>说明：</w:t>
      </w:r>
      <w:r>
        <w:rPr>
          <w:rFonts w:hint="eastAsia" w:ascii="宋体" w:hAnsi="宋体"/>
          <w:highlight w:val="none"/>
          <w:lang w:eastAsia="zh-CN"/>
        </w:rPr>
        <w:t>所附证明材料以综合评分表中要求为准</w:t>
      </w:r>
      <w:r>
        <w:rPr>
          <w:rFonts w:hint="eastAsia" w:ascii="宋体" w:hAnsi="宋体"/>
          <w:highlight w:val="none"/>
        </w:rPr>
        <w:t>。</w:t>
      </w:r>
    </w:p>
    <w:p w14:paraId="156AB1E4">
      <w:pPr>
        <w:spacing w:line="400" w:lineRule="exact"/>
        <w:rPr>
          <w:rFonts w:ascii="宋体" w:hAnsi="宋体"/>
          <w:highlight w:val="none"/>
        </w:rPr>
      </w:pPr>
    </w:p>
    <w:p w14:paraId="393723E3">
      <w:pPr>
        <w:spacing w:line="400" w:lineRule="exact"/>
        <w:rPr>
          <w:rFonts w:ascii="宋体" w:hAnsi="宋体"/>
          <w:highlight w:val="none"/>
        </w:rPr>
      </w:pPr>
    </w:p>
    <w:p w14:paraId="13688DD0">
      <w:pPr>
        <w:spacing w:line="400" w:lineRule="exact"/>
        <w:rPr>
          <w:rFonts w:ascii="宋体" w:hAnsi="宋体"/>
          <w:highlight w:val="none"/>
        </w:rPr>
      </w:pPr>
    </w:p>
    <w:p w14:paraId="2D152FF1">
      <w:pPr>
        <w:pStyle w:val="25"/>
        <w:adjustRightInd w:val="0"/>
        <w:snapToGrid w:val="0"/>
        <w:spacing w:line="360" w:lineRule="auto"/>
        <w:rPr>
          <w:rFonts w:ascii="宋体" w:hAnsi="宋体"/>
          <w:bCs/>
          <w:sz w:val="21"/>
          <w:szCs w:val="21"/>
          <w:highlight w:val="none"/>
        </w:rPr>
      </w:pPr>
      <w:r>
        <w:rPr>
          <w:rFonts w:hint="eastAsia" w:ascii="宋体" w:hAnsi="宋体"/>
          <w:sz w:val="21"/>
          <w:szCs w:val="21"/>
          <w:highlight w:val="none"/>
        </w:rPr>
        <w:t>供应商名称（盖单位章）：</w:t>
      </w:r>
      <w:r>
        <w:rPr>
          <w:rFonts w:hint="eastAsia" w:ascii="宋体" w:hAnsi="宋体"/>
          <w:sz w:val="21"/>
          <w:szCs w:val="21"/>
          <w:highlight w:val="none"/>
          <w:u w:val="single"/>
        </w:rPr>
        <w:t xml:space="preserve">                   </w:t>
      </w:r>
    </w:p>
    <w:p w14:paraId="20DD000D">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5957C1D9">
      <w:pPr>
        <w:adjustRightInd w:val="0"/>
        <w:snapToGrid w:val="0"/>
        <w:spacing w:line="360" w:lineRule="auto"/>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16B4747B">
      <w:pPr>
        <w:spacing w:line="400" w:lineRule="exact"/>
        <w:rPr>
          <w:rFonts w:ascii="宋体" w:hAnsi="宋体"/>
          <w:highlight w:val="none"/>
        </w:rPr>
      </w:pPr>
    </w:p>
    <w:p w14:paraId="23E55393">
      <w:pPr>
        <w:spacing w:line="400" w:lineRule="exact"/>
        <w:rPr>
          <w:rFonts w:ascii="宋体" w:hAnsi="宋体"/>
          <w:highlight w:val="none"/>
        </w:rPr>
      </w:pPr>
    </w:p>
    <w:p w14:paraId="2FC3ED6B">
      <w:pPr>
        <w:adjustRightInd w:val="0"/>
        <w:snapToGrid w:val="0"/>
        <w:spacing w:line="360" w:lineRule="auto"/>
        <w:rPr>
          <w:rFonts w:ascii="宋体" w:hAnsi="宋体"/>
          <w:bCs/>
          <w:sz w:val="24"/>
          <w:highlight w:val="none"/>
        </w:rPr>
      </w:pPr>
      <w:r>
        <w:rPr>
          <w:rFonts w:ascii="宋体" w:hAnsi="宋体"/>
          <w:bCs/>
          <w:highlight w:val="none"/>
        </w:rPr>
        <w:br w:type="page"/>
      </w:r>
      <w:r>
        <w:rPr>
          <w:rFonts w:hint="eastAsia" w:ascii="宋体" w:hAnsi="宋体"/>
          <w:bCs/>
          <w:sz w:val="24"/>
          <w:highlight w:val="none"/>
        </w:rPr>
        <w:t>附件15</w:t>
      </w:r>
    </w:p>
    <w:p w14:paraId="0A77F27F">
      <w:pPr>
        <w:pStyle w:val="23"/>
        <w:snapToGrid w:val="0"/>
        <w:spacing w:before="295" w:after="295"/>
        <w:jc w:val="center"/>
        <w:rPr>
          <w:rFonts w:ascii="宋体" w:hAnsi="宋体"/>
          <w:b/>
          <w:szCs w:val="24"/>
          <w:highlight w:val="none"/>
        </w:rPr>
      </w:pPr>
      <w:r>
        <w:rPr>
          <w:rFonts w:hint="eastAsia" w:ascii="宋体" w:hAnsi="宋体"/>
          <w:b/>
          <w:szCs w:val="24"/>
          <w:highlight w:val="none"/>
        </w:rPr>
        <w:t>服务附表</w:t>
      </w:r>
    </w:p>
    <w:tbl>
      <w:tblPr>
        <w:tblStyle w:val="45"/>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25078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369EB6B2">
            <w:pPr>
              <w:snapToGrid w:val="0"/>
              <w:spacing w:before="50" w:after="120" w:afterLines="50" w:line="400" w:lineRule="exact"/>
              <w:rPr>
                <w:rFonts w:ascii="宋体" w:hAnsi="宋体"/>
                <w:szCs w:val="21"/>
                <w:highlight w:val="none"/>
              </w:rPr>
            </w:pPr>
            <w:r>
              <w:rPr>
                <w:rFonts w:hint="eastAsia" w:ascii="宋体" w:hAnsi="宋体"/>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01D3AC3A">
            <w:pPr>
              <w:snapToGrid w:val="0"/>
              <w:spacing w:before="50" w:after="120" w:afterLines="50" w:line="400" w:lineRule="exact"/>
              <w:jc w:val="center"/>
              <w:rPr>
                <w:rFonts w:ascii="宋体" w:hAnsi="宋体"/>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3082CD37">
            <w:pPr>
              <w:snapToGrid w:val="0"/>
              <w:spacing w:before="50" w:after="120" w:afterLines="50" w:line="400" w:lineRule="exact"/>
              <w:jc w:val="center"/>
              <w:rPr>
                <w:rFonts w:ascii="宋体" w:hAnsi="宋体"/>
                <w:szCs w:val="21"/>
                <w:highlight w:val="none"/>
              </w:rPr>
            </w:pPr>
            <w:r>
              <w:rPr>
                <w:rFonts w:hint="eastAsia" w:ascii="宋体" w:hAnsi="宋体"/>
                <w:szCs w:val="21"/>
                <w:highlight w:val="none"/>
              </w:rPr>
              <w:t>备注</w:t>
            </w:r>
          </w:p>
        </w:tc>
      </w:tr>
      <w:tr w14:paraId="0C096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2DDB9602">
            <w:pPr>
              <w:snapToGrid w:val="0"/>
              <w:spacing w:before="50" w:after="120" w:afterLines="50" w:line="400" w:lineRule="exact"/>
              <w:rPr>
                <w:rFonts w:ascii="宋体" w:hAnsi="宋体"/>
                <w:szCs w:val="21"/>
                <w:highlight w:val="none"/>
              </w:rPr>
            </w:pPr>
            <w:r>
              <w:rPr>
                <w:rFonts w:hint="eastAsia" w:ascii="宋体" w:hAnsi="宋体"/>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5C16A251">
            <w:pPr>
              <w:snapToGrid w:val="0"/>
              <w:spacing w:before="50" w:after="120" w:afterLines="50" w:line="400" w:lineRule="exact"/>
              <w:jc w:val="center"/>
              <w:rPr>
                <w:rFonts w:ascii="宋体" w:hAnsi="宋体"/>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B5DE43A">
            <w:pPr>
              <w:jc w:val="center"/>
              <w:rPr>
                <w:rFonts w:ascii="宋体" w:hAnsi="宋体"/>
                <w:szCs w:val="21"/>
                <w:highlight w:val="none"/>
              </w:rPr>
            </w:pPr>
          </w:p>
        </w:tc>
      </w:tr>
      <w:tr w14:paraId="260EF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FC1546C">
            <w:pPr>
              <w:snapToGrid w:val="0"/>
              <w:spacing w:before="50" w:after="120" w:afterLines="50" w:line="400" w:lineRule="exact"/>
              <w:rPr>
                <w:rFonts w:ascii="宋体" w:hAnsi="宋体"/>
                <w:szCs w:val="21"/>
                <w:highlight w:val="none"/>
              </w:rPr>
            </w:pPr>
            <w:r>
              <w:rPr>
                <w:rFonts w:hint="eastAsia" w:ascii="宋体" w:hAnsi="宋体"/>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16D0A2E1">
            <w:pPr>
              <w:snapToGrid w:val="0"/>
              <w:spacing w:before="50" w:after="120" w:afterLines="50" w:line="400" w:lineRule="exact"/>
              <w:jc w:val="left"/>
              <w:rPr>
                <w:rFonts w:ascii="宋体" w:hAnsi="宋体"/>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5D055DF0">
            <w:pPr>
              <w:snapToGrid w:val="0"/>
              <w:spacing w:before="50" w:after="120" w:afterLines="50" w:line="400" w:lineRule="exact"/>
              <w:jc w:val="left"/>
              <w:rPr>
                <w:rFonts w:ascii="宋体" w:hAnsi="宋体"/>
                <w:szCs w:val="21"/>
                <w:highlight w:val="none"/>
              </w:rPr>
            </w:pPr>
            <w:r>
              <w:rPr>
                <w:rFonts w:hint="eastAsia" w:ascii="宋体" w:hAnsi="宋体"/>
                <w:szCs w:val="21"/>
                <w:highlight w:val="none"/>
              </w:rPr>
              <w:t>其中：供应商出资比例</w:t>
            </w:r>
          </w:p>
        </w:tc>
        <w:tc>
          <w:tcPr>
            <w:tcW w:w="1196" w:type="dxa"/>
            <w:tcBorders>
              <w:top w:val="single" w:color="auto" w:sz="4" w:space="0"/>
              <w:left w:val="single" w:color="auto" w:sz="4" w:space="0"/>
              <w:bottom w:val="single" w:color="auto" w:sz="4" w:space="0"/>
              <w:right w:val="single" w:color="auto" w:sz="4" w:space="0"/>
            </w:tcBorders>
          </w:tcPr>
          <w:p w14:paraId="31F1B5FA">
            <w:pPr>
              <w:snapToGrid w:val="0"/>
              <w:spacing w:before="50" w:after="120" w:afterLines="50" w:line="400" w:lineRule="exact"/>
              <w:jc w:val="left"/>
              <w:rPr>
                <w:rFonts w:ascii="宋体" w:hAnsi="宋体"/>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20DEFFFA">
            <w:pPr>
              <w:snapToGrid w:val="0"/>
              <w:spacing w:before="50" w:after="120" w:afterLines="50" w:line="400" w:lineRule="exact"/>
              <w:rPr>
                <w:rFonts w:ascii="宋体" w:hAnsi="宋体"/>
                <w:szCs w:val="21"/>
                <w:highlight w:val="none"/>
              </w:rPr>
            </w:pPr>
            <w:r>
              <w:rPr>
                <w:rFonts w:hint="eastAsia" w:ascii="宋体" w:hAnsi="宋体"/>
                <w:szCs w:val="21"/>
                <w:highlight w:val="none"/>
              </w:rPr>
              <w:t>提供相关证明材料（如：营业执照或租房合同等）</w:t>
            </w:r>
          </w:p>
        </w:tc>
      </w:tr>
      <w:tr w14:paraId="15C2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630915F">
            <w:pPr>
              <w:snapToGrid w:val="0"/>
              <w:spacing w:before="50" w:after="120" w:afterLines="50" w:line="400" w:lineRule="exact"/>
              <w:rPr>
                <w:rFonts w:ascii="宋体" w:hAnsi="宋体"/>
                <w:szCs w:val="21"/>
                <w:highlight w:val="none"/>
              </w:rPr>
            </w:pPr>
            <w:r>
              <w:rPr>
                <w:rFonts w:hint="eastAsia" w:ascii="宋体" w:hAnsi="宋体"/>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3045AC0D">
            <w:pPr>
              <w:snapToGrid w:val="0"/>
              <w:spacing w:before="50" w:after="120" w:afterLines="50" w:line="400" w:lineRule="exact"/>
              <w:jc w:val="left"/>
              <w:rPr>
                <w:rFonts w:ascii="宋体" w:hAnsi="宋体"/>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7BE62D96">
            <w:pPr>
              <w:snapToGrid w:val="0"/>
              <w:spacing w:before="50" w:after="120" w:afterLines="50" w:line="400" w:lineRule="exact"/>
              <w:ind w:left="60"/>
              <w:jc w:val="left"/>
              <w:rPr>
                <w:rFonts w:ascii="宋体" w:hAnsi="宋体"/>
                <w:szCs w:val="21"/>
                <w:highlight w:val="none"/>
              </w:rPr>
            </w:pPr>
            <w:r>
              <w:rPr>
                <w:rFonts w:hint="eastAsia" w:ascii="宋体" w:hAnsi="宋体"/>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86FBC8B">
            <w:pPr>
              <w:snapToGrid w:val="0"/>
              <w:spacing w:before="50" w:after="120" w:afterLines="50" w:line="400" w:lineRule="exact"/>
              <w:jc w:val="left"/>
              <w:rPr>
                <w:rFonts w:ascii="宋体" w:hAnsi="宋体"/>
                <w:szCs w:val="21"/>
                <w:highlight w:val="none"/>
              </w:rPr>
            </w:pPr>
          </w:p>
        </w:tc>
        <w:tc>
          <w:tcPr>
            <w:tcW w:w="2048" w:type="dxa"/>
            <w:vMerge w:val="continue"/>
            <w:tcBorders>
              <w:left w:val="single" w:color="auto" w:sz="4" w:space="0"/>
              <w:right w:val="single" w:color="auto" w:sz="4" w:space="0"/>
            </w:tcBorders>
            <w:vAlign w:val="center"/>
          </w:tcPr>
          <w:p w14:paraId="01A0ED74">
            <w:pPr>
              <w:snapToGrid w:val="0"/>
              <w:spacing w:before="50" w:after="120" w:afterLines="50" w:line="400" w:lineRule="exact"/>
              <w:rPr>
                <w:rFonts w:ascii="宋体" w:hAnsi="宋体"/>
                <w:szCs w:val="21"/>
                <w:highlight w:val="none"/>
              </w:rPr>
            </w:pPr>
          </w:p>
        </w:tc>
      </w:tr>
      <w:tr w14:paraId="0E30F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2E57334">
            <w:pPr>
              <w:snapToGrid w:val="0"/>
              <w:spacing w:before="50" w:after="120" w:afterLines="50" w:line="400" w:lineRule="exact"/>
              <w:rPr>
                <w:rFonts w:ascii="宋体" w:hAnsi="宋体"/>
                <w:szCs w:val="21"/>
                <w:highlight w:val="none"/>
              </w:rPr>
            </w:pPr>
            <w:r>
              <w:rPr>
                <w:rFonts w:hint="eastAsia" w:ascii="宋体" w:hAnsi="宋体"/>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78177E8">
            <w:pPr>
              <w:snapToGrid w:val="0"/>
              <w:spacing w:before="50" w:after="120" w:afterLines="50" w:line="400" w:lineRule="exact"/>
              <w:jc w:val="left"/>
              <w:rPr>
                <w:rFonts w:ascii="宋体" w:hAnsi="宋体"/>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CE1D18D">
            <w:pPr>
              <w:snapToGrid w:val="0"/>
              <w:spacing w:before="50" w:after="120" w:afterLines="50" w:line="400" w:lineRule="exact"/>
              <w:rPr>
                <w:rFonts w:ascii="宋体" w:hAnsi="宋体"/>
                <w:szCs w:val="21"/>
                <w:highlight w:val="none"/>
              </w:rPr>
            </w:pPr>
          </w:p>
        </w:tc>
      </w:tr>
      <w:tr w14:paraId="479E5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7CD2243">
            <w:pPr>
              <w:snapToGrid w:val="0"/>
              <w:spacing w:before="50" w:after="120" w:afterLines="50" w:line="400" w:lineRule="exact"/>
              <w:rPr>
                <w:rFonts w:ascii="宋体" w:hAnsi="宋体"/>
                <w:szCs w:val="21"/>
                <w:highlight w:val="none"/>
              </w:rPr>
            </w:pPr>
            <w:r>
              <w:rPr>
                <w:rFonts w:hint="eastAsia" w:ascii="宋体" w:hAnsi="宋体"/>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63A80CB9">
            <w:pPr>
              <w:snapToGrid w:val="0"/>
              <w:spacing w:before="50" w:after="120" w:afterLines="50" w:line="400" w:lineRule="exact"/>
              <w:jc w:val="left"/>
              <w:rPr>
                <w:rFonts w:ascii="宋体" w:hAnsi="宋体"/>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40FD11BD">
            <w:pPr>
              <w:snapToGrid w:val="0"/>
              <w:spacing w:before="50" w:after="120" w:afterLines="50" w:line="400" w:lineRule="exact"/>
              <w:rPr>
                <w:rFonts w:ascii="宋体" w:hAnsi="宋体"/>
                <w:szCs w:val="21"/>
                <w:highlight w:val="none"/>
              </w:rPr>
            </w:pPr>
            <w:r>
              <w:rPr>
                <w:rFonts w:hint="eastAsia" w:ascii="宋体" w:hAnsi="宋体"/>
                <w:szCs w:val="21"/>
                <w:highlight w:val="none"/>
              </w:rPr>
              <w:t>提供相关证明材料</w:t>
            </w:r>
          </w:p>
        </w:tc>
      </w:tr>
      <w:tr w14:paraId="3E2D1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0359CAD">
            <w:pPr>
              <w:snapToGrid w:val="0"/>
              <w:spacing w:before="50" w:after="120" w:afterLines="50" w:line="400" w:lineRule="exact"/>
              <w:rPr>
                <w:rFonts w:ascii="宋体" w:hAnsi="宋体"/>
                <w:szCs w:val="21"/>
                <w:highlight w:val="none"/>
              </w:rPr>
            </w:pPr>
            <w:r>
              <w:rPr>
                <w:rFonts w:hint="eastAsia" w:ascii="宋体" w:hAnsi="宋体"/>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43C854B7">
            <w:pPr>
              <w:snapToGrid w:val="0"/>
              <w:spacing w:before="50" w:after="120" w:afterLines="50" w:line="400" w:lineRule="exact"/>
              <w:jc w:val="left"/>
              <w:rPr>
                <w:rFonts w:ascii="宋体" w:hAnsi="宋体"/>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7766CF56">
            <w:pPr>
              <w:snapToGrid w:val="0"/>
              <w:spacing w:before="50" w:after="120" w:afterLines="50" w:line="400" w:lineRule="exact"/>
              <w:rPr>
                <w:rFonts w:ascii="宋体" w:hAnsi="宋体"/>
                <w:szCs w:val="21"/>
                <w:highlight w:val="none"/>
              </w:rPr>
            </w:pPr>
            <w:r>
              <w:rPr>
                <w:rFonts w:hint="eastAsia" w:ascii="宋体" w:hAnsi="宋体"/>
                <w:szCs w:val="21"/>
                <w:highlight w:val="none"/>
              </w:rPr>
              <w:t>此部分内容做附件进行详细说明</w:t>
            </w:r>
          </w:p>
        </w:tc>
      </w:tr>
      <w:tr w14:paraId="2FE54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283A801">
            <w:pPr>
              <w:snapToGrid w:val="0"/>
              <w:spacing w:before="50" w:after="120" w:afterLines="50" w:line="400" w:lineRule="exact"/>
              <w:rPr>
                <w:rFonts w:ascii="宋体" w:hAnsi="宋体"/>
                <w:szCs w:val="21"/>
                <w:highlight w:val="none"/>
              </w:rPr>
            </w:pPr>
            <w:r>
              <w:rPr>
                <w:rFonts w:hint="eastAsia" w:ascii="宋体" w:hAnsi="宋体"/>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FD11CA8">
            <w:pPr>
              <w:snapToGrid w:val="0"/>
              <w:spacing w:before="50" w:after="120" w:afterLines="50" w:line="400" w:lineRule="exact"/>
              <w:jc w:val="left"/>
              <w:rPr>
                <w:rFonts w:ascii="宋体" w:hAnsi="宋体"/>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4454142">
            <w:pPr>
              <w:snapToGrid w:val="0"/>
              <w:spacing w:before="50" w:after="120" w:afterLines="50" w:line="400" w:lineRule="exact"/>
              <w:rPr>
                <w:rFonts w:ascii="宋体" w:hAnsi="宋体"/>
                <w:szCs w:val="21"/>
                <w:highlight w:val="none"/>
              </w:rPr>
            </w:pPr>
          </w:p>
        </w:tc>
      </w:tr>
      <w:tr w14:paraId="68ACD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AEB6BD8">
            <w:pPr>
              <w:snapToGrid w:val="0"/>
              <w:spacing w:before="50" w:after="120" w:afterLines="50" w:line="400" w:lineRule="exact"/>
              <w:rPr>
                <w:rFonts w:ascii="宋体" w:hAnsi="宋体"/>
                <w:szCs w:val="21"/>
                <w:highlight w:val="none"/>
              </w:rPr>
            </w:pPr>
            <w:r>
              <w:rPr>
                <w:rFonts w:hint="eastAsia" w:ascii="宋体" w:hAnsi="宋体"/>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049502C8">
            <w:pPr>
              <w:snapToGrid w:val="0"/>
              <w:spacing w:before="50" w:after="120" w:afterLines="50" w:line="400" w:lineRule="exact"/>
              <w:jc w:val="left"/>
              <w:rPr>
                <w:rFonts w:ascii="宋体" w:hAnsi="宋体"/>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39866CE">
            <w:pPr>
              <w:snapToGrid w:val="0"/>
              <w:spacing w:before="50" w:after="120" w:afterLines="50" w:line="400" w:lineRule="exact"/>
              <w:rPr>
                <w:rFonts w:ascii="宋体" w:hAnsi="宋体"/>
                <w:szCs w:val="21"/>
                <w:highlight w:val="none"/>
              </w:rPr>
            </w:pPr>
            <w:r>
              <w:rPr>
                <w:rFonts w:hint="eastAsia" w:ascii="宋体" w:hAnsi="宋体"/>
                <w:szCs w:val="21"/>
                <w:highlight w:val="none"/>
              </w:rPr>
              <w:t>提供相关证明材料</w:t>
            </w:r>
          </w:p>
        </w:tc>
      </w:tr>
      <w:tr w14:paraId="33823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9BB9096">
            <w:pPr>
              <w:snapToGrid w:val="0"/>
              <w:spacing w:before="50" w:after="120" w:afterLines="50" w:line="400" w:lineRule="exact"/>
              <w:rPr>
                <w:rFonts w:ascii="宋体" w:hAnsi="宋体"/>
                <w:szCs w:val="21"/>
                <w:highlight w:val="none"/>
              </w:rPr>
            </w:pPr>
            <w:r>
              <w:rPr>
                <w:rFonts w:hint="eastAsia" w:ascii="宋体" w:hAnsi="宋体"/>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3BA69C17">
            <w:pPr>
              <w:snapToGrid w:val="0"/>
              <w:spacing w:before="50" w:after="120" w:afterLines="50" w:line="400" w:lineRule="exact"/>
              <w:jc w:val="left"/>
              <w:rPr>
                <w:rFonts w:ascii="宋体" w:hAnsi="宋体"/>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01BEF0C8">
            <w:pPr>
              <w:snapToGrid w:val="0"/>
              <w:spacing w:before="50" w:after="120" w:afterLines="50" w:line="400" w:lineRule="exact"/>
              <w:ind w:firstLine="210" w:firstLineChars="100"/>
              <w:rPr>
                <w:rFonts w:ascii="宋体" w:hAnsi="宋体"/>
                <w:szCs w:val="21"/>
                <w:highlight w:val="none"/>
              </w:rPr>
            </w:pPr>
            <w:r>
              <w:rPr>
                <w:rFonts w:hint="eastAsia" w:ascii="宋体" w:hAnsi="宋体"/>
                <w:szCs w:val="21"/>
                <w:highlight w:val="none"/>
              </w:rPr>
              <w:t>传</w:t>
            </w:r>
            <w:r>
              <w:rPr>
                <w:rFonts w:ascii="宋体" w:hAnsi="宋体"/>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1527D4A4">
            <w:pPr>
              <w:snapToGrid w:val="0"/>
              <w:spacing w:before="50" w:after="120" w:afterLines="50" w:line="400" w:lineRule="exact"/>
              <w:jc w:val="left"/>
              <w:rPr>
                <w:rFonts w:ascii="宋体" w:hAnsi="宋体"/>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341562F6">
            <w:pPr>
              <w:snapToGrid w:val="0"/>
              <w:spacing w:before="50" w:after="120" w:afterLines="50" w:line="400" w:lineRule="exact"/>
              <w:rPr>
                <w:rFonts w:ascii="宋体" w:hAnsi="宋体"/>
                <w:szCs w:val="21"/>
                <w:highlight w:val="none"/>
              </w:rPr>
            </w:pPr>
            <w:r>
              <w:rPr>
                <w:rFonts w:hint="eastAsia" w:ascii="宋体" w:hAnsi="宋体"/>
                <w:szCs w:val="21"/>
                <w:highlight w:val="none"/>
              </w:rPr>
              <w:t>附人员身份证等相关证件</w:t>
            </w:r>
          </w:p>
        </w:tc>
      </w:tr>
      <w:tr w14:paraId="19439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5983C49">
            <w:pPr>
              <w:snapToGrid w:val="0"/>
              <w:spacing w:before="50" w:after="120" w:afterLines="50" w:line="400" w:lineRule="exact"/>
              <w:rPr>
                <w:rFonts w:ascii="宋体" w:hAnsi="宋体"/>
                <w:szCs w:val="21"/>
                <w:highlight w:val="none"/>
              </w:rPr>
            </w:pPr>
            <w:r>
              <w:rPr>
                <w:rFonts w:hint="eastAsia" w:ascii="宋体" w:hAnsi="宋体"/>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5C4D8FFD">
            <w:pPr>
              <w:snapToGrid w:val="0"/>
              <w:spacing w:before="50" w:after="120" w:afterLines="50" w:line="400" w:lineRule="exact"/>
              <w:jc w:val="left"/>
              <w:rPr>
                <w:rFonts w:ascii="宋体" w:hAnsi="宋体"/>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2699C417">
            <w:pPr>
              <w:snapToGrid w:val="0"/>
              <w:spacing w:before="50" w:after="120" w:afterLines="50" w:line="400" w:lineRule="exact"/>
              <w:jc w:val="center"/>
              <w:rPr>
                <w:rFonts w:ascii="宋体" w:hAnsi="宋体"/>
                <w:szCs w:val="21"/>
                <w:highlight w:val="none"/>
              </w:rPr>
            </w:pPr>
            <w:r>
              <w:rPr>
                <w:rFonts w:hint="eastAsia" w:ascii="宋体" w:hAnsi="宋体"/>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74045E66">
            <w:pPr>
              <w:snapToGrid w:val="0"/>
              <w:spacing w:before="50" w:after="120" w:afterLines="50" w:line="400" w:lineRule="exact"/>
              <w:jc w:val="left"/>
              <w:rPr>
                <w:rFonts w:ascii="宋体" w:hAnsi="宋体"/>
                <w:szCs w:val="21"/>
                <w:highlight w:val="none"/>
              </w:rPr>
            </w:pPr>
          </w:p>
        </w:tc>
        <w:tc>
          <w:tcPr>
            <w:tcW w:w="2048" w:type="dxa"/>
            <w:vMerge w:val="continue"/>
            <w:tcBorders>
              <w:left w:val="single" w:color="auto" w:sz="2" w:space="0"/>
              <w:bottom w:val="single" w:color="auto" w:sz="4" w:space="0"/>
              <w:right w:val="single" w:color="auto" w:sz="4" w:space="0"/>
            </w:tcBorders>
          </w:tcPr>
          <w:p w14:paraId="66A66A29">
            <w:pPr>
              <w:snapToGrid w:val="0"/>
              <w:spacing w:before="50" w:after="120" w:afterLines="50" w:line="400" w:lineRule="exact"/>
              <w:jc w:val="left"/>
              <w:rPr>
                <w:rFonts w:ascii="宋体" w:hAnsi="宋体"/>
                <w:szCs w:val="21"/>
                <w:highlight w:val="none"/>
              </w:rPr>
            </w:pPr>
          </w:p>
        </w:tc>
      </w:tr>
    </w:tbl>
    <w:p w14:paraId="50326100">
      <w:pPr>
        <w:spacing w:line="440" w:lineRule="exact"/>
        <w:jc w:val="right"/>
        <w:rPr>
          <w:rFonts w:ascii="宋体" w:hAnsi="宋体"/>
          <w:szCs w:val="21"/>
          <w:highlight w:val="none"/>
        </w:rPr>
      </w:pPr>
    </w:p>
    <w:p w14:paraId="37C013FE">
      <w:pPr>
        <w:pStyle w:val="25"/>
        <w:adjustRightInd w:val="0"/>
        <w:snapToGrid w:val="0"/>
        <w:spacing w:line="360" w:lineRule="auto"/>
        <w:rPr>
          <w:rFonts w:ascii="宋体" w:hAnsi="宋体"/>
          <w:bCs/>
          <w:sz w:val="21"/>
          <w:szCs w:val="21"/>
          <w:highlight w:val="none"/>
        </w:rPr>
      </w:pPr>
      <w:r>
        <w:rPr>
          <w:rFonts w:hint="eastAsia" w:ascii="宋体" w:hAnsi="宋体"/>
          <w:sz w:val="21"/>
          <w:szCs w:val="21"/>
          <w:highlight w:val="none"/>
        </w:rPr>
        <w:t>供应商名称（盖单位章）：</w:t>
      </w:r>
      <w:r>
        <w:rPr>
          <w:rFonts w:hint="eastAsia" w:ascii="宋体" w:hAnsi="宋体"/>
          <w:sz w:val="21"/>
          <w:szCs w:val="21"/>
          <w:highlight w:val="none"/>
          <w:u w:val="single"/>
        </w:rPr>
        <w:t xml:space="preserve">                   </w:t>
      </w:r>
    </w:p>
    <w:p w14:paraId="5ECBCCB1">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4B787ED6">
      <w:pPr>
        <w:adjustRightInd w:val="0"/>
        <w:snapToGrid w:val="0"/>
        <w:spacing w:line="360" w:lineRule="auto"/>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68A6BE18">
      <w:pPr>
        <w:pStyle w:val="4"/>
        <w:jc w:val="center"/>
        <w:rPr>
          <w:rFonts w:ascii="宋体" w:hAnsi="宋体"/>
          <w:highlight w:val="none"/>
        </w:rPr>
      </w:pPr>
      <w:r>
        <w:rPr>
          <w:rFonts w:ascii="宋体" w:hAnsi="宋体"/>
          <w:szCs w:val="21"/>
          <w:highlight w:val="none"/>
        </w:rPr>
        <w:br w:type="page"/>
      </w:r>
      <w:bookmarkEnd w:id="85"/>
      <w:bookmarkStart w:id="89" w:name="_Toc3624"/>
      <w:bookmarkStart w:id="90" w:name="_Toc439149570"/>
      <w:r>
        <w:rPr>
          <w:rFonts w:hint="eastAsia" w:ascii="宋体" w:hAnsi="宋体"/>
          <w:highlight w:val="none"/>
        </w:rPr>
        <w:t>七、响应/偏离表</w:t>
      </w:r>
      <w:bookmarkEnd w:id="89"/>
    </w:p>
    <w:p w14:paraId="5FD77D34">
      <w:pPr>
        <w:spacing w:line="360" w:lineRule="exact"/>
        <w:jc w:val="left"/>
        <w:rPr>
          <w:rFonts w:ascii="宋体" w:hAnsi="宋体"/>
          <w:b/>
          <w:highlight w:val="none"/>
        </w:rPr>
      </w:pPr>
      <w:r>
        <w:rPr>
          <w:rFonts w:hint="eastAsia" w:ascii="宋体" w:hAnsi="宋体"/>
          <w:b/>
          <w:highlight w:val="none"/>
        </w:rPr>
        <w:t xml:space="preserve">                         </w:t>
      </w:r>
    </w:p>
    <w:tbl>
      <w:tblPr>
        <w:tblStyle w:val="4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111D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68EB0F9A">
            <w:pPr>
              <w:adjustRightInd w:val="0"/>
              <w:snapToGrid w:val="0"/>
              <w:ind w:left="-88" w:leftChars="-42"/>
              <w:jc w:val="center"/>
              <w:rPr>
                <w:rFonts w:ascii="宋体" w:hAnsi="宋体"/>
                <w:bCs/>
                <w:szCs w:val="21"/>
                <w:highlight w:val="none"/>
              </w:rPr>
            </w:pPr>
            <w:r>
              <w:rPr>
                <w:rFonts w:hint="eastAsia" w:ascii="宋体" w:hAnsi="宋体"/>
                <w:bCs/>
                <w:szCs w:val="21"/>
                <w:highlight w:val="none"/>
              </w:rPr>
              <w:t>序号</w:t>
            </w:r>
          </w:p>
        </w:tc>
        <w:tc>
          <w:tcPr>
            <w:tcW w:w="1332" w:type="dxa"/>
            <w:vAlign w:val="center"/>
          </w:tcPr>
          <w:p w14:paraId="1CC26D60">
            <w:pPr>
              <w:adjustRightInd w:val="0"/>
              <w:snapToGrid w:val="0"/>
              <w:ind w:left="-88" w:leftChars="-42"/>
              <w:jc w:val="center"/>
              <w:rPr>
                <w:rFonts w:ascii="宋体" w:hAnsi="宋体"/>
                <w:szCs w:val="21"/>
                <w:highlight w:val="none"/>
              </w:rPr>
            </w:pPr>
            <w:r>
              <w:rPr>
                <w:rFonts w:hint="eastAsia" w:ascii="宋体" w:hAnsi="宋体"/>
                <w:szCs w:val="21"/>
                <w:highlight w:val="none"/>
              </w:rPr>
              <w:t>文件条目号</w:t>
            </w:r>
          </w:p>
        </w:tc>
        <w:tc>
          <w:tcPr>
            <w:tcW w:w="1948" w:type="dxa"/>
            <w:vAlign w:val="center"/>
          </w:tcPr>
          <w:p w14:paraId="69EABAF6">
            <w:pPr>
              <w:adjustRightInd w:val="0"/>
              <w:snapToGrid w:val="0"/>
              <w:ind w:left="-88" w:leftChars="-42"/>
              <w:jc w:val="center"/>
              <w:rPr>
                <w:rFonts w:ascii="宋体" w:hAnsi="宋体"/>
                <w:bCs/>
                <w:szCs w:val="21"/>
                <w:highlight w:val="none"/>
              </w:rPr>
            </w:pPr>
            <w:r>
              <w:rPr>
                <w:rFonts w:hint="eastAsia" w:ascii="宋体" w:hAnsi="宋体"/>
                <w:bCs/>
                <w:szCs w:val="21"/>
                <w:highlight w:val="none"/>
              </w:rPr>
              <w:t>采购规格/条款</w:t>
            </w:r>
          </w:p>
        </w:tc>
        <w:tc>
          <w:tcPr>
            <w:tcW w:w="2600" w:type="dxa"/>
            <w:vAlign w:val="center"/>
          </w:tcPr>
          <w:p w14:paraId="6D136D52">
            <w:pPr>
              <w:adjustRightInd w:val="0"/>
              <w:snapToGrid w:val="0"/>
              <w:ind w:left="-88" w:leftChars="-42"/>
              <w:jc w:val="center"/>
              <w:rPr>
                <w:rFonts w:ascii="宋体" w:hAnsi="宋体"/>
                <w:bCs/>
                <w:szCs w:val="21"/>
                <w:highlight w:val="none"/>
              </w:rPr>
            </w:pPr>
            <w:r>
              <w:rPr>
                <w:rFonts w:hint="eastAsia" w:ascii="宋体" w:hAnsi="宋体"/>
                <w:bCs/>
                <w:szCs w:val="21"/>
                <w:highlight w:val="none"/>
              </w:rPr>
              <w:t>投标文件的规格/条款</w:t>
            </w:r>
          </w:p>
        </w:tc>
        <w:tc>
          <w:tcPr>
            <w:tcW w:w="1288" w:type="dxa"/>
            <w:vAlign w:val="center"/>
          </w:tcPr>
          <w:p w14:paraId="1D55C998">
            <w:pPr>
              <w:adjustRightInd w:val="0"/>
              <w:snapToGrid w:val="0"/>
              <w:ind w:left="-88" w:leftChars="-42"/>
              <w:jc w:val="center"/>
              <w:rPr>
                <w:rFonts w:ascii="宋体" w:hAnsi="宋体"/>
                <w:bCs/>
                <w:szCs w:val="21"/>
                <w:highlight w:val="none"/>
              </w:rPr>
            </w:pPr>
            <w:r>
              <w:rPr>
                <w:rFonts w:hint="eastAsia" w:ascii="宋体" w:hAnsi="宋体"/>
                <w:bCs/>
                <w:szCs w:val="21"/>
                <w:highlight w:val="none"/>
              </w:rPr>
              <w:t>响应与偏离</w:t>
            </w:r>
          </w:p>
        </w:tc>
        <w:tc>
          <w:tcPr>
            <w:tcW w:w="840" w:type="dxa"/>
            <w:vAlign w:val="center"/>
          </w:tcPr>
          <w:p w14:paraId="7F2387C9">
            <w:pPr>
              <w:adjustRightInd w:val="0"/>
              <w:snapToGrid w:val="0"/>
              <w:ind w:left="-88" w:leftChars="-42"/>
              <w:jc w:val="center"/>
              <w:rPr>
                <w:rFonts w:ascii="宋体" w:hAnsi="宋体"/>
                <w:bCs/>
                <w:szCs w:val="21"/>
                <w:highlight w:val="none"/>
              </w:rPr>
            </w:pPr>
            <w:r>
              <w:rPr>
                <w:rFonts w:hint="eastAsia" w:ascii="宋体" w:hAnsi="宋体"/>
                <w:bCs/>
                <w:szCs w:val="21"/>
                <w:highlight w:val="none"/>
              </w:rPr>
              <w:t>说明</w:t>
            </w:r>
          </w:p>
        </w:tc>
      </w:tr>
      <w:tr w14:paraId="075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37CE5FA">
            <w:pPr>
              <w:adjustRightInd w:val="0"/>
              <w:snapToGrid w:val="0"/>
              <w:ind w:left="-88" w:leftChars="-42"/>
              <w:jc w:val="center"/>
              <w:rPr>
                <w:rFonts w:ascii="宋体" w:hAnsi="宋体"/>
                <w:szCs w:val="21"/>
                <w:highlight w:val="none"/>
              </w:rPr>
            </w:pPr>
          </w:p>
        </w:tc>
        <w:tc>
          <w:tcPr>
            <w:tcW w:w="1332" w:type="dxa"/>
            <w:vAlign w:val="center"/>
          </w:tcPr>
          <w:p w14:paraId="098F5FB8">
            <w:pPr>
              <w:adjustRightInd w:val="0"/>
              <w:snapToGrid w:val="0"/>
              <w:ind w:left="-88" w:leftChars="-42"/>
              <w:jc w:val="center"/>
              <w:rPr>
                <w:rFonts w:ascii="宋体" w:hAnsi="宋体"/>
                <w:szCs w:val="21"/>
                <w:highlight w:val="none"/>
              </w:rPr>
            </w:pPr>
          </w:p>
        </w:tc>
        <w:tc>
          <w:tcPr>
            <w:tcW w:w="1948" w:type="dxa"/>
            <w:vAlign w:val="center"/>
          </w:tcPr>
          <w:p w14:paraId="5C57DCA6">
            <w:pPr>
              <w:adjustRightInd w:val="0"/>
              <w:snapToGrid w:val="0"/>
              <w:ind w:left="-88" w:leftChars="-42"/>
              <w:jc w:val="center"/>
              <w:rPr>
                <w:rFonts w:ascii="宋体" w:hAnsi="宋体"/>
                <w:bCs/>
                <w:szCs w:val="21"/>
                <w:highlight w:val="none"/>
              </w:rPr>
            </w:pPr>
          </w:p>
        </w:tc>
        <w:tc>
          <w:tcPr>
            <w:tcW w:w="2600" w:type="dxa"/>
            <w:vAlign w:val="center"/>
          </w:tcPr>
          <w:p w14:paraId="31B8BF19">
            <w:pPr>
              <w:adjustRightInd w:val="0"/>
              <w:snapToGrid w:val="0"/>
              <w:ind w:left="-88" w:leftChars="-42"/>
              <w:jc w:val="center"/>
              <w:rPr>
                <w:rFonts w:ascii="宋体" w:hAnsi="宋体"/>
                <w:bCs/>
                <w:szCs w:val="21"/>
                <w:highlight w:val="none"/>
              </w:rPr>
            </w:pPr>
          </w:p>
        </w:tc>
        <w:tc>
          <w:tcPr>
            <w:tcW w:w="1288" w:type="dxa"/>
            <w:vAlign w:val="center"/>
          </w:tcPr>
          <w:p w14:paraId="1787E00D">
            <w:pPr>
              <w:adjustRightInd w:val="0"/>
              <w:snapToGrid w:val="0"/>
              <w:ind w:left="-88" w:leftChars="-42"/>
              <w:jc w:val="center"/>
              <w:rPr>
                <w:rFonts w:ascii="宋体" w:hAnsi="宋体"/>
                <w:bCs/>
                <w:szCs w:val="21"/>
                <w:highlight w:val="none"/>
              </w:rPr>
            </w:pPr>
          </w:p>
        </w:tc>
        <w:tc>
          <w:tcPr>
            <w:tcW w:w="840" w:type="dxa"/>
            <w:vAlign w:val="center"/>
          </w:tcPr>
          <w:p w14:paraId="52AB0E84">
            <w:pPr>
              <w:adjustRightInd w:val="0"/>
              <w:snapToGrid w:val="0"/>
              <w:ind w:left="-88" w:leftChars="-42"/>
              <w:jc w:val="center"/>
              <w:rPr>
                <w:rFonts w:ascii="宋体" w:hAnsi="宋体"/>
                <w:bCs/>
                <w:szCs w:val="21"/>
                <w:highlight w:val="none"/>
              </w:rPr>
            </w:pPr>
          </w:p>
        </w:tc>
      </w:tr>
      <w:tr w14:paraId="160A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144FBC7">
            <w:pPr>
              <w:adjustRightInd w:val="0"/>
              <w:snapToGrid w:val="0"/>
              <w:ind w:left="-88" w:leftChars="-42"/>
              <w:jc w:val="center"/>
              <w:rPr>
                <w:rFonts w:ascii="宋体" w:hAnsi="宋体"/>
                <w:szCs w:val="21"/>
                <w:highlight w:val="none"/>
              </w:rPr>
            </w:pPr>
          </w:p>
        </w:tc>
        <w:tc>
          <w:tcPr>
            <w:tcW w:w="1332" w:type="dxa"/>
            <w:vAlign w:val="center"/>
          </w:tcPr>
          <w:p w14:paraId="7E7BF91A">
            <w:pPr>
              <w:adjustRightInd w:val="0"/>
              <w:snapToGrid w:val="0"/>
              <w:ind w:left="-88" w:leftChars="-42"/>
              <w:jc w:val="center"/>
              <w:rPr>
                <w:rFonts w:ascii="宋体" w:hAnsi="宋体"/>
                <w:szCs w:val="21"/>
                <w:highlight w:val="none"/>
              </w:rPr>
            </w:pPr>
          </w:p>
        </w:tc>
        <w:tc>
          <w:tcPr>
            <w:tcW w:w="1948" w:type="dxa"/>
            <w:vAlign w:val="center"/>
          </w:tcPr>
          <w:p w14:paraId="7510455D">
            <w:pPr>
              <w:adjustRightInd w:val="0"/>
              <w:snapToGrid w:val="0"/>
              <w:ind w:left="-88" w:leftChars="-42"/>
              <w:jc w:val="center"/>
              <w:rPr>
                <w:rFonts w:ascii="宋体" w:hAnsi="宋体"/>
                <w:szCs w:val="21"/>
                <w:highlight w:val="none"/>
              </w:rPr>
            </w:pPr>
          </w:p>
        </w:tc>
        <w:tc>
          <w:tcPr>
            <w:tcW w:w="2600" w:type="dxa"/>
            <w:vAlign w:val="center"/>
          </w:tcPr>
          <w:p w14:paraId="0C4208C9">
            <w:pPr>
              <w:adjustRightInd w:val="0"/>
              <w:snapToGrid w:val="0"/>
              <w:ind w:left="-88" w:leftChars="-42"/>
              <w:jc w:val="center"/>
              <w:rPr>
                <w:rFonts w:ascii="宋体" w:hAnsi="宋体"/>
                <w:szCs w:val="21"/>
                <w:highlight w:val="none"/>
              </w:rPr>
            </w:pPr>
          </w:p>
        </w:tc>
        <w:tc>
          <w:tcPr>
            <w:tcW w:w="1288" w:type="dxa"/>
            <w:vAlign w:val="center"/>
          </w:tcPr>
          <w:p w14:paraId="5C57AE35">
            <w:pPr>
              <w:adjustRightInd w:val="0"/>
              <w:snapToGrid w:val="0"/>
              <w:ind w:left="-88" w:leftChars="-42"/>
              <w:jc w:val="center"/>
              <w:rPr>
                <w:rFonts w:ascii="宋体" w:hAnsi="宋体"/>
                <w:szCs w:val="21"/>
                <w:highlight w:val="none"/>
              </w:rPr>
            </w:pPr>
          </w:p>
        </w:tc>
        <w:tc>
          <w:tcPr>
            <w:tcW w:w="840" w:type="dxa"/>
            <w:vAlign w:val="center"/>
          </w:tcPr>
          <w:p w14:paraId="2AC30105">
            <w:pPr>
              <w:adjustRightInd w:val="0"/>
              <w:snapToGrid w:val="0"/>
              <w:ind w:left="-88" w:leftChars="-42"/>
              <w:jc w:val="center"/>
              <w:rPr>
                <w:rFonts w:ascii="宋体" w:hAnsi="宋体"/>
                <w:szCs w:val="21"/>
                <w:highlight w:val="none"/>
              </w:rPr>
            </w:pPr>
          </w:p>
        </w:tc>
      </w:tr>
      <w:tr w14:paraId="0C95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3B60B6D4">
            <w:pPr>
              <w:adjustRightInd w:val="0"/>
              <w:snapToGrid w:val="0"/>
              <w:ind w:left="-88" w:leftChars="-42"/>
              <w:jc w:val="center"/>
              <w:rPr>
                <w:rFonts w:ascii="宋体" w:hAnsi="宋体"/>
                <w:szCs w:val="21"/>
                <w:highlight w:val="none"/>
              </w:rPr>
            </w:pPr>
          </w:p>
        </w:tc>
        <w:tc>
          <w:tcPr>
            <w:tcW w:w="1332" w:type="dxa"/>
            <w:vAlign w:val="center"/>
          </w:tcPr>
          <w:p w14:paraId="0852B0DF">
            <w:pPr>
              <w:adjustRightInd w:val="0"/>
              <w:snapToGrid w:val="0"/>
              <w:ind w:left="-88" w:leftChars="-42"/>
              <w:jc w:val="center"/>
              <w:rPr>
                <w:rFonts w:ascii="宋体" w:hAnsi="宋体"/>
                <w:szCs w:val="21"/>
                <w:highlight w:val="none"/>
              </w:rPr>
            </w:pPr>
          </w:p>
        </w:tc>
        <w:tc>
          <w:tcPr>
            <w:tcW w:w="1948" w:type="dxa"/>
            <w:vAlign w:val="center"/>
          </w:tcPr>
          <w:p w14:paraId="675803EC">
            <w:pPr>
              <w:adjustRightInd w:val="0"/>
              <w:snapToGrid w:val="0"/>
              <w:ind w:left="-88" w:leftChars="-42"/>
              <w:jc w:val="center"/>
              <w:rPr>
                <w:rFonts w:ascii="宋体" w:hAnsi="宋体"/>
                <w:szCs w:val="21"/>
                <w:highlight w:val="none"/>
              </w:rPr>
            </w:pPr>
          </w:p>
        </w:tc>
        <w:tc>
          <w:tcPr>
            <w:tcW w:w="2600" w:type="dxa"/>
            <w:vAlign w:val="center"/>
          </w:tcPr>
          <w:p w14:paraId="369B5551">
            <w:pPr>
              <w:adjustRightInd w:val="0"/>
              <w:snapToGrid w:val="0"/>
              <w:ind w:left="-88" w:leftChars="-42"/>
              <w:jc w:val="center"/>
              <w:rPr>
                <w:rFonts w:ascii="宋体" w:hAnsi="宋体"/>
                <w:szCs w:val="21"/>
                <w:highlight w:val="none"/>
              </w:rPr>
            </w:pPr>
          </w:p>
        </w:tc>
        <w:tc>
          <w:tcPr>
            <w:tcW w:w="1288" w:type="dxa"/>
            <w:vAlign w:val="center"/>
          </w:tcPr>
          <w:p w14:paraId="0024E370">
            <w:pPr>
              <w:adjustRightInd w:val="0"/>
              <w:snapToGrid w:val="0"/>
              <w:ind w:left="-88" w:leftChars="-42"/>
              <w:jc w:val="center"/>
              <w:rPr>
                <w:rFonts w:ascii="宋体" w:hAnsi="宋体"/>
                <w:szCs w:val="21"/>
                <w:highlight w:val="none"/>
              </w:rPr>
            </w:pPr>
          </w:p>
        </w:tc>
        <w:tc>
          <w:tcPr>
            <w:tcW w:w="840" w:type="dxa"/>
            <w:vAlign w:val="center"/>
          </w:tcPr>
          <w:p w14:paraId="2235FF74">
            <w:pPr>
              <w:adjustRightInd w:val="0"/>
              <w:snapToGrid w:val="0"/>
              <w:ind w:left="-88" w:leftChars="-42"/>
              <w:jc w:val="center"/>
              <w:rPr>
                <w:rFonts w:ascii="宋体" w:hAnsi="宋体"/>
                <w:szCs w:val="21"/>
                <w:highlight w:val="none"/>
              </w:rPr>
            </w:pPr>
          </w:p>
        </w:tc>
      </w:tr>
      <w:tr w14:paraId="01D4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A285F4E">
            <w:pPr>
              <w:adjustRightInd w:val="0"/>
              <w:snapToGrid w:val="0"/>
              <w:ind w:left="-88" w:leftChars="-42"/>
              <w:jc w:val="center"/>
              <w:rPr>
                <w:rFonts w:ascii="宋体" w:hAnsi="宋体"/>
                <w:szCs w:val="21"/>
                <w:highlight w:val="none"/>
              </w:rPr>
            </w:pPr>
          </w:p>
        </w:tc>
        <w:tc>
          <w:tcPr>
            <w:tcW w:w="1332" w:type="dxa"/>
            <w:vAlign w:val="center"/>
          </w:tcPr>
          <w:p w14:paraId="29DD13D8">
            <w:pPr>
              <w:adjustRightInd w:val="0"/>
              <w:snapToGrid w:val="0"/>
              <w:ind w:left="-88" w:leftChars="-42"/>
              <w:jc w:val="center"/>
              <w:rPr>
                <w:rFonts w:ascii="宋体" w:hAnsi="宋体"/>
                <w:szCs w:val="21"/>
                <w:highlight w:val="none"/>
              </w:rPr>
            </w:pPr>
          </w:p>
        </w:tc>
        <w:tc>
          <w:tcPr>
            <w:tcW w:w="1948" w:type="dxa"/>
            <w:vAlign w:val="center"/>
          </w:tcPr>
          <w:p w14:paraId="214F1D83">
            <w:pPr>
              <w:adjustRightInd w:val="0"/>
              <w:snapToGrid w:val="0"/>
              <w:ind w:left="-88" w:leftChars="-42"/>
              <w:jc w:val="center"/>
              <w:rPr>
                <w:rFonts w:ascii="宋体" w:hAnsi="宋体"/>
                <w:szCs w:val="21"/>
                <w:highlight w:val="none"/>
              </w:rPr>
            </w:pPr>
          </w:p>
        </w:tc>
        <w:tc>
          <w:tcPr>
            <w:tcW w:w="2600" w:type="dxa"/>
            <w:vAlign w:val="center"/>
          </w:tcPr>
          <w:p w14:paraId="732BEE79">
            <w:pPr>
              <w:adjustRightInd w:val="0"/>
              <w:snapToGrid w:val="0"/>
              <w:ind w:left="-88" w:leftChars="-42"/>
              <w:jc w:val="center"/>
              <w:rPr>
                <w:rFonts w:ascii="宋体" w:hAnsi="宋体"/>
                <w:szCs w:val="21"/>
                <w:highlight w:val="none"/>
              </w:rPr>
            </w:pPr>
          </w:p>
        </w:tc>
        <w:tc>
          <w:tcPr>
            <w:tcW w:w="1288" w:type="dxa"/>
            <w:vAlign w:val="center"/>
          </w:tcPr>
          <w:p w14:paraId="77688786">
            <w:pPr>
              <w:adjustRightInd w:val="0"/>
              <w:snapToGrid w:val="0"/>
              <w:ind w:left="-88" w:leftChars="-42"/>
              <w:jc w:val="center"/>
              <w:rPr>
                <w:rFonts w:ascii="宋体" w:hAnsi="宋体"/>
                <w:szCs w:val="21"/>
                <w:highlight w:val="none"/>
              </w:rPr>
            </w:pPr>
          </w:p>
        </w:tc>
        <w:tc>
          <w:tcPr>
            <w:tcW w:w="840" w:type="dxa"/>
            <w:vAlign w:val="center"/>
          </w:tcPr>
          <w:p w14:paraId="00240B5B">
            <w:pPr>
              <w:adjustRightInd w:val="0"/>
              <w:snapToGrid w:val="0"/>
              <w:ind w:left="-88" w:leftChars="-42"/>
              <w:jc w:val="center"/>
              <w:rPr>
                <w:rFonts w:ascii="宋体" w:hAnsi="宋体"/>
                <w:szCs w:val="21"/>
                <w:highlight w:val="none"/>
              </w:rPr>
            </w:pPr>
          </w:p>
        </w:tc>
      </w:tr>
      <w:tr w14:paraId="3924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49FEF926">
            <w:pPr>
              <w:adjustRightInd w:val="0"/>
              <w:snapToGrid w:val="0"/>
              <w:ind w:left="-88" w:leftChars="-42"/>
              <w:jc w:val="center"/>
              <w:rPr>
                <w:rFonts w:ascii="宋体" w:hAnsi="宋体"/>
                <w:szCs w:val="21"/>
                <w:highlight w:val="none"/>
              </w:rPr>
            </w:pPr>
          </w:p>
        </w:tc>
        <w:tc>
          <w:tcPr>
            <w:tcW w:w="1332" w:type="dxa"/>
            <w:vAlign w:val="center"/>
          </w:tcPr>
          <w:p w14:paraId="55A90BB8">
            <w:pPr>
              <w:adjustRightInd w:val="0"/>
              <w:snapToGrid w:val="0"/>
              <w:ind w:left="-88" w:leftChars="-42"/>
              <w:jc w:val="center"/>
              <w:rPr>
                <w:rFonts w:ascii="宋体" w:hAnsi="宋体"/>
                <w:szCs w:val="21"/>
                <w:highlight w:val="none"/>
              </w:rPr>
            </w:pPr>
          </w:p>
        </w:tc>
        <w:tc>
          <w:tcPr>
            <w:tcW w:w="1948" w:type="dxa"/>
            <w:vAlign w:val="center"/>
          </w:tcPr>
          <w:p w14:paraId="51338575">
            <w:pPr>
              <w:adjustRightInd w:val="0"/>
              <w:snapToGrid w:val="0"/>
              <w:ind w:left="-88" w:leftChars="-42"/>
              <w:jc w:val="center"/>
              <w:rPr>
                <w:rFonts w:ascii="宋体" w:hAnsi="宋体"/>
                <w:szCs w:val="21"/>
                <w:highlight w:val="none"/>
              </w:rPr>
            </w:pPr>
          </w:p>
        </w:tc>
        <w:tc>
          <w:tcPr>
            <w:tcW w:w="2600" w:type="dxa"/>
            <w:vAlign w:val="center"/>
          </w:tcPr>
          <w:p w14:paraId="4093BDC2">
            <w:pPr>
              <w:adjustRightInd w:val="0"/>
              <w:snapToGrid w:val="0"/>
              <w:ind w:left="-88" w:leftChars="-42"/>
              <w:jc w:val="center"/>
              <w:rPr>
                <w:rFonts w:ascii="宋体" w:hAnsi="宋体"/>
                <w:szCs w:val="21"/>
                <w:highlight w:val="none"/>
              </w:rPr>
            </w:pPr>
          </w:p>
        </w:tc>
        <w:tc>
          <w:tcPr>
            <w:tcW w:w="1288" w:type="dxa"/>
            <w:vAlign w:val="center"/>
          </w:tcPr>
          <w:p w14:paraId="7EE396A9">
            <w:pPr>
              <w:adjustRightInd w:val="0"/>
              <w:snapToGrid w:val="0"/>
              <w:ind w:left="-88" w:leftChars="-42"/>
              <w:jc w:val="center"/>
              <w:rPr>
                <w:rFonts w:ascii="宋体" w:hAnsi="宋体"/>
                <w:szCs w:val="21"/>
                <w:highlight w:val="none"/>
              </w:rPr>
            </w:pPr>
          </w:p>
        </w:tc>
        <w:tc>
          <w:tcPr>
            <w:tcW w:w="840" w:type="dxa"/>
            <w:vAlign w:val="center"/>
          </w:tcPr>
          <w:p w14:paraId="7C17D3C4">
            <w:pPr>
              <w:adjustRightInd w:val="0"/>
              <w:snapToGrid w:val="0"/>
              <w:ind w:left="-88" w:leftChars="-42"/>
              <w:jc w:val="center"/>
              <w:rPr>
                <w:rFonts w:ascii="宋体" w:hAnsi="宋体"/>
                <w:szCs w:val="21"/>
                <w:highlight w:val="none"/>
              </w:rPr>
            </w:pPr>
          </w:p>
        </w:tc>
      </w:tr>
      <w:tr w14:paraId="34AA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366711E8">
            <w:pPr>
              <w:adjustRightInd w:val="0"/>
              <w:snapToGrid w:val="0"/>
              <w:ind w:left="-88" w:leftChars="-42"/>
              <w:jc w:val="center"/>
              <w:rPr>
                <w:rFonts w:ascii="宋体" w:hAnsi="宋体"/>
                <w:szCs w:val="21"/>
                <w:highlight w:val="none"/>
              </w:rPr>
            </w:pPr>
          </w:p>
        </w:tc>
        <w:tc>
          <w:tcPr>
            <w:tcW w:w="1332" w:type="dxa"/>
            <w:vAlign w:val="center"/>
          </w:tcPr>
          <w:p w14:paraId="2B26D157">
            <w:pPr>
              <w:adjustRightInd w:val="0"/>
              <w:snapToGrid w:val="0"/>
              <w:ind w:left="-88" w:leftChars="-42"/>
              <w:jc w:val="center"/>
              <w:rPr>
                <w:rFonts w:ascii="宋体" w:hAnsi="宋体"/>
                <w:szCs w:val="21"/>
                <w:highlight w:val="none"/>
              </w:rPr>
            </w:pPr>
          </w:p>
        </w:tc>
        <w:tc>
          <w:tcPr>
            <w:tcW w:w="1948" w:type="dxa"/>
            <w:vAlign w:val="center"/>
          </w:tcPr>
          <w:p w14:paraId="0B39CB34">
            <w:pPr>
              <w:adjustRightInd w:val="0"/>
              <w:snapToGrid w:val="0"/>
              <w:ind w:left="-88" w:leftChars="-42"/>
              <w:jc w:val="center"/>
              <w:rPr>
                <w:rFonts w:ascii="宋体" w:hAnsi="宋体"/>
                <w:szCs w:val="21"/>
                <w:highlight w:val="none"/>
              </w:rPr>
            </w:pPr>
          </w:p>
        </w:tc>
        <w:tc>
          <w:tcPr>
            <w:tcW w:w="2600" w:type="dxa"/>
            <w:vAlign w:val="center"/>
          </w:tcPr>
          <w:p w14:paraId="43354024">
            <w:pPr>
              <w:adjustRightInd w:val="0"/>
              <w:snapToGrid w:val="0"/>
              <w:ind w:left="-88" w:leftChars="-42"/>
              <w:jc w:val="center"/>
              <w:rPr>
                <w:rFonts w:ascii="宋体" w:hAnsi="宋体"/>
                <w:szCs w:val="21"/>
                <w:highlight w:val="none"/>
              </w:rPr>
            </w:pPr>
          </w:p>
        </w:tc>
        <w:tc>
          <w:tcPr>
            <w:tcW w:w="1288" w:type="dxa"/>
            <w:vAlign w:val="center"/>
          </w:tcPr>
          <w:p w14:paraId="6CEA6C08">
            <w:pPr>
              <w:adjustRightInd w:val="0"/>
              <w:snapToGrid w:val="0"/>
              <w:ind w:left="-88" w:leftChars="-42"/>
              <w:jc w:val="center"/>
              <w:rPr>
                <w:rFonts w:ascii="宋体" w:hAnsi="宋体"/>
                <w:szCs w:val="21"/>
                <w:highlight w:val="none"/>
              </w:rPr>
            </w:pPr>
          </w:p>
        </w:tc>
        <w:tc>
          <w:tcPr>
            <w:tcW w:w="840" w:type="dxa"/>
            <w:vAlign w:val="center"/>
          </w:tcPr>
          <w:p w14:paraId="783F6FA1">
            <w:pPr>
              <w:adjustRightInd w:val="0"/>
              <w:snapToGrid w:val="0"/>
              <w:ind w:left="-88" w:leftChars="-42"/>
              <w:jc w:val="center"/>
              <w:rPr>
                <w:rFonts w:ascii="宋体" w:hAnsi="宋体"/>
                <w:szCs w:val="21"/>
                <w:highlight w:val="none"/>
              </w:rPr>
            </w:pPr>
          </w:p>
        </w:tc>
      </w:tr>
      <w:tr w14:paraId="542C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A811AEA">
            <w:pPr>
              <w:adjustRightInd w:val="0"/>
              <w:snapToGrid w:val="0"/>
              <w:ind w:left="-88" w:leftChars="-42"/>
              <w:jc w:val="center"/>
              <w:rPr>
                <w:rFonts w:ascii="宋体" w:hAnsi="宋体"/>
                <w:szCs w:val="21"/>
                <w:highlight w:val="none"/>
              </w:rPr>
            </w:pPr>
          </w:p>
        </w:tc>
        <w:tc>
          <w:tcPr>
            <w:tcW w:w="1332" w:type="dxa"/>
            <w:vAlign w:val="center"/>
          </w:tcPr>
          <w:p w14:paraId="15F22C39">
            <w:pPr>
              <w:adjustRightInd w:val="0"/>
              <w:snapToGrid w:val="0"/>
              <w:ind w:left="-88" w:leftChars="-42"/>
              <w:jc w:val="center"/>
              <w:rPr>
                <w:rFonts w:ascii="宋体" w:hAnsi="宋体"/>
                <w:szCs w:val="21"/>
                <w:highlight w:val="none"/>
              </w:rPr>
            </w:pPr>
          </w:p>
        </w:tc>
        <w:tc>
          <w:tcPr>
            <w:tcW w:w="1948" w:type="dxa"/>
            <w:vAlign w:val="center"/>
          </w:tcPr>
          <w:p w14:paraId="06973671">
            <w:pPr>
              <w:adjustRightInd w:val="0"/>
              <w:snapToGrid w:val="0"/>
              <w:ind w:left="-88" w:leftChars="-42"/>
              <w:jc w:val="center"/>
              <w:rPr>
                <w:rFonts w:ascii="宋体" w:hAnsi="宋体"/>
                <w:szCs w:val="21"/>
                <w:highlight w:val="none"/>
              </w:rPr>
            </w:pPr>
          </w:p>
        </w:tc>
        <w:tc>
          <w:tcPr>
            <w:tcW w:w="2600" w:type="dxa"/>
            <w:vAlign w:val="center"/>
          </w:tcPr>
          <w:p w14:paraId="72103536">
            <w:pPr>
              <w:adjustRightInd w:val="0"/>
              <w:snapToGrid w:val="0"/>
              <w:ind w:left="-88" w:leftChars="-42"/>
              <w:jc w:val="center"/>
              <w:rPr>
                <w:rFonts w:ascii="宋体" w:hAnsi="宋体"/>
                <w:szCs w:val="21"/>
                <w:highlight w:val="none"/>
              </w:rPr>
            </w:pPr>
          </w:p>
        </w:tc>
        <w:tc>
          <w:tcPr>
            <w:tcW w:w="1288" w:type="dxa"/>
            <w:vAlign w:val="center"/>
          </w:tcPr>
          <w:p w14:paraId="72D6403E">
            <w:pPr>
              <w:adjustRightInd w:val="0"/>
              <w:snapToGrid w:val="0"/>
              <w:ind w:left="-88" w:leftChars="-42"/>
              <w:jc w:val="center"/>
              <w:rPr>
                <w:rFonts w:ascii="宋体" w:hAnsi="宋体"/>
                <w:szCs w:val="21"/>
                <w:highlight w:val="none"/>
              </w:rPr>
            </w:pPr>
          </w:p>
        </w:tc>
        <w:tc>
          <w:tcPr>
            <w:tcW w:w="840" w:type="dxa"/>
            <w:vAlign w:val="center"/>
          </w:tcPr>
          <w:p w14:paraId="206B6C75">
            <w:pPr>
              <w:adjustRightInd w:val="0"/>
              <w:snapToGrid w:val="0"/>
              <w:ind w:left="-88" w:leftChars="-42"/>
              <w:jc w:val="center"/>
              <w:rPr>
                <w:rFonts w:ascii="宋体" w:hAnsi="宋体"/>
                <w:szCs w:val="21"/>
                <w:highlight w:val="none"/>
              </w:rPr>
            </w:pPr>
          </w:p>
        </w:tc>
      </w:tr>
    </w:tbl>
    <w:p w14:paraId="4B598EF5">
      <w:pPr>
        <w:adjustRightInd w:val="0"/>
        <w:snapToGrid w:val="0"/>
        <w:spacing w:before="50" w:line="360" w:lineRule="auto"/>
        <w:ind w:firstLine="315" w:firstLineChars="150"/>
        <w:rPr>
          <w:rFonts w:ascii="宋体" w:hAnsi="宋体"/>
          <w:szCs w:val="21"/>
          <w:highlight w:val="none"/>
        </w:rPr>
      </w:pPr>
      <w:r>
        <w:rPr>
          <w:rFonts w:hint="eastAsia" w:ascii="宋体" w:hAnsi="宋体"/>
          <w:szCs w:val="21"/>
          <w:highlight w:val="none"/>
        </w:rPr>
        <w:t xml:space="preserve">说明： “响应与偏离”应注明“响应”或“偏离”。  </w:t>
      </w:r>
    </w:p>
    <w:p w14:paraId="45CE1935">
      <w:pPr>
        <w:adjustRightInd w:val="0"/>
        <w:snapToGrid w:val="0"/>
        <w:spacing w:before="50" w:line="360" w:lineRule="auto"/>
        <w:ind w:firstLine="315" w:firstLineChars="150"/>
        <w:rPr>
          <w:rFonts w:ascii="宋体" w:hAnsi="宋体"/>
          <w:szCs w:val="21"/>
          <w:highlight w:val="none"/>
        </w:rPr>
      </w:pPr>
    </w:p>
    <w:p w14:paraId="0EA9D5AE">
      <w:pPr>
        <w:adjustRightInd w:val="0"/>
        <w:snapToGrid w:val="0"/>
        <w:spacing w:line="360" w:lineRule="auto"/>
        <w:ind w:left="-88" w:leftChars="-42"/>
        <w:rPr>
          <w:rFonts w:ascii="宋体" w:hAnsi="宋体"/>
          <w:szCs w:val="21"/>
          <w:highlight w:val="none"/>
        </w:rPr>
      </w:pPr>
      <w:r>
        <w:rPr>
          <w:rFonts w:hint="eastAsia" w:ascii="宋体" w:hAnsi="宋体"/>
          <w:szCs w:val="21"/>
          <w:highlight w:val="none"/>
        </w:rPr>
        <w:t xml:space="preserve">        </w:t>
      </w:r>
    </w:p>
    <w:p w14:paraId="24773C5E">
      <w:pPr>
        <w:pStyle w:val="25"/>
        <w:adjustRightInd w:val="0"/>
        <w:snapToGrid w:val="0"/>
        <w:spacing w:line="360" w:lineRule="auto"/>
        <w:rPr>
          <w:rFonts w:ascii="宋体" w:hAnsi="宋体"/>
          <w:sz w:val="21"/>
          <w:szCs w:val="21"/>
          <w:highlight w:val="none"/>
        </w:rPr>
      </w:pPr>
    </w:p>
    <w:p w14:paraId="0D53B8EB">
      <w:pPr>
        <w:pStyle w:val="25"/>
        <w:adjustRightInd w:val="0"/>
        <w:snapToGrid w:val="0"/>
        <w:spacing w:line="360" w:lineRule="auto"/>
        <w:rPr>
          <w:rFonts w:ascii="宋体" w:hAnsi="宋体"/>
          <w:bCs/>
          <w:sz w:val="21"/>
          <w:szCs w:val="21"/>
          <w:highlight w:val="none"/>
        </w:rPr>
      </w:pPr>
      <w:r>
        <w:rPr>
          <w:rFonts w:hint="eastAsia" w:ascii="宋体" w:hAnsi="宋体"/>
          <w:sz w:val="21"/>
          <w:szCs w:val="21"/>
          <w:highlight w:val="none"/>
        </w:rPr>
        <w:t>供应商名称（盖单位章）：</w:t>
      </w:r>
      <w:r>
        <w:rPr>
          <w:rFonts w:hint="eastAsia" w:ascii="宋体" w:hAnsi="宋体"/>
          <w:sz w:val="21"/>
          <w:szCs w:val="21"/>
          <w:highlight w:val="none"/>
          <w:u w:val="single"/>
        </w:rPr>
        <w:t xml:space="preserve">                   </w:t>
      </w:r>
    </w:p>
    <w:p w14:paraId="5FE9CFE2">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27D8FA01">
      <w:pPr>
        <w:adjustRightInd w:val="0"/>
        <w:snapToGrid w:val="0"/>
        <w:spacing w:line="360" w:lineRule="auto"/>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49FBB73A">
      <w:pPr>
        <w:pStyle w:val="25"/>
        <w:adjustRightInd w:val="0"/>
        <w:snapToGrid w:val="0"/>
        <w:spacing w:line="360" w:lineRule="auto"/>
        <w:rPr>
          <w:rFonts w:ascii="宋体" w:hAnsi="宋体"/>
          <w:sz w:val="21"/>
          <w:szCs w:val="21"/>
          <w:highlight w:val="none"/>
          <w:u w:val="single"/>
        </w:rPr>
      </w:pPr>
    </w:p>
    <w:p w14:paraId="58B1151E">
      <w:pPr>
        <w:pStyle w:val="25"/>
        <w:adjustRightInd w:val="0"/>
        <w:snapToGrid w:val="0"/>
        <w:spacing w:line="360" w:lineRule="auto"/>
        <w:rPr>
          <w:rFonts w:ascii="宋体" w:hAnsi="宋体"/>
          <w:sz w:val="21"/>
          <w:szCs w:val="21"/>
          <w:highlight w:val="none"/>
          <w:u w:val="single"/>
        </w:rPr>
      </w:pPr>
    </w:p>
    <w:p w14:paraId="1C841311">
      <w:pPr>
        <w:pStyle w:val="25"/>
        <w:adjustRightInd w:val="0"/>
        <w:snapToGrid w:val="0"/>
        <w:spacing w:line="360" w:lineRule="auto"/>
        <w:rPr>
          <w:rFonts w:ascii="宋体" w:hAnsi="宋体"/>
          <w:sz w:val="21"/>
          <w:szCs w:val="21"/>
          <w:highlight w:val="none"/>
          <w:u w:val="single"/>
        </w:rPr>
      </w:pPr>
      <w:bookmarkStart w:id="91" w:name="_Toc12906832"/>
    </w:p>
    <w:p w14:paraId="11DC2D9F">
      <w:pPr>
        <w:pStyle w:val="25"/>
        <w:adjustRightInd w:val="0"/>
        <w:snapToGrid w:val="0"/>
        <w:spacing w:line="360" w:lineRule="auto"/>
        <w:rPr>
          <w:rFonts w:ascii="宋体" w:hAnsi="宋体"/>
          <w:sz w:val="21"/>
          <w:szCs w:val="21"/>
          <w:highlight w:val="none"/>
          <w:u w:val="single"/>
        </w:rPr>
      </w:pPr>
    </w:p>
    <w:p w14:paraId="46CEFA50">
      <w:pPr>
        <w:pStyle w:val="25"/>
        <w:adjustRightInd w:val="0"/>
        <w:snapToGrid w:val="0"/>
        <w:spacing w:line="360" w:lineRule="auto"/>
        <w:rPr>
          <w:rFonts w:ascii="宋体" w:hAnsi="宋体"/>
          <w:sz w:val="21"/>
          <w:szCs w:val="21"/>
          <w:highlight w:val="none"/>
          <w:u w:val="single"/>
        </w:rPr>
      </w:pPr>
    </w:p>
    <w:bookmarkEnd w:id="91"/>
    <w:p w14:paraId="4E9CA2AF">
      <w:pPr>
        <w:adjustRightInd w:val="0"/>
        <w:snapToGrid w:val="0"/>
        <w:spacing w:line="360" w:lineRule="auto"/>
        <w:outlineLvl w:val="1"/>
        <w:rPr>
          <w:rFonts w:ascii="宋体" w:hAnsi="宋体"/>
          <w:szCs w:val="21"/>
          <w:highlight w:val="none"/>
          <w:u w:val="single"/>
        </w:rPr>
        <w:sectPr>
          <w:footerReference r:id="rId9"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100A97B9">
      <w:pPr>
        <w:pStyle w:val="4"/>
        <w:jc w:val="center"/>
        <w:rPr>
          <w:rFonts w:ascii="宋体" w:hAnsi="宋体"/>
          <w:sz w:val="28"/>
          <w:szCs w:val="28"/>
          <w:highlight w:val="none"/>
        </w:rPr>
      </w:pPr>
      <w:bookmarkStart w:id="92" w:name="_Toc9342"/>
      <w:r>
        <w:rPr>
          <w:rFonts w:hint="eastAsia" w:ascii="宋体" w:hAnsi="宋体"/>
          <w:sz w:val="28"/>
          <w:szCs w:val="28"/>
          <w:highlight w:val="none"/>
        </w:rPr>
        <w:t>八、供应商认为需要提供的其它资料</w:t>
      </w:r>
      <w:bookmarkEnd w:id="90"/>
      <w:bookmarkEnd w:id="92"/>
    </w:p>
    <w:p w14:paraId="016B4B5C">
      <w:pPr>
        <w:rPr>
          <w:rFonts w:ascii="宋体" w:hAnsi="宋体"/>
          <w:highlight w:val="none"/>
        </w:rPr>
      </w:pPr>
    </w:p>
    <w:bookmarkEnd w:id="0"/>
    <w:p w14:paraId="0C36AFEA">
      <w:pPr>
        <w:spacing w:line="360" w:lineRule="exact"/>
        <w:rPr>
          <w:rFonts w:ascii="宋体" w:hAnsi="宋体"/>
          <w:highlight w:val="none"/>
        </w:rPr>
      </w:pPr>
    </w:p>
    <w:p w14:paraId="29074CEC">
      <w:pPr>
        <w:rPr>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13BE967-1DD1-4690-9240-AAAE8ED8CD37}"/>
  </w:font>
  <w:font w:name="黑体">
    <w:panose1 w:val="02010609060101010101"/>
    <w:charset w:val="86"/>
    <w:family w:val="auto"/>
    <w:pitch w:val="default"/>
    <w:sig w:usb0="800002BF" w:usb1="38CF7CFA" w:usb2="00000016" w:usb3="00000000" w:csb0="00040001" w:csb1="00000000"/>
    <w:embedRegular r:id="rId2" w:fontKey="{7F408C79-3F8A-4A91-94F6-EDE05FD02A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8B5CC1B1-B43F-49C8-8F92-D83E3EB80F61}"/>
  </w:font>
  <w:font w:name="仿宋">
    <w:panose1 w:val="02010609060101010101"/>
    <w:charset w:val="86"/>
    <w:family w:val="modern"/>
    <w:pitch w:val="default"/>
    <w:sig w:usb0="800002BF" w:usb1="38CF7CFA" w:usb2="00000016" w:usb3="00000000" w:csb0="00040001" w:csb1="00000000"/>
    <w:embedRegular r:id="rId4" w:fontKey="{42344C21-BE0C-4FDE-BE27-74698BA67FE7}"/>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embedRegular r:id="rId5" w:fontKey="{52C9FECC-1848-4351-B10E-2257CE8E0120}"/>
  </w:font>
  <w:font w:name="inherit">
    <w:altName w:val="Cambria"/>
    <w:panose1 w:val="00000000000000000000"/>
    <w:charset w:val="00"/>
    <w:family w:val="roman"/>
    <w:pitch w:val="default"/>
    <w:sig w:usb0="00000000" w:usb1="00000000" w:usb2="00000000" w:usb3="00000000" w:csb0="00000000" w:csb1="00000000"/>
    <w:embedRegular r:id="rId6" w:fontKey="{F3F4850F-9B6E-414E-A57B-F23796D5FBA0}"/>
  </w:font>
  <w:font w:name="微软雅黑">
    <w:panose1 w:val="020B0503020204020204"/>
    <w:charset w:val="86"/>
    <w:family w:val="swiss"/>
    <w:pitch w:val="default"/>
    <w:sig w:usb0="80000287" w:usb1="280F3C52" w:usb2="00000016" w:usb3="00000000" w:csb0="0004001F" w:csb1="00000000"/>
    <w:embedRegular r:id="rId7" w:fontKey="{976D1867-C6F4-45C6-8EBF-67411D8CCA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A2E4">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0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B4EB2">
                          <w:pPr>
                            <w:pStyle w:val="2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15pt;mso-position-horizontal:center;mso-position-horizontal-relative:margin;z-index:251660288;mso-width-relative:page;mso-height-relative:page;" filled="f" stroked="f" coordsize="21600,21600" o:gfxdata="UEsDBAoAAAAAAIdO4kAAAAAAAAAAAAAAAAAEAAAAZHJzL1BLAwQUAAAACACHTuJAHgZWIdIAAAAE&#10;AQAADwAAAGRycy9kb3ducmV2LnhtbE2PQU/DMAyF70j8h8hI3FiyIaGqNN0BwQ5wokOIo9e6TaFx&#10;qibrBr8ejwu72LKe/d7nYn30g5ppin1gC8uFAUVch6bnzsLb9ukmAxUTcoNDYLLwTRHW5eVFgXkT&#10;DvxKc5U6JSYcc7TgUhpzrWPtyGNchJFYtDZMHpOMU6ebCQ9i7ge9MuZOe+xZEhyO9OCo/qr2XjDe&#10;X4zf/LTuwz9jGyu3nTePn9ZeXy3NPahEx/S/DCd8uYFSmHZhz01UgwV5JP1V0VbZLajdqWcGdFno&#10;c/jyF1BLAwQUAAAACACHTuJAl71iVTACAABWBAAADgAAAGRycy9lMm9Eb2MueG1srVTNjtMwEL4j&#10;8Q6W7zRpK1ZV1XRVtipCqtiVCuLsOk4TyfYYe9qkPAC8AScu3HmuPgfj/HTRwmEP9OCOPeNv/H0z&#10;k8VtYzQ7KR8qsBkfj1LOlJWQV/aQ8Y8fNq9mnAUUNhcarMr4WQV+u3z5YlG7uZpACTpXnhGIDfPa&#10;ZbxEdPMkCbJURoQROGXJWYA3AmnrD0nuRU3oRieTNL1JavC58yBVCHS67py8R/TPAYSiqKRagzwa&#10;ZbFD9UoLJEqhrFzgy/a1RaEk3hdFUMh0xokptislIXsf12S5EPODF66sZP8E8ZwnPOFkRGUp6RVq&#10;LVCwo6/+gjKV9BCgwJEEk3REWkWIxTh9os2uFE61XEjq4K6ih/8HK9+fHjyr8oxPObPCUMEv379d&#10;fvy6/PzKplGe2oU5Re0cxWHzBhpqmuE80GFk3RTexH/iw8hP4p6v4qoGmYyXZin9OJPkGs8mM9pG&#10;mOTxtvMB3yowLBoZ91S8VlNx2gbsQoeQmMzCptK6LaC2rM74zfR12l64eghcW8oROXRvjRY2+6Yn&#10;tof8TLw8dI0RnNxUlHwrAj4IT51AD6ZZwXtaCg2UBHqLsxL8l3+dx3gqEHk5q6mzMh4+H4VXnOl3&#10;lkpHkDgYfjD2g2GP5g6oWcc0hU62Jl3wqAez8GA+0QitYhZyCSspV8ZxMO+w628aQalWqzaIms0J&#10;3NqdkxE6yhfc6ogkYatslKXToleL2q2tTT8asZ//3LdRj5+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BlYh0gAAAAQBAAAPAAAAAAAAAAEAIAAAACIAAABkcnMvZG93bnJldi54bWxQSwECFAAU&#10;AAAACACHTuJAl71iVTACAABWBAAADgAAAAAAAAABACAAAAAhAQAAZHJzL2Uyb0RvYy54bWxQSwUG&#10;AAAAAAYABgBZAQAAwwUAAAAA&#10;">
              <v:fill on="f" focussize="0,0"/>
              <v:stroke on="f" weight="0.5pt"/>
              <v:imagedata o:title=""/>
              <o:lock v:ext="edit" aspectratio="f"/>
              <v:textbox inset="0mm,0mm,0mm,0mm" style="mso-fit-shape-to-text:t;">
                <w:txbxContent>
                  <w:p w14:paraId="768B4EB2">
                    <w:pPr>
                      <w:pStyle w:val="2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60DB">
    <w:pPr>
      <w:pStyle w:val="28"/>
      <w:jc w:val="center"/>
    </w:pPr>
    <w:r>
      <w:fldChar w:fldCharType="begin"/>
    </w:r>
    <w:r>
      <w:instrText xml:space="preserve">PAGE   \* MERGEFORMAT</w:instrText>
    </w:r>
    <w:r>
      <w:fldChar w:fldCharType="separate"/>
    </w:r>
    <w:r>
      <w:rPr>
        <w:lang w:val="zh-CN"/>
      </w:rPr>
      <w:t>2</w:t>
    </w:r>
    <w:r>
      <w:fldChar w:fldCharType="end"/>
    </w:r>
  </w:p>
  <w:p w14:paraId="7A5F795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9E63">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D0E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5739">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DBEC">
    <w:pPr>
      <w:pStyle w:val="2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CA2D">
    <w:pPr>
      <w:pStyle w:val="29"/>
      <w:pBdr>
        <w:bottom w:val="none" w:color="auto" w:sz="0" w:space="0"/>
      </w:pBdr>
      <w:jc w:val="right"/>
    </w:pPr>
    <w:r>
      <w:rPr>
        <w:rFonts w:hint="eastAsia"/>
      </w:rPr>
      <w:t xml:space="preserve"> </w:t>
    </w:r>
    <w:r>
      <w:t xml:space="preserve">   </w:t>
    </w:r>
    <w:r>
      <w:rPr>
        <w:rFonts w:hint="eastAsia"/>
        <w:sz w:val="24"/>
        <w:szCs w:val="24"/>
      </w:rPr>
      <w:t>采购文件</w:t>
    </w:r>
    <w:r>
      <w:drawing>
        <wp:anchor distT="0" distB="0" distL="114300" distR="114300" simplePos="0" relativeHeight="251659264"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p>
  <w:p w14:paraId="7AF20F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MGVjNDM5Yzg2MmNjMGQzNTgxY2VhZmY4ZTljMjgifQ=="/>
  </w:docVars>
  <w:rsids>
    <w:rsidRoot w:val="002A5EDF"/>
    <w:rsid w:val="000259DC"/>
    <w:rsid w:val="000A3DE6"/>
    <w:rsid w:val="000A6602"/>
    <w:rsid w:val="000C24CA"/>
    <w:rsid w:val="000E33D8"/>
    <w:rsid w:val="001016F5"/>
    <w:rsid w:val="0011207B"/>
    <w:rsid w:val="00137612"/>
    <w:rsid w:val="001429C6"/>
    <w:rsid w:val="00160827"/>
    <w:rsid w:val="001636FB"/>
    <w:rsid w:val="001676DA"/>
    <w:rsid w:val="00171308"/>
    <w:rsid w:val="00191D89"/>
    <w:rsid w:val="001B629D"/>
    <w:rsid w:val="001D18C3"/>
    <w:rsid w:val="00205981"/>
    <w:rsid w:val="00211658"/>
    <w:rsid w:val="002322D9"/>
    <w:rsid w:val="00246203"/>
    <w:rsid w:val="002A5EDF"/>
    <w:rsid w:val="002C651E"/>
    <w:rsid w:val="00302970"/>
    <w:rsid w:val="003C1476"/>
    <w:rsid w:val="003D2BEE"/>
    <w:rsid w:val="003D5219"/>
    <w:rsid w:val="003E78AB"/>
    <w:rsid w:val="004210F2"/>
    <w:rsid w:val="00424F54"/>
    <w:rsid w:val="00426602"/>
    <w:rsid w:val="0043082A"/>
    <w:rsid w:val="004422F6"/>
    <w:rsid w:val="00444E80"/>
    <w:rsid w:val="0045092B"/>
    <w:rsid w:val="004911C3"/>
    <w:rsid w:val="004B11D8"/>
    <w:rsid w:val="004D1530"/>
    <w:rsid w:val="004D1B63"/>
    <w:rsid w:val="005377A8"/>
    <w:rsid w:val="00552B06"/>
    <w:rsid w:val="00590EC3"/>
    <w:rsid w:val="00594036"/>
    <w:rsid w:val="00597F6D"/>
    <w:rsid w:val="005D2D04"/>
    <w:rsid w:val="005D7527"/>
    <w:rsid w:val="00642DB9"/>
    <w:rsid w:val="00673384"/>
    <w:rsid w:val="006F4184"/>
    <w:rsid w:val="00711221"/>
    <w:rsid w:val="00720B2A"/>
    <w:rsid w:val="00760DD7"/>
    <w:rsid w:val="0078218D"/>
    <w:rsid w:val="00783170"/>
    <w:rsid w:val="007C14FF"/>
    <w:rsid w:val="007D1977"/>
    <w:rsid w:val="007D20CF"/>
    <w:rsid w:val="007E3584"/>
    <w:rsid w:val="00834175"/>
    <w:rsid w:val="008B1D4F"/>
    <w:rsid w:val="008C0B5E"/>
    <w:rsid w:val="008D1F4E"/>
    <w:rsid w:val="008D6DD4"/>
    <w:rsid w:val="00910637"/>
    <w:rsid w:val="00970C3E"/>
    <w:rsid w:val="009862BF"/>
    <w:rsid w:val="00995009"/>
    <w:rsid w:val="00995806"/>
    <w:rsid w:val="009A7D9C"/>
    <w:rsid w:val="00A5046F"/>
    <w:rsid w:val="00A519FE"/>
    <w:rsid w:val="00A77480"/>
    <w:rsid w:val="00AA51AA"/>
    <w:rsid w:val="00AC4208"/>
    <w:rsid w:val="00AF5971"/>
    <w:rsid w:val="00B474BF"/>
    <w:rsid w:val="00B57594"/>
    <w:rsid w:val="00B62CB6"/>
    <w:rsid w:val="00BD0AE4"/>
    <w:rsid w:val="00C07D25"/>
    <w:rsid w:val="00C44C40"/>
    <w:rsid w:val="00C624A0"/>
    <w:rsid w:val="00C6295A"/>
    <w:rsid w:val="00C64423"/>
    <w:rsid w:val="00C711D0"/>
    <w:rsid w:val="00DE7968"/>
    <w:rsid w:val="00DF0E87"/>
    <w:rsid w:val="00DF183C"/>
    <w:rsid w:val="00E241B3"/>
    <w:rsid w:val="00E25AC4"/>
    <w:rsid w:val="00E84EE3"/>
    <w:rsid w:val="00EC227A"/>
    <w:rsid w:val="00ED2773"/>
    <w:rsid w:val="00F00A9C"/>
    <w:rsid w:val="00F055E7"/>
    <w:rsid w:val="00F35B3B"/>
    <w:rsid w:val="00F67924"/>
    <w:rsid w:val="00FC6C66"/>
    <w:rsid w:val="00FC6D54"/>
    <w:rsid w:val="00FE5488"/>
    <w:rsid w:val="05E315FD"/>
    <w:rsid w:val="0B6A7B4A"/>
    <w:rsid w:val="15022121"/>
    <w:rsid w:val="19FD4C9E"/>
    <w:rsid w:val="1B244243"/>
    <w:rsid w:val="1B7C59DA"/>
    <w:rsid w:val="1BFF74BF"/>
    <w:rsid w:val="1DD456E1"/>
    <w:rsid w:val="2058084D"/>
    <w:rsid w:val="244036DA"/>
    <w:rsid w:val="273C76A0"/>
    <w:rsid w:val="2A9C2D33"/>
    <w:rsid w:val="2CE14EF4"/>
    <w:rsid w:val="308659CE"/>
    <w:rsid w:val="31336CD8"/>
    <w:rsid w:val="35907231"/>
    <w:rsid w:val="38367716"/>
    <w:rsid w:val="38BA55D9"/>
    <w:rsid w:val="39465537"/>
    <w:rsid w:val="3BC82C9D"/>
    <w:rsid w:val="3F316DAB"/>
    <w:rsid w:val="41B10B87"/>
    <w:rsid w:val="4D245859"/>
    <w:rsid w:val="4F7966CB"/>
    <w:rsid w:val="5C9F2D5E"/>
    <w:rsid w:val="5EFC1411"/>
    <w:rsid w:val="61197DF9"/>
    <w:rsid w:val="62C4089A"/>
    <w:rsid w:val="667A0A30"/>
    <w:rsid w:val="689A4AAF"/>
    <w:rsid w:val="6A1B1E7C"/>
    <w:rsid w:val="6B431533"/>
    <w:rsid w:val="6F9E42AF"/>
    <w:rsid w:val="76FC5ADD"/>
    <w:rsid w:val="79110AD8"/>
    <w:rsid w:val="79FA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spacing w:line="360" w:lineRule="auto"/>
      <w:jc w:val="center"/>
      <w:outlineLvl w:val="0"/>
    </w:pPr>
    <w:rPr>
      <w:b/>
      <w:bCs/>
      <w:sz w:val="28"/>
      <w:szCs w:val="20"/>
    </w:rPr>
  </w:style>
  <w:style w:type="paragraph" w:styleId="4">
    <w:name w:val="heading 2"/>
    <w:basedOn w:val="1"/>
    <w:next w:val="1"/>
    <w:link w:val="6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6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66"/>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6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qFormat/>
    <w:uiPriority w:val="0"/>
    <w:pPr>
      <w:spacing w:after="120"/>
    </w:p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qFormat/>
    <w:uiPriority w:val="99"/>
    <w:pPr>
      <w:widowControl/>
      <w:ind w:firstLine="420"/>
      <w:jc w:val="left"/>
    </w:pPr>
    <w:rPr>
      <w:kern w:val="0"/>
      <w:sz w:val="20"/>
      <w:szCs w:val="20"/>
    </w:rPr>
  </w:style>
  <w:style w:type="paragraph" w:styleId="14">
    <w:name w:val="Document Map"/>
    <w:basedOn w:val="1"/>
    <w:link w:val="70"/>
    <w:semiHidden/>
    <w:qFormat/>
    <w:uiPriority w:val="0"/>
    <w:pPr>
      <w:shd w:val="clear" w:color="auto" w:fill="000080"/>
    </w:pPr>
  </w:style>
  <w:style w:type="paragraph" w:styleId="15">
    <w:name w:val="toa heading"/>
    <w:basedOn w:val="1"/>
    <w:next w:val="1"/>
    <w:qFormat/>
    <w:uiPriority w:val="99"/>
    <w:pPr>
      <w:spacing w:before="120"/>
    </w:pPr>
    <w:rPr>
      <w:rFonts w:ascii="Cambria" w:hAnsi="Cambria"/>
      <w:sz w:val="24"/>
    </w:rPr>
  </w:style>
  <w:style w:type="paragraph" w:styleId="16">
    <w:name w:val="annotation text"/>
    <w:basedOn w:val="1"/>
    <w:link w:val="71"/>
    <w:semiHidden/>
    <w:qFormat/>
    <w:uiPriority w:val="0"/>
    <w:pPr>
      <w:jc w:val="left"/>
    </w:pPr>
  </w:style>
  <w:style w:type="paragraph" w:styleId="17">
    <w:name w:val="Salutation"/>
    <w:basedOn w:val="1"/>
    <w:next w:val="1"/>
    <w:link w:val="72"/>
    <w:qFormat/>
    <w:uiPriority w:val="0"/>
    <w:rPr>
      <w:rFonts w:ascii="仿宋_GB2312" w:eastAsia="仿宋_GB2312"/>
      <w:sz w:val="24"/>
    </w:rPr>
  </w:style>
  <w:style w:type="paragraph" w:styleId="18">
    <w:name w:val="Body Text 3"/>
    <w:basedOn w:val="1"/>
    <w:link w:val="73"/>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Indent"/>
    <w:basedOn w:val="1"/>
    <w:link w:val="74"/>
    <w:qFormat/>
    <w:uiPriority w:val="0"/>
    <w:pPr>
      <w:spacing w:after="120"/>
      <w:ind w:left="420" w:leftChars="200"/>
    </w:pPr>
  </w:style>
  <w:style w:type="paragraph" w:styleId="20">
    <w:name w:val="Block Text"/>
    <w:basedOn w:val="1"/>
    <w:qFormat/>
    <w:uiPriority w:val="0"/>
    <w:pPr>
      <w:ind w:left="1171" w:right="91" w:hanging="1080"/>
    </w:pPr>
    <w:rPr>
      <w:rFonts w:eastAsia="楷体_GB2312"/>
      <w:szCs w:val="20"/>
    </w:rPr>
  </w:style>
  <w:style w:type="paragraph" w:styleId="21">
    <w:name w:val="toc 5"/>
    <w:basedOn w:val="1"/>
    <w:next w:val="1"/>
    <w:qFormat/>
    <w:uiPriority w:val="0"/>
    <w:pPr>
      <w:ind w:left="1680" w:leftChars="800"/>
    </w:pPr>
    <w:rPr>
      <w:rFonts w:ascii="Calibri" w:hAnsi="Calibri"/>
      <w:szCs w:val="22"/>
    </w:rPr>
  </w:style>
  <w:style w:type="paragraph" w:styleId="22">
    <w:name w:val="toc 3"/>
    <w:basedOn w:val="1"/>
    <w:next w:val="1"/>
    <w:qFormat/>
    <w:uiPriority w:val="39"/>
    <w:pPr>
      <w:ind w:left="840" w:leftChars="400"/>
    </w:pPr>
  </w:style>
  <w:style w:type="paragraph" w:styleId="23">
    <w:name w:val="Plain Text"/>
    <w:basedOn w:val="1"/>
    <w:link w:val="75"/>
    <w:qFormat/>
    <w:uiPriority w:val="0"/>
    <w:rPr>
      <w:sz w:val="24"/>
      <w:szCs w:val="20"/>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6"/>
    <w:qFormat/>
    <w:uiPriority w:val="0"/>
    <w:rPr>
      <w:sz w:val="24"/>
      <w:szCs w:val="20"/>
    </w:rPr>
  </w:style>
  <w:style w:type="paragraph" w:styleId="26">
    <w:name w:val="Body Text Indent 2"/>
    <w:basedOn w:val="1"/>
    <w:link w:val="77"/>
    <w:qFormat/>
    <w:uiPriority w:val="0"/>
    <w:pPr>
      <w:spacing w:after="120" w:line="480" w:lineRule="auto"/>
      <w:ind w:left="420" w:leftChars="200"/>
    </w:pPr>
  </w:style>
  <w:style w:type="paragraph" w:styleId="27">
    <w:name w:val="Balloon Text"/>
    <w:basedOn w:val="1"/>
    <w:link w:val="78"/>
    <w:qFormat/>
    <w:uiPriority w:val="0"/>
    <w:rPr>
      <w:rFonts w:ascii="Calibri" w:hAnsi="Calibri"/>
      <w:sz w:val="18"/>
      <w:szCs w:val="18"/>
    </w:rPr>
  </w:style>
  <w:style w:type="paragraph" w:styleId="28">
    <w:name w:val="footer"/>
    <w:basedOn w:val="1"/>
    <w:link w:val="79"/>
    <w:qFormat/>
    <w:uiPriority w:val="99"/>
    <w:pPr>
      <w:tabs>
        <w:tab w:val="center" w:pos="4153"/>
        <w:tab w:val="right" w:pos="8306"/>
      </w:tabs>
      <w:snapToGrid w:val="0"/>
      <w:jc w:val="left"/>
    </w:pPr>
    <w:rPr>
      <w:sz w:val="18"/>
      <w:szCs w:val="18"/>
    </w:rPr>
  </w:style>
  <w:style w:type="paragraph" w:styleId="29">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500" w:lineRule="exact"/>
    </w:pPr>
    <w:rPr>
      <w:rFonts w:ascii="黑体"/>
      <w:b/>
      <w:sz w:val="24"/>
    </w:rPr>
  </w:style>
  <w:style w:type="paragraph" w:styleId="31">
    <w:name w:val="toc 4"/>
    <w:basedOn w:val="1"/>
    <w:next w:val="1"/>
    <w:qFormat/>
    <w:uiPriority w:val="0"/>
    <w:pPr>
      <w:ind w:left="1260" w:leftChars="600"/>
    </w:pPr>
  </w:style>
  <w:style w:type="paragraph" w:styleId="32">
    <w:name w:val="index heading"/>
    <w:basedOn w:val="1"/>
    <w:next w:val="33"/>
    <w:semiHidden/>
    <w:qFormat/>
    <w:uiPriority w:val="0"/>
  </w:style>
  <w:style w:type="paragraph" w:styleId="33">
    <w:name w:val="index 1"/>
    <w:basedOn w:val="1"/>
    <w:next w:val="1"/>
    <w:autoRedefine/>
    <w:unhideWhenUsed/>
    <w:qFormat/>
    <w:uiPriority w:val="0"/>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1"/>
    <w:qFormat/>
    <w:uiPriority w:val="0"/>
    <w:pPr>
      <w:spacing w:after="120"/>
      <w:ind w:left="420" w:leftChars="200"/>
    </w:pPr>
    <w:rPr>
      <w:sz w:val="16"/>
      <w:szCs w:val="16"/>
    </w:rPr>
  </w:style>
  <w:style w:type="paragraph" w:styleId="37">
    <w:name w:val="toc 2"/>
    <w:basedOn w:val="1"/>
    <w:next w:val="1"/>
    <w:qFormat/>
    <w:uiPriority w:val="39"/>
    <w:pPr>
      <w:tabs>
        <w:tab w:val="right" w:leader="dot" w:pos="8302"/>
      </w:tabs>
      <w:spacing w:line="500" w:lineRule="exact"/>
      <w:ind w:left="420" w:leftChars="200"/>
    </w:pPr>
    <w:rPr>
      <w:rFonts w:ascii="宋体" w:hAnsi="宋体" w:cs="宋体"/>
    </w:r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link w:val="82"/>
    <w:qFormat/>
    <w:uiPriority w:val="0"/>
    <w:pPr>
      <w:spacing w:after="120" w:line="480" w:lineRule="auto"/>
    </w:p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Title"/>
    <w:basedOn w:val="1"/>
    <w:next w:val="1"/>
    <w:link w:val="84"/>
    <w:qFormat/>
    <w:uiPriority w:val="0"/>
    <w:pPr>
      <w:spacing w:before="240" w:after="60"/>
      <w:jc w:val="center"/>
      <w:outlineLvl w:val="0"/>
    </w:pPr>
    <w:rPr>
      <w:rFonts w:ascii="Cambria" w:hAnsi="Cambria"/>
      <w:b/>
      <w:sz w:val="32"/>
    </w:rPr>
  </w:style>
  <w:style w:type="paragraph" w:styleId="43">
    <w:name w:val="annotation subject"/>
    <w:basedOn w:val="16"/>
    <w:next w:val="16"/>
    <w:link w:val="85"/>
    <w:qFormat/>
    <w:uiPriority w:val="0"/>
    <w:rPr>
      <w:b/>
      <w:bCs/>
    </w:rPr>
  </w:style>
  <w:style w:type="paragraph" w:styleId="44">
    <w:name w:val="Body Text First Indent"/>
    <w:basedOn w:val="2"/>
    <w:link w:val="86"/>
    <w:qFormat/>
    <w:uiPriority w:val="0"/>
    <w:pPr>
      <w:ind w:firstLine="420" w:firstLineChars="100"/>
    </w:p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rFonts w:ascii="Times New Roman" w:hAnsi="Times New Roman" w:eastAsia="宋体"/>
    </w:rPr>
  </w:style>
  <w:style w:type="character" w:styleId="52">
    <w:name w:val="HTML Definition"/>
    <w:qFormat/>
    <w:uiPriority w:val="0"/>
    <w:rPr>
      <w:rFonts w:ascii="Times New Roman" w:hAnsi="Times New Roman" w:eastAsia="宋体"/>
    </w:rPr>
  </w:style>
  <w:style w:type="character" w:styleId="53">
    <w:name w:val="HTML Variable"/>
    <w:qFormat/>
    <w:uiPriority w:val="0"/>
    <w:rPr>
      <w:rFonts w:ascii="Times New Roman" w:hAnsi="Times New Roman" w:eastAsia="宋体"/>
    </w:rPr>
  </w:style>
  <w:style w:type="character" w:styleId="54">
    <w:name w:val="Hyperlink"/>
    <w:qFormat/>
    <w:uiPriority w:val="99"/>
    <w:rPr>
      <w:color w:val="136EC2"/>
      <w:u w:val="single"/>
    </w:rPr>
  </w:style>
  <w:style w:type="character" w:styleId="55">
    <w:name w:val="HTML Code"/>
    <w:qFormat/>
    <w:uiPriority w:val="0"/>
    <w:rPr>
      <w:rFonts w:ascii="Courier New" w:hAnsi="Courier New" w:eastAsia="Courier New" w:cs="Courier New"/>
      <w:sz w:val="20"/>
    </w:rPr>
  </w:style>
  <w:style w:type="character" w:styleId="56">
    <w:name w:val="annotation reference"/>
    <w:qFormat/>
    <w:uiPriority w:val="0"/>
    <w:rPr>
      <w:sz w:val="21"/>
      <w:szCs w:val="21"/>
    </w:rPr>
  </w:style>
  <w:style w:type="character" w:styleId="57">
    <w:name w:val="HTML Cite"/>
    <w:qFormat/>
    <w:uiPriority w:val="0"/>
    <w:rPr>
      <w:rFonts w:ascii="Times New Roman" w:hAnsi="Times New Roman" w:eastAsia="宋体"/>
    </w:rPr>
  </w:style>
  <w:style w:type="character" w:styleId="58">
    <w:name w:val="HTML Keyboard"/>
    <w:qFormat/>
    <w:uiPriority w:val="0"/>
    <w:rPr>
      <w:rFonts w:ascii="Courier New" w:hAnsi="Courier New" w:eastAsia="Courier New" w:cs="Courier New"/>
      <w:sz w:val="20"/>
    </w:rPr>
  </w:style>
  <w:style w:type="character" w:styleId="59">
    <w:name w:val="HTML Sample"/>
    <w:qFormat/>
    <w:uiPriority w:val="0"/>
    <w:rPr>
      <w:rFonts w:ascii="Courier New" w:hAnsi="Courier New" w:eastAsia="Courier New" w:cs="Courier New"/>
    </w:rPr>
  </w:style>
  <w:style w:type="character" w:customStyle="1" w:styleId="60">
    <w:name w:val="标题 1 字符"/>
    <w:basedOn w:val="47"/>
    <w:link w:val="3"/>
    <w:qFormat/>
    <w:uiPriority w:val="0"/>
    <w:rPr>
      <w:rFonts w:ascii="Times New Roman" w:hAnsi="Times New Roman" w:eastAsia="宋体" w:cs="Times New Roman"/>
      <w:b/>
      <w:bCs/>
      <w:sz w:val="28"/>
      <w:szCs w:val="20"/>
    </w:rPr>
  </w:style>
  <w:style w:type="character" w:customStyle="1" w:styleId="61">
    <w:name w:val="标题 2 字符"/>
    <w:basedOn w:val="47"/>
    <w:link w:val="4"/>
    <w:qFormat/>
    <w:uiPriority w:val="0"/>
    <w:rPr>
      <w:rFonts w:ascii="Arial" w:hAnsi="Arial" w:eastAsia="宋体" w:cs="Times New Roman"/>
      <w:b/>
      <w:bCs/>
      <w:sz w:val="24"/>
      <w:szCs w:val="32"/>
    </w:rPr>
  </w:style>
  <w:style w:type="character" w:customStyle="1" w:styleId="62">
    <w:name w:val="标题 3 字符"/>
    <w:basedOn w:val="47"/>
    <w:link w:val="5"/>
    <w:qFormat/>
    <w:uiPriority w:val="0"/>
    <w:rPr>
      <w:rFonts w:ascii="Times New Roman" w:hAnsi="Times New Roman" w:eastAsia="宋体" w:cs="Times New Roman"/>
      <w:b/>
      <w:bCs/>
      <w:sz w:val="32"/>
      <w:szCs w:val="32"/>
    </w:rPr>
  </w:style>
  <w:style w:type="character" w:customStyle="1" w:styleId="63">
    <w:name w:val="标题 4 字符"/>
    <w:basedOn w:val="47"/>
    <w:link w:val="6"/>
    <w:qFormat/>
    <w:uiPriority w:val="0"/>
    <w:rPr>
      <w:rFonts w:ascii="Arial" w:hAnsi="Arial" w:eastAsia="黑体" w:cs="Times New Roman"/>
      <w:b/>
      <w:bCs/>
      <w:sz w:val="28"/>
      <w:szCs w:val="28"/>
    </w:rPr>
  </w:style>
  <w:style w:type="character" w:customStyle="1" w:styleId="64">
    <w:name w:val="标题 5 字符"/>
    <w:basedOn w:val="47"/>
    <w:link w:val="7"/>
    <w:qFormat/>
    <w:uiPriority w:val="0"/>
    <w:rPr>
      <w:rFonts w:ascii="Times New Roman" w:hAnsi="Times New Roman" w:eastAsia="宋体" w:cs="Times New Roman"/>
      <w:b/>
      <w:bCs/>
      <w:kern w:val="0"/>
      <w:sz w:val="28"/>
      <w:szCs w:val="28"/>
    </w:rPr>
  </w:style>
  <w:style w:type="character" w:customStyle="1" w:styleId="65">
    <w:name w:val="标题 6 字符"/>
    <w:basedOn w:val="47"/>
    <w:link w:val="8"/>
    <w:qFormat/>
    <w:uiPriority w:val="0"/>
    <w:rPr>
      <w:rFonts w:ascii="Arial" w:hAnsi="Arial" w:eastAsia="黑体" w:cs="Times New Roman"/>
      <w:b/>
      <w:bCs/>
      <w:kern w:val="0"/>
      <w:sz w:val="24"/>
      <w:szCs w:val="24"/>
    </w:rPr>
  </w:style>
  <w:style w:type="character" w:customStyle="1" w:styleId="66">
    <w:name w:val="标题 7 字符"/>
    <w:basedOn w:val="47"/>
    <w:link w:val="9"/>
    <w:qFormat/>
    <w:uiPriority w:val="0"/>
    <w:rPr>
      <w:rFonts w:ascii="Times New Roman" w:hAnsi="Times New Roman" w:eastAsia="宋体" w:cs="Times New Roman"/>
      <w:b/>
      <w:bCs/>
      <w:kern w:val="0"/>
      <w:sz w:val="24"/>
      <w:szCs w:val="24"/>
    </w:rPr>
  </w:style>
  <w:style w:type="character" w:customStyle="1" w:styleId="67">
    <w:name w:val="标题 8 字符"/>
    <w:basedOn w:val="47"/>
    <w:link w:val="10"/>
    <w:qFormat/>
    <w:uiPriority w:val="0"/>
    <w:rPr>
      <w:rFonts w:ascii="Arial" w:hAnsi="Arial" w:eastAsia="黑体" w:cs="Times New Roman"/>
      <w:kern w:val="0"/>
      <w:sz w:val="24"/>
      <w:szCs w:val="24"/>
    </w:rPr>
  </w:style>
  <w:style w:type="character" w:customStyle="1" w:styleId="68">
    <w:name w:val="标题 9 字符"/>
    <w:basedOn w:val="47"/>
    <w:link w:val="11"/>
    <w:qFormat/>
    <w:uiPriority w:val="0"/>
    <w:rPr>
      <w:rFonts w:ascii="Arial" w:hAnsi="Arial" w:eastAsia="黑体" w:cs="Times New Roman"/>
      <w:kern w:val="0"/>
      <w:szCs w:val="21"/>
    </w:rPr>
  </w:style>
  <w:style w:type="character" w:customStyle="1" w:styleId="69">
    <w:name w:val="正文文本 字符"/>
    <w:basedOn w:val="47"/>
    <w:link w:val="2"/>
    <w:qFormat/>
    <w:uiPriority w:val="0"/>
    <w:rPr>
      <w:rFonts w:ascii="Times New Roman" w:hAnsi="Times New Roman" w:eastAsia="宋体" w:cs="Times New Roman"/>
      <w:szCs w:val="24"/>
    </w:rPr>
  </w:style>
  <w:style w:type="character" w:customStyle="1" w:styleId="70">
    <w:name w:val="文档结构图 字符"/>
    <w:basedOn w:val="47"/>
    <w:link w:val="14"/>
    <w:semiHidden/>
    <w:qFormat/>
    <w:uiPriority w:val="0"/>
    <w:rPr>
      <w:rFonts w:ascii="Times New Roman" w:hAnsi="Times New Roman" w:eastAsia="宋体" w:cs="Times New Roman"/>
      <w:szCs w:val="24"/>
      <w:shd w:val="clear" w:color="auto" w:fill="000080"/>
    </w:rPr>
  </w:style>
  <w:style w:type="character" w:customStyle="1" w:styleId="71">
    <w:name w:val="批注文字 字符"/>
    <w:basedOn w:val="47"/>
    <w:link w:val="16"/>
    <w:semiHidden/>
    <w:qFormat/>
    <w:uiPriority w:val="0"/>
    <w:rPr>
      <w:rFonts w:ascii="Times New Roman" w:hAnsi="Times New Roman" w:eastAsia="宋体" w:cs="Times New Roman"/>
      <w:szCs w:val="24"/>
    </w:rPr>
  </w:style>
  <w:style w:type="character" w:customStyle="1" w:styleId="72">
    <w:name w:val="称呼 字符"/>
    <w:basedOn w:val="47"/>
    <w:link w:val="17"/>
    <w:qFormat/>
    <w:uiPriority w:val="0"/>
    <w:rPr>
      <w:rFonts w:ascii="仿宋_GB2312" w:hAnsi="Times New Roman" w:eastAsia="仿宋_GB2312" w:cs="Times New Roman"/>
      <w:sz w:val="24"/>
      <w:szCs w:val="24"/>
    </w:rPr>
  </w:style>
  <w:style w:type="character" w:customStyle="1" w:styleId="73">
    <w:name w:val="正文文本 3 字符"/>
    <w:basedOn w:val="47"/>
    <w:link w:val="18"/>
    <w:qFormat/>
    <w:uiPriority w:val="0"/>
    <w:rPr>
      <w:rFonts w:ascii="宋体" w:hAnsi="Times New Roman" w:eastAsia="宋体" w:cs="Times New Roman"/>
      <w:color w:val="000000"/>
      <w:kern w:val="0"/>
      <w:sz w:val="24"/>
      <w:szCs w:val="20"/>
    </w:rPr>
  </w:style>
  <w:style w:type="character" w:customStyle="1" w:styleId="74">
    <w:name w:val="正文文本缩进 字符"/>
    <w:basedOn w:val="47"/>
    <w:link w:val="19"/>
    <w:qFormat/>
    <w:uiPriority w:val="0"/>
    <w:rPr>
      <w:rFonts w:ascii="Times New Roman" w:hAnsi="Times New Roman" w:eastAsia="宋体" w:cs="Times New Roman"/>
      <w:szCs w:val="24"/>
    </w:rPr>
  </w:style>
  <w:style w:type="character" w:customStyle="1" w:styleId="75">
    <w:name w:val="纯文本 字符"/>
    <w:basedOn w:val="47"/>
    <w:link w:val="23"/>
    <w:qFormat/>
    <w:uiPriority w:val="0"/>
    <w:rPr>
      <w:rFonts w:ascii="Times New Roman" w:hAnsi="Times New Roman" w:eastAsia="宋体" w:cs="Times New Roman"/>
      <w:sz w:val="24"/>
      <w:szCs w:val="20"/>
    </w:rPr>
  </w:style>
  <w:style w:type="character" w:customStyle="1" w:styleId="76">
    <w:name w:val="日期 字符"/>
    <w:basedOn w:val="47"/>
    <w:link w:val="25"/>
    <w:qFormat/>
    <w:uiPriority w:val="0"/>
    <w:rPr>
      <w:rFonts w:ascii="Times New Roman" w:hAnsi="Times New Roman" w:eastAsia="宋体" w:cs="Times New Roman"/>
      <w:sz w:val="24"/>
      <w:szCs w:val="20"/>
    </w:rPr>
  </w:style>
  <w:style w:type="character" w:customStyle="1" w:styleId="77">
    <w:name w:val="正文文本缩进 2 字符"/>
    <w:basedOn w:val="47"/>
    <w:link w:val="26"/>
    <w:qFormat/>
    <w:uiPriority w:val="0"/>
    <w:rPr>
      <w:rFonts w:ascii="Times New Roman" w:hAnsi="Times New Roman" w:eastAsia="宋体" w:cs="Times New Roman"/>
      <w:szCs w:val="24"/>
    </w:rPr>
  </w:style>
  <w:style w:type="character" w:customStyle="1" w:styleId="78">
    <w:name w:val="批注框文本 字符"/>
    <w:basedOn w:val="47"/>
    <w:link w:val="27"/>
    <w:qFormat/>
    <w:uiPriority w:val="0"/>
    <w:rPr>
      <w:rFonts w:ascii="Calibri" w:hAnsi="Calibri" w:eastAsia="宋体" w:cs="Times New Roman"/>
      <w:sz w:val="18"/>
      <w:szCs w:val="18"/>
    </w:rPr>
  </w:style>
  <w:style w:type="character" w:customStyle="1" w:styleId="79">
    <w:name w:val="页脚 字符"/>
    <w:basedOn w:val="47"/>
    <w:link w:val="28"/>
    <w:qFormat/>
    <w:uiPriority w:val="99"/>
    <w:rPr>
      <w:rFonts w:ascii="Times New Roman" w:hAnsi="Times New Roman" w:eastAsia="宋体" w:cs="Times New Roman"/>
      <w:sz w:val="18"/>
      <w:szCs w:val="18"/>
    </w:rPr>
  </w:style>
  <w:style w:type="character" w:customStyle="1" w:styleId="80">
    <w:name w:val="页眉 字符"/>
    <w:basedOn w:val="47"/>
    <w:link w:val="29"/>
    <w:qFormat/>
    <w:uiPriority w:val="0"/>
    <w:rPr>
      <w:rFonts w:ascii="Times New Roman" w:hAnsi="Times New Roman" w:eastAsia="宋体" w:cs="Times New Roman"/>
      <w:sz w:val="18"/>
      <w:szCs w:val="18"/>
    </w:rPr>
  </w:style>
  <w:style w:type="character" w:customStyle="1" w:styleId="81">
    <w:name w:val="正文文本缩进 3 字符"/>
    <w:basedOn w:val="47"/>
    <w:link w:val="36"/>
    <w:qFormat/>
    <w:uiPriority w:val="0"/>
    <w:rPr>
      <w:rFonts w:ascii="Times New Roman" w:hAnsi="Times New Roman" w:eastAsia="宋体" w:cs="Times New Roman"/>
      <w:sz w:val="16"/>
      <w:szCs w:val="16"/>
    </w:rPr>
  </w:style>
  <w:style w:type="character" w:customStyle="1" w:styleId="82">
    <w:name w:val="正文文本 2 字符"/>
    <w:basedOn w:val="47"/>
    <w:link w:val="39"/>
    <w:qFormat/>
    <w:uiPriority w:val="0"/>
    <w:rPr>
      <w:rFonts w:ascii="Times New Roman" w:hAnsi="Times New Roman" w:eastAsia="宋体" w:cs="Times New Roman"/>
      <w:szCs w:val="24"/>
    </w:rPr>
  </w:style>
  <w:style w:type="character" w:customStyle="1" w:styleId="83">
    <w:name w:val="HTML 预设格式 字符"/>
    <w:basedOn w:val="47"/>
    <w:link w:val="40"/>
    <w:qFormat/>
    <w:uiPriority w:val="0"/>
    <w:rPr>
      <w:rFonts w:ascii="Arial" w:hAnsi="Arial" w:eastAsia="宋体" w:cs="Arial"/>
      <w:kern w:val="0"/>
      <w:sz w:val="24"/>
      <w:szCs w:val="24"/>
    </w:rPr>
  </w:style>
  <w:style w:type="character" w:customStyle="1" w:styleId="84">
    <w:name w:val="标题 字符"/>
    <w:basedOn w:val="47"/>
    <w:link w:val="42"/>
    <w:qFormat/>
    <w:uiPriority w:val="0"/>
    <w:rPr>
      <w:rFonts w:ascii="Cambria" w:hAnsi="Cambria" w:eastAsia="宋体" w:cs="Times New Roman"/>
      <w:b/>
      <w:sz w:val="32"/>
      <w:szCs w:val="24"/>
    </w:rPr>
  </w:style>
  <w:style w:type="character" w:customStyle="1" w:styleId="85">
    <w:name w:val="批注主题 字符"/>
    <w:basedOn w:val="71"/>
    <w:link w:val="43"/>
    <w:qFormat/>
    <w:uiPriority w:val="0"/>
    <w:rPr>
      <w:rFonts w:ascii="Times New Roman" w:hAnsi="Times New Roman" w:eastAsia="宋体" w:cs="Times New Roman"/>
      <w:b/>
      <w:bCs/>
      <w:szCs w:val="24"/>
    </w:rPr>
  </w:style>
  <w:style w:type="character" w:customStyle="1" w:styleId="86">
    <w:name w:val="正文文本首行缩进 字符"/>
    <w:basedOn w:val="69"/>
    <w:link w:val="44"/>
    <w:qFormat/>
    <w:uiPriority w:val="0"/>
    <w:rPr>
      <w:rFonts w:ascii="Times New Roman" w:hAnsi="Times New Roman" w:eastAsia="宋体" w:cs="Times New Roman"/>
      <w:szCs w:val="24"/>
    </w:rPr>
  </w:style>
  <w:style w:type="character" w:customStyle="1" w:styleId="87">
    <w:name w:val="Font Style122"/>
    <w:unhideWhenUsed/>
    <w:qFormat/>
    <w:uiPriority w:val="0"/>
    <w:rPr>
      <w:rFonts w:hint="eastAsia" w:ascii="宋体" w:hAnsi="宋体" w:eastAsia="宋体"/>
      <w:spacing w:val="20"/>
      <w:sz w:val="24"/>
    </w:rPr>
  </w:style>
  <w:style w:type="character" w:customStyle="1" w:styleId="88">
    <w:name w:val="标题 4 Char Char"/>
    <w:qFormat/>
    <w:uiPriority w:val="0"/>
    <w:rPr>
      <w:rFonts w:ascii="Arial" w:hAnsi="Arial" w:eastAsia="宋体"/>
      <w:b/>
      <w:bCs/>
      <w:kern w:val="2"/>
      <w:sz w:val="21"/>
      <w:szCs w:val="28"/>
      <w:lang w:val="en-US" w:eastAsia="zh-CN" w:bidi="ar-SA"/>
    </w:rPr>
  </w:style>
  <w:style w:type="character" w:customStyle="1" w:styleId="89">
    <w:name w:val="标题 1 Char"/>
    <w:qFormat/>
    <w:uiPriority w:val="0"/>
    <w:rPr>
      <w:rFonts w:ascii="Cambria" w:hAnsi="Cambria"/>
      <w:b/>
      <w:bCs/>
      <w:kern w:val="32"/>
      <w:sz w:val="32"/>
      <w:szCs w:val="32"/>
    </w:rPr>
  </w:style>
  <w:style w:type="character" w:customStyle="1" w:styleId="90">
    <w:name w:val="Font Style116"/>
    <w:unhideWhenUsed/>
    <w:qFormat/>
    <w:uiPriority w:val="0"/>
    <w:rPr>
      <w:rFonts w:hint="eastAsia" w:ascii="宋体" w:hAnsi="宋体" w:eastAsia="宋体"/>
      <w:spacing w:val="-20"/>
      <w:sz w:val="24"/>
    </w:rPr>
  </w:style>
  <w:style w:type="character" w:customStyle="1" w:styleId="91">
    <w:name w:val="标题 6 Char"/>
    <w:qFormat/>
    <w:uiPriority w:val="0"/>
    <w:rPr>
      <w:rFonts w:ascii="Arial" w:hAnsi="Arial" w:eastAsia="黑体"/>
      <w:b/>
      <w:bCs/>
      <w:sz w:val="24"/>
      <w:szCs w:val="24"/>
    </w:rPr>
  </w:style>
  <w:style w:type="character" w:customStyle="1" w:styleId="92">
    <w:name w:val="Font Style127"/>
    <w:unhideWhenUsed/>
    <w:qFormat/>
    <w:uiPriority w:val="0"/>
    <w:rPr>
      <w:rFonts w:hint="eastAsia" w:ascii="Times New Roman" w:hAnsi="Times New Roman" w:eastAsia="Times New Roman"/>
      <w:sz w:val="20"/>
    </w:rPr>
  </w:style>
  <w:style w:type="character" w:customStyle="1" w:styleId="93">
    <w:name w:val="Font Style121"/>
    <w:unhideWhenUsed/>
    <w:qFormat/>
    <w:uiPriority w:val="0"/>
    <w:rPr>
      <w:rFonts w:hint="eastAsia" w:ascii="宋体" w:hAnsi="宋体" w:eastAsia="宋体"/>
      <w:spacing w:val="-10"/>
      <w:sz w:val="30"/>
    </w:rPr>
  </w:style>
  <w:style w:type="character" w:customStyle="1" w:styleId="94">
    <w:name w:val="bds_nopic2"/>
    <w:qFormat/>
    <w:uiPriority w:val="0"/>
    <w:rPr>
      <w:rFonts w:ascii="Times New Roman" w:hAnsi="Times New Roman" w:eastAsia="宋体"/>
    </w:rPr>
  </w:style>
  <w:style w:type="character" w:customStyle="1" w:styleId="95">
    <w:name w:val="param-name"/>
    <w:qFormat/>
    <w:uiPriority w:val="0"/>
  </w:style>
  <w:style w:type="character" w:customStyle="1" w:styleId="96">
    <w:name w:val="bookmark-item"/>
    <w:qFormat/>
    <w:uiPriority w:val="0"/>
  </w:style>
  <w:style w:type="character" w:customStyle="1" w:styleId="97">
    <w:name w:val="标题 5 Char"/>
    <w:qFormat/>
    <w:uiPriority w:val="0"/>
    <w:rPr>
      <w:b/>
      <w:bCs/>
      <w:kern w:val="2"/>
      <w:sz w:val="28"/>
      <w:szCs w:val="28"/>
    </w:rPr>
  </w:style>
  <w:style w:type="character" w:customStyle="1" w:styleId="98">
    <w:name w:val="Font Style119"/>
    <w:unhideWhenUsed/>
    <w:qFormat/>
    <w:uiPriority w:val="0"/>
    <w:rPr>
      <w:rFonts w:hint="eastAsia" w:ascii="宋体" w:hAnsi="宋体" w:eastAsia="宋体"/>
      <w:sz w:val="24"/>
    </w:rPr>
  </w:style>
  <w:style w:type="character" w:customStyle="1" w:styleId="99">
    <w:name w:val="批注文字 Char"/>
    <w:qFormat/>
    <w:uiPriority w:val="0"/>
    <w:rPr>
      <w:kern w:val="2"/>
      <w:sz w:val="21"/>
      <w:szCs w:val="24"/>
    </w:rPr>
  </w:style>
  <w:style w:type="character" w:customStyle="1" w:styleId="100">
    <w:name w:val="bds_more7"/>
    <w:qFormat/>
    <w:uiPriority w:val="0"/>
    <w:rPr>
      <w:rFonts w:ascii="Times New Roman" w:hAnsi="Times New Roman" w:eastAsia="宋体"/>
    </w:rPr>
  </w:style>
  <w:style w:type="character" w:customStyle="1" w:styleId="101">
    <w:name w:val="纯文本 Char1 Char Char Char"/>
    <w:semiHidden/>
    <w:qFormat/>
    <w:locked/>
    <w:uiPriority w:val="0"/>
    <w:rPr>
      <w:rFonts w:ascii="宋体" w:hAnsi="Courier New" w:eastAsia="宋体"/>
      <w:kern w:val="2"/>
      <w:sz w:val="24"/>
      <w:szCs w:val="24"/>
      <w:lang w:val="en-US" w:eastAsia="zh-CN" w:bidi="ar-SA"/>
    </w:rPr>
  </w:style>
  <w:style w:type="character" w:customStyle="1" w:styleId="102">
    <w:name w:val="sidecatalog-index2"/>
    <w:qFormat/>
    <w:uiPriority w:val="0"/>
    <w:rPr>
      <w:rFonts w:ascii="Arail" w:hAnsi="Arail" w:eastAsia="Arail" w:cs="Arail"/>
      <w:color w:val="999999"/>
      <w:sz w:val="21"/>
      <w:szCs w:val="21"/>
    </w:rPr>
  </w:style>
  <w:style w:type="character" w:customStyle="1" w:styleId="103">
    <w:name w:val="批注框文本 Char"/>
    <w:qFormat/>
    <w:uiPriority w:val="0"/>
    <w:rPr>
      <w:kern w:val="2"/>
      <w:sz w:val="18"/>
      <w:szCs w:val="18"/>
    </w:rPr>
  </w:style>
  <w:style w:type="character" w:customStyle="1" w:styleId="104">
    <w:name w:val="apple-converted-space"/>
    <w:qFormat/>
    <w:uiPriority w:val="0"/>
    <w:rPr>
      <w:rFonts w:ascii="Tahoma" w:hAnsi="Tahoma" w:cs="仿宋_GB2312"/>
      <w:sz w:val="24"/>
      <w:szCs w:val="28"/>
    </w:rPr>
  </w:style>
  <w:style w:type="character" w:customStyle="1" w:styleId="105">
    <w:name w:val="Char Char17"/>
    <w:qFormat/>
    <w:uiPriority w:val="0"/>
    <w:rPr>
      <w:rFonts w:ascii="宋体" w:hAnsi="Times New Roman" w:eastAsia="宋体"/>
      <w:b/>
      <w:sz w:val="28"/>
      <w:lang w:val="en-US" w:eastAsia="zh-CN" w:bidi="ar-SA"/>
    </w:rPr>
  </w:style>
  <w:style w:type="character" w:customStyle="1" w:styleId="106">
    <w:name w:val="标题 9 Char"/>
    <w:qFormat/>
    <w:uiPriority w:val="0"/>
    <w:rPr>
      <w:rFonts w:ascii="Arial" w:hAnsi="Arial" w:eastAsia="黑体"/>
      <w:sz w:val="21"/>
      <w:szCs w:val="21"/>
    </w:rPr>
  </w:style>
  <w:style w:type="character" w:customStyle="1" w:styleId="107">
    <w:name w:val="Font Style126"/>
    <w:unhideWhenUsed/>
    <w:qFormat/>
    <w:uiPriority w:val="0"/>
    <w:rPr>
      <w:rFonts w:hint="eastAsia" w:ascii="宋体" w:hAnsi="宋体" w:eastAsia="宋体"/>
      <w:b/>
      <w:spacing w:val="-30"/>
      <w:sz w:val="28"/>
    </w:rPr>
  </w:style>
  <w:style w:type="character" w:customStyle="1" w:styleId="108">
    <w:name w:val="Char Char15"/>
    <w:qFormat/>
    <w:uiPriority w:val="0"/>
    <w:rPr>
      <w:b/>
      <w:bCs/>
      <w:sz w:val="24"/>
      <w:szCs w:val="24"/>
    </w:rPr>
  </w:style>
  <w:style w:type="character" w:customStyle="1" w:styleId="109">
    <w:name w:val="Font Style94"/>
    <w:unhideWhenUsed/>
    <w:qFormat/>
    <w:uiPriority w:val="0"/>
    <w:rPr>
      <w:rFonts w:hint="eastAsia" w:ascii="Times New Roman" w:hAnsi="Times New Roman" w:eastAsia="Times New Roman"/>
      <w:sz w:val="28"/>
    </w:rPr>
  </w:style>
  <w:style w:type="character" w:customStyle="1" w:styleId="110">
    <w:name w:val="Char Char14"/>
    <w:qFormat/>
    <w:uiPriority w:val="0"/>
    <w:rPr>
      <w:rFonts w:ascii="Arial" w:hAnsi="Arial" w:eastAsia="黑体"/>
      <w:b/>
      <w:bCs/>
      <w:sz w:val="28"/>
      <w:szCs w:val="28"/>
      <w:lang w:val="en-US" w:eastAsia="zh-CN" w:bidi="ar-SA"/>
    </w:rPr>
  </w:style>
  <w:style w:type="character" w:customStyle="1" w:styleId="111">
    <w:name w:val="p0 Char"/>
    <w:link w:val="112"/>
    <w:qFormat/>
    <w:uiPriority w:val="0"/>
    <w:rPr>
      <w:rFonts w:eastAsia="宋体"/>
      <w:szCs w:val="21"/>
    </w:rPr>
  </w:style>
  <w:style w:type="paragraph" w:customStyle="1" w:styleId="112">
    <w:name w:val="p0"/>
    <w:basedOn w:val="1"/>
    <w:link w:val="111"/>
    <w:qFormat/>
    <w:uiPriority w:val="0"/>
    <w:pPr>
      <w:widowControl/>
    </w:pPr>
    <w:rPr>
      <w:rFonts w:asciiTheme="minorHAnsi" w:hAnsiTheme="minorHAnsi" w:cstheme="minorBidi"/>
      <w:szCs w:val="21"/>
    </w:rPr>
  </w:style>
  <w:style w:type="character" w:customStyle="1" w:styleId="113">
    <w:name w:val="Char Char16"/>
    <w:qFormat/>
    <w:uiPriority w:val="0"/>
    <w:rPr>
      <w:rFonts w:ascii="宋体" w:hAnsi="Times New Roman" w:eastAsia="宋体"/>
      <w:b/>
      <w:sz w:val="24"/>
      <w:lang w:val="en-US" w:eastAsia="zh-CN" w:bidi="ar-SA"/>
    </w:rPr>
  </w:style>
  <w:style w:type="character" w:customStyle="1" w:styleId="114">
    <w:name w:val="bds_more9"/>
    <w:qFormat/>
    <w:uiPriority w:val="0"/>
    <w:rPr>
      <w:rFonts w:ascii="Times New Roman" w:hAnsi="Times New Roman" w:eastAsia="宋体"/>
    </w:rPr>
  </w:style>
  <w:style w:type="character" w:customStyle="1" w:styleId="115">
    <w:name w:val="sidecatalog-index1"/>
    <w:qFormat/>
    <w:uiPriority w:val="0"/>
    <w:rPr>
      <w:rFonts w:ascii="Arial" w:hAnsi="Arial" w:eastAsia="宋体" w:cs="Arial"/>
      <w:b/>
      <w:color w:val="999999"/>
      <w:sz w:val="21"/>
      <w:szCs w:val="21"/>
    </w:rPr>
  </w:style>
  <w:style w:type="character" w:customStyle="1" w:styleId="116">
    <w:name w:val="Font Style104"/>
    <w:unhideWhenUsed/>
    <w:qFormat/>
    <w:uiPriority w:val="0"/>
    <w:rPr>
      <w:rFonts w:hint="eastAsia" w:ascii="宋体" w:hAnsi="宋体" w:eastAsia="宋体"/>
      <w:spacing w:val="30"/>
      <w:sz w:val="18"/>
    </w:rPr>
  </w:style>
  <w:style w:type="character" w:customStyle="1" w:styleId="117">
    <w:name w:val="sidecatalog-dot"/>
    <w:qFormat/>
    <w:uiPriority w:val="0"/>
    <w:rPr>
      <w:rFonts w:ascii="Times New Roman" w:hAnsi="Times New Roman" w:eastAsia="宋体"/>
    </w:rPr>
  </w:style>
  <w:style w:type="character" w:customStyle="1" w:styleId="118">
    <w:name w:val="bds_more8"/>
    <w:qFormat/>
    <w:uiPriority w:val="0"/>
    <w:rPr>
      <w:rFonts w:ascii="Times New Roman" w:hAnsi="Times New Roman" w:eastAsia="宋体"/>
    </w:rPr>
  </w:style>
  <w:style w:type="character" w:customStyle="1" w:styleId="119">
    <w:name w:val="plus"/>
    <w:qFormat/>
    <w:uiPriority w:val="0"/>
    <w:rPr>
      <w:rFonts w:ascii="Times New Roman" w:hAnsi="Times New Roman" w:eastAsia="宋体"/>
      <w:b/>
      <w:vanish/>
      <w:color w:val="1F8DEF"/>
      <w:sz w:val="24"/>
      <w:szCs w:val="24"/>
    </w:rPr>
  </w:style>
  <w:style w:type="character" w:customStyle="1" w:styleId="120">
    <w:name w:val="polysemyred"/>
    <w:qFormat/>
    <w:uiPriority w:val="0"/>
    <w:rPr>
      <w:rFonts w:ascii="Times New Roman" w:hAnsi="Times New Roman" w:eastAsia="宋体"/>
      <w:color w:val="FF6666"/>
      <w:sz w:val="18"/>
      <w:szCs w:val="18"/>
    </w:rPr>
  </w:style>
  <w:style w:type="character" w:customStyle="1" w:styleId="121">
    <w:name w:val="lemmatitleh12"/>
    <w:qFormat/>
    <w:uiPriority w:val="0"/>
    <w:rPr>
      <w:rFonts w:ascii="Times New Roman" w:hAnsi="Times New Roman" w:eastAsia="宋体"/>
    </w:rPr>
  </w:style>
  <w:style w:type="character" w:customStyle="1" w:styleId="122">
    <w:name w:val="页脚 Char"/>
    <w:qFormat/>
    <w:uiPriority w:val="99"/>
    <w:rPr>
      <w:kern w:val="2"/>
      <w:sz w:val="18"/>
      <w:szCs w:val="18"/>
    </w:rPr>
  </w:style>
  <w:style w:type="character" w:customStyle="1" w:styleId="123">
    <w:name w:val="批注文字 Char Char"/>
    <w:qFormat/>
    <w:uiPriority w:val="0"/>
    <w:rPr>
      <w:kern w:val="2"/>
      <w:sz w:val="21"/>
      <w:szCs w:val="24"/>
      <w:lang w:bidi="ar-SA"/>
    </w:rPr>
  </w:style>
  <w:style w:type="character" w:customStyle="1" w:styleId="124">
    <w:name w:val="p0 Char Char"/>
    <w:qFormat/>
    <w:uiPriority w:val="0"/>
    <w:rPr>
      <w:rFonts w:eastAsia="宋体"/>
      <w:kern w:val="2"/>
      <w:sz w:val="21"/>
      <w:szCs w:val="21"/>
      <w:lang w:val="en-US" w:eastAsia="zh-CN" w:bidi="ar-SA"/>
    </w:rPr>
  </w:style>
  <w:style w:type="character" w:customStyle="1" w:styleId="125">
    <w:name w:val="Font Style128"/>
    <w:unhideWhenUsed/>
    <w:qFormat/>
    <w:uiPriority w:val="0"/>
    <w:rPr>
      <w:rFonts w:hint="eastAsia" w:ascii="Times New Roman" w:hAnsi="Times New Roman" w:eastAsia="Times New Roman"/>
      <w:sz w:val="16"/>
    </w:rPr>
  </w:style>
  <w:style w:type="character" w:customStyle="1" w:styleId="126">
    <w:name w:val="desc"/>
    <w:qFormat/>
    <w:uiPriority w:val="0"/>
    <w:rPr>
      <w:rFonts w:ascii="Times New Roman" w:hAnsi="Times New Roman" w:eastAsia="宋体"/>
      <w:color w:val="000000"/>
      <w:sz w:val="18"/>
      <w:szCs w:val="18"/>
    </w:rPr>
  </w:style>
  <w:style w:type="character" w:customStyle="1" w:styleId="127">
    <w:name w:val="Font Style117"/>
    <w:unhideWhenUsed/>
    <w:qFormat/>
    <w:uiPriority w:val="0"/>
    <w:rPr>
      <w:rFonts w:hint="eastAsia" w:ascii="宋体" w:hAnsi="宋体" w:eastAsia="宋体"/>
      <w:spacing w:val="20"/>
      <w:sz w:val="24"/>
    </w:rPr>
  </w:style>
  <w:style w:type="character" w:customStyle="1" w:styleId="128">
    <w:name w:val="Font Style90"/>
    <w:unhideWhenUsed/>
    <w:qFormat/>
    <w:uiPriority w:val="0"/>
    <w:rPr>
      <w:rFonts w:hint="eastAsia" w:ascii="宋体" w:hAnsi="宋体" w:eastAsia="宋体"/>
      <w:b/>
      <w:spacing w:val="-20"/>
      <w:sz w:val="40"/>
    </w:rPr>
  </w:style>
  <w:style w:type="character" w:customStyle="1" w:styleId="129">
    <w:name w:val="批注主题 Char"/>
    <w:qFormat/>
    <w:uiPriority w:val="0"/>
    <w:rPr>
      <w:b/>
      <w:bCs/>
      <w:kern w:val="2"/>
      <w:sz w:val="21"/>
      <w:szCs w:val="24"/>
    </w:rPr>
  </w:style>
  <w:style w:type="character" w:customStyle="1" w:styleId="130">
    <w:name w:val="标题 Char1"/>
    <w:qFormat/>
    <w:uiPriority w:val="0"/>
    <w:rPr>
      <w:rFonts w:ascii="Cambria" w:hAnsi="Cambria" w:eastAsia="宋体" w:cs="Times New Roman"/>
      <w:b/>
      <w:bCs/>
      <w:sz w:val="32"/>
      <w:szCs w:val="32"/>
    </w:rPr>
  </w:style>
  <w:style w:type="character" w:customStyle="1" w:styleId="131">
    <w:name w:val="普通文字 Char"/>
    <w:semiHidden/>
    <w:qFormat/>
    <w:locked/>
    <w:uiPriority w:val="0"/>
    <w:rPr>
      <w:rFonts w:ascii="宋体" w:hAnsi="Courier New" w:eastAsia="宋体" w:cs="Courier New"/>
      <w:kern w:val="2"/>
      <w:sz w:val="21"/>
      <w:szCs w:val="21"/>
      <w:lang w:val="en-US" w:eastAsia="zh-CN" w:bidi="ar-SA"/>
    </w:rPr>
  </w:style>
  <w:style w:type="character" w:customStyle="1" w:styleId="132">
    <w:name w:val="Font Style131"/>
    <w:unhideWhenUsed/>
    <w:qFormat/>
    <w:uiPriority w:val="0"/>
    <w:rPr>
      <w:rFonts w:hint="eastAsia" w:ascii="Times New Roman" w:hAnsi="Times New Roman" w:eastAsia="Times New Roman"/>
      <w:sz w:val="18"/>
    </w:rPr>
  </w:style>
  <w:style w:type="character" w:customStyle="1" w:styleId="133">
    <w:name w:val="morelink-item"/>
    <w:qFormat/>
    <w:uiPriority w:val="0"/>
    <w:rPr>
      <w:rFonts w:ascii="Times New Roman" w:hAnsi="Times New Roman" w:eastAsia="宋体"/>
    </w:rPr>
  </w:style>
  <w:style w:type="character" w:customStyle="1" w:styleId="134">
    <w:name w:val="apple-style-span"/>
    <w:qFormat/>
    <w:uiPriority w:val="0"/>
    <w:rPr>
      <w:rFonts w:ascii="Tahoma" w:hAnsi="Tahoma" w:cs="仿宋_GB2312"/>
      <w:sz w:val="24"/>
      <w:szCs w:val="28"/>
    </w:rPr>
  </w:style>
  <w:style w:type="character" w:customStyle="1" w:styleId="135">
    <w:name w:val="bds_more10"/>
    <w:qFormat/>
    <w:uiPriority w:val="0"/>
    <w:rPr>
      <w:rFonts w:ascii="Times New Roman" w:hAnsi="Times New Roman" w:eastAsia="宋体"/>
    </w:rPr>
  </w:style>
  <w:style w:type="character" w:customStyle="1" w:styleId="136">
    <w:name w:val="普通文字1 Char"/>
    <w:qFormat/>
    <w:uiPriority w:val="0"/>
    <w:rPr>
      <w:rFonts w:ascii="宋体" w:hAnsi="Courier New" w:eastAsia="宋体" w:cs="Courier New"/>
      <w:kern w:val="2"/>
      <w:sz w:val="21"/>
      <w:szCs w:val="21"/>
      <w:lang w:val="en-US" w:eastAsia="zh-CN" w:bidi="ar-SA"/>
    </w:rPr>
  </w:style>
  <w:style w:type="character" w:customStyle="1" w:styleId="137">
    <w:name w:val="bds_nopic1"/>
    <w:qFormat/>
    <w:uiPriority w:val="0"/>
    <w:rPr>
      <w:rFonts w:ascii="Times New Roman" w:hAnsi="Times New Roman" w:eastAsia="宋体"/>
    </w:rPr>
  </w:style>
  <w:style w:type="character" w:customStyle="1" w:styleId="138">
    <w:name w:val="标题 3 Char"/>
    <w:qFormat/>
    <w:uiPriority w:val="0"/>
    <w:rPr>
      <w:b/>
      <w:bCs/>
      <w:sz w:val="24"/>
      <w:szCs w:val="24"/>
    </w:rPr>
  </w:style>
  <w:style w:type="character" w:customStyle="1" w:styleId="139">
    <w:name w:val="Font Style124"/>
    <w:unhideWhenUsed/>
    <w:qFormat/>
    <w:uiPriority w:val="0"/>
    <w:rPr>
      <w:rFonts w:hint="eastAsia" w:ascii="宋体" w:hAnsi="宋体" w:eastAsia="宋体"/>
      <w:spacing w:val="30"/>
      <w:sz w:val="24"/>
    </w:rPr>
  </w:style>
  <w:style w:type="character" w:customStyle="1" w:styleId="140">
    <w:name w:val="正文文本缩进 3 Char"/>
    <w:qFormat/>
    <w:uiPriority w:val="0"/>
    <w:rPr>
      <w:rFonts w:ascii="宋体" w:hAnsi="MS Sans Serif"/>
      <w:color w:val="000000"/>
      <w:sz w:val="24"/>
    </w:rPr>
  </w:style>
  <w:style w:type="character" w:customStyle="1" w:styleId="141">
    <w:name w:val="font21"/>
    <w:qFormat/>
    <w:uiPriority w:val="0"/>
    <w:rPr>
      <w:rFonts w:hint="eastAsia" w:ascii="宋体" w:hAnsi="宋体" w:eastAsia="宋体" w:cs="宋体"/>
      <w:color w:val="333333"/>
      <w:sz w:val="18"/>
      <w:szCs w:val="18"/>
      <w:u w:val="none"/>
      <w:vertAlign w:val="superscript"/>
    </w:rPr>
  </w:style>
  <w:style w:type="character" w:customStyle="1" w:styleId="142">
    <w:name w:val="zzi1"/>
    <w:qFormat/>
    <w:uiPriority w:val="0"/>
    <w:rPr>
      <w:rFonts w:ascii="Tahoma" w:hAnsi="Tahoma" w:cs="仿宋_GB2312"/>
      <w:sz w:val="22"/>
      <w:szCs w:val="22"/>
    </w:rPr>
  </w:style>
  <w:style w:type="character" w:customStyle="1" w:styleId="143">
    <w:name w:val="Font Style125"/>
    <w:unhideWhenUsed/>
    <w:qFormat/>
    <w:uiPriority w:val="0"/>
    <w:rPr>
      <w:rFonts w:hint="eastAsia" w:ascii="宋体" w:hAnsi="宋体" w:eastAsia="宋体"/>
      <w:b/>
      <w:sz w:val="26"/>
    </w:rPr>
  </w:style>
  <w:style w:type="character" w:customStyle="1" w:styleId="144">
    <w:name w:val="font11"/>
    <w:qFormat/>
    <w:uiPriority w:val="0"/>
    <w:rPr>
      <w:rFonts w:hint="default" w:ascii="Times New Roman" w:hAnsi="Times New Roman" w:cs="Times New Roman"/>
      <w:b/>
      <w:color w:val="000000"/>
      <w:sz w:val="21"/>
      <w:szCs w:val="21"/>
      <w:u w:val="none"/>
    </w:rPr>
  </w:style>
  <w:style w:type="character" w:customStyle="1" w:styleId="145">
    <w:name w:val="polysemyexp"/>
    <w:qFormat/>
    <w:uiPriority w:val="0"/>
    <w:rPr>
      <w:rFonts w:ascii="Times New Roman" w:hAnsi="Times New Roman" w:eastAsia="宋体"/>
      <w:color w:val="AAAAAA"/>
      <w:sz w:val="18"/>
      <w:szCs w:val="18"/>
    </w:rPr>
  </w:style>
  <w:style w:type="character" w:customStyle="1" w:styleId="146">
    <w:name w:val="Font Style115"/>
    <w:unhideWhenUsed/>
    <w:qFormat/>
    <w:uiPriority w:val="0"/>
    <w:rPr>
      <w:rFonts w:hint="eastAsia" w:ascii="Times New Roman" w:hAnsi="Times New Roman" w:eastAsia="Times New Roman"/>
      <w:sz w:val="16"/>
    </w:rPr>
  </w:style>
  <w:style w:type="character" w:customStyle="1" w:styleId="147">
    <w:name w:val="Font Style123"/>
    <w:unhideWhenUsed/>
    <w:qFormat/>
    <w:uiPriority w:val="0"/>
    <w:rPr>
      <w:rFonts w:hint="eastAsia" w:ascii="宋体" w:hAnsi="宋体" w:eastAsia="宋体"/>
      <w:b/>
      <w:sz w:val="32"/>
    </w:rPr>
  </w:style>
  <w:style w:type="character" w:customStyle="1" w:styleId="148">
    <w:name w:val="标题 4 Char"/>
    <w:qFormat/>
    <w:uiPriority w:val="0"/>
    <w:rPr>
      <w:rFonts w:ascii="Arial" w:hAnsi="Arial" w:eastAsia="宋体" w:cs="Times New Roman"/>
      <w:b/>
      <w:bCs/>
      <w:szCs w:val="28"/>
    </w:rPr>
  </w:style>
  <w:style w:type="character" w:customStyle="1" w:styleId="149">
    <w:name w:val="日期 Char"/>
    <w:qFormat/>
    <w:uiPriority w:val="0"/>
    <w:rPr>
      <w:kern w:val="2"/>
      <w:sz w:val="21"/>
      <w:szCs w:val="24"/>
    </w:rPr>
  </w:style>
  <w:style w:type="character" w:customStyle="1" w:styleId="150">
    <w:name w:val="Heading 2 Hidden Char"/>
    <w:qFormat/>
    <w:uiPriority w:val="0"/>
    <w:rPr>
      <w:rFonts w:ascii="Arial" w:hAnsi="Arial" w:eastAsia="宋体"/>
      <w:b/>
      <w:bCs/>
      <w:kern w:val="2"/>
      <w:sz w:val="24"/>
      <w:szCs w:val="32"/>
      <w:lang w:val="en-US" w:eastAsia="zh-CN" w:bidi="ar-SA"/>
    </w:rPr>
  </w:style>
  <w:style w:type="character" w:customStyle="1" w:styleId="151">
    <w:name w:val="标题 Char"/>
    <w:qFormat/>
    <w:uiPriority w:val="0"/>
    <w:rPr>
      <w:rFonts w:ascii="Cambria" w:hAnsi="Cambria"/>
      <w:b/>
      <w:kern w:val="2"/>
      <w:sz w:val="32"/>
      <w:szCs w:val="24"/>
    </w:rPr>
  </w:style>
  <w:style w:type="character" w:customStyle="1" w:styleId="152">
    <w:name w:val="Font Style105"/>
    <w:unhideWhenUsed/>
    <w:qFormat/>
    <w:uiPriority w:val="0"/>
    <w:rPr>
      <w:rFonts w:hint="eastAsia" w:ascii="Times New Roman" w:hAnsi="Times New Roman" w:eastAsia="Times New Roman"/>
      <w:w w:val="60"/>
      <w:sz w:val="26"/>
    </w:rPr>
  </w:style>
  <w:style w:type="character" w:customStyle="1" w:styleId="153">
    <w:name w:val="标题 2 Char"/>
    <w:qFormat/>
    <w:uiPriority w:val="0"/>
    <w:rPr>
      <w:rFonts w:ascii="Cambria" w:hAnsi="Cambria" w:eastAsia="宋体" w:cs="Times New Roman"/>
      <w:b/>
      <w:bCs/>
      <w:kern w:val="2"/>
      <w:sz w:val="32"/>
      <w:szCs w:val="32"/>
    </w:rPr>
  </w:style>
  <w:style w:type="character" w:customStyle="1" w:styleId="154">
    <w:name w:val="sidecatalog-dot1"/>
    <w:qFormat/>
    <w:uiPriority w:val="0"/>
    <w:rPr>
      <w:rFonts w:ascii="Times New Roman" w:hAnsi="Times New Roman" w:eastAsia="宋体"/>
    </w:rPr>
  </w:style>
  <w:style w:type="character" w:customStyle="1" w:styleId="155">
    <w:name w:val="Font Style133"/>
    <w:unhideWhenUsed/>
    <w:qFormat/>
    <w:uiPriority w:val="0"/>
    <w:rPr>
      <w:rFonts w:hint="eastAsia" w:ascii="宋体" w:hAnsi="宋体" w:eastAsia="宋体"/>
      <w:spacing w:val="30"/>
      <w:sz w:val="24"/>
    </w:rPr>
  </w:style>
  <w:style w:type="character" w:customStyle="1" w:styleId="156">
    <w:name w:val="标题 8 Char"/>
    <w:qFormat/>
    <w:uiPriority w:val="0"/>
    <w:rPr>
      <w:rFonts w:ascii="Arial" w:hAnsi="Arial" w:eastAsia="黑体"/>
      <w:sz w:val="24"/>
      <w:szCs w:val="24"/>
    </w:rPr>
  </w:style>
  <w:style w:type="character" w:customStyle="1" w:styleId="157">
    <w:name w:val="bds_nopic"/>
    <w:qFormat/>
    <w:uiPriority w:val="0"/>
    <w:rPr>
      <w:rFonts w:ascii="Times New Roman" w:hAnsi="Times New Roman" w:eastAsia="宋体"/>
    </w:rPr>
  </w:style>
  <w:style w:type="character" w:customStyle="1" w:styleId="158">
    <w:name w:val="sort1"/>
    <w:qFormat/>
    <w:uiPriority w:val="0"/>
    <w:rPr>
      <w:rFonts w:ascii="Times New Roman" w:hAnsi="Times New Roman" w:eastAsia="宋体"/>
    </w:rPr>
  </w:style>
  <w:style w:type="character" w:customStyle="1" w:styleId="159">
    <w:name w:val="font61"/>
    <w:qFormat/>
    <w:uiPriority w:val="0"/>
    <w:rPr>
      <w:rFonts w:hint="eastAsia" w:ascii="宋体" w:hAnsi="宋体" w:eastAsia="宋体" w:cs="宋体"/>
      <w:color w:val="333333"/>
      <w:sz w:val="18"/>
      <w:szCs w:val="18"/>
      <w:u w:val="none"/>
    </w:rPr>
  </w:style>
  <w:style w:type="character" w:customStyle="1" w:styleId="160">
    <w:name w:val="Char Char6"/>
    <w:qFormat/>
    <w:uiPriority w:val="0"/>
    <w:rPr>
      <w:rFonts w:ascii="Arial" w:hAnsi="Arial" w:eastAsia="黑体"/>
      <w:sz w:val="24"/>
      <w:szCs w:val="24"/>
      <w:lang w:val="en-US" w:eastAsia="zh-CN" w:bidi="ar-SA"/>
    </w:rPr>
  </w:style>
  <w:style w:type="character" w:customStyle="1" w:styleId="161">
    <w:name w:val="Font Style86"/>
    <w:unhideWhenUsed/>
    <w:qFormat/>
    <w:uiPriority w:val="0"/>
    <w:rPr>
      <w:rFonts w:hint="eastAsia" w:ascii="黑体" w:hAnsi="黑体" w:eastAsia="黑体"/>
      <w:spacing w:val="10"/>
      <w:sz w:val="30"/>
    </w:rPr>
  </w:style>
  <w:style w:type="character" w:customStyle="1" w:styleId="162">
    <w:name w:val="10_2_2"/>
    <w:qFormat/>
    <w:uiPriority w:val="0"/>
    <w:rPr>
      <w:rFonts w:hint="default" w:ascii="Times New Roman" w:hAnsi="Times New Roman" w:cs="Times New Roman"/>
      <w:sz w:val="20"/>
      <w:szCs w:val="20"/>
    </w:rPr>
  </w:style>
  <w:style w:type="character" w:customStyle="1" w:styleId="163">
    <w:name w:val="sort"/>
    <w:qFormat/>
    <w:uiPriority w:val="0"/>
    <w:rPr>
      <w:rFonts w:ascii="Times New Roman" w:hAnsi="Times New Roman" w:eastAsia="宋体"/>
      <w:color w:val="FFFFFF"/>
      <w:bdr w:val="single" w:color="auto" w:sz="24" w:space="0"/>
    </w:rPr>
  </w:style>
  <w:style w:type="character" w:customStyle="1" w:styleId="164">
    <w:name w:val="标题 7 Char"/>
    <w:qFormat/>
    <w:uiPriority w:val="0"/>
    <w:rPr>
      <w:b/>
      <w:bCs/>
      <w:sz w:val="24"/>
      <w:szCs w:val="24"/>
    </w:rPr>
  </w:style>
  <w:style w:type="character" w:customStyle="1" w:styleId="165">
    <w:name w:val="纯文本 字符1"/>
    <w:semiHidden/>
    <w:qFormat/>
    <w:locked/>
    <w:uiPriority w:val="0"/>
    <w:rPr>
      <w:kern w:val="2"/>
      <w:sz w:val="24"/>
    </w:rPr>
  </w:style>
  <w:style w:type="character" w:customStyle="1" w:styleId="166">
    <w:name w:val="bds_more6"/>
    <w:qFormat/>
    <w:uiPriority w:val="0"/>
    <w:rPr>
      <w:rFonts w:hint="eastAsia" w:ascii="宋体" w:hAnsi="宋体" w:eastAsia="宋体" w:cs="宋体"/>
    </w:rPr>
  </w:style>
  <w:style w:type="character" w:customStyle="1" w:styleId="167">
    <w:name w:val="页眉 Char"/>
    <w:qFormat/>
    <w:uiPriority w:val="0"/>
    <w:rPr>
      <w:kern w:val="2"/>
      <w:sz w:val="18"/>
      <w:szCs w:val="18"/>
    </w:rPr>
  </w:style>
  <w:style w:type="character" w:customStyle="1" w:styleId="168">
    <w:name w:val="样式2 Char Char"/>
    <w:qFormat/>
    <w:uiPriority w:val="0"/>
    <w:rPr>
      <w:rFonts w:eastAsia="宋体"/>
      <w:kern w:val="2"/>
      <w:sz w:val="18"/>
      <w:szCs w:val="18"/>
      <w:lang w:val="en-US" w:eastAsia="zh-CN" w:bidi="ar-SA"/>
    </w:rPr>
  </w:style>
  <w:style w:type="character" w:customStyle="1" w:styleId="169">
    <w:name w:val="Font Style134"/>
    <w:unhideWhenUsed/>
    <w:qFormat/>
    <w:uiPriority w:val="0"/>
    <w:rPr>
      <w:rFonts w:hint="eastAsia" w:ascii="宋体" w:hAnsi="宋体" w:eastAsia="宋体"/>
      <w:spacing w:val="20"/>
      <w:sz w:val="22"/>
    </w:rPr>
  </w:style>
  <w:style w:type="paragraph" w:customStyle="1" w:styleId="170">
    <w:name w:val="Char1 Char Char Char"/>
    <w:basedOn w:val="1"/>
    <w:qFormat/>
    <w:uiPriority w:val="0"/>
    <w:pPr>
      <w:widowControl/>
      <w:spacing w:after="160" w:line="240" w:lineRule="exact"/>
      <w:jc w:val="left"/>
    </w:pPr>
    <w:rPr>
      <w:kern w:val="0"/>
      <w:sz w:val="24"/>
      <w:szCs w:val="20"/>
    </w:rPr>
  </w:style>
  <w:style w:type="paragraph" w:customStyle="1" w:styleId="17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2">
    <w:name w:val="Char Char1 Char Char Char Char Char1 Char Char Char Char"/>
    <w:basedOn w:val="14"/>
    <w:qFormat/>
    <w:uiPriority w:val="0"/>
    <w:rPr>
      <w:rFonts w:ascii="Tahoma" w:hAnsi="Tahoma"/>
    </w:rPr>
  </w:style>
  <w:style w:type="paragraph" w:customStyle="1" w:styleId="173">
    <w:name w:val="Style26"/>
    <w:basedOn w:val="1"/>
    <w:unhideWhenUsed/>
    <w:qFormat/>
    <w:uiPriority w:val="0"/>
  </w:style>
  <w:style w:type="paragraph" w:customStyle="1" w:styleId="174">
    <w:name w:val="1"/>
    <w:basedOn w:val="1"/>
    <w:qFormat/>
    <w:uiPriority w:val="0"/>
    <w:pPr>
      <w:spacing w:after="156" w:afterLines="50" w:line="360" w:lineRule="auto"/>
    </w:pPr>
    <w:rPr>
      <w:rFonts w:ascii="宋体" w:hAnsi="宋体"/>
      <w:b/>
      <w:sz w:val="30"/>
      <w:szCs w:val="21"/>
    </w:rPr>
  </w:style>
  <w:style w:type="paragraph" w:customStyle="1" w:styleId="17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6">
    <w:name w:val="Style11"/>
    <w:basedOn w:val="1"/>
    <w:unhideWhenUsed/>
    <w:qFormat/>
    <w:uiPriority w:val="0"/>
    <w:pPr>
      <w:spacing w:line="559" w:lineRule="exact"/>
      <w:ind w:firstLine="590"/>
    </w:pPr>
  </w:style>
  <w:style w:type="paragraph" w:customStyle="1" w:styleId="17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78">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179">
    <w:name w:val="Char1 Char Char Char 字元 Char Char 字元 Char 字元 Char1 Char Char Char"/>
    <w:basedOn w:val="1"/>
    <w:qFormat/>
    <w:uiPriority w:val="0"/>
    <w:rPr>
      <w:szCs w:val="20"/>
    </w:rPr>
  </w:style>
  <w:style w:type="paragraph" w:customStyle="1" w:styleId="180">
    <w:name w:val="Style48"/>
    <w:basedOn w:val="1"/>
    <w:unhideWhenUsed/>
    <w:qFormat/>
    <w:uiPriority w:val="0"/>
    <w:pPr>
      <w:spacing w:line="542" w:lineRule="exact"/>
      <w:jc w:val="right"/>
    </w:pPr>
  </w:style>
  <w:style w:type="paragraph" w:customStyle="1" w:styleId="181">
    <w:name w:val="Style64"/>
    <w:basedOn w:val="1"/>
    <w:unhideWhenUsed/>
    <w:qFormat/>
    <w:uiPriority w:val="0"/>
  </w:style>
  <w:style w:type="paragraph" w:customStyle="1" w:styleId="182">
    <w:name w:val="Style73"/>
    <w:basedOn w:val="1"/>
    <w:unhideWhenUsed/>
    <w:qFormat/>
    <w:uiPriority w:val="0"/>
    <w:pPr>
      <w:spacing w:line="538" w:lineRule="exact"/>
      <w:ind w:firstLine="533"/>
    </w:pPr>
  </w:style>
  <w:style w:type="paragraph" w:customStyle="1" w:styleId="183">
    <w:name w:val="Style58"/>
    <w:basedOn w:val="1"/>
    <w:unhideWhenUsed/>
    <w:qFormat/>
    <w:uiPriority w:val="0"/>
    <w:pPr>
      <w:spacing w:line="413" w:lineRule="exact"/>
    </w:pPr>
  </w:style>
  <w:style w:type="paragraph" w:customStyle="1" w:styleId="184">
    <w:name w:val="p18_1_2"/>
    <w:basedOn w:val="1"/>
    <w:qFormat/>
    <w:uiPriority w:val="0"/>
    <w:pPr>
      <w:widowControl/>
    </w:pPr>
    <w:rPr>
      <w:kern w:val="0"/>
      <w:szCs w:val="21"/>
    </w:rPr>
  </w:style>
  <w:style w:type="paragraph" w:customStyle="1" w:styleId="185">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6">
    <w:name w:val="Style70"/>
    <w:basedOn w:val="1"/>
    <w:unhideWhenUsed/>
    <w:qFormat/>
    <w:uiPriority w:val="0"/>
    <w:pPr>
      <w:spacing w:line="549" w:lineRule="exact"/>
      <w:ind w:firstLine="686"/>
    </w:pPr>
  </w:style>
  <w:style w:type="paragraph" w:customStyle="1" w:styleId="187">
    <w:name w:val="表格内容"/>
    <w:basedOn w:val="2"/>
    <w:qFormat/>
    <w:uiPriority w:val="0"/>
    <w:pPr>
      <w:suppressLineNumbers/>
      <w:suppressAutoHyphens/>
      <w:jc w:val="left"/>
    </w:pPr>
    <w:rPr>
      <w:rFonts w:cs="Tahoma"/>
      <w:kern w:val="0"/>
      <w:sz w:val="24"/>
    </w:rPr>
  </w:style>
  <w:style w:type="paragraph" w:customStyle="1" w:styleId="188">
    <w:name w:val="Style56"/>
    <w:basedOn w:val="1"/>
    <w:unhideWhenUsed/>
    <w:qFormat/>
    <w:uiPriority w:val="0"/>
  </w:style>
  <w:style w:type="paragraph" w:customStyle="1" w:styleId="189">
    <w:name w:val="Style21"/>
    <w:basedOn w:val="1"/>
    <w:unhideWhenUsed/>
    <w:qFormat/>
    <w:uiPriority w:val="0"/>
    <w:pPr>
      <w:spacing w:line="566" w:lineRule="exact"/>
      <w:ind w:firstLine="682"/>
    </w:pPr>
  </w:style>
  <w:style w:type="paragraph" w:customStyle="1" w:styleId="190">
    <w:name w:val="附录标识"/>
    <w:basedOn w:val="191"/>
    <w:qFormat/>
    <w:uiPriority w:val="0"/>
    <w:pPr>
      <w:tabs>
        <w:tab w:val="left" w:pos="360"/>
        <w:tab w:val="left" w:pos="720"/>
        <w:tab w:val="left" w:pos="6405"/>
      </w:tabs>
      <w:spacing w:after="200"/>
    </w:pPr>
    <w:rPr>
      <w:sz w:val="21"/>
    </w:rPr>
  </w:style>
  <w:style w:type="paragraph" w:customStyle="1" w:styleId="191">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kern w:val="0"/>
      <w:sz w:val="32"/>
      <w:szCs w:val="20"/>
      <w:lang w:val="en-US" w:eastAsia="zh-CN" w:bidi="ar-SA"/>
    </w:rPr>
  </w:style>
  <w:style w:type="paragraph" w:customStyle="1" w:styleId="192">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Style53"/>
    <w:basedOn w:val="1"/>
    <w:unhideWhenUsed/>
    <w:qFormat/>
    <w:uiPriority w:val="0"/>
    <w:pPr>
      <w:spacing w:line="533" w:lineRule="exact"/>
      <w:ind w:firstLine="581"/>
    </w:pPr>
  </w:style>
  <w:style w:type="paragraph" w:customStyle="1" w:styleId="194">
    <w:name w:val="Style52"/>
    <w:basedOn w:val="1"/>
    <w:unhideWhenUsed/>
    <w:qFormat/>
    <w:uiPriority w:val="0"/>
    <w:pPr>
      <w:spacing w:line="682" w:lineRule="exact"/>
      <w:ind w:firstLine="557"/>
    </w:pPr>
  </w:style>
  <w:style w:type="paragraph" w:customStyle="1" w:styleId="195">
    <w:name w:val="Style81"/>
    <w:basedOn w:val="1"/>
    <w:unhideWhenUsed/>
    <w:qFormat/>
    <w:uiPriority w:val="0"/>
    <w:pPr>
      <w:spacing w:line="547" w:lineRule="exact"/>
    </w:pPr>
  </w:style>
  <w:style w:type="paragraph" w:customStyle="1" w:styleId="196">
    <w:name w:val="Char Char Char"/>
    <w:basedOn w:val="1"/>
    <w:qFormat/>
    <w:uiPriority w:val="0"/>
    <w:rPr>
      <w:rFonts w:ascii="宋体" w:hAnsi="宋体"/>
      <w:b/>
      <w:sz w:val="28"/>
      <w:szCs w:val="28"/>
    </w:rPr>
  </w:style>
  <w:style w:type="paragraph" w:customStyle="1" w:styleId="197">
    <w:name w:val="默认段落字体 Para Char Char Char Char Char Char Char Char Char1 Char Char Char Char"/>
    <w:basedOn w:val="1"/>
    <w:qFormat/>
    <w:uiPriority w:val="0"/>
    <w:rPr>
      <w:rFonts w:ascii="Tahoma" w:hAnsi="Tahoma"/>
      <w:sz w:val="24"/>
      <w:szCs w:val="20"/>
    </w:rPr>
  </w:style>
  <w:style w:type="paragraph" w:customStyle="1" w:styleId="198">
    <w:name w:val="Style36"/>
    <w:basedOn w:val="1"/>
    <w:unhideWhenUsed/>
    <w:qFormat/>
    <w:uiPriority w:val="0"/>
  </w:style>
  <w:style w:type="paragraph" w:customStyle="1" w:styleId="199">
    <w:name w:val="Revision"/>
    <w:qFormat/>
    <w:uiPriority w:val="0"/>
    <w:rPr>
      <w:rFonts w:ascii="Times New Roman" w:hAnsi="Times New Roman" w:eastAsia="宋体" w:cs="Times New Roman"/>
      <w:kern w:val="2"/>
      <w:sz w:val="21"/>
      <w:szCs w:val="24"/>
      <w:lang w:val="en-US" w:eastAsia="zh-CN" w:bidi="ar-SA"/>
    </w:rPr>
  </w:style>
  <w:style w:type="paragraph" w:customStyle="1" w:styleId="20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1">
    <w:name w:val="Style46"/>
    <w:basedOn w:val="1"/>
    <w:unhideWhenUsed/>
    <w:qFormat/>
    <w:uiPriority w:val="0"/>
    <w:pPr>
      <w:spacing w:line="672" w:lineRule="exact"/>
    </w:pPr>
  </w:style>
  <w:style w:type="paragraph" w:customStyle="1" w:styleId="202">
    <w:name w:val="1 Char Char Char Char"/>
    <w:basedOn w:val="1"/>
    <w:qFormat/>
    <w:uiPriority w:val="0"/>
  </w:style>
  <w:style w:type="paragraph" w:customStyle="1" w:styleId="203">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204">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05">
    <w:name w:val="Style13"/>
    <w:basedOn w:val="1"/>
    <w:unhideWhenUsed/>
    <w:qFormat/>
    <w:uiPriority w:val="0"/>
  </w:style>
  <w:style w:type="paragraph" w:customStyle="1" w:styleId="206">
    <w:name w:val="NO3"/>
    <w:basedOn w:val="1"/>
    <w:qFormat/>
    <w:uiPriority w:val="0"/>
    <w:pPr>
      <w:tabs>
        <w:tab w:val="left" w:pos="907"/>
      </w:tabs>
      <w:spacing w:line="360" w:lineRule="auto"/>
    </w:pPr>
    <w:rPr>
      <w:rFonts w:ascii="宋体" w:hAnsi="宋体"/>
      <w:sz w:val="24"/>
    </w:rPr>
  </w:style>
  <w:style w:type="paragraph" w:customStyle="1" w:styleId="207">
    <w:name w:val="Style72"/>
    <w:basedOn w:val="1"/>
    <w:unhideWhenUsed/>
    <w:qFormat/>
    <w:uiPriority w:val="0"/>
  </w:style>
  <w:style w:type="paragraph" w:customStyle="1" w:styleId="208">
    <w:name w:val="Style16"/>
    <w:basedOn w:val="1"/>
    <w:unhideWhenUsed/>
    <w:qFormat/>
    <w:uiPriority w:val="0"/>
    <w:pPr>
      <w:jc w:val="right"/>
    </w:pPr>
  </w:style>
  <w:style w:type="paragraph" w:customStyle="1" w:styleId="209">
    <w:name w:val="Style24"/>
    <w:basedOn w:val="1"/>
    <w:unhideWhenUsed/>
    <w:qFormat/>
    <w:uiPriority w:val="0"/>
  </w:style>
  <w:style w:type="paragraph" w:customStyle="1" w:styleId="210">
    <w:name w:val="表正文"/>
    <w:qFormat/>
    <w:uiPriority w:val="0"/>
    <w:pPr>
      <w:widowControl w:val="0"/>
      <w:ind w:left="840" w:leftChars="350"/>
      <w:jc w:val="both"/>
      <w:outlineLvl w:val="0"/>
    </w:pPr>
    <w:rPr>
      <w:rFonts w:ascii="宋体" w:hAnsi="Times New Roman" w:eastAsia="宋体" w:cs="Times New Roman"/>
      <w:b/>
      <w:kern w:val="0"/>
      <w:sz w:val="24"/>
      <w:szCs w:val="20"/>
      <w:lang w:val="en-US" w:eastAsia="zh-CN" w:bidi="ar-SA"/>
    </w:rPr>
  </w:style>
  <w:style w:type="paragraph" w:customStyle="1" w:styleId="211">
    <w:name w:val="标题2"/>
    <w:basedOn w:val="42"/>
    <w:qFormat/>
    <w:uiPriority w:val="0"/>
    <w:pPr>
      <w:spacing w:after="240"/>
      <w:jc w:val="left"/>
    </w:pPr>
    <w:rPr>
      <w:sz w:val="30"/>
    </w:rPr>
  </w:style>
  <w:style w:type="paragraph" w:customStyle="1" w:styleId="21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Style29"/>
    <w:basedOn w:val="1"/>
    <w:unhideWhenUsed/>
    <w:qFormat/>
    <w:uiPriority w:val="0"/>
    <w:pPr>
      <w:spacing w:line="547" w:lineRule="exact"/>
      <w:ind w:firstLine="547"/>
    </w:pPr>
  </w:style>
  <w:style w:type="paragraph" w:customStyle="1" w:styleId="214">
    <w:name w:val="Char Char1 Char Char Char Char Char Char Char"/>
    <w:basedOn w:val="1"/>
    <w:qFormat/>
    <w:uiPriority w:val="0"/>
    <w:pPr>
      <w:widowControl/>
      <w:spacing w:after="160" w:line="240" w:lineRule="exact"/>
      <w:jc w:val="left"/>
    </w:pPr>
  </w:style>
  <w:style w:type="paragraph" w:customStyle="1" w:styleId="215">
    <w:name w:val="列表段落1"/>
    <w:basedOn w:val="1"/>
    <w:qFormat/>
    <w:uiPriority w:val="0"/>
    <w:pPr>
      <w:ind w:firstLine="420" w:firstLineChars="200"/>
    </w:pPr>
    <w:rPr>
      <w:rFonts w:ascii="Calibri" w:hAnsi="Calibri" w:cs="Calibri"/>
      <w:szCs w:val="21"/>
    </w:rPr>
  </w:style>
  <w:style w:type="paragraph" w:customStyle="1" w:styleId="216">
    <w:name w:val="Style61"/>
    <w:basedOn w:val="1"/>
    <w:unhideWhenUsed/>
    <w:qFormat/>
    <w:uiPriority w:val="0"/>
  </w:style>
  <w:style w:type="paragraph" w:customStyle="1" w:styleId="217">
    <w:name w:val="Style42"/>
    <w:basedOn w:val="1"/>
    <w:unhideWhenUsed/>
    <w:qFormat/>
    <w:uiPriority w:val="0"/>
    <w:pPr>
      <w:spacing w:line="542" w:lineRule="exact"/>
      <w:ind w:firstLine="547"/>
    </w:pPr>
  </w:style>
  <w:style w:type="paragraph" w:customStyle="1" w:styleId="218">
    <w:name w:val="Char1 Char Char Char Char Char Char Char Char Char"/>
    <w:basedOn w:val="1"/>
    <w:qFormat/>
    <w:uiPriority w:val="0"/>
    <w:rPr>
      <w:szCs w:val="20"/>
    </w:rPr>
  </w:style>
  <w:style w:type="paragraph" w:customStyle="1" w:styleId="219">
    <w:name w:val="Style44"/>
    <w:basedOn w:val="1"/>
    <w:unhideWhenUsed/>
    <w:qFormat/>
    <w:uiPriority w:val="0"/>
  </w:style>
  <w:style w:type="paragraph" w:customStyle="1" w:styleId="220">
    <w:name w:val="Style10"/>
    <w:basedOn w:val="1"/>
    <w:unhideWhenUsed/>
    <w:qFormat/>
    <w:uiPriority w:val="0"/>
    <w:pPr>
      <w:spacing w:line="538" w:lineRule="exact"/>
    </w:pPr>
  </w:style>
  <w:style w:type="paragraph" w:customStyle="1" w:styleId="221">
    <w:name w:val="Style63"/>
    <w:basedOn w:val="1"/>
    <w:unhideWhenUsed/>
    <w:qFormat/>
    <w:uiPriority w:val="0"/>
    <w:pPr>
      <w:spacing w:line="564" w:lineRule="exact"/>
      <w:ind w:firstLine="682"/>
    </w:pPr>
  </w:style>
  <w:style w:type="paragraph" w:customStyle="1" w:styleId="222">
    <w:name w:val="Style41"/>
    <w:basedOn w:val="1"/>
    <w:unhideWhenUsed/>
    <w:qFormat/>
    <w:uiPriority w:val="0"/>
    <w:pPr>
      <w:spacing w:line="542" w:lineRule="exact"/>
      <w:ind w:firstLine="125"/>
    </w:pPr>
  </w:style>
  <w:style w:type="paragraph" w:customStyle="1" w:styleId="22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Style27"/>
    <w:basedOn w:val="1"/>
    <w:unhideWhenUsed/>
    <w:qFormat/>
    <w:uiPriority w:val="0"/>
  </w:style>
  <w:style w:type="paragraph" w:customStyle="1" w:styleId="225">
    <w:name w:val="Style45"/>
    <w:basedOn w:val="1"/>
    <w:unhideWhenUsed/>
    <w:qFormat/>
    <w:uiPriority w:val="0"/>
  </w:style>
  <w:style w:type="paragraph" w:customStyle="1" w:styleId="22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Style71"/>
    <w:basedOn w:val="1"/>
    <w:unhideWhenUsed/>
    <w:qFormat/>
    <w:uiPriority w:val="0"/>
    <w:pPr>
      <w:spacing w:line="538" w:lineRule="exact"/>
      <w:ind w:firstLine="101"/>
    </w:pPr>
  </w:style>
  <w:style w:type="paragraph" w:customStyle="1" w:styleId="228">
    <w:name w:val="Style5"/>
    <w:basedOn w:val="1"/>
    <w:unhideWhenUsed/>
    <w:qFormat/>
    <w:uiPriority w:val="0"/>
  </w:style>
  <w:style w:type="paragraph" w:customStyle="1" w:styleId="229">
    <w:name w:val="Style76"/>
    <w:basedOn w:val="1"/>
    <w:unhideWhenUsed/>
    <w:qFormat/>
    <w:uiPriority w:val="0"/>
  </w:style>
  <w:style w:type="paragraph" w:customStyle="1" w:styleId="230">
    <w:name w:val="Style50"/>
    <w:basedOn w:val="1"/>
    <w:unhideWhenUsed/>
    <w:qFormat/>
    <w:uiPriority w:val="0"/>
  </w:style>
  <w:style w:type="paragraph" w:customStyle="1" w:styleId="231">
    <w:name w:val="Char Char Char Char Char Char Char Char Char Char"/>
    <w:basedOn w:val="1"/>
    <w:qFormat/>
    <w:uiPriority w:val="0"/>
    <w:rPr>
      <w:kern w:val="16"/>
    </w:rPr>
  </w:style>
  <w:style w:type="paragraph" w:styleId="232">
    <w:name w:val="List Paragraph"/>
    <w:basedOn w:val="1"/>
    <w:qFormat/>
    <w:uiPriority w:val="34"/>
    <w:pPr>
      <w:ind w:firstLine="420" w:firstLineChars="200"/>
    </w:pPr>
    <w:rPr>
      <w:rFonts w:ascii="Calibri" w:hAnsi="Calibri"/>
      <w:szCs w:val="22"/>
    </w:rPr>
  </w:style>
  <w:style w:type="paragraph" w:customStyle="1" w:styleId="233">
    <w:name w:val="Style54"/>
    <w:basedOn w:val="1"/>
    <w:unhideWhenUsed/>
    <w:qFormat/>
    <w:uiPriority w:val="0"/>
  </w:style>
  <w:style w:type="paragraph" w:styleId="23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6">
    <w:name w:val="Char1"/>
    <w:basedOn w:val="1"/>
    <w:semiHidden/>
    <w:qFormat/>
    <w:uiPriority w:val="0"/>
    <w:rPr>
      <w:rFonts w:ascii="Tahoma" w:hAnsi="Tahoma" w:cs="仿宋_GB2312"/>
      <w:sz w:val="24"/>
      <w:szCs w:val="28"/>
    </w:rPr>
  </w:style>
  <w:style w:type="paragraph" w:customStyle="1" w:styleId="237">
    <w:name w:val="Style59"/>
    <w:basedOn w:val="1"/>
    <w:unhideWhenUsed/>
    <w:qFormat/>
    <w:uiPriority w:val="0"/>
  </w:style>
  <w:style w:type="paragraph" w:customStyle="1" w:styleId="238">
    <w:name w:val="Style69"/>
    <w:basedOn w:val="1"/>
    <w:unhideWhenUsed/>
    <w:qFormat/>
    <w:uiPriority w:val="0"/>
    <w:pPr>
      <w:spacing w:line="557" w:lineRule="exact"/>
      <w:ind w:firstLine="1666"/>
    </w:pPr>
  </w:style>
  <w:style w:type="paragraph" w:customStyle="1" w:styleId="239">
    <w:name w:val="Char Char1 Char Char Char"/>
    <w:basedOn w:val="1"/>
    <w:qFormat/>
    <w:uiPriority w:val="0"/>
    <w:rPr>
      <w:kern w:val="0"/>
      <w:sz w:val="20"/>
      <w:szCs w:val="20"/>
    </w:rPr>
  </w:style>
  <w:style w:type="paragraph" w:customStyle="1" w:styleId="240">
    <w:name w:val="Style12"/>
    <w:basedOn w:val="1"/>
    <w:unhideWhenUsed/>
    <w:qFormat/>
    <w:uiPriority w:val="0"/>
    <w:pPr>
      <w:spacing w:line="564" w:lineRule="exact"/>
      <w:ind w:hanging="115"/>
    </w:pPr>
  </w:style>
  <w:style w:type="paragraph" w:customStyle="1" w:styleId="241">
    <w:name w:val="标题3"/>
    <w:basedOn w:val="3"/>
    <w:qFormat/>
    <w:uiPriority w:val="0"/>
    <w:pPr>
      <w:spacing w:before="156" w:beforeLines="50" w:after="156" w:afterLines="50" w:line="400" w:lineRule="exact"/>
      <w:jc w:val="both"/>
    </w:pPr>
    <w:rPr>
      <w:rFonts w:ascii="宋体" w:hAnsi="宋体"/>
      <w:kern w:val="32"/>
      <w:szCs w:val="32"/>
    </w:rPr>
  </w:style>
  <w:style w:type="paragraph" w:customStyle="1" w:styleId="242">
    <w:name w:val="Style67"/>
    <w:basedOn w:val="1"/>
    <w:unhideWhenUsed/>
    <w:qFormat/>
    <w:uiPriority w:val="0"/>
    <w:pPr>
      <w:spacing w:line="566" w:lineRule="exact"/>
      <w:ind w:firstLine="552"/>
    </w:pPr>
  </w:style>
  <w:style w:type="paragraph" w:customStyle="1" w:styleId="243">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4">
    <w:name w:val="Style28"/>
    <w:basedOn w:val="1"/>
    <w:unhideWhenUsed/>
    <w:qFormat/>
    <w:uiPriority w:val="0"/>
    <w:pPr>
      <w:spacing w:line="552" w:lineRule="exact"/>
      <w:ind w:firstLine="547"/>
    </w:pPr>
  </w:style>
  <w:style w:type="paragraph" w:customStyle="1" w:styleId="245">
    <w:name w:val="Style8"/>
    <w:basedOn w:val="1"/>
    <w:unhideWhenUsed/>
    <w:qFormat/>
    <w:uiPriority w:val="0"/>
    <w:pPr>
      <w:spacing w:line="566" w:lineRule="exact"/>
      <w:jc w:val="center"/>
    </w:pPr>
  </w:style>
  <w:style w:type="paragraph" w:customStyle="1" w:styleId="246">
    <w:name w:val="Style62"/>
    <w:basedOn w:val="1"/>
    <w:unhideWhenUsed/>
    <w:qFormat/>
    <w:uiPriority w:val="0"/>
  </w:style>
  <w:style w:type="paragraph" w:customStyle="1" w:styleId="247">
    <w:name w:val="Style60"/>
    <w:basedOn w:val="1"/>
    <w:unhideWhenUsed/>
    <w:qFormat/>
    <w:uiPriority w:val="0"/>
    <w:pPr>
      <w:spacing w:line="566" w:lineRule="exact"/>
    </w:pPr>
  </w:style>
  <w:style w:type="paragraph" w:customStyle="1" w:styleId="248">
    <w:name w:val="Style15"/>
    <w:basedOn w:val="1"/>
    <w:unhideWhenUsed/>
    <w:qFormat/>
    <w:uiPriority w:val="0"/>
    <w:pPr>
      <w:spacing w:line="557" w:lineRule="exact"/>
      <w:ind w:firstLine="672"/>
    </w:pPr>
  </w:style>
  <w:style w:type="paragraph" w:customStyle="1" w:styleId="249">
    <w:name w:val="Style74"/>
    <w:basedOn w:val="1"/>
    <w:unhideWhenUsed/>
    <w:qFormat/>
    <w:uiPriority w:val="0"/>
    <w:pPr>
      <w:spacing w:line="437" w:lineRule="exact"/>
    </w:pPr>
  </w:style>
  <w:style w:type="paragraph" w:customStyle="1" w:styleId="25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Style9"/>
    <w:basedOn w:val="1"/>
    <w:unhideWhenUsed/>
    <w:qFormat/>
    <w:uiPriority w:val="0"/>
  </w:style>
  <w:style w:type="paragraph" w:customStyle="1" w:styleId="25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3">
    <w:name w:val="Style68"/>
    <w:basedOn w:val="1"/>
    <w:unhideWhenUsed/>
    <w:qFormat/>
    <w:uiPriority w:val="0"/>
    <w:pPr>
      <w:spacing w:line="547" w:lineRule="exact"/>
    </w:pPr>
  </w:style>
  <w:style w:type="paragraph" w:customStyle="1" w:styleId="254">
    <w:name w:val="Style47"/>
    <w:basedOn w:val="1"/>
    <w:unhideWhenUsed/>
    <w:qFormat/>
    <w:uiPriority w:val="0"/>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257">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58">
    <w:name w:val="_Style 39"/>
    <w:basedOn w:val="212"/>
    <w:qFormat/>
    <w:uiPriority w:val="0"/>
  </w:style>
  <w:style w:type="paragraph" w:customStyle="1" w:styleId="259">
    <w:name w:val="Style23"/>
    <w:basedOn w:val="1"/>
    <w:unhideWhenUsed/>
    <w:qFormat/>
    <w:uiPriority w:val="0"/>
  </w:style>
  <w:style w:type="paragraph" w:customStyle="1" w:styleId="260">
    <w:name w:val="默认段落字体 Para Char Char Char Char Char Char Char Char Char Char Char Char Char Char Char Char Char Char Char"/>
    <w:basedOn w:val="1"/>
    <w:qFormat/>
    <w:uiPriority w:val="0"/>
  </w:style>
  <w:style w:type="paragraph" w:customStyle="1" w:styleId="261">
    <w:name w:val="p16"/>
    <w:basedOn w:val="1"/>
    <w:qFormat/>
    <w:uiPriority w:val="0"/>
    <w:pPr>
      <w:widowControl/>
      <w:jc w:val="left"/>
    </w:pPr>
    <w:rPr>
      <w:kern w:val="0"/>
      <w:szCs w:val="21"/>
    </w:rPr>
  </w:style>
  <w:style w:type="paragraph" w:customStyle="1" w:styleId="262">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3">
    <w:name w:val="Style78"/>
    <w:basedOn w:val="1"/>
    <w:unhideWhenUsed/>
    <w:qFormat/>
    <w:uiPriority w:val="0"/>
  </w:style>
  <w:style w:type="paragraph" w:customStyle="1" w:styleId="264">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265">
    <w:name w:val="Char2"/>
    <w:basedOn w:val="1"/>
    <w:qFormat/>
    <w:uiPriority w:val="0"/>
    <w:pPr>
      <w:tabs>
        <w:tab w:val="left" w:pos="360"/>
      </w:tabs>
      <w:ind w:left="360" w:hanging="360" w:hangingChars="200"/>
    </w:pPr>
    <w:rPr>
      <w:sz w:val="24"/>
    </w:rPr>
  </w:style>
  <w:style w:type="paragraph" w:customStyle="1" w:styleId="266">
    <w:name w:val="Style4"/>
    <w:basedOn w:val="1"/>
    <w:unhideWhenUsed/>
    <w:qFormat/>
    <w:uiPriority w:val="0"/>
  </w:style>
  <w:style w:type="paragraph" w:customStyle="1" w:styleId="267">
    <w:name w:val="Style65"/>
    <w:basedOn w:val="1"/>
    <w:unhideWhenUsed/>
    <w:qFormat/>
    <w:uiPriority w:val="0"/>
  </w:style>
  <w:style w:type="paragraph" w:customStyle="1" w:styleId="268">
    <w:name w:val="标题 1 +"/>
    <w:basedOn w:val="3"/>
    <w:next w:val="1"/>
    <w:qFormat/>
    <w:uiPriority w:val="0"/>
    <w:pPr>
      <w:keepLines/>
      <w:spacing w:line="600" w:lineRule="auto"/>
    </w:pPr>
    <w:rPr>
      <w:rFonts w:eastAsia="黑体"/>
      <w:kern w:val="0"/>
      <w:sz w:val="32"/>
      <w:szCs w:val="32"/>
    </w:rPr>
  </w:style>
  <w:style w:type="paragraph" w:customStyle="1" w:styleId="269">
    <w:name w:val="Style77"/>
    <w:basedOn w:val="1"/>
    <w:unhideWhenUsed/>
    <w:qFormat/>
    <w:uiPriority w:val="0"/>
  </w:style>
  <w:style w:type="paragraph" w:customStyle="1" w:styleId="270">
    <w:name w:val="Style34"/>
    <w:basedOn w:val="1"/>
    <w:unhideWhenUsed/>
    <w:qFormat/>
    <w:uiPriority w:val="0"/>
    <w:pPr>
      <w:spacing w:line="375" w:lineRule="exact"/>
    </w:pPr>
  </w:style>
  <w:style w:type="paragraph" w:customStyle="1" w:styleId="271">
    <w:name w:val="Style80"/>
    <w:basedOn w:val="1"/>
    <w:unhideWhenUsed/>
    <w:qFormat/>
    <w:uiPriority w:val="0"/>
  </w:style>
  <w:style w:type="paragraph" w:customStyle="1" w:styleId="2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74">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5">
    <w:name w:val="Table Paragraph"/>
    <w:basedOn w:val="1"/>
    <w:qFormat/>
    <w:uiPriority w:val="1"/>
    <w:rPr>
      <w:rFonts w:ascii="宋体" w:hAnsi="宋体" w:cs="宋体"/>
      <w:lang w:val="ja-JP" w:eastAsia="ja-JP" w:bidi="ja-JP"/>
    </w:rPr>
  </w:style>
  <w:style w:type="paragraph" w:customStyle="1" w:styleId="276">
    <w:name w:val="列出段落1"/>
    <w:basedOn w:val="1"/>
    <w:qFormat/>
    <w:uiPriority w:val="34"/>
    <w:pPr>
      <w:ind w:firstLine="420" w:firstLineChars="200"/>
    </w:pPr>
  </w:style>
  <w:style w:type="paragraph" w:customStyle="1" w:styleId="277">
    <w:name w:val="1."/>
    <w:basedOn w:val="1"/>
    <w:qFormat/>
    <w:uiPriority w:val="0"/>
    <w:pPr>
      <w:tabs>
        <w:tab w:val="left" w:pos="420"/>
      </w:tabs>
      <w:spacing w:line="360" w:lineRule="auto"/>
      <w:ind w:left="420" w:hanging="420"/>
    </w:pPr>
    <w:rPr>
      <w:rFonts w:ascii="Calibri" w:hAnsi="Calibri"/>
      <w:sz w:val="24"/>
    </w:rPr>
  </w:style>
  <w:style w:type="paragraph" w:customStyle="1" w:styleId="278">
    <w:name w:val="tc"/>
    <w:basedOn w:val="1"/>
    <w:qFormat/>
    <w:uiPriority w:val="0"/>
    <w:pPr>
      <w:widowControl/>
      <w:spacing w:before="100" w:beforeAutospacing="1" w:after="100" w:afterAutospacing="1"/>
      <w:jc w:val="left"/>
    </w:pPr>
    <w:rPr>
      <w:rFonts w:ascii="宋体" w:hAnsi="宋体" w:cs="宋体"/>
      <w:kern w:val="0"/>
      <w:sz w:val="24"/>
    </w:rPr>
  </w:style>
  <w:style w:type="character" w:customStyle="1" w:styleId="279">
    <w:name w:val="displayarti"/>
    <w:basedOn w:val="47"/>
    <w:qFormat/>
    <w:uiPriority w:val="0"/>
  </w:style>
  <w:style w:type="paragraph" w:customStyle="1" w:styleId="280">
    <w:name w:val="BodyText1I2"/>
    <w:basedOn w:val="281"/>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281">
    <w:name w:val="BodyTextIndent"/>
    <w:basedOn w:val="1"/>
    <w:next w:val="282"/>
    <w:qFormat/>
    <w:uiPriority w:val="0"/>
    <w:pPr>
      <w:spacing w:line="360" w:lineRule="auto"/>
      <w:ind w:firstLine="480"/>
      <w:jc w:val="left"/>
      <w:textAlignment w:val="baseline"/>
    </w:pPr>
    <w:rPr>
      <w:rFonts w:ascii="宋体" w:hAnsi="宋体"/>
      <w:kern w:val="0"/>
      <w:sz w:val="24"/>
    </w:rPr>
  </w:style>
  <w:style w:type="paragraph" w:customStyle="1" w:styleId="282">
    <w:name w:val="EnvelopeReturn"/>
    <w:basedOn w:val="1"/>
    <w:qFormat/>
    <w:uiPriority w:val="0"/>
    <w:pPr>
      <w:snapToGrid w:val="0"/>
      <w:textAlignment w:val="baseline"/>
    </w:pPr>
    <w:rPr>
      <w:rFonts w:ascii="Arial" w:hAnsi="Arial"/>
    </w:rPr>
  </w:style>
  <w:style w:type="character" w:customStyle="1" w:styleId="283">
    <w:name w:val="font31"/>
    <w:basedOn w:val="47"/>
    <w:qFormat/>
    <w:uiPriority w:val="0"/>
    <w:rPr>
      <w:rFonts w:hint="eastAsia" w:ascii="仿宋" w:hAnsi="仿宋" w:eastAsia="仿宋" w:cs="仿宋"/>
      <w:color w:val="000000"/>
      <w:sz w:val="20"/>
      <w:szCs w:val="20"/>
      <w:u w:val="none"/>
    </w:rPr>
  </w:style>
  <w:style w:type="character" w:customStyle="1" w:styleId="284">
    <w:name w:val="font51"/>
    <w:basedOn w:val="47"/>
    <w:qFormat/>
    <w:uiPriority w:val="0"/>
    <w:rPr>
      <w:rFonts w:ascii="Malgun Gothic" w:hAnsi="Malgun Gothic" w:eastAsia="Malgun Gothic" w:cs="Malgun Gothic"/>
      <w:color w:val="000000"/>
      <w:sz w:val="20"/>
      <w:szCs w:val="20"/>
      <w:u w:val="none"/>
    </w:rPr>
  </w:style>
  <w:style w:type="paragraph" w:customStyle="1" w:styleId="285">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134</Pages>
  <Words>1840</Words>
  <Characters>2251</Characters>
  <Lines>271</Lines>
  <Paragraphs>76</Paragraphs>
  <TotalTime>5</TotalTime>
  <ScaleCrop>false</ScaleCrop>
  <LinksUpToDate>false</LinksUpToDate>
  <CharactersWithSpaces>2338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2024-01-18T10:58:00Z</dcterms:created>
  <dc:creator>xie</dc:creator>
  <cp:lastModifiedBy>谢二狗</cp:lastModifiedBy>
  <dcterms:modified xsi:type="dcterms:W3CDTF">2024-12-23T02:08:36Z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D1705C7D78F1465282337D19ACEB1605_13</vt:lpwstr>
  </property>
</Properties>
</file>