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9" w:line="713" w:lineRule="exact"/>
        <w:ind w:left="1964"/>
        <w:rPr>
          <w:rFonts w:ascii="宋体" w:hAnsi="宋体" w:eastAsia="宋体" w:cs="宋体"/>
          <w:sz w:val="52"/>
          <w:szCs w:val="52"/>
        </w:rPr>
      </w:pPr>
    </w:p>
    <w:p>
      <w:pPr>
        <w:spacing w:before="169" w:line="713" w:lineRule="exact"/>
        <w:ind w:left="1964"/>
        <w:rPr>
          <w:rFonts w:ascii="宋体" w:hAnsi="宋体" w:eastAsia="宋体" w:cs="宋体"/>
          <w:sz w:val="52"/>
          <w:szCs w:val="52"/>
        </w:rPr>
      </w:pPr>
    </w:p>
    <w:p>
      <w:pPr>
        <w:spacing w:before="169" w:line="713" w:lineRule="exact"/>
        <w:ind w:left="1964"/>
        <w:rPr>
          <w:rFonts w:ascii="宋体" w:hAnsi="宋体" w:eastAsia="宋体" w:cs="宋体"/>
          <w:sz w:val="52"/>
          <w:szCs w:val="52"/>
        </w:rPr>
      </w:pPr>
    </w:p>
    <w:p>
      <w:pPr>
        <w:spacing w:before="2" w:line="218" w:lineRule="auto"/>
        <w:jc w:val="center"/>
        <w:outlineLvl w:val="0"/>
        <w:rPr>
          <w:rFonts w:ascii="黑体" w:hAnsi="黑体" w:eastAsia="黑体" w:cs="黑体"/>
          <w:b/>
          <w:bCs/>
          <w:sz w:val="84"/>
          <w:szCs w:val="84"/>
        </w:rPr>
      </w:pPr>
      <w:bookmarkStart w:id="0" w:name="_Toc6031"/>
      <w:r>
        <w:rPr>
          <w:rFonts w:hint="eastAsia" w:ascii="黑体" w:hAnsi="黑体" w:eastAsia="黑体" w:cs="黑体"/>
          <w:b/>
          <w:bCs/>
          <w:spacing w:val="1"/>
          <w:sz w:val="84"/>
          <w:szCs w:val="84"/>
        </w:rPr>
        <w:t>封闭式框</w:t>
      </w:r>
      <w:r>
        <w:rPr>
          <w:rFonts w:hint="eastAsia" w:ascii="黑体" w:hAnsi="黑体" w:eastAsia="黑体" w:cs="黑体"/>
          <w:b/>
          <w:bCs/>
          <w:sz w:val="84"/>
          <w:szCs w:val="84"/>
        </w:rPr>
        <w:t>架协议采购</w:t>
      </w:r>
      <w:bookmarkEnd w:id="0"/>
    </w:p>
    <w:p>
      <w:pPr>
        <w:spacing w:before="2" w:line="218" w:lineRule="auto"/>
        <w:jc w:val="center"/>
        <w:rPr>
          <w:rFonts w:ascii="黑体" w:hAnsi="黑体" w:eastAsia="黑体" w:cs="黑体"/>
          <w:b/>
          <w:bCs/>
          <w:sz w:val="84"/>
          <w:szCs w:val="84"/>
        </w:rPr>
      </w:pPr>
      <w:r>
        <w:rPr>
          <w:rFonts w:hint="eastAsia" w:ascii="黑体" w:hAnsi="黑体" w:eastAsia="黑体" w:cs="黑体"/>
          <w:b/>
          <w:bCs/>
          <w:sz w:val="84"/>
          <w:szCs w:val="84"/>
        </w:rPr>
        <w:t>征集文件</w:t>
      </w:r>
    </w:p>
    <w:p>
      <w:pPr>
        <w:spacing w:line="253" w:lineRule="auto"/>
      </w:pPr>
    </w:p>
    <w:p>
      <w:pPr>
        <w:spacing w:line="253" w:lineRule="auto"/>
      </w:pPr>
    </w:p>
    <w:p>
      <w:pPr>
        <w:pStyle w:val="5"/>
      </w:pPr>
    </w:p>
    <w:p>
      <w:pPr>
        <w:spacing w:before="101" w:line="254" w:lineRule="auto"/>
        <w:ind w:left="1928" w:right="52" w:hanging="1928" w:hangingChars="600"/>
        <w:rPr>
          <w:rFonts w:hint="default" w:ascii="黑体" w:hAnsi="黑体" w:eastAsia="黑体" w:cs="黑体"/>
          <w:b/>
          <w:bCs/>
          <w:sz w:val="32"/>
          <w:lang w:val="en-US" w:eastAsia="zh-CN"/>
        </w:rPr>
      </w:pPr>
      <w:r>
        <w:rPr>
          <w:rFonts w:hint="eastAsia" w:ascii="黑体" w:hAnsi="黑体" w:eastAsia="黑体" w:cs="黑体"/>
          <w:b/>
          <w:bCs/>
          <w:sz w:val="32"/>
        </w:rPr>
        <w:t>项目编号：</w:t>
      </w:r>
      <w:r>
        <w:rPr>
          <w:rFonts w:hint="eastAsia" w:ascii="黑体" w:hAnsi="黑体" w:eastAsia="黑体" w:cs="黑体"/>
          <w:b/>
          <w:bCs/>
          <w:sz w:val="32"/>
          <w:lang w:val="en-US" w:eastAsia="zh-CN"/>
        </w:rPr>
        <w:t>XY2024-003-1</w:t>
      </w:r>
    </w:p>
    <w:p>
      <w:pPr>
        <w:spacing w:line="253" w:lineRule="auto"/>
        <w:rPr>
          <w:rFonts w:ascii="黑体" w:hAnsi="黑体" w:eastAsia="黑体" w:cs="黑体"/>
        </w:rPr>
      </w:pPr>
    </w:p>
    <w:p>
      <w:pPr>
        <w:spacing w:line="253" w:lineRule="auto"/>
        <w:rPr>
          <w:rFonts w:ascii="黑体" w:hAnsi="黑体" w:eastAsia="黑体" w:cs="黑体"/>
        </w:rPr>
      </w:pPr>
    </w:p>
    <w:p>
      <w:pPr>
        <w:pStyle w:val="28"/>
        <w:spacing w:before="0" w:after="0"/>
        <w:ind w:firstLine="0"/>
        <w:rPr>
          <w:rFonts w:ascii="宋体" w:hAnsi="宋体"/>
        </w:rPr>
      </w:pPr>
      <w:r>
        <w:rPr>
          <w:rFonts w:hint="eastAsia" w:ascii="黑体" w:hAnsi="黑体" w:eastAsia="黑体" w:cs="黑体"/>
          <w:b/>
          <w:bCs/>
          <w:sz w:val="32"/>
        </w:rPr>
        <w:t>项目名称：</w:t>
      </w:r>
      <w:r>
        <w:rPr>
          <w:rFonts w:hint="eastAsia" w:ascii="黑体" w:hAnsi="黑体" w:eastAsia="黑体" w:cs="黑体"/>
          <w:b/>
          <w:bCs/>
          <w:sz w:val="32"/>
          <w:lang w:eastAsia="zh-CN"/>
        </w:rPr>
        <w:t>新疆维吾尔自治区行政事业单位</w:t>
      </w:r>
      <w:r>
        <w:rPr>
          <w:rFonts w:hint="eastAsia" w:ascii="黑体" w:hAnsi="黑体" w:eastAsia="黑体" w:cs="黑体"/>
          <w:b/>
          <w:bCs/>
          <w:sz w:val="32"/>
        </w:rPr>
        <w:t>2024</w:t>
      </w:r>
      <w:r>
        <w:rPr>
          <w:rFonts w:hint="eastAsia" w:ascii="黑体" w:hAnsi="黑体" w:eastAsia="黑体" w:cs="黑体"/>
          <w:b/>
          <w:bCs/>
          <w:sz w:val="32"/>
          <w:lang w:val="en-US" w:eastAsia="zh-CN"/>
        </w:rPr>
        <w:t>年-202</w:t>
      </w:r>
      <w:bookmarkStart w:id="40" w:name="_GoBack"/>
      <w:r>
        <w:rPr>
          <w:rFonts w:hint="eastAsia" w:ascii="黑体" w:hAnsi="黑体" w:eastAsia="黑体" w:cs="黑体"/>
          <w:b/>
          <w:bCs/>
          <w:sz w:val="32"/>
          <w:lang w:val="en-US" w:eastAsia="zh-CN"/>
        </w:rPr>
        <w:t>5</w:t>
      </w:r>
      <w:bookmarkEnd w:id="40"/>
      <w:r>
        <w:rPr>
          <w:rFonts w:hint="eastAsia" w:ascii="黑体" w:hAnsi="黑体" w:eastAsia="黑体" w:cs="黑体"/>
          <w:b/>
          <w:bCs/>
          <w:sz w:val="32"/>
        </w:rPr>
        <w:t>年印刷服务框架协议采购</w:t>
      </w:r>
      <w:r>
        <w:rPr>
          <w:rFonts w:hint="eastAsia" w:ascii="宋体" w:hAnsi="宋体"/>
        </w:rPr>
        <w:t xml:space="preserve">                     </w:t>
      </w:r>
    </w:p>
    <w:tbl>
      <w:tblPr>
        <w:tblStyle w:val="19"/>
        <w:tblpPr w:leftFromText="180" w:rightFromText="180" w:vertAnchor="page" w:horzAnchor="page" w:tblpX="1631" w:tblpY="937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vAlign w:val="center"/>
          </w:tcPr>
          <w:p>
            <w:pPr>
              <w:jc w:val="center"/>
              <w:rPr>
                <w:rFonts w:ascii="仿宋_GB2312" w:eastAsia="仿宋_GB2312"/>
                <w:sz w:val="28"/>
                <w:szCs w:val="28"/>
              </w:rPr>
            </w:pPr>
            <w:r>
              <w:rPr>
                <w:rFonts w:hint="eastAsia" w:ascii="仿宋_GB2312" w:eastAsia="仿宋_GB2312"/>
                <w:sz w:val="28"/>
                <w:szCs w:val="28"/>
              </w:rPr>
              <w:t>采购人</w:t>
            </w:r>
          </w:p>
          <w:p>
            <w:pPr>
              <w:jc w:val="center"/>
              <w:rPr>
                <w:rFonts w:ascii="仿宋_GB2312" w:eastAsia="仿宋_GB2312"/>
                <w:sz w:val="28"/>
                <w:szCs w:val="28"/>
              </w:rPr>
            </w:pPr>
            <w:r>
              <w:rPr>
                <w:rFonts w:hint="eastAsia" w:ascii="仿宋_GB2312" w:eastAsia="仿宋_GB2312"/>
                <w:sz w:val="28"/>
                <w:szCs w:val="28"/>
              </w:rPr>
              <w:t>审核意见</w:t>
            </w:r>
          </w:p>
        </w:tc>
        <w:tc>
          <w:tcPr>
            <w:tcW w:w="8161" w:type="dxa"/>
          </w:tcPr>
          <w:p>
            <w:pPr>
              <w:rPr>
                <w:rFonts w:ascii="仿宋_GB2312" w:eastAsia="仿宋_GB2312"/>
                <w:sz w:val="28"/>
                <w:szCs w:val="28"/>
              </w:rPr>
            </w:pPr>
            <w:r>
              <w:rPr>
                <w:rFonts w:hint="eastAsia" w:ascii="仿宋_GB2312" w:eastAsia="仿宋_GB2312"/>
                <w:sz w:val="28"/>
                <w:szCs w:val="28"/>
              </w:rPr>
              <w:t>　　　　　　　　　　　　　　　　　　　</w:t>
            </w:r>
          </w:p>
          <w:p>
            <w:pPr>
              <w:rPr>
                <w:rFonts w:ascii="仿宋_GB2312" w:eastAsia="仿宋_GB2312"/>
                <w:sz w:val="28"/>
                <w:szCs w:val="28"/>
              </w:rPr>
            </w:pPr>
          </w:p>
          <w:p>
            <w:pPr>
              <w:ind w:firstLine="4620" w:firstLineChars="1650"/>
              <w:rPr>
                <w:rFonts w:ascii="仿宋_GB2312" w:eastAsia="仿宋_GB2312"/>
                <w:sz w:val="28"/>
                <w:szCs w:val="28"/>
              </w:rPr>
            </w:pPr>
            <w:r>
              <w:rPr>
                <w:rFonts w:hint="eastAsia" w:ascii="仿宋_GB2312" w:eastAsia="仿宋_GB2312"/>
                <w:sz w:val="28"/>
                <w:szCs w:val="28"/>
              </w:rPr>
              <w:t>采购人签章：</w:t>
            </w:r>
          </w:p>
          <w:p>
            <w:pPr>
              <w:rPr>
                <w:rFonts w:ascii="仿宋_GB2312" w:eastAsia="仿宋_GB2312"/>
                <w:sz w:val="28"/>
                <w:szCs w:val="28"/>
              </w:rPr>
            </w:pPr>
            <w:r>
              <w:rPr>
                <w:rFonts w:hint="eastAsia" w:ascii="仿宋_GB2312"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vAlign w:val="center"/>
          </w:tcPr>
          <w:p>
            <w:pPr>
              <w:jc w:val="center"/>
              <w:rPr>
                <w:rFonts w:ascii="仿宋_GB2312" w:eastAsia="仿宋_GB2312"/>
                <w:sz w:val="28"/>
                <w:szCs w:val="28"/>
              </w:rPr>
            </w:pPr>
            <w:r>
              <w:rPr>
                <w:rFonts w:hint="eastAsia" w:ascii="仿宋_GB2312" w:eastAsia="仿宋_GB2312"/>
                <w:sz w:val="28"/>
                <w:szCs w:val="28"/>
              </w:rPr>
              <w:t>现场监督部</w:t>
            </w:r>
          </w:p>
          <w:p>
            <w:pPr>
              <w:jc w:val="center"/>
              <w:rPr>
                <w:rFonts w:ascii="仿宋_GB2312" w:eastAsia="仿宋_GB2312"/>
                <w:sz w:val="28"/>
                <w:szCs w:val="28"/>
              </w:rPr>
            </w:pPr>
            <w:r>
              <w:rPr>
                <w:rFonts w:hint="eastAsia" w:ascii="仿宋_GB2312" w:eastAsia="仿宋_GB2312"/>
                <w:sz w:val="28"/>
                <w:szCs w:val="28"/>
              </w:rPr>
              <w:t>审核意见</w:t>
            </w:r>
          </w:p>
        </w:tc>
        <w:tc>
          <w:tcPr>
            <w:tcW w:w="8161" w:type="dxa"/>
          </w:tcPr>
          <w:p>
            <w:pPr>
              <w:ind w:firstLine="4620" w:firstLineChars="1650"/>
              <w:rPr>
                <w:rFonts w:ascii="仿宋_GB2312" w:eastAsia="仿宋_GB2312"/>
                <w:sz w:val="28"/>
                <w:szCs w:val="28"/>
              </w:rPr>
            </w:pPr>
          </w:p>
          <w:p>
            <w:pPr>
              <w:ind w:firstLine="4620" w:firstLineChars="1650"/>
              <w:rPr>
                <w:rFonts w:ascii="仿宋_GB2312" w:eastAsia="仿宋_GB2312"/>
                <w:sz w:val="28"/>
                <w:szCs w:val="28"/>
              </w:rPr>
            </w:pPr>
            <w:r>
              <w:rPr>
                <w:rFonts w:hint="eastAsia" w:ascii="仿宋_GB2312" w:eastAsia="仿宋_GB2312"/>
                <w:sz w:val="28"/>
                <w:szCs w:val="28"/>
              </w:rPr>
              <w:t>审核人签章：</w:t>
            </w:r>
          </w:p>
          <w:p>
            <w:pPr>
              <w:rPr>
                <w:rFonts w:ascii="仿宋_GB2312" w:eastAsia="仿宋_GB2312"/>
                <w:sz w:val="28"/>
                <w:szCs w:val="28"/>
              </w:rPr>
            </w:pPr>
            <w:r>
              <w:rPr>
                <w:rFonts w:hint="eastAsia" w:ascii="仿宋_GB2312" w:eastAsia="仿宋_GB2312"/>
                <w:sz w:val="28"/>
                <w:szCs w:val="28"/>
              </w:rPr>
              <w:t>　　　　　　　　　　　　　　　　            年  月  日</w:t>
            </w:r>
          </w:p>
        </w:tc>
      </w:tr>
    </w:tbl>
    <w:p>
      <w:pPr>
        <w:pStyle w:val="28"/>
        <w:ind w:firstLine="0"/>
        <w:jc w:val="center"/>
        <w:rPr>
          <w:b/>
          <w:bCs/>
          <w:sz w:val="32"/>
        </w:rPr>
      </w:pPr>
    </w:p>
    <w:p>
      <w:pPr>
        <w:pStyle w:val="28"/>
        <w:ind w:firstLine="0"/>
        <w:jc w:val="center"/>
        <w:rPr>
          <w:b/>
          <w:bCs/>
          <w:sz w:val="32"/>
        </w:rPr>
      </w:pPr>
    </w:p>
    <w:p>
      <w:pPr>
        <w:pStyle w:val="28"/>
        <w:ind w:firstLine="0"/>
        <w:jc w:val="center"/>
        <w:outlineLvl w:val="0"/>
        <w:rPr>
          <w:b/>
          <w:bCs/>
          <w:sz w:val="32"/>
        </w:rPr>
      </w:pPr>
      <w:bookmarkStart w:id="1" w:name="_Toc13978"/>
      <w:r>
        <w:rPr>
          <w:rFonts w:hint="eastAsia"/>
          <w:b/>
          <w:bCs/>
          <w:sz w:val="32"/>
        </w:rPr>
        <w:t>新疆维吾尔自治区政务服务和公共资源交易中心</w:t>
      </w:r>
      <w:bookmarkEnd w:id="1"/>
    </w:p>
    <w:p>
      <w:pPr>
        <w:pStyle w:val="28"/>
        <w:ind w:firstLine="0"/>
        <w:jc w:val="center"/>
      </w:pPr>
      <w:r>
        <w:rPr>
          <w:rFonts w:hint="eastAsia"/>
          <w:b/>
          <w:bCs/>
          <w:sz w:val="32"/>
        </w:rPr>
        <w:t>202</w:t>
      </w:r>
      <w:r>
        <w:rPr>
          <w:rFonts w:hint="eastAsia" w:eastAsia="宋体"/>
          <w:b/>
          <w:bCs/>
          <w:sz w:val="32"/>
        </w:rPr>
        <w:t>4</w:t>
      </w:r>
      <w:r>
        <w:rPr>
          <w:rFonts w:hint="eastAsia"/>
          <w:b/>
          <w:bCs/>
          <w:sz w:val="32"/>
        </w:rPr>
        <w:t>年</w:t>
      </w:r>
      <w:r>
        <w:rPr>
          <w:rFonts w:hint="eastAsia" w:eastAsia="宋体"/>
          <w:b/>
          <w:bCs/>
          <w:sz w:val="32"/>
          <w:lang w:val="en-US" w:eastAsia="zh-CN"/>
        </w:rPr>
        <w:t>9</w:t>
      </w:r>
      <w:r>
        <w:rPr>
          <w:rFonts w:hint="eastAsia"/>
          <w:b/>
          <w:bCs/>
          <w:sz w:val="32"/>
        </w:rPr>
        <w:t>月</w:t>
      </w:r>
      <w:r>
        <w:rPr>
          <w:rFonts w:hint="eastAsia" w:eastAsia="宋体"/>
          <w:b/>
          <w:bCs/>
          <w:sz w:val="32"/>
          <w:lang w:val="en-US" w:eastAsia="zh-CN"/>
        </w:rPr>
        <w:t>6</w:t>
      </w:r>
      <w:r>
        <w:rPr>
          <w:b/>
          <w:bCs/>
          <w:sz w:val="32"/>
        </w:rPr>
        <w:t>日</w:t>
      </w:r>
    </w:p>
    <w:p>
      <w:pPr>
        <w:spacing w:line="254" w:lineRule="auto"/>
      </w:pPr>
    </w:p>
    <w:p>
      <w:pPr>
        <w:spacing w:line="254" w:lineRule="auto"/>
      </w:pPr>
    </w:p>
    <w:p>
      <w:pPr>
        <w:spacing w:line="254" w:lineRule="auto"/>
      </w:pPr>
    </w:p>
    <w:p/>
    <w:p>
      <w:pPr>
        <w:sectPr>
          <w:headerReference r:id="rId3" w:type="default"/>
          <w:pgSz w:w="11906" w:h="16839"/>
          <w:pgMar w:top="1136" w:right="1785" w:bottom="0" w:left="1785" w:header="898" w:footer="5620" w:gutter="0"/>
          <w:cols w:space="720" w:num="1"/>
        </w:sectPr>
      </w:pPr>
    </w:p>
    <w:p>
      <w:pPr>
        <w:spacing w:line="289" w:lineRule="auto"/>
      </w:pPr>
    </w:p>
    <w:sdt>
      <w:sdtPr>
        <w:rPr>
          <w:rFonts w:hint="eastAsia" w:ascii="黑体" w:hAnsi="黑体" w:eastAsia="黑体" w:cs="黑体"/>
          <w:sz w:val="32"/>
          <w:szCs w:val="32"/>
        </w:rPr>
        <w:id w:val="147454459"/>
        <w15:color w:val="DBDBDB"/>
        <w:docPartObj>
          <w:docPartGallery w:val="Table of Contents"/>
          <w:docPartUnique/>
        </w:docPartObj>
      </w:sdtPr>
      <w:sdtEndPr>
        <w:rPr>
          <w:rFonts w:hint="eastAsia" w:ascii="Arial" w:hAnsi="Arial" w:eastAsia="Arial" w:cs="Arial"/>
          <w:b/>
          <w:sz w:val="21"/>
          <w:szCs w:val="21"/>
        </w:rPr>
      </w:sdtEndPr>
      <w:sdtContent>
        <w:p>
          <w:pPr>
            <w:jc w:val="center"/>
          </w:pPr>
          <w:r>
            <w:rPr>
              <w:rFonts w:hint="eastAsia" w:ascii="黑体" w:hAnsi="黑体" w:eastAsia="黑体" w:cs="黑体"/>
              <w:sz w:val="32"/>
              <w:szCs w:val="32"/>
            </w:rPr>
            <w:t>目  录</w:t>
          </w:r>
        </w:p>
        <w:p>
          <w:pPr>
            <w:pStyle w:val="14"/>
            <w:tabs>
              <w:tab w:val="right" w:leader="dot" w:pos="9880"/>
            </w:tabs>
            <w:rPr>
              <w:sz w:val="24"/>
              <w:szCs w:val="24"/>
            </w:rPr>
          </w:pPr>
          <w:r>
            <w:fldChar w:fldCharType="begin"/>
          </w:r>
          <w:r>
            <w:instrText xml:space="preserve">TOC \o "1-2" \h \u </w:instrText>
          </w:r>
          <w:r>
            <w:fldChar w:fldCharType="separate"/>
          </w:r>
        </w:p>
        <w:p>
          <w:pPr>
            <w:pStyle w:val="14"/>
            <w:tabs>
              <w:tab w:val="right" w:leader="dot" w:pos="9880"/>
            </w:tabs>
            <w:rPr>
              <w:rFonts w:ascii="黑体" w:hAnsi="黑体" w:eastAsia="黑体" w:cs="黑体"/>
              <w:b/>
              <w:bCs/>
              <w:sz w:val="22"/>
              <w:szCs w:val="22"/>
            </w:rPr>
          </w:pPr>
          <w:r>
            <w:fldChar w:fldCharType="begin"/>
          </w:r>
          <w:r>
            <w:instrText xml:space="preserve"> HYPERLINK \l "_Toc27009" </w:instrText>
          </w:r>
          <w:r>
            <w:fldChar w:fldCharType="separate"/>
          </w:r>
          <w:r>
            <w:rPr>
              <w:rFonts w:hint="eastAsia" w:ascii="黑体" w:hAnsi="黑体" w:eastAsia="黑体" w:cs="黑体"/>
              <w:b/>
              <w:bCs/>
              <w:sz w:val="24"/>
              <w:szCs w:val="24"/>
            </w:rPr>
            <w:t>第一章 征集邀请</w:t>
          </w:r>
          <w:r>
            <w:rPr>
              <w:rFonts w:hint="eastAsia" w:ascii="黑体" w:hAnsi="黑体" w:eastAsia="黑体" w:cs="黑体"/>
              <w:b/>
              <w:bCs/>
              <w:sz w:val="24"/>
              <w:szCs w:val="24"/>
            </w:rPr>
            <w:tab/>
          </w: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PAGEREF _Toc27009 \h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1</w:t>
          </w:r>
          <w:r>
            <w:rPr>
              <w:rFonts w:hint="eastAsia" w:ascii="黑体" w:hAnsi="黑体" w:eastAsia="黑体" w:cs="黑体"/>
              <w:b/>
              <w:bCs/>
              <w:sz w:val="24"/>
              <w:szCs w:val="24"/>
            </w:rPr>
            <w:fldChar w:fldCharType="end"/>
          </w:r>
          <w:r>
            <w:rPr>
              <w:rFonts w:hint="eastAsia" w:ascii="黑体" w:hAnsi="黑体" w:eastAsia="黑体" w:cs="黑体"/>
              <w:b/>
              <w:bCs/>
              <w:sz w:val="24"/>
              <w:szCs w:val="24"/>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"_Toc29282" </w:instrText>
          </w:r>
          <w:r>
            <w:fldChar w:fldCharType="separate"/>
          </w:r>
          <w:r>
            <w:rPr>
              <w:rFonts w:hint="eastAsia" w:ascii="黑体" w:hAnsi="黑体" w:eastAsia="黑体" w:cs="黑体"/>
              <w:sz w:val="22"/>
              <w:szCs w:val="22"/>
            </w:rPr>
            <w:t>一、项目基本情况：</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_Toc29282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"_Toc15854" </w:instrText>
          </w:r>
          <w:r>
            <w:fldChar w:fldCharType="separate"/>
          </w:r>
          <w:r>
            <w:rPr>
              <w:rFonts w:hint="eastAsia" w:ascii="黑体" w:hAnsi="黑体" w:eastAsia="黑体" w:cs="黑体"/>
              <w:sz w:val="22"/>
              <w:szCs w:val="22"/>
            </w:rPr>
            <w:t>二、供应商资格要求：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_Toc15854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"_Toc2032" </w:instrText>
          </w:r>
          <w:r>
            <w:fldChar w:fldCharType="separate"/>
          </w:r>
          <w:r>
            <w:rPr>
              <w:rFonts w:hint="eastAsia" w:ascii="黑体" w:hAnsi="黑体" w:eastAsia="黑体" w:cs="黑体"/>
              <w:sz w:val="22"/>
              <w:szCs w:val="22"/>
            </w:rPr>
            <w:t>三、征集文件的获取：</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_Toc2032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"_Toc18024" </w:instrText>
          </w:r>
          <w:r>
            <w:fldChar w:fldCharType="separate"/>
          </w:r>
          <w:r>
            <w:rPr>
              <w:rFonts w:hint="eastAsia" w:ascii="黑体" w:hAnsi="黑体" w:eastAsia="黑体" w:cs="黑体"/>
              <w:sz w:val="22"/>
              <w:szCs w:val="22"/>
            </w:rPr>
            <w:t>四、开启时间及地点：</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_Toc18024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"_Toc3638" </w:instrText>
          </w:r>
          <w:r>
            <w:fldChar w:fldCharType="separate"/>
          </w:r>
          <w:r>
            <w:rPr>
              <w:rFonts w:hint="eastAsia" w:ascii="黑体" w:hAnsi="黑体" w:eastAsia="黑体" w:cs="黑体"/>
              <w:sz w:val="22"/>
              <w:szCs w:val="22"/>
            </w:rPr>
            <w:t>五、响应文件提交截止时间：</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_Toc3638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"_Toc25373" </w:instrText>
          </w:r>
          <w:r>
            <w:fldChar w:fldCharType="separate"/>
          </w:r>
          <w:r>
            <w:rPr>
              <w:rFonts w:hint="eastAsia" w:ascii="黑体" w:hAnsi="黑体" w:eastAsia="黑体" w:cs="黑体"/>
              <w:sz w:val="22"/>
              <w:szCs w:val="22"/>
            </w:rPr>
            <w:t>六、公告期限：</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_Toc25373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"_Toc32164" </w:instrText>
          </w:r>
          <w:r>
            <w:fldChar w:fldCharType="separate"/>
          </w:r>
          <w:r>
            <w:rPr>
              <w:rFonts w:hint="eastAsia" w:ascii="黑体" w:hAnsi="黑体" w:eastAsia="黑体" w:cs="黑体"/>
              <w:sz w:val="22"/>
              <w:szCs w:val="22"/>
            </w:rPr>
            <w:t>七、其他事项说明：</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_Toc32164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"_Toc18382" </w:instrText>
          </w:r>
          <w:r>
            <w:fldChar w:fldCharType="separate"/>
          </w:r>
          <w:r>
            <w:rPr>
              <w:rFonts w:hint="eastAsia" w:ascii="黑体" w:hAnsi="黑体" w:eastAsia="黑体" w:cs="黑体"/>
              <w:sz w:val="22"/>
              <w:szCs w:val="22"/>
            </w:rPr>
            <w:t>八、联系方式：</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_Toc18382 \h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4"/>
            <w:tabs>
              <w:tab w:val="right" w:leader="dot" w:pos="9880"/>
            </w:tabs>
            <w:rPr>
              <w:rFonts w:ascii="黑体" w:hAnsi="黑体" w:eastAsia="黑体" w:cs="黑体"/>
              <w:b/>
              <w:bCs/>
              <w:sz w:val="22"/>
              <w:szCs w:val="22"/>
            </w:rPr>
          </w:pPr>
          <w:r>
            <w:fldChar w:fldCharType="begin"/>
          </w:r>
          <w:r>
            <w:instrText xml:space="preserve"> HYPERLINK \l "_Toc11198" </w:instrText>
          </w:r>
          <w:r>
            <w:fldChar w:fldCharType="separate"/>
          </w:r>
          <w:r>
            <w:rPr>
              <w:rFonts w:hint="eastAsia" w:ascii="黑体" w:hAnsi="黑体" w:eastAsia="黑体" w:cs="黑体"/>
              <w:b/>
              <w:bCs/>
              <w:sz w:val="24"/>
              <w:szCs w:val="24"/>
            </w:rPr>
            <w:t>第二章  供应商须知</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_Toc11198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4</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"_Toc18832" </w:instrText>
          </w:r>
          <w:r>
            <w:fldChar w:fldCharType="separate"/>
          </w:r>
          <w:r>
            <w:rPr>
              <w:rFonts w:hint="eastAsia" w:ascii="黑体" w:hAnsi="黑体" w:eastAsia="黑体" w:cs="黑体"/>
              <w:spacing w:val="15"/>
              <w:position w:val="2"/>
              <w:sz w:val="22"/>
              <w:szCs w:val="22"/>
            </w:rPr>
            <w:t>一</w:t>
          </w:r>
          <w:r>
            <w:rPr>
              <w:rFonts w:hint="eastAsia" w:ascii="黑体" w:hAnsi="黑体" w:eastAsia="黑体" w:cs="黑体"/>
              <w:spacing w:val="9"/>
              <w:position w:val="2"/>
              <w:sz w:val="22"/>
              <w:szCs w:val="22"/>
            </w:rPr>
            <w:t>、供应商须知前附表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_Toc18832 \h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"_Toc8295" </w:instrText>
          </w:r>
          <w:r>
            <w:fldChar w:fldCharType="separate"/>
          </w:r>
          <w:r>
            <w:rPr>
              <w:rFonts w:hint="eastAsia" w:ascii="黑体" w:hAnsi="黑体" w:eastAsia="黑体" w:cs="黑体"/>
              <w:spacing w:val="11"/>
              <w:position w:val="1"/>
              <w:sz w:val="22"/>
              <w:szCs w:val="22"/>
            </w:rPr>
            <w:t>二</w:t>
          </w:r>
          <w:r>
            <w:rPr>
              <w:rFonts w:hint="eastAsia" w:ascii="黑体" w:hAnsi="黑体" w:eastAsia="黑体" w:cs="黑体"/>
              <w:spacing w:val="9"/>
              <w:position w:val="1"/>
              <w:sz w:val="22"/>
              <w:szCs w:val="22"/>
            </w:rPr>
            <w:t>、供应商须知正文</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_Toc8295 \h </w:instrText>
          </w:r>
          <w:r>
            <w:rPr>
              <w:rFonts w:hint="eastAsia" w:ascii="黑体" w:hAnsi="黑体" w:eastAsia="黑体" w:cs="黑体"/>
              <w:sz w:val="22"/>
              <w:szCs w:val="22"/>
            </w:rPr>
            <w:fldChar w:fldCharType="separate"/>
          </w:r>
          <w:r>
            <w:rPr>
              <w:rFonts w:hint="eastAsia" w:ascii="黑体" w:hAnsi="黑体" w:eastAsia="黑体" w:cs="黑体"/>
              <w:sz w:val="22"/>
              <w:szCs w:val="22"/>
            </w:rPr>
            <w:t>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4"/>
            <w:tabs>
              <w:tab w:val="right" w:leader="dot" w:pos="9880"/>
            </w:tabs>
            <w:rPr>
              <w:rFonts w:ascii="黑体" w:hAnsi="黑体" w:eastAsia="黑体" w:cs="黑体"/>
              <w:b/>
              <w:bCs/>
              <w:sz w:val="22"/>
              <w:szCs w:val="22"/>
            </w:rPr>
          </w:pPr>
          <w:r>
            <w:fldChar w:fldCharType="begin"/>
          </w:r>
          <w:r>
            <w:instrText xml:space="preserve"> HYPERLINK \l "_Toc9072" </w:instrText>
          </w:r>
          <w:r>
            <w:fldChar w:fldCharType="separate"/>
          </w:r>
          <w:r>
            <w:rPr>
              <w:rFonts w:hint="eastAsia" w:ascii="黑体" w:hAnsi="黑体" w:eastAsia="黑体" w:cs="黑体"/>
              <w:b/>
              <w:bCs/>
              <w:sz w:val="24"/>
              <w:szCs w:val="24"/>
            </w:rPr>
            <w:t>第三章  采购需求</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_Toc9072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19</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"_Toc31322" </w:instrText>
          </w:r>
          <w:r>
            <w:fldChar w:fldCharType="separate"/>
          </w:r>
          <w:r>
            <w:rPr>
              <w:rFonts w:hint="eastAsia" w:ascii="黑体" w:hAnsi="黑体" w:eastAsia="黑体" w:cs="黑体"/>
              <w:spacing w:val="11"/>
              <w:position w:val="2"/>
              <w:sz w:val="22"/>
              <w:szCs w:val="22"/>
            </w:rPr>
            <w:t>一</w:t>
          </w:r>
          <w:r>
            <w:rPr>
              <w:rFonts w:hint="eastAsia" w:ascii="黑体" w:hAnsi="黑体" w:eastAsia="黑体" w:cs="黑体"/>
              <w:spacing w:val="9"/>
              <w:position w:val="2"/>
              <w:sz w:val="22"/>
              <w:szCs w:val="22"/>
            </w:rPr>
            <w:t>、采购需求前附表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_Toc31322 \h </w:instrText>
          </w:r>
          <w:r>
            <w:rPr>
              <w:rFonts w:hint="eastAsia" w:ascii="黑体" w:hAnsi="黑体" w:eastAsia="黑体" w:cs="黑体"/>
              <w:sz w:val="22"/>
              <w:szCs w:val="22"/>
            </w:rPr>
            <w:fldChar w:fldCharType="separate"/>
          </w:r>
          <w:r>
            <w:rPr>
              <w:rFonts w:hint="eastAsia" w:ascii="黑体" w:hAnsi="黑体" w:eastAsia="黑体" w:cs="黑体"/>
              <w:sz w:val="22"/>
              <w:szCs w:val="22"/>
            </w:rPr>
            <w:t>19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"_Toc12666" </w:instrText>
          </w:r>
          <w:r>
            <w:fldChar w:fldCharType="separate"/>
          </w:r>
          <w:r>
            <w:rPr>
              <w:rFonts w:hint="eastAsia" w:ascii="黑体" w:hAnsi="黑体" w:eastAsia="黑体" w:cs="黑体"/>
              <w:spacing w:val="11"/>
              <w:position w:val="1"/>
              <w:sz w:val="22"/>
              <w:szCs w:val="22"/>
            </w:rPr>
            <w:t>二</w:t>
          </w:r>
          <w:r>
            <w:rPr>
              <w:rFonts w:hint="eastAsia" w:ascii="黑体" w:hAnsi="黑体" w:eastAsia="黑体" w:cs="黑体"/>
              <w:spacing w:val="8"/>
              <w:position w:val="1"/>
              <w:sz w:val="22"/>
              <w:szCs w:val="22"/>
            </w:rPr>
            <w:t>、采购需求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_Toc12666 \h </w:instrText>
          </w:r>
          <w:r>
            <w:rPr>
              <w:rFonts w:hint="eastAsia" w:ascii="黑体" w:hAnsi="黑体" w:eastAsia="黑体" w:cs="黑体"/>
              <w:sz w:val="22"/>
              <w:szCs w:val="22"/>
            </w:rPr>
            <w:fldChar w:fldCharType="separate"/>
          </w:r>
          <w:r>
            <w:rPr>
              <w:rFonts w:hint="eastAsia" w:ascii="黑体" w:hAnsi="黑体" w:eastAsia="黑体" w:cs="黑体"/>
              <w:sz w:val="22"/>
              <w:szCs w:val="22"/>
            </w:rPr>
            <w:t>19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"_Toc1203" </w:instrText>
          </w:r>
          <w:r>
            <w:fldChar w:fldCharType="separate"/>
          </w:r>
          <w:r>
            <w:rPr>
              <w:rFonts w:hint="eastAsia" w:ascii="黑体" w:hAnsi="黑体" w:eastAsia="黑体" w:cs="黑体"/>
              <w:spacing w:val="9"/>
              <w:position w:val="1"/>
              <w:sz w:val="22"/>
              <w:szCs w:val="22"/>
            </w:rPr>
            <w:t>三、报价要求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_Toc1203 \h </w:instrText>
          </w:r>
          <w:r>
            <w:rPr>
              <w:rFonts w:hint="eastAsia" w:ascii="黑体" w:hAnsi="黑体" w:eastAsia="黑体" w:cs="黑体"/>
              <w:sz w:val="22"/>
              <w:szCs w:val="22"/>
            </w:rPr>
            <w:fldChar w:fldCharType="separate"/>
          </w:r>
          <w:r>
            <w:rPr>
              <w:rFonts w:hint="eastAsia" w:ascii="黑体" w:hAnsi="黑体" w:eastAsia="黑体" w:cs="黑体"/>
              <w:sz w:val="22"/>
              <w:szCs w:val="22"/>
            </w:rPr>
            <w:t>23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"_Toc23727" </w:instrText>
          </w:r>
          <w:r>
            <w:fldChar w:fldCharType="separate"/>
          </w:r>
          <w:r>
            <w:rPr>
              <w:rFonts w:hint="eastAsia" w:ascii="黑体" w:hAnsi="黑体" w:eastAsia="黑体" w:cs="黑体"/>
              <w:spacing w:val="7"/>
              <w:sz w:val="22"/>
              <w:szCs w:val="22"/>
            </w:rPr>
            <w:t>四</w:t>
          </w:r>
          <w:r>
            <w:rPr>
              <w:rFonts w:hint="eastAsia" w:ascii="黑体" w:hAnsi="黑体" w:eastAsia="黑体" w:cs="黑体"/>
              <w:spacing w:val="5"/>
              <w:sz w:val="22"/>
              <w:szCs w:val="22"/>
            </w:rPr>
            <w:t>、</w:t>
          </w:r>
          <w:r>
            <w:rPr>
              <w:rFonts w:hint="eastAsia" w:ascii="黑体" w:hAnsi="黑体" w:eastAsia="黑体" w:cs="黑体"/>
              <w:sz w:val="22"/>
              <w:szCs w:val="22"/>
            </w:rPr>
            <w:t>技术要求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_Toc23727 \h </w:instrText>
          </w:r>
          <w:r>
            <w:rPr>
              <w:rFonts w:hint="eastAsia" w:ascii="黑体" w:hAnsi="黑体" w:eastAsia="黑体" w:cs="黑体"/>
              <w:sz w:val="22"/>
              <w:szCs w:val="22"/>
            </w:rPr>
            <w:fldChar w:fldCharType="separate"/>
          </w:r>
          <w:r>
            <w:rPr>
              <w:rFonts w:hint="eastAsia" w:ascii="黑体" w:hAnsi="黑体" w:eastAsia="黑体" w:cs="黑体"/>
              <w:sz w:val="22"/>
              <w:szCs w:val="22"/>
            </w:rPr>
            <w:t>24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4"/>
            <w:tabs>
              <w:tab w:val="right" w:leader="dot" w:pos="9880"/>
            </w:tabs>
            <w:rPr>
              <w:rFonts w:ascii="黑体" w:hAnsi="黑体" w:eastAsia="黑体" w:cs="黑体"/>
              <w:b/>
              <w:bCs/>
              <w:sz w:val="22"/>
              <w:szCs w:val="22"/>
            </w:rPr>
          </w:pPr>
          <w:r>
            <w:fldChar w:fldCharType="begin"/>
          </w:r>
          <w:r>
            <w:instrText xml:space="preserve"> HYPERLINK \l "_Toc28019" </w:instrText>
          </w:r>
          <w:r>
            <w:fldChar w:fldCharType="separate"/>
          </w:r>
          <w:r>
            <w:rPr>
              <w:rFonts w:hint="eastAsia" w:ascii="黑体" w:hAnsi="黑体" w:eastAsia="黑体" w:cs="黑体"/>
              <w:b/>
              <w:bCs/>
              <w:sz w:val="24"/>
              <w:szCs w:val="24"/>
            </w:rPr>
            <w:t>第四章  评审方法和标准 (价格优先法)</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_Toc28019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25</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"_Toc2029" </w:instrText>
          </w:r>
          <w:r>
            <w:fldChar w:fldCharType="separate"/>
          </w:r>
          <w:r>
            <w:rPr>
              <w:rFonts w:hint="eastAsia" w:ascii="黑体" w:hAnsi="黑体" w:eastAsia="黑体" w:cs="黑体"/>
              <w:spacing w:val="8"/>
              <w:position w:val="2"/>
              <w:sz w:val="22"/>
              <w:szCs w:val="22"/>
            </w:rPr>
            <w:t>一</w:t>
          </w:r>
          <w:r>
            <w:rPr>
              <w:rFonts w:hint="eastAsia" w:ascii="黑体" w:hAnsi="黑体" w:eastAsia="黑体" w:cs="黑体"/>
              <w:spacing w:val="7"/>
              <w:position w:val="2"/>
              <w:sz w:val="22"/>
              <w:szCs w:val="22"/>
            </w:rPr>
            <w:t>、总则</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_Toc2029 \h </w:instrText>
          </w:r>
          <w:r>
            <w:rPr>
              <w:rFonts w:hint="eastAsia" w:ascii="黑体" w:hAnsi="黑体" w:eastAsia="黑体" w:cs="黑体"/>
              <w:sz w:val="22"/>
              <w:szCs w:val="22"/>
            </w:rPr>
            <w:fldChar w:fldCharType="separate"/>
          </w:r>
          <w:r>
            <w:rPr>
              <w:rFonts w:hint="eastAsia" w:ascii="黑体" w:hAnsi="黑体" w:eastAsia="黑体" w:cs="黑体"/>
              <w:sz w:val="22"/>
              <w:szCs w:val="22"/>
            </w:rPr>
            <w:t>25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"_Toc19806" </w:instrText>
          </w:r>
          <w:r>
            <w:fldChar w:fldCharType="separate"/>
          </w:r>
          <w:r>
            <w:rPr>
              <w:rFonts w:hint="eastAsia" w:ascii="黑体" w:hAnsi="黑体" w:eastAsia="黑体" w:cs="黑体"/>
              <w:spacing w:val="7"/>
              <w:position w:val="2"/>
              <w:sz w:val="22"/>
              <w:szCs w:val="22"/>
            </w:rPr>
            <w:t>二、评审方法</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_Toc19806 \h </w:instrText>
          </w:r>
          <w:r>
            <w:rPr>
              <w:rFonts w:hint="eastAsia" w:ascii="黑体" w:hAnsi="黑体" w:eastAsia="黑体" w:cs="黑体"/>
              <w:sz w:val="22"/>
              <w:szCs w:val="22"/>
            </w:rPr>
            <w:fldChar w:fldCharType="separate"/>
          </w:r>
          <w:r>
            <w:rPr>
              <w:rFonts w:hint="eastAsia" w:ascii="黑体" w:hAnsi="黑体" w:eastAsia="黑体" w:cs="黑体"/>
              <w:sz w:val="22"/>
              <w:szCs w:val="22"/>
            </w:rPr>
            <w:t>25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"_Toc3289" </w:instrText>
          </w:r>
          <w:r>
            <w:fldChar w:fldCharType="separate"/>
          </w:r>
          <w:r>
            <w:rPr>
              <w:rFonts w:hint="eastAsia" w:ascii="黑体" w:hAnsi="黑体" w:eastAsia="黑体" w:cs="黑体"/>
              <w:spacing w:val="7"/>
              <w:position w:val="2"/>
              <w:sz w:val="22"/>
              <w:szCs w:val="22"/>
            </w:rPr>
            <w:t>三、入围供应商约定</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_Toc3289 \h </w:instrText>
          </w:r>
          <w:r>
            <w:rPr>
              <w:rFonts w:hint="eastAsia" w:ascii="黑体" w:hAnsi="黑体" w:eastAsia="黑体" w:cs="黑体"/>
              <w:sz w:val="22"/>
              <w:szCs w:val="22"/>
            </w:rPr>
            <w:fldChar w:fldCharType="separate"/>
          </w:r>
          <w:r>
            <w:rPr>
              <w:rFonts w:hint="eastAsia" w:ascii="黑体" w:hAnsi="黑体" w:eastAsia="黑体" w:cs="黑体"/>
              <w:sz w:val="22"/>
              <w:szCs w:val="22"/>
            </w:rPr>
            <w:t>27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4"/>
            <w:tabs>
              <w:tab w:val="right" w:leader="dot" w:pos="9880"/>
            </w:tabs>
            <w:rPr>
              <w:rFonts w:ascii="黑体" w:hAnsi="黑体" w:eastAsia="黑体" w:cs="黑体"/>
              <w:sz w:val="22"/>
              <w:szCs w:val="22"/>
            </w:rPr>
          </w:pPr>
          <w:r>
            <w:fldChar w:fldCharType="begin"/>
          </w:r>
          <w:r>
            <w:instrText xml:space="preserve"> HYPERLINK \l "_Toc29616" </w:instrText>
          </w:r>
          <w:r>
            <w:fldChar w:fldCharType="separate"/>
          </w:r>
          <w:r>
            <w:rPr>
              <w:rFonts w:hint="eastAsia" w:ascii="黑体" w:hAnsi="黑体" w:eastAsia="黑体" w:cs="黑体"/>
              <w:b/>
              <w:bCs/>
              <w:sz w:val="24"/>
              <w:szCs w:val="24"/>
            </w:rPr>
            <w:t>第五章  框架协议和采购合同文本</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_Toc29616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28</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pPr>
            <w:pStyle w:val="14"/>
            <w:tabs>
              <w:tab w:val="right" w:leader="dot" w:pos="9880"/>
            </w:tabs>
            <w:rPr>
              <w:rFonts w:ascii="黑体" w:hAnsi="黑体" w:eastAsia="黑体" w:cs="黑体"/>
              <w:b/>
              <w:bCs/>
              <w:sz w:val="22"/>
              <w:szCs w:val="22"/>
            </w:rPr>
          </w:pPr>
          <w:r>
            <w:fldChar w:fldCharType="begin"/>
          </w:r>
          <w:r>
            <w:instrText xml:space="preserve"> HYPERLINK \l "_Toc17970" </w:instrText>
          </w:r>
          <w:r>
            <w:fldChar w:fldCharType="separate"/>
          </w:r>
          <w:r>
            <w:rPr>
              <w:rFonts w:hint="eastAsia" w:ascii="黑体" w:hAnsi="黑体" w:eastAsia="黑体" w:cs="黑体"/>
              <w:b/>
              <w:bCs/>
              <w:sz w:val="24"/>
              <w:szCs w:val="24"/>
            </w:rPr>
            <w:t>第六章  响应文件格式</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_Toc17970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38</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"_Toc15721" </w:instrText>
          </w:r>
          <w:r>
            <w:fldChar w:fldCharType="separate"/>
          </w:r>
          <w:r>
            <w:rPr>
              <w:rFonts w:hint="eastAsia" w:ascii="黑体" w:hAnsi="黑体" w:eastAsia="黑体" w:cs="黑体"/>
              <w:bCs/>
              <w:spacing w:val="9"/>
              <w:position w:val="2"/>
              <w:sz w:val="22"/>
              <w:szCs w:val="22"/>
            </w:rPr>
            <w:t>一</w:t>
          </w:r>
          <w:r>
            <w:rPr>
              <w:rFonts w:hint="eastAsia" w:ascii="黑体" w:hAnsi="黑体" w:eastAsia="黑体" w:cs="黑体"/>
              <w:bCs/>
              <w:spacing w:val="8"/>
              <w:position w:val="2"/>
              <w:sz w:val="22"/>
              <w:szCs w:val="22"/>
            </w:rPr>
            <w:t>、报价表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_Toc15721 \h </w:instrText>
          </w:r>
          <w:r>
            <w:rPr>
              <w:rFonts w:hint="eastAsia" w:ascii="黑体" w:hAnsi="黑体" w:eastAsia="黑体" w:cs="黑体"/>
              <w:sz w:val="22"/>
              <w:szCs w:val="22"/>
            </w:rPr>
            <w:fldChar w:fldCharType="separate"/>
          </w:r>
          <w:r>
            <w:rPr>
              <w:rFonts w:hint="eastAsia" w:ascii="黑体" w:hAnsi="黑体" w:eastAsia="黑体" w:cs="黑体"/>
              <w:sz w:val="22"/>
              <w:szCs w:val="22"/>
            </w:rPr>
            <w:t>39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"_Toc16235" </w:instrText>
          </w:r>
          <w:r>
            <w:fldChar w:fldCharType="separate"/>
          </w:r>
          <w:r>
            <w:rPr>
              <w:rFonts w:hint="eastAsia" w:ascii="黑体" w:hAnsi="黑体" w:eastAsia="黑体" w:cs="黑体"/>
              <w:bCs/>
              <w:spacing w:val="9"/>
              <w:position w:val="1"/>
              <w:sz w:val="22"/>
              <w:szCs w:val="22"/>
            </w:rPr>
            <w:t>二</w:t>
          </w:r>
          <w:r>
            <w:rPr>
              <w:rFonts w:hint="eastAsia" w:ascii="黑体" w:hAnsi="黑体" w:eastAsia="黑体" w:cs="黑体"/>
              <w:bCs/>
              <w:spacing w:val="8"/>
              <w:position w:val="1"/>
              <w:sz w:val="22"/>
              <w:szCs w:val="22"/>
            </w:rPr>
            <w:t>、响应函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_Toc16235 \h </w:instrText>
          </w:r>
          <w:r>
            <w:rPr>
              <w:rFonts w:hint="eastAsia" w:ascii="黑体" w:hAnsi="黑体" w:eastAsia="黑体" w:cs="黑体"/>
              <w:sz w:val="22"/>
              <w:szCs w:val="22"/>
            </w:rPr>
            <w:fldChar w:fldCharType="separate"/>
          </w:r>
          <w:r>
            <w:rPr>
              <w:rFonts w:hint="eastAsia" w:ascii="黑体" w:hAnsi="黑体" w:eastAsia="黑体" w:cs="黑体"/>
              <w:sz w:val="22"/>
              <w:szCs w:val="22"/>
            </w:rPr>
            <w:t>40</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"_Toc23175" </w:instrText>
          </w:r>
          <w:r>
            <w:fldChar w:fldCharType="separate"/>
          </w:r>
          <w:r>
            <w:rPr>
              <w:rFonts w:hint="eastAsia" w:ascii="黑体" w:hAnsi="黑体" w:eastAsia="黑体" w:cs="黑体"/>
              <w:bCs/>
              <w:spacing w:val="20"/>
              <w:position w:val="1"/>
              <w:sz w:val="22"/>
              <w:szCs w:val="22"/>
            </w:rPr>
            <w:t>三</w:t>
          </w:r>
          <w:r>
            <w:rPr>
              <w:rFonts w:hint="eastAsia" w:ascii="黑体" w:hAnsi="黑体" w:eastAsia="黑体" w:cs="黑体"/>
              <w:bCs/>
              <w:spacing w:val="12"/>
              <w:position w:val="1"/>
              <w:sz w:val="22"/>
              <w:szCs w:val="22"/>
            </w:rPr>
            <w:t>、</w:t>
          </w:r>
          <w:r>
            <w:rPr>
              <w:rFonts w:hint="eastAsia" w:ascii="黑体" w:hAnsi="黑体" w:eastAsia="黑体" w:cs="黑体"/>
              <w:bCs/>
              <w:spacing w:val="10"/>
              <w:position w:val="1"/>
              <w:sz w:val="22"/>
              <w:szCs w:val="22"/>
            </w:rPr>
            <w:t>无重大违法记录声明函、无不良信用记录声明函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_Toc23175 \h </w:instrText>
          </w:r>
          <w:r>
            <w:rPr>
              <w:rFonts w:hint="eastAsia" w:ascii="黑体" w:hAnsi="黑体" w:eastAsia="黑体" w:cs="黑体"/>
              <w:sz w:val="22"/>
              <w:szCs w:val="22"/>
            </w:rPr>
            <w:fldChar w:fldCharType="separate"/>
          </w:r>
          <w:r>
            <w:rPr>
              <w:rFonts w:hint="eastAsia" w:ascii="黑体" w:hAnsi="黑体" w:eastAsia="黑体" w:cs="黑体"/>
              <w:sz w:val="22"/>
              <w:szCs w:val="22"/>
            </w:rPr>
            <w:t>41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"_Toc19769" </w:instrText>
          </w:r>
          <w:r>
            <w:fldChar w:fldCharType="separate"/>
          </w:r>
          <w:r>
            <w:rPr>
              <w:rFonts w:hint="eastAsia" w:ascii="黑体" w:hAnsi="黑体" w:eastAsia="黑体" w:cs="黑体"/>
              <w:bCs/>
              <w:spacing w:val="6"/>
              <w:sz w:val="22"/>
              <w:szCs w:val="22"/>
            </w:rPr>
            <w:t>四</w:t>
          </w:r>
          <w:r>
            <w:rPr>
              <w:rFonts w:hint="eastAsia" w:ascii="黑体" w:hAnsi="黑体" w:eastAsia="黑体" w:cs="黑体"/>
              <w:bCs/>
              <w:spacing w:val="4"/>
              <w:sz w:val="22"/>
              <w:szCs w:val="22"/>
            </w:rPr>
            <w:t>、授权书</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_Toc19769 \h </w:instrText>
          </w:r>
          <w:r>
            <w:rPr>
              <w:rFonts w:hint="eastAsia" w:ascii="黑体" w:hAnsi="黑体" w:eastAsia="黑体" w:cs="黑体"/>
              <w:sz w:val="22"/>
              <w:szCs w:val="22"/>
            </w:rPr>
            <w:fldChar w:fldCharType="separate"/>
          </w:r>
          <w:r>
            <w:rPr>
              <w:rFonts w:hint="eastAsia" w:ascii="黑体" w:hAnsi="黑体" w:eastAsia="黑体" w:cs="黑体"/>
              <w:sz w:val="22"/>
              <w:szCs w:val="22"/>
            </w:rPr>
            <w:t>42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"_Toc29374" </w:instrText>
          </w:r>
          <w:r>
            <w:fldChar w:fldCharType="separate"/>
          </w:r>
          <w:r>
            <w:rPr>
              <w:rFonts w:hint="eastAsia" w:ascii="黑体" w:hAnsi="黑体" w:eastAsia="黑体" w:cs="黑体"/>
              <w:bCs/>
              <w:spacing w:val="8"/>
              <w:sz w:val="22"/>
              <w:szCs w:val="22"/>
            </w:rPr>
            <w:t>五、响应表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_Toc29374 \h </w:instrText>
          </w:r>
          <w:r>
            <w:rPr>
              <w:rFonts w:hint="eastAsia" w:ascii="黑体" w:hAnsi="黑体" w:eastAsia="黑体" w:cs="黑体"/>
              <w:sz w:val="22"/>
              <w:szCs w:val="22"/>
            </w:rPr>
            <w:fldChar w:fldCharType="separate"/>
          </w:r>
          <w:r>
            <w:rPr>
              <w:rFonts w:hint="eastAsia" w:ascii="黑体" w:hAnsi="黑体" w:eastAsia="黑体" w:cs="黑体"/>
              <w:sz w:val="22"/>
              <w:szCs w:val="22"/>
            </w:rPr>
            <w:t>43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"_Toc27724" </w:instrText>
          </w:r>
          <w:r>
            <w:fldChar w:fldCharType="separate"/>
          </w:r>
          <w:r>
            <w:rPr>
              <w:rFonts w:hint="eastAsia" w:ascii="黑体" w:hAnsi="黑体" w:eastAsia="黑体" w:cs="黑体"/>
              <w:bCs/>
              <w:spacing w:val="14"/>
              <w:sz w:val="22"/>
              <w:szCs w:val="22"/>
            </w:rPr>
            <w:t>六</w:t>
          </w:r>
          <w:r>
            <w:rPr>
              <w:rFonts w:hint="eastAsia" w:ascii="黑体" w:hAnsi="黑体" w:eastAsia="黑体" w:cs="黑体"/>
              <w:bCs/>
              <w:spacing w:val="8"/>
              <w:sz w:val="22"/>
              <w:szCs w:val="22"/>
            </w:rPr>
            <w:t>、服务方案</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_Toc27724 \h </w:instrText>
          </w:r>
          <w:r>
            <w:rPr>
              <w:rFonts w:hint="eastAsia" w:ascii="黑体" w:hAnsi="黑体" w:eastAsia="黑体" w:cs="黑体"/>
              <w:sz w:val="22"/>
              <w:szCs w:val="22"/>
            </w:rPr>
            <w:fldChar w:fldCharType="separate"/>
          </w:r>
          <w:r>
            <w:rPr>
              <w:rFonts w:hint="eastAsia" w:ascii="黑体" w:hAnsi="黑体" w:eastAsia="黑体" w:cs="黑体"/>
              <w:sz w:val="22"/>
              <w:szCs w:val="22"/>
            </w:rPr>
            <w:t>44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"_Toc22655" </w:instrText>
          </w:r>
          <w:r>
            <w:fldChar w:fldCharType="separate"/>
          </w:r>
          <w:r>
            <w:rPr>
              <w:rFonts w:hint="eastAsia" w:ascii="黑体" w:hAnsi="黑体" w:eastAsia="黑体" w:cs="黑体"/>
              <w:bCs/>
              <w:spacing w:val="10"/>
              <w:sz w:val="22"/>
              <w:szCs w:val="22"/>
            </w:rPr>
            <w:t>七</w:t>
          </w:r>
          <w:r>
            <w:rPr>
              <w:rFonts w:hint="eastAsia" w:ascii="黑体" w:hAnsi="黑体" w:eastAsia="黑体" w:cs="黑体"/>
              <w:bCs/>
              <w:spacing w:val="9"/>
              <w:sz w:val="22"/>
              <w:szCs w:val="22"/>
            </w:rPr>
            <w:t>、中小企业声明函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_Toc22655 \h </w:instrText>
          </w:r>
          <w:r>
            <w:rPr>
              <w:rFonts w:hint="eastAsia" w:ascii="黑体" w:hAnsi="黑体" w:eastAsia="黑体" w:cs="黑体"/>
              <w:sz w:val="22"/>
              <w:szCs w:val="22"/>
            </w:rPr>
            <w:fldChar w:fldCharType="separate"/>
          </w:r>
          <w:r>
            <w:rPr>
              <w:rFonts w:hint="eastAsia" w:ascii="黑体" w:hAnsi="黑体" w:eastAsia="黑体" w:cs="黑体"/>
              <w:sz w:val="22"/>
              <w:szCs w:val="22"/>
            </w:rPr>
            <w:t>45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"_Toc961" </w:instrText>
          </w:r>
          <w:r>
            <w:fldChar w:fldCharType="separate"/>
          </w:r>
          <w:r>
            <w:rPr>
              <w:rFonts w:hint="eastAsia" w:ascii="黑体" w:hAnsi="黑体" w:eastAsia="黑体" w:cs="黑体"/>
              <w:bCs/>
              <w:spacing w:val="11"/>
              <w:sz w:val="22"/>
              <w:szCs w:val="22"/>
            </w:rPr>
            <w:t>八</w:t>
          </w:r>
          <w:r>
            <w:rPr>
              <w:rFonts w:hint="eastAsia" w:ascii="黑体" w:hAnsi="黑体" w:eastAsia="黑体" w:cs="黑体"/>
              <w:bCs/>
              <w:spacing w:val="10"/>
              <w:sz w:val="22"/>
              <w:szCs w:val="22"/>
            </w:rPr>
            <w:t>、残疾人福利性单位声明函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_Toc961 \h </w:instrText>
          </w:r>
          <w:r>
            <w:rPr>
              <w:rFonts w:hint="eastAsia" w:ascii="黑体" w:hAnsi="黑体" w:eastAsia="黑体" w:cs="黑体"/>
              <w:sz w:val="22"/>
              <w:szCs w:val="22"/>
            </w:rPr>
            <w:fldChar w:fldCharType="separate"/>
          </w:r>
          <w:r>
            <w:rPr>
              <w:rFonts w:hint="eastAsia" w:ascii="黑体" w:hAnsi="黑体" w:eastAsia="黑体" w:cs="黑体"/>
              <w:sz w:val="22"/>
              <w:szCs w:val="22"/>
            </w:rPr>
            <w:t>46</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"_Toc791" </w:instrText>
          </w:r>
          <w:r>
            <w:fldChar w:fldCharType="separate"/>
          </w:r>
          <w:r>
            <w:rPr>
              <w:rFonts w:hint="eastAsia" w:ascii="黑体" w:hAnsi="黑体" w:eastAsia="黑体" w:cs="黑体"/>
              <w:bCs/>
              <w:spacing w:val="10"/>
              <w:sz w:val="22"/>
              <w:szCs w:val="22"/>
            </w:rPr>
            <w:t>九、诚信履约承诺</w:t>
          </w:r>
          <w:r>
            <w:rPr>
              <w:rFonts w:hint="eastAsia" w:ascii="黑体" w:hAnsi="黑体" w:eastAsia="黑体" w:cs="黑体"/>
              <w:bCs/>
              <w:spacing w:val="9"/>
              <w:sz w:val="22"/>
              <w:szCs w:val="22"/>
            </w:rPr>
            <w:t>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_Toc791 \h </w:instrText>
          </w:r>
          <w:r>
            <w:rPr>
              <w:rFonts w:hint="eastAsia" w:ascii="黑体" w:hAnsi="黑体" w:eastAsia="黑体" w:cs="黑体"/>
              <w:sz w:val="22"/>
              <w:szCs w:val="22"/>
            </w:rPr>
            <w:fldChar w:fldCharType="separate"/>
          </w:r>
          <w:r>
            <w:rPr>
              <w:rFonts w:hint="eastAsia" w:ascii="黑体" w:hAnsi="黑体" w:eastAsia="黑体" w:cs="黑体"/>
              <w:sz w:val="22"/>
              <w:szCs w:val="22"/>
            </w:rPr>
            <w:t>47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5"/>
            <w:tabs>
              <w:tab w:val="right" w:leader="dot" w:pos="9880"/>
            </w:tabs>
            <w:rPr>
              <w:rFonts w:ascii="黑体" w:hAnsi="黑体" w:eastAsia="黑体" w:cs="黑体"/>
              <w:sz w:val="22"/>
              <w:szCs w:val="22"/>
            </w:rPr>
          </w:pPr>
          <w:r>
            <w:fldChar w:fldCharType="begin"/>
          </w:r>
          <w:r>
            <w:instrText xml:space="preserve"> HYPERLINK \l "_Toc20405" </w:instrText>
          </w:r>
          <w:r>
            <w:fldChar w:fldCharType="separate"/>
          </w:r>
          <w:r>
            <w:rPr>
              <w:rFonts w:hint="eastAsia" w:ascii="黑体" w:hAnsi="黑体" w:eastAsia="黑体" w:cs="黑体"/>
              <w:bCs/>
              <w:spacing w:val="10"/>
              <w:sz w:val="22"/>
              <w:szCs w:val="22"/>
            </w:rPr>
            <w:t>十、其他相关证明材</w:t>
          </w:r>
          <w:r>
            <w:rPr>
              <w:rFonts w:hint="eastAsia" w:ascii="黑体" w:hAnsi="黑体" w:eastAsia="黑体" w:cs="黑体"/>
              <w:bCs/>
              <w:spacing w:val="9"/>
              <w:sz w:val="22"/>
              <w:szCs w:val="22"/>
            </w:rPr>
            <w:t>料</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_Toc20405 \h </w:instrText>
          </w:r>
          <w:r>
            <w:rPr>
              <w:rFonts w:hint="eastAsia" w:ascii="黑体" w:hAnsi="黑体" w:eastAsia="黑体" w:cs="黑体"/>
              <w:sz w:val="22"/>
              <w:szCs w:val="22"/>
            </w:rPr>
            <w:fldChar w:fldCharType="separate"/>
          </w:r>
          <w:r>
            <w:rPr>
              <w:rFonts w:hint="eastAsia" w:ascii="黑体" w:hAnsi="黑体" w:eastAsia="黑体" w:cs="黑体"/>
              <w:sz w:val="22"/>
              <w:szCs w:val="22"/>
            </w:rPr>
            <w:t>48</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4"/>
            <w:tabs>
              <w:tab w:val="right" w:leader="dot" w:pos="9880"/>
            </w:tabs>
            <w:rPr>
              <w:b/>
              <w:bCs/>
            </w:rPr>
          </w:pPr>
          <w:r>
            <w:fldChar w:fldCharType="begin"/>
          </w:r>
          <w:r>
            <w:instrText xml:space="preserve"> HYPERLINK \l "_Toc24618" </w:instrText>
          </w:r>
          <w:r>
            <w:fldChar w:fldCharType="separate"/>
          </w:r>
          <w:r>
            <w:rPr>
              <w:rFonts w:hint="eastAsia" w:ascii="黑体" w:hAnsi="黑体" w:eastAsia="黑体" w:cs="黑体"/>
              <w:b/>
              <w:bCs/>
              <w:sz w:val="24"/>
              <w:szCs w:val="24"/>
            </w:rPr>
            <w:t>第七章  政府采购供应商质疑函范本</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_Toc24618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49</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pPr>
            <w:pStyle w:val="15"/>
            <w:tabs>
              <w:tab w:val="right" w:leader="dot" w:pos="9880"/>
            </w:tabs>
            <w:rPr>
              <w:b/>
              <w:bCs/>
            </w:rPr>
          </w:pPr>
        </w:p>
        <w:p>
          <w:pPr>
            <w:sectPr>
              <w:footerReference r:id="rId4" w:type="default"/>
              <w:pgSz w:w="11906" w:h="16839"/>
              <w:pgMar w:top="1136" w:right="861" w:bottom="0" w:left="1165" w:header="878" w:footer="0" w:gutter="0"/>
              <w:pgNumType w:start="1"/>
              <w:cols w:space="720" w:num="1"/>
            </w:sectPr>
          </w:pPr>
          <w:r>
            <w:fldChar w:fldCharType="end"/>
          </w:r>
        </w:p>
      </w:sdtContent>
    </w:sdt>
    <w:p>
      <w:pPr>
        <w:spacing w:line="289" w:lineRule="auto"/>
      </w:pPr>
    </w:p>
    <w:p>
      <w:pPr>
        <w:spacing w:before="91" w:line="220" w:lineRule="auto"/>
        <w:jc w:val="center"/>
        <w:outlineLvl w:val="0"/>
        <w:rPr>
          <w:rFonts w:ascii="宋体" w:hAnsi="宋体" w:eastAsia="宋体" w:cs="宋体"/>
          <w:b/>
          <w:bCs/>
          <w:sz w:val="32"/>
          <w:szCs w:val="32"/>
        </w:rPr>
      </w:pPr>
      <w:bookmarkStart w:id="2" w:name="_bookmark1"/>
      <w:bookmarkEnd w:id="2"/>
      <w:bookmarkStart w:id="3" w:name="_Toc27009"/>
      <w:r>
        <w:rPr>
          <w:rFonts w:hint="eastAsia" w:ascii="宋体" w:hAnsi="宋体" w:eastAsia="宋体" w:cs="宋体"/>
          <w:b/>
          <w:bCs/>
          <w:sz w:val="32"/>
          <w:szCs w:val="32"/>
        </w:rPr>
        <w:t xml:space="preserve">第一章 </w:t>
      </w:r>
      <w:r>
        <w:rPr>
          <w:rFonts w:ascii="宋体" w:hAnsi="宋体" w:eastAsia="宋体" w:cs="宋体"/>
          <w:b/>
          <w:bCs/>
          <w:sz w:val="32"/>
          <w:szCs w:val="32"/>
        </w:rPr>
        <w:t>征集邀请</w:t>
      </w:r>
      <w:bookmarkEnd w:id="3"/>
    </w:p>
    <w:tbl>
      <w:tblPr>
        <w:tblStyle w:val="24"/>
        <w:tblW w:w="952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9522" w:type="dxa"/>
          </w:tcPr>
          <w:p>
            <w:pPr>
              <w:spacing w:before="185" w:line="218" w:lineRule="auto"/>
              <w:ind w:left="98"/>
              <w:rPr>
                <w:rFonts w:ascii="仿宋" w:hAnsi="仿宋" w:eastAsia="仿宋" w:cs="仿宋"/>
                <w:sz w:val="28"/>
                <w:szCs w:val="28"/>
              </w:rPr>
            </w:pPr>
            <w:r>
              <w:rPr>
                <w:rFonts w:ascii="仿宋" w:hAnsi="仿宋" w:eastAsia="仿宋" w:cs="仿宋"/>
                <w:spacing w:val="-9"/>
                <w:sz w:val="28"/>
                <w:szCs w:val="28"/>
                <w14:textOutline w14:w="5105" w14:cap="sq" w14:cmpd="sng" w14:algn="ctr">
                  <w14:solidFill>
                    <w14:srgbClr w14:val="000000"/>
                  </w14:solidFill>
                  <w14:prstDash w14:val="solid"/>
                  <w14:bevel/>
                </w14:textOutline>
              </w:rPr>
              <w:t>项目概况</w:t>
            </w:r>
          </w:p>
          <w:p>
            <w:pPr>
              <w:spacing w:before="167" w:line="330" w:lineRule="auto"/>
              <w:ind w:left="145" w:right="70" w:firstLine="755"/>
              <w:rPr>
                <w:rFonts w:ascii="仿宋" w:hAnsi="仿宋" w:eastAsia="仿宋" w:cs="仿宋"/>
                <w:sz w:val="28"/>
                <w:szCs w:val="28"/>
              </w:rPr>
            </w:pPr>
            <w:r>
              <w:rPr>
                <w:rFonts w:hint="eastAsia" w:ascii="仿宋" w:hAnsi="仿宋" w:eastAsia="仿宋" w:cs="仿宋"/>
                <w:spacing w:val="-10"/>
                <w:sz w:val="28"/>
                <w:szCs w:val="28"/>
                <w:u w:val="single"/>
                <w:lang w:eastAsia="zh-CN"/>
              </w:rPr>
              <w:t>新疆维吾尔自治区行政事业单位2024年-2025年印刷服务框架协议采购</w:t>
            </w:r>
            <w:r>
              <w:rPr>
                <w:rFonts w:ascii="仿宋" w:hAnsi="仿宋" w:eastAsia="仿宋" w:cs="仿宋"/>
                <w:spacing w:val="-10"/>
                <w:sz w:val="28"/>
                <w:szCs w:val="28"/>
              </w:rPr>
              <w:t>的潜在供应商应在</w:t>
            </w:r>
            <w:r>
              <w:rPr>
                <w:rFonts w:hint="eastAsia" w:ascii="仿宋" w:hAnsi="仿宋" w:eastAsia="仿宋" w:cs="仿宋"/>
                <w:spacing w:val="-10"/>
                <w:sz w:val="28"/>
                <w:szCs w:val="28"/>
              </w:rPr>
              <w:t>“</w:t>
            </w:r>
            <w:r>
              <w:rPr>
                <w:rFonts w:hint="eastAsia" w:ascii="仿宋" w:hAnsi="仿宋" w:eastAsia="仿宋" w:cs="仿宋"/>
                <w:spacing w:val="-10"/>
                <w:sz w:val="28"/>
                <w:szCs w:val="28"/>
                <w:u w:val="single"/>
              </w:rPr>
              <w:t>新疆</w:t>
            </w:r>
            <w:r>
              <w:rPr>
                <w:rFonts w:ascii="仿宋" w:hAnsi="仿宋" w:eastAsia="仿宋" w:cs="仿宋"/>
                <w:spacing w:val="-10"/>
                <w:sz w:val="28"/>
                <w:szCs w:val="28"/>
                <w:u w:val="single"/>
              </w:rPr>
              <w:t>政府采购网</w:t>
            </w:r>
            <w:r>
              <w:rPr>
                <w:rFonts w:hint="eastAsia" w:ascii="仿宋" w:hAnsi="仿宋" w:eastAsia="仿宋" w:cs="仿宋"/>
                <w:spacing w:val="-10"/>
                <w:sz w:val="28"/>
                <w:szCs w:val="28"/>
                <w:u w:val="single"/>
              </w:rPr>
              <w:t>”</w:t>
            </w:r>
            <w:r>
              <w:rPr>
                <w:rFonts w:ascii="仿宋" w:hAnsi="仿宋" w:eastAsia="仿宋" w:cs="仿宋"/>
                <w:spacing w:val="-10"/>
                <w:sz w:val="28"/>
                <w:szCs w:val="28"/>
                <w:u w:val="single"/>
              </w:rPr>
              <w:t>和</w:t>
            </w:r>
            <w:r>
              <w:rPr>
                <w:rFonts w:hint="eastAsia" w:ascii="仿宋" w:hAnsi="仿宋" w:eastAsia="仿宋" w:cs="仿宋"/>
                <w:spacing w:val="-10"/>
                <w:sz w:val="28"/>
                <w:szCs w:val="28"/>
                <w:u w:val="single"/>
              </w:rPr>
              <w:t>“新疆</w:t>
            </w:r>
            <w:r>
              <w:rPr>
                <w:rFonts w:ascii="仿宋" w:hAnsi="仿宋" w:eastAsia="仿宋" w:cs="仿宋"/>
                <w:spacing w:val="-10"/>
                <w:sz w:val="28"/>
                <w:szCs w:val="28"/>
                <w:u w:val="single"/>
              </w:rPr>
              <w:t>公共资源交易网</w:t>
            </w:r>
            <w:r>
              <w:rPr>
                <w:rFonts w:hint="eastAsia" w:ascii="仿宋" w:hAnsi="仿宋" w:eastAsia="仿宋" w:cs="仿宋"/>
                <w:spacing w:val="-10"/>
                <w:sz w:val="28"/>
                <w:szCs w:val="28"/>
                <w:u w:val="single"/>
              </w:rPr>
              <w:t>”</w:t>
            </w:r>
            <w:r>
              <w:rPr>
                <w:rFonts w:hint="eastAsia" w:ascii="仿宋" w:hAnsi="仿宋" w:eastAsia="仿宋" w:cs="仿宋"/>
                <w:spacing w:val="-10"/>
                <w:sz w:val="28"/>
                <w:szCs w:val="28"/>
              </w:rPr>
              <w:t>自行免费下载</w:t>
            </w:r>
            <w:r>
              <w:rPr>
                <w:rFonts w:ascii="仿宋" w:hAnsi="仿宋" w:eastAsia="仿宋" w:cs="仿宋"/>
                <w:spacing w:val="-10"/>
                <w:sz w:val="28"/>
                <w:szCs w:val="28"/>
              </w:rPr>
              <w:t>获取征集</w:t>
            </w:r>
            <w:r>
              <w:rPr>
                <w:rFonts w:ascii="仿宋" w:hAnsi="仿宋" w:eastAsia="仿宋" w:cs="仿宋"/>
                <w:spacing w:val="-18"/>
                <w:sz w:val="28"/>
                <w:szCs w:val="28"/>
              </w:rPr>
              <w:t>文件，并于</w:t>
            </w:r>
            <w:r>
              <w:rPr>
                <w:rFonts w:ascii="宋体" w:hAnsi="宋体" w:eastAsia="宋体" w:cs="宋体"/>
                <w:color w:val="auto"/>
                <w:spacing w:val="-18"/>
                <w:sz w:val="28"/>
                <w:szCs w:val="28"/>
                <w:u w:val="single"/>
              </w:rPr>
              <w:t xml:space="preserve"> 202</w:t>
            </w:r>
            <w:r>
              <w:rPr>
                <w:rFonts w:hint="eastAsia" w:ascii="宋体" w:hAnsi="宋体" w:eastAsia="宋体" w:cs="宋体"/>
                <w:color w:val="auto"/>
                <w:spacing w:val="-18"/>
                <w:sz w:val="28"/>
                <w:szCs w:val="28"/>
                <w:u w:val="single"/>
              </w:rPr>
              <w:t>4</w:t>
            </w:r>
            <w:r>
              <w:rPr>
                <w:rFonts w:ascii="仿宋" w:hAnsi="仿宋" w:eastAsia="仿宋" w:cs="仿宋"/>
                <w:color w:val="auto"/>
                <w:spacing w:val="-18"/>
                <w:sz w:val="28"/>
                <w:szCs w:val="28"/>
                <w:u w:val="single"/>
              </w:rPr>
              <w:t>年</w:t>
            </w:r>
            <w:r>
              <w:rPr>
                <w:rFonts w:hint="eastAsia" w:ascii="仿宋" w:hAnsi="仿宋" w:eastAsia="仿宋" w:cs="仿宋"/>
                <w:color w:val="auto"/>
                <w:spacing w:val="-18"/>
                <w:sz w:val="28"/>
                <w:szCs w:val="28"/>
                <w:u w:val="single"/>
                <w:lang w:val="en-US" w:eastAsia="zh-CN"/>
              </w:rPr>
              <w:t>10</w:t>
            </w:r>
            <w:r>
              <w:rPr>
                <w:rFonts w:ascii="仿宋" w:hAnsi="仿宋" w:eastAsia="仿宋" w:cs="仿宋"/>
                <w:color w:val="auto"/>
                <w:spacing w:val="-18"/>
                <w:sz w:val="28"/>
                <w:szCs w:val="28"/>
                <w:u w:val="single"/>
              </w:rPr>
              <w:t>月</w:t>
            </w:r>
            <w:r>
              <w:rPr>
                <w:rFonts w:hint="eastAsia" w:ascii="仿宋" w:hAnsi="仿宋" w:eastAsia="仿宋" w:cs="仿宋"/>
                <w:color w:val="auto"/>
                <w:spacing w:val="-18"/>
                <w:sz w:val="28"/>
                <w:szCs w:val="28"/>
                <w:u w:val="single"/>
                <w:lang w:val="en-US" w:eastAsia="zh-CN"/>
              </w:rPr>
              <w:t>10</w:t>
            </w:r>
            <w:r>
              <w:rPr>
                <w:rFonts w:ascii="仿宋" w:hAnsi="仿宋" w:eastAsia="仿宋" w:cs="仿宋"/>
                <w:color w:val="auto"/>
                <w:spacing w:val="-18"/>
                <w:sz w:val="28"/>
                <w:szCs w:val="28"/>
                <w:u w:val="single"/>
              </w:rPr>
              <w:t xml:space="preserve">日 </w:t>
            </w:r>
            <w:r>
              <w:rPr>
                <w:rFonts w:hint="eastAsia" w:ascii="宋体" w:hAnsi="宋体" w:eastAsia="宋体" w:cs="宋体"/>
                <w:color w:val="auto"/>
                <w:spacing w:val="-18"/>
                <w:sz w:val="28"/>
                <w:szCs w:val="28"/>
                <w:u w:val="single"/>
              </w:rPr>
              <w:t>11</w:t>
            </w:r>
            <w:r>
              <w:rPr>
                <w:rFonts w:ascii="宋体" w:hAnsi="宋体" w:eastAsia="宋体" w:cs="宋体"/>
                <w:color w:val="auto"/>
                <w:spacing w:val="-18"/>
                <w:sz w:val="28"/>
                <w:szCs w:val="28"/>
                <w:u w:val="single"/>
              </w:rPr>
              <w:t xml:space="preserve">:00 </w:t>
            </w:r>
            <w:r>
              <w:rPr>
                <w:rFonts w:ascii="宋体" w:hAnsi="宋体" w:eastAsia="宋体" w:cs="宋体"/>
                <w:color w:val="auto"/>
                <w:spacing w:val="-18"/>
                <w:sz w:val="28"/>
                <w:szCs w:val="28"/>
              </w:rPr>
              <w:t>（</w:t>
            </w:r>
            <w:r>
              <w:rPr>
                <w:rFonts w:ascii="仿宋" w:hAnsi="仿宋" w:eastAsia="仿宋" w:cs="仿宋"/>
                <w:spacing w:val="-18"/>
                <w:sz w:val="28"/>
                <w:szCs w:val="28"/>
              </w:rPr>
              <w:t>北京时间）前递交响应文件</w:t>
            </w:r>
            <w:r>
              <w:rPr>
                <w:rFonts w:ascii="仿宋" w:hAnsi="仿宋" w:eastAsia="仿宋" w:cs="仿宋"/>
                <w:spacing w:val="-16"/>
                <w:sz w:val="28"/>
                <w:szCs w:val="28"/>
              </w:rPr>
              <w:t>。</w:t>
            </w:r>
          </w:p>
        </w:tc>
      </w:tr>
    </w:tbl>
    <w:p>
      <w:pPr>
        <w:pStyle w:val="5"/>
        <w:spacing w:line="360" w:lineRule="exact"/>
        <w:ind w:left="0"/>
      </w:pP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4" w:name="_Toc29282"/>
      <w:r>
        <w:rPr>
          <w:rFonts w:hint="eastAsia" w:ascii="黑体" w:hAnsi="黑体" w:eastAsia="黑体" w:cs="黑体"/>
          <w:color w:val="auto"/>
          <w:sz w:val="28"/>
          <w:szCs w:val="28"/>
        </w:rPr>
        <w:t>一、项目基本情况：</w:t>
      </w:r>
      <w:bookmarkEnd w:id="4"/>
    </w:p>
    <w:p>
      <w:pPr>
        <w:numPr>
          <w:ilvl w:val="0"/>
          <w:numId w:val="1"/>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XY2024-003-1</w:t>
      </w:r>
      <w:r>
        <w:rPr>
          <w:rFonts w:hint="eastAsia" w:ascii="宋体" w:hAnsi="宋体" w:eastAsia="宋体" w:cs="宋体"/>
          <w:color w:val="auto"/>
          <w:sz w:val="24"/>
          <w:szCs w:val="24"/>
          <w:u w:val="single"/>
        </w:rPr>
        <w:t xml:space="preserve">  </w:t>
      </w:r>
    </w:p>
    <w:p>
      <w:pPr>
        <w:numPr>
          <w:ilvl w:val="0"/>
          <w:numId w:val="1"/>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新疆维吾尔自治区行政事业单位</w:t>
      </w:r>
      <w:r>
        <w:rPr>
          <w:rFonts w:hint="eastAsia" w:ascii="宋体" w:hAnsi="宋体" w:eastAsia="宋体" w:cs="宋体"/>
          <w:color w:val="auto"/>
          <w:sz w:val="24"/>
          <w:szCs w:val="24"/>
        </w:rPr>
        <w:t>2024</w:t>
      </w:r>
      <w:r>
        <w:rPr>
          <w:rFonts w:hint="eastAsia" w:ascii="宋体" w:hAnsi="宋体" w:eastAsia="宋体" w:cs="宋体"/>
          <w:color w:val="auto"/>
          <w:sz w:val="24"/>
          <w:szCs w:val="24"/>
          <w:lang w:val="en-US" w:eastAsia="zh-CN"/>
        </w:rPr>
        <w:t>年-2025</w:t>
      </w:r>
      <w:r>
        <w:rPr>
          <w:rFonts w:hint="eastAsia" w:ascii="宋体" w:hAnsi="宋体" w:eastAsia="宋体" w:cs="宋体"/>
          <w:color w:val="auto"/>
          <w:sz w:val="24"/>
          <w:szCs w:val="24"/>
        </w:rPr>
        <w:t>年印刷服务框架协议采购；</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3.预算金额： / 万元；</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4.最高限价：详见征集文件；</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5.采购需求：本项目共有</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个包；</w:t>
      </w:r>
    </w:p>
    <w:p>
      <w:pPr>
        <w:kinsoku/>
        <w:autoSpaceDE/>
        <w:autoSpaceDN/>
        <w:adjustRightInd/>
        <w:snapToGrid/>
        <w:spacing w:line="360" w:lineRule="auto"/>
        <w:ind w:left="479" w:leftChars="228" w:firstLine="0" w:firstLineChars="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采购范围：新疆维吾尔自治区本级、乌鲁木齐市全区县的党政机关、事业单位、团体组织的印刷服务；</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）第一包：资料汇编印刷服务。含纸张费。</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）第二包：信封印刷服务，其他印刷服务，包括文稿纸（文头）、信笺、便笺、记帐凭证、介绍信、档案袋、作业本、备课本、笔记本、档案封皮、彩色单页等含纸张费。</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具体采购内容详见征集文件；</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协议</w:t>
      </w:r>
      <w:r>
        <w:rPr>
          <w:rFonts w:hint="eastAsia" w:ascii="宋体" w:hAnsi="宋体" w:eastAsia="宋体" w:cs="宋体"/>
          <w:color w:val="auto"/>
          <w:sz w:val="24"/>
          <w:szCs w:val="24"/>
        </w:rPr>
        <w:t xml:space="preserve">期限：自封闭式框架协议签订之日起至 </w:t>
      </w:r>
      <w:r>
        <w:rPr>
          <w:rFonts w:hint="eastAsia" w:ascii="宋体" w:hAnsi="宋体" w:eastAsia="宋体" w:cs="宋体"/>
          <w:color w:val="auto"/>
          <w:sz w:val="24"/>
          <w:szCs w:val="24"/>
          <w:shd w:val="clear" w:color="auto" w:fill="auto"/>
        </w:rPr>
        <w:t>202</w:t>
      </w: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 xml:space="preserve"> 年 12 月 31 日</w:t>
      </w:r>
      <w:r>
        <w:rPr>
          <w:rFonts w:hint="eastAsia" w:ascii="宋体" w:hAnsi="宋体" w:eastAsia="宋体" w:cs="宋体"/>
          <w:color w:val="auto"/>
          <w:sz w:val="24"/>
          <w:szCs w:val="24"/>
        </w:rPr>
        <w:t>。根据入围供应商的履约情况，有权对构成严重违约的入围供应商取消其服务资格，终止</w:t>
      </w:r>
      <w:r>
        <w:rPr>
          <w:rFonts w:hint="eastAsia" w:ascii="宋体" w:hAnsi="宋体" w:eastAsia="宋体" w:cs="宋体"/>
          <w:color w:val="auto"/>
          <w:sz w:val="24"/>
          <w:szCs w:val="24"/>
          <w:lang w:val="en-US" w:eastAsia="zh-CN"/>
        </w:rPr>
        <w:t>框架协议</w:t>
      </w:r>
      <w:r>
        <w:rPr>
          <w:rFonts w:hint="eastAsia" w:ascii="宋体" w:hAnsi="宋体" w:eastAsia="宋体" w:cs="宋体"/>
          <w:color w:val="auto"/>
          <w:sz w:val="24"/>
          <w:szCs w:val="24"/>
        </w:rPr>
        <w:t>，违约服务商同时还应当承担违约及赔偿责任；</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7.本项目不接受联合体投标；</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8.本项目不接受采购进口产品。</w:t>
      </w:r>
    </w:p>
    <w:p>
      <w:pPr>
        <w:kinsoku/>
        <w:autoSpaceDE/>
        <w:autoSpaceDN/>
        <w:adjustRightInd/>
        <w:snapToGrid/>
        <w:spacing w:line="360" w:lineRule="auto"/>
        <w:textAlignment w:val="auto"/>
        <w:outlineLvl w:val="1"/>
        <w:rPr>
          <w:rFonts w:ascii="黑体" w:hAnsi="黑体" w:eastAsia="黑体" w:cs="黑体"/>
          <w:color w:val="auto"/>
          <w:sz w:val="28"/>
          <w:szCs w:val="28"/>
        </w:rPr>
      </w:pPr>
      <w:bookmarkStart w:id="5" w:name="_Toc15854"/>
      <w:r>
        <w:rPr>
          <w:rFonts w:hint="eastAsia" w:ascii="黑体" w:hAnsi="黑体" w:eastAsia="黑体" w:cs="黑体"/>
          <w:color w:val="auto"/>
          <w:sz w:val="28"/>
          <w:szCs w:val="28"/>
        </w:rPr>
        <w:t>二、供应商资格要求：</w:t>
      </w:r>
      <w:bookmarkEnd w:id="5"/>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1.1法人或者其他组织的营业执照等证明文件，自然人的身份证明；</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1.2最近一个年度的财务状况报告（成立不满一年不需提供）；</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1.4具备履行合同所必需的设备和专业技术能力的证明材料；</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1.5参加政府采购活动前3年内在经营活动中没有重大违法记录的书面声明；</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1.6未被“信用中国”网站（www.creditchina.gov.cn）、“中国政府采购网"(www.ccgp.gov.cn)列入失信被执行人、重大税收违法案件当事人名单、政府采购严重失信行为记录名单。（提供网页截图）；</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2.落实政府采购政策需满足的资格要求：本项目非专门面向中小企业采购，具体内容详见征集文件；</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yellow"/>
        </w:rPr>
      </w:pPr>
      <w:r>
        <w:rPr>
          <w:rFonts w:hint="eastAsia" w:ascii="宋体" w:hAnsi="宋体" w:eastAsia="宋体" w:cs="宋体"/>
          <w:color w:val="auto"/>
          <w:sz w:val="24"/>
          <w:szCs w:val="24"/>
        </w:rPr>
        <w:t>3.本项目资格审查方式：资格后审。</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w:t>
      </w:r>
    </w:p>
    <w:p>
      <w:pPr>
        <w:kinsoku/>
        <w:autoSpaceDE/>
        <w:autoSpaceDN/>
        <w:adjustRightInd/>
        <w:snapToGrid/>
        <w:spacing w:line="360" w:lineRule="auto"/>
        <w:ind w:firstLine="720" w:firstLineChars="300"/>
        <w:textAlignment w:val="auto"/>
        <w:rPr>
          <w:rFonts w:ascii="宋体" w:hAnsi="宋体" w:eastAsia="宋体" w:cs="宋体"/>
          <w:color w:val="auto"/>
          <w:sz w:val="24"/>
          <w:szCs w:val="24"/>
        </w:rPr>
      </w:pPr>
      <w:r>
        <w:rPr>
          <w:rFonts w:hint="eastAsia" w:ascii="宋体" w:hAnsi="宋体" w:eastAsia="宋体" w:cs="宋体"/>
          <w:color w:val="auto"/>
          <w:sz w:val="24"/>
          <w:szCs w:val="24"/>
        </w:rPr>
        <w:t>第一包：</w:t>
      </w:r>
      <w:r>
        <w:rPr>
          <w:rFonts w:hint="eastAsia" w:ascii="宋体" w:hAnsi="宋体"/>
          <w:sz w:val="24"/>
          <w:szCs w:val="24"/>
        </w:rPr>
        <w:t>有新闻出版部门核发的《印刷经营许可证》，且经营范围含出版物印刷的印刷单位</w:t>
      </w:r>
      <w:r>
        <w:rPr>
          <w:rFonts w:hint="eastAsia" w:ascii="宋体" w:hAnsi="宋体" w:eastAsia="宋体" w:cs="宋体"/>
          <w:color w:val="auto"/>
          <w:sz w:val="24"/>
          <w:szCs w:val="24"/>
        </w:rPr>
        <w:t xml:space="preserve">；  </w:t>
      </w:r>
    </w:p>
    <w:p>
      <w:pPr>
        <w:kinsoku/>
        <w:autoSpaceDE/>
        <w:autoSpaceDN/>
        <w:adjustRightInd/>
        <w:snapToGrid/>
        <w:spacing w:line="360" w:lineRule="auto"/>
        <w:ind w:firstLine="720" w:firstLineChars="3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第二包：有新闻出版部门核发的《印刷经营许可证》； </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6" w:name="_Toc2032"/>
      <w:r>
        <w:rPr>
          <w:rFonts w:hint="eastAsia" w:ascii="黑体" w:hAnsi="黑体" w:eastAsia="黑体" w:cs="黑体"/>
          <w:color w:val="auto"/>
          <w:sz w:val="28"/>
          <w:szCs w:val="28"/>
        </w:rPr>
        <w:t>三、征集文件的获取：</w:t>
      </w:r>
      <w:bookmarkEnd w:id="6"/>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详见征集公告</w:t>
      </w:r>
      <w:r>
        <w:rPr>
          <w:rFonts w:hint="eastAsia" w:ascii="宋体" w:hAnsi="宋体" w:eastAsia="宋体" w:cs="宋体"/>
          <w:color w:val="auto"/>
          <w:sz w:val="24"/>
          <w:szCs w:val="24"/>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获取方式：供应商登录政采云平台https://www.zcygov.cn/在线申请获取征集文件（进入“框架协议”应用，在获取征集文件菜单中选择项目，申请获取征集文件），或者点击征集公告底部潜在供应商“获取采购文件”，页面跳转后登陆，直接获取征集文件。如有操作性问题，可与政采云在线客服进行咨询，咨询电话：95763）</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7" w:name="_Toc18024"/>
      <w:r>
        <w:rPr>
          <w:rFonts w:hint="eastAsia" w:ascii="黑体" w:hAnsi="黑体" w:eastAsia="黑体" w:cs="黑体"/>
          <w:color w:val="auto"/>
          <w:sz w:val="28"/>
          <w:szCs w:val="28"/>
        </w:rPr>
        <w:t>四、开启时间及地点：</w:t>
      </w:r>
      <w:bookmarkEnd w:id="7"/>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1.开标时间：详见征集公告</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2.开标地点：供应商在政采云平台https://www.zcygov.cn/不见面开标大厅远程参加开标活动</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8" w:name="_Toc3638"/>
      <w:r>
        <w:rPr>
          <w:rFonts w:hint="eastAsia" w:ascii="黑体" w:hAnsi="黑体" w:eastAsia="黑体" w:cs="黑体"/>
          <w:color w:val="auto"/>
          <w:sz w:val="28"/>
          <w:szCs w:val="28"/>
        </w:rPr>
        <w:t>五、响应文件提交截止时间：</w:t>
      </w:r>
      <w:bookmarkEnd w:id="8"/>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同开启时间</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9" w:name="_Toc25373"/>
      <w:r>
        <w:rPr>
          <w:rFonts w:hint="eastAsia" w:ascii="黑体" w:hAnsi="黑体" w:eastAsia="黑体" w:cs="黑体"/>
          <w:color w:val="auto"/>
          <w:sz w:val="28"/>
          <w:szCs w:val="28"/>
        </w:rPr>
        <w:t>六、公告期限：</w:t>
      </w:r>
      <w:bookmarkEnd w:id="9"/>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10" w:name="_Toc32164"/>
      <w:r>
        <w:rPr>
          <w:rFonts w:hint="eastAsia" w:ascii="黑体" w:hAnsi="黑体" w:eastAsia="黑体" w:cs="黑体"/>
          <w:color w:val="auto"/>
          <w:sz w:val="28"/>
          <w:szCs w:val="28"/>
        </w:rPr>
        <w:t>七、其他事项说明：</w:t>
      </w:r>
      <w:bookmarkEnd w:id="10"/>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1、本公告在新疆政府采购网（http://www.ccgp-xinjiang.gov.cn）、新疆公共资源交易网（https://ggzy.xinjiang.gov.cn/）发布。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2、请各供应商随时关注本项目的变更、答疑、澄清文件。</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3、本项目实行电子招投标，供应商须登录政采云平台申请获取征集文件，并通过政采云电子投标客户端制作响应文件，同时自行承担与投标有关的一切费用。</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4、各供应商应在开标前确保成为</w:t>
      </w:r>
      <w:r>
        <w:rPr>
          <w:rFonts w:hint="eastAsia" w:hAnsi="宋体"/>
          <w:bCs/>
          <w:color w:val="auto"/>
          <w:sz w:val="24"/>
          <w:szCs w:val="24"/>
        </w:rPr>
        <w:t>新疆政府采购网</w:t>
      </w:r>
      <w:r>
        <w:rPr>
          <w:rFonts w:hint="eastAsia" w:ascii="宋体" w:hAnsi="宋体" w:eastAsia="宋体" w:cs="宋体"/>
          <w:color w:val="auto"/>
          <w:sz w:val="24"/>
          <w:szCs w:val="24"/>
        </w:rPr>
        <w:t>正式注册入库供应商，并完成CA数字证书申领。因未注册入库、未办理CA数字证书等原因造成无法投标或投标失败等后果由供应商自行承担。</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6、本项目采用不见面开标，供应商须在投标截止时间前通过CA在政采云平台上传加密的电子响应文件。</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11" w:name="_Toc18382"/>
      <w:r>
        <w:rPr>
          <w:rFonts w:hint="eastAsia" w:ascii="黑体" w:hAnsi="黑体" w:eastAsia="黑体" w:cs="黑体"/>
          <w:color w:val="auto"/>
          <w:sz w:val="28"/>
          <w:szCs w:val="28"/>
        </w:rPr>
        <w:t>八、联系方式：</w:t>
      </w:r>
      <w:bookmarkEnd w:id="11"/>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1.征集人</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征集人：新疆维吾尔自治区政务服务和公共资源交易中心</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  址：新疆乌鲁木齐市水磨沟区准噶尔街299号益民大厦4楼A408室</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张振啸</w:t>
      </w:r>
      <w:r>
        <w:rPr>
          <w:rFonts w:hint="eastAsia" w:ascii="宋体" w:hAnsi="宋体" w:eastAsia="宋体" w:cs="宋体"/>
          <w:color w:val="auto"/>
          <w:sz w:val="24"/>
          <w:szCs w:val="24"/>
          <w:u w:val="single"/>
        </w:rPr>
        <w:t xml:space="preserve">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0991-3550126</w:t>
      </w:r>
      <w:r>
        <w:rPr>
          <w:rFonts w:hint="eastAsia" w:ascii="宋体" w:hAnsi="宋体" w:eastAsia="宋体" w:cs="宋体"/>
          <w:color w:val="auto"/>
          <w:sz w:val="24"/>
          <w:szCs w:val="24"/>
          <w:u w:val="single"/>
        </w:rPr>
        <w:t xml:space="preserve">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2.政府采购监督管理部门</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政府采购监督管理部门：新疆维吾尔自治区财政厅政府采购管理处</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天山区明德路16号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ind w:firstLine="480" w:firstLineChars="200"/>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0991-2359481</w:t>
      </w:r>
      <w:r>
        <w:rPr>
          <w:rFonts w:hint="eastAsia" w:ascii="宋体" w:hAnsi="宋体" w:eastAsia="宋体" w:cs="宋体"/>
          <w:color w:val="auto"/>
          <w:sz w:val="24"/>
          <w:szCs w:val="24"/>
          <w:u w:val="single"/>
        </w:rPr>
        <w:t xml:space="preserve">                                       </w:t>
      </w:r>
      <w:r>
        <w:br w:type="page"/>
      </w:r>
    </w:p>
    <w:p>
      <w:pPr>
        <w:spacing w:line="290" w:lineRule="auto"/>
      </w:pPr>
    </w:p>
    <w:p>
      <w:pPr>
        <w:spacing w:before="91" w:line="220" w:lineRule="auto"/>
        <w:jc w:val="center"/>
        <w:outlineLvl w:val="0"/>
        <w:rPr>
          <w:rFonts w:ascii="宋体" w:hAnsi="宋体" w:eastAsia="宋体" w:cs="宋体"/>
          <w:b/>
          <w:bCs/>
          <w:sz w:val="32"/>
          <w:szCs w:val="32"/>
        </w:rPr>
      </w:pPr>
      <w:bookmarkStart w:id="12" w:name="_bookmark2"/>
      <w:bookmarkEnd w:id="12"/>
      <w:bookmarkStart w:id="13" w:name="_Toc11198"/>
      <w:r>
        <w:rPr>
          <w:rFonts w:ascii="宋体" w:hAnsi="宋体" w:eastAsia="宋体" w:cs="宋体"/>
          <w:b/>
          <w:bCs/>
          <w:sz w:val="32"/>
          <w:szCs w:val="32"/>
        </w:rPr>
        <w:t>第二章  供应商须知</w:t>
      </w:r>
      <w:bookmarkEnd w:id="13"/>
    </w:p>
    <w:p>
      <w:pPr>
        <w:spacing w:before="264" w:line="394" w:lineRule="exact"/>
        <w:jc w:val="center"/>
        <w:outlineLvl w:val="1"/>
        <w:rPr>
          <w:rFonts w:ascii="宋体" w:hAnsi="宋体" w:eastAsia="宋体" w:cs="宋体"/>
          <w:sz w:val="23"/>
          <w:szCs w:val="23"/>
        </w:rPr>
      </w:pPr>
      <w:bookmarkStart w:id="14" w:name="_Toc18832"/>
      <w:r>
        <w:rPr>
          <w:rFonts w:hint="eastAsia" w:ascii="黑体" w:hAnsi="黑体" w:eastAsia="黑体" w:cs="黑体"/>
          <w:spacing w:val="15"/>
          <w:position w:val="2"/>
          <w:sz w:val="28"/>
          <w:szCs w:val="28"/>
        </w:rPr>
        <w:t>一</w:t>
      </w:r>
      <w:r>
        <w:rPr>
          <w:rFonts w:hint="eastAsia" w:ascii="黑体" w:hAnsi="黑体" w:eastAsia="黑体" w:cs="黑体"/>
          <w:spacing w:val="9"/>
          <w:position w:val="2"/>
          <w:sz w:val="28"/>
          <w:szCs w:val="28"/>
        </w:rPr>
        <w:t>、供应商须知前附表</w:t>
      </w:r>
      <w:bookmarkEnd w:id="14"/>
    </w:p>
    <w:tbl>
      <w:tblPr>
        <w:tblStyle w:val="24"/>
        <w:tblpPr w:leftFromText="180" w:rightFromText="180" w:vertAnchor="text" w:horzAnchor="page" w:tblpX="963" w:tblpY="824"/>
        <w:tblOverlap w:val="never"/>
        <w:tblW w:w="100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2374"/>
        <w:gridCol w:w="6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95" w:type="dxa"/>
          </w:tcPr>
          <w:p>
            <w:pPr>
              <w:spacing w:before="169" w:line="229" w:lineRule="auto"/>
              <w:ind w:left="213"/>
              <w:rPr>
                <w:rFonts w:ascii="宋体" w:hAnsi="宋体" w:eastAsia="宋体" w:cs="宋体"/>
                <w:b/>
                <w:bCs/>
                <w:sz w:val="24"/>
                <w:szCs w:val="24"/>
              </w:rPr>
            </w:pPr>
            <w:r>
              <w:rPr>
                <w:rFonts w:hint="eastAsia" w:ascii="宋体" w:hAnsi="宋体" w:eastAsia="宋体" w:cs="宋体"/>
                <w:b/>
                <w:bCs/>
                <w:spacing w:val="6"/>
                <w:sz w:val="24"/>
                <w:szCs w:val="24"/>
              </w:rPr>
              <w:t>序</w:t>
            </w:r>
            <w:r>
              <w:rPr>
                <w:rFonts w:hint="eastAsia" w:ascii="宋体" w:hAnsi="宋体" w:eastAsia="宋体" w:cs="宋体"/>
                <w:b/>
                <w:bCs/>
                <w:spacing w:val="5"/>
                <w:sz w:val="24"/>
                <w:szCs w:val="24"/>
              </w:rPr>
              <w:t>号</w:t>
            </w:r>
          </w:p>
        </w:tc>
        <w:tc>
          <w:tcPr>
            <w:tcW w:w="2374" w:type="dxa"/>
          </w:tcPr>
          <w:p>
            <w:pPr>
              <w:spacing w:before="170" w:line="227" w:lineRule="auto"/>
              <w:ind w:left="800"/>
              <w:rPr>
                <w:rFonts w:ascii="宋体" w:hAnsi="宋体" w:eastAsia="宋体" w:cs="宋体"/>
                <w:b/>
                <w:bCs/>
                <w:sz w:val="24"/>
                <w:szCs w:val="24"/>
              </w:rPr>
            </w:pPr>
            <w:r>
              <w:rPr>
                <w:rFonts w:hint="eastAsia" w:ascii="宋体" w:hAnsi="宋体" w:eastAsia="宋体" w:cs="宋体"/>
                <w:b/>
                <w:bCs/>
                <w:spacing w:val="1"/>
                <w:sz w:val="24"/>
                <w:szCs w:val="24"/>
              </w:rPr>
              <w:t>内</w:t>
            </w:r>
            <w:r>
              <w:rPr>
                <w:rFonts w:hint="eastAsia" w:ascii="宋体" w:hAnsi="宋体" w:eastAsia="宋体" w:cs="宋体"/>
                <w:b/>
                <w:bCs/>
                <w:sz w:val="24"/>
                <w:szCs w:val="24"/>
              </w:rPr>
              <w:t xml:space="preserve">   容</w:t>
            </w:r>
          </w:p>
        </w:tc>
        <w:tc>
          <w:tcPr>
            <w:tcW w:w="6794" w:type="dxa"/>
          </w:tcPr>
          <w:p>
            <w:pPr>
              <w:spacing w:before="170" w:line="227" w:lineRule="auto"/>
              <w:ind w:left="2751"/>
              <w:rPr>
                <w:rFonts w:ascii="宋体" w:hAnsi="宋体" w:eastAsia="宋体" w:cs="宋体"/>
                <w:b/>
                <w:bCs/>
                <w:sz w:val="24"/>
                <w:szCs w:val="24"/>
              </w:rPr>
            </w:pPr>
            <w:r>
              <w:rPr>
                <w:rFonts w:hint="eastAsia" w:ascii="宋体" w:hAnsi="宋体" w:eastAsia="宋体" w:cs="宋体"/>
                <w:b/>
                <w:bCs/>
                <w:spacing w:val="10"/>
                <w:sz w:val="24"/>
                <w:szCs w:val="24"/>
              </w:rPr>
              <w:t>说</w:t>
            </w:r>
            <w:r>
              <w:rPr>
                <w:rFonts w:hint="eastAsia" w:ascii="宋体" w:hAnsi="宋体" w:eastAsia="宋体" w:cs="宋体"/>
                <w:b/>
                <w:bCs/>
                <w:spacing w:val="8"/>
                <w:sz w:val="24"/>
                <w:szCs w:val="24"/>
              </w:rPr>
              <w:t>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项目编号</w:t>
            </w:r>
          </w:p>
        </w:tc>
        <w:tc>
          <w:tcPr>
            <w:tcW w:w="6794" w:type="dxa"/>
          </w:tcPr>
          <w:p>
            <w:pPr>
              <w:spacing w:before="196" w:line="227" w:lineRule="auto"/>
              <w:ind w:left="118"/>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XY2024-003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2</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项目名称</w:t>
            </w:r>
          </w:p>
        </w:tc>
        <w:tc>
          <w:tcPr>
            <w:tcW w:w="6794" w:type="dxa"/>
          </w:tcPr>
          <w:p>
            <w:pPr>
              <w:spacing w:before="196" w:line="227" w:lineRule="auto"/>
              <w:ind w:left="118"/>
              <w:rPr>
                <w:rFonts w:hint="eastAsia" w:ascii="宋体" w:hAnsi="宋体" w:eastAsia="宋体" w:cs="宋体"/>
                <w:sz w:val="23"/>
                <w:szCs w:val="23"/>
                <w:lang w:eastAsia="zh-CN"/>
              </w:rPr>
            </w:pPr>
            <w:r>
              <w:rPr>
                <w:rFonts w:hint="eastAsia" w:ascii="宋体" w:hAnsi="宋体" w:eastAsia="宋体" w:cs="宋体"/>
                <w:color w:val="auto"/>
                <w:sz w:val="24"/>
                <w:szCs w:val="24"/>
                <w:highlight w:val="none"/>
                <w:lang w:eastAsia="zh-CN"/>
              </w:rPr>
              <w:t>新疆维吾尔自治区行政事业单位</w:t>
            </w:r>
            <w:r>
              <w:rPr>
                <w:rFonts w:hint="eastAsia" w:ascii="宋体" w:hAnsi="宋体" w:eastAsia="宋体" w:cs="宋体"/>
                <w:color w:val="auto"/>
                <w:sz w:val="24"/>
                <w:szCs w:val="24"/>
                <w:highlight w:val="none"/>
              </w:rPr>
              <w:t>2024</w:t>
            </w:r>
            <w:r>
              <w:rPr>
                <w:rFonts w:hint="eastAsia" w:ascii="宋体" w:hAnsi="宋体" w:eastAsia="宋体" w:cs="宋体"/>
                <w:color w:val="auto"/>
                <w:sz w:val="24"/>
                <w:szCs w:val="24"/>
                <w:highlight w:val="none"/>
                <w:lang w:val="en-US" w:eastAsia="zh-CN"/>
              </w:rPr>
              <w:t>年-2025</w:t>
            </w:r>
            <w:r>
              <w:rPr>
                <w:rFonts w:hint="eastAsia" w:ascii="宋体" w:hAnsi="宋体" w:eastAsia="宋体" w:cs="宋体"/>
                <w:color w:val="auto"/>
                <w:sz w:val="24"/>
                <w:szCs w:val="24"/>
                <w:highlight w:val="none"/>
              </w:rPr>
              <w:t>年印刷服务框架协议采购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3</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征集人</w:t>
            </w:r>
          </w:p>
        </w:tc>
        <w:tc>
          <w:tcPr>
            <w:tcW w:w="6794" w:type="dxa"/>
          </w:tcPr>
          <w:p>
            <w:pPr>
              <w:spacing w:before="196" w:line="227" w:lineRule="auto"/>
              <w:ind w:left="118"/>
              <w:rPr>
                <w:rFonts w:ascii="宋体" w:hAnsi="宋体" w:eastAsia="宋体" w:cs="宋体"/>
                <w:sz w:val="23"/>
                <w:szCs w:val="23"/>
              </w:rPr>
            </w:pPr>
            <w:r>
              <w:rPr>
                <w:rFonts w:hint="eastAsia" w:ascii="宋体" w:hAnsi="宋体" w:eastAsia="宋体" w:cs="宋体"/>
                <w:sz w:val="23"/>
                <w:szCs w:val="23"/>
              </w:rPr>
              <w:t>新疆维吾尔自治区政务服务和公共资源交易中心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4</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采购方式</w:t>
            </w:r>
          </w:p>
        </w:tc>
        <w:tc>
          <w:tcPr>
            <w:tcW w:w="6794" w:type="dxa"/>
          </w:tcPr>
          <w:p>
            <w:pPr>
              <w:spacing w:before="194" w:line="227" w:lineRule="auto"/>
              <w:ind w:left="118"/>
              <w:rPr>
                <w:rFonts w:ascii="宋体" w:hAnsi="宋体" w:eastAsia="宋体" w:cs="宋体"/>
                <w:sz w:val="23"/>
                <w:szCs w:val="23"/>
              </w:rPr>
            </w:pPr>
            <w:r>
              <w:rPr>
                <w:rFonts w:hint="eastAsia" w:ascii="宋体" w:hAnsi="宋体" w:eastAsia="宋体" w:cs="宋体"/>
                <w:sz w:val="23"/>
                <w:szCs w:val="23"/>
              </w:rPr>
              <w:t>封闭式框架协议采购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5</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政府采购监督管理</w:t>
            </w:r>
          </w:p>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部门</w:t>
            </w:r>
          </w:p>
        </w:tc>
        <w:tc>
          <w:tcPr>
            <w:tcW w:w="6794" w:type="dxa"/>
          </w:tcPr>
          <w:p>
            <w:pPr>
              <w:rPr>
                <w:rFonts w:ascii="宋体" w:hAnsi="宋体" w:eastAsia="宋体" w:cs="宋体"/>
                <w:sz w:val="23"/>
                <w:szCs w:val="23"/>
              </w:rPr>
            </w:pPr>
          </w:p>
          <w:p>
            <w:pPr>
              <w:spacing w:before="75" w:line="227" w:lineRule="auto"/>
              <w:ind w:left="118"/>
              <w:rPr>
                <w:rFonts w:ascii="宋体" w:hAnsi="宋体" w:eastAsia="宋体" w:cs="宋体"/>
                <w:sz w:val="23"/>
                <w:szCs w:val="23"/>
              </w:rPr>
            </w:pPr>
            <w:r>
              <w:rPr>
                <w:rFonts w:hint="eastAsia" w:ascii="宋体" w:hAnsi="宋体" w:eastAsia="宋体" w:cs="宋体"/>
                <w:spacing w:val="9"/>
                <w:sz w:val="23"/>
                <w:szCs w:val="23"/>
              </w:rPr>
              <w:t>新疆维吾尔自治区财政厅政府采购管理处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6</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操作模式</w:t>
            </w:r>
          </w:p>
        </w:tc>
        <w:tc>
          <w:tcPr>
            <w:tcW w:w="6794" w:type="dxa"/>
          </w:tcPr>
          <w:p>
            <w:pPr>
              <w:spacing w:before="196" w:line="227" w:lineRule="auto"/>
              <w:ind w:left="118"/>
              <w:rPr>
                <w:rFonts w:ascii="宋体" w:hAnsi="宋体" w:eastAsia="宋体" w:cs="宋体"/>
                <w:sz w:val="23"/>
                <w:szCs w:val="23"/>
              </w:rPr>
            </w:pPr>
            <w:r>
              <w:rPr>
                <w:rFonts w:hint="eastAsia" w:ascii="宋体" w:hAnsi="宋体" w:eastAsia="宋体" w:cs="宋体"/>
                <w:sz w:val="23"/>
                <w:szCs w:val="23"/>
              </w:rPr>
              <w:t>本项目实行全流程电子化操作，供应商应按照平台要求，熟悉并完成网上所有操作流程。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7</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响应截止时间</w:t>
            </w:r>
          </w:p>
        </w:tc>
        <w:tc>
          <w:tcPr>
            <w:tcW w:w="6794" w:type="dxa"/>
          </w:tcPr>
          <w:p>
            <w:pPr>
              <w:tabs>
                <w:tab w:val="left" w:pos="236"/>
              </w:tabs>
              <w:spacing w:before="197" w:line="227" w:lineRule="auto"/>
              <w:ind w:left="103"/>
              <w:rPr>
                <w:rFonts w:ascii="宋体" w:hAnsi="宋体" w:eastAsia="宋体" w:cs="宋体"/>
                <w:sz w:val="23"/>
                <w:szCs w:val="23"/>
              </w:rPr>
            </w:pPr>
            <w:r>
              <w:rPr>
                <w:rFonts w:ascii="宋体" w:hAnsi="宋体" w:eastAsia="宋体" w:cs="宋体"/>
                <w:spacing w:val="-22"/>
                <w:sz w:val="23"/>
                <w:szCs w:val="23"/>
                <w:u w:val="single"/>
              </w:rPr>
              <w:t>2</w:t>
            </w:r>
            <w:r>
              <w:rPr>
                <w:rFonts w:ascii="宋体" w:hAnsi="宋体" w:eastAsia="宋体" w:cs="宋体"/>
                <w:spacing w:val="-17"/>
                <w:sz w:val="23"/>
                <w:szCs w:val="23"/>
                <w:u w:val="single"/>
              </w:rPr>
              <w:t>0</w:t>
            </w:r>
            <w:r>
              <w:rPr>
                <w:rFonts w:ascii="宋体" w:hAnsi="宋体" w:eastAsia="宋体" w:cs="宋体"/>
                <w:spacing w:val="-11"/>
                <w:sz w:val="23"/>
                <w:szCs w:val="23"/>
                <w:u w:val="single"/>
              </w:rPr>
              <w:t>2</w:t>
            </w:r>
            <w:r>
              <w:rPr>
                <w:rFonts w:hint="eastAsia" w:ascii="宋体" w:hAnsi="宋体" w:eastAsia="宋体" w:cs="宋体"/>
                <w:spacing w:val="-11"/>
                <w:sz w:val="23"/>
                <w:szCs w:val="23"/>
                <w:u w:val="single"/>
              </w:rPr>
              <w:t>4</w:t>
            </w:r>
            <w:r>
              <w:rPr>
                <w:rFonts w:ascii="宋体" w:hAnsi="宋体" w:eastAsia="宋体" w:cs="宋体"/>
                <w:spacing w:val="-11"/>
                <w:sz w:val="23"/>
                <w:szCs w:val="23"/>
                <w:u w:val="single"/>
              </w:rPr>
              <w:t xml:space="preserve"> </w:t>
            </w:r>
            <w:r>
              <w:rPr>
                <w:rFonts w:ascii="宋体" w:hAnsi="宋体" w:eastAsia="宋体" w:cs="宋体"/>
                <w:spacing w:val="-11"/>
                <w:sz w:val="23"/>
                <w:szCs w:val="23"/>
              </w:rPr>
              <w:t xml:space="preserve">年 </w:t>
            </w:r>
            <w:r>
              <w:rPr>
                <w:rFonts w:ascii="宋体" w:hAnsi="宋体" w:eastAsia="宋体" w:cs="宋体"/>
                <w:spacing w:val="-11"/>
                <w:sz w:val="23"/>
                <w:szCs w:val="23"/>
                <w:u w:val="single"/>
              </w:rPr>
              <w:t xml:space="preserve"> </w:t>
            </w:r>
            <w:r>
              <w:rPr>
                <w:rFonts w:hint="eastAsia" w:ascii="宋体" w:hAnsi="宋体" w:eastAsia="宋体" w:cs="宋体"/>
                <w:spacing w:val="-11"/>
                <w:sz w:val="23"/>
                <w:szCs w:val="23"/>
                <w:u w:val="single"/>
              </w:rPr>
              <w:t xml:space="preserve"> </w:t>
            </w:r>
            <w:r>
              <w:rPr>
                <w:rFonts w:hint="eastAsia" w:ascii="宋体" w:hAnsi="宋体" w:eastAsia="宋体" w:cs="宋体"/>
                <w:spacing w:val="-11"/>
                <w:sz w:val="23"/>
                <w:szCs w:val="23"/>
                <w:u w:val="single"/>
                <w:lang w:val="en-US" w:eastAsia="zh-CN"/>
              </w:rPr>
              <w:t>10</w:t>
            </w:r>
            <w:r>
              <w:rPr>
                <w:rFonts w:hint="eastAsia" w:ascii="宋体" w:hAnsi="宋体" w:eastAsia="宋体" w:cs="宋体"/>
                <w:spacing w:val="-11"/>
                <w:sz w:val="23"/>
                <w:szCs w:val="23"/>
                <w:u w:val="single"/>
              </w:rPr>
              <w:t xml:space="preserve">   </w:t>
            </w:r>
            <w:r>
              <w:rPr>
                <w:rFonts w:ascii="宋体" w:hAnsi="宋体" w:eastAsia="宋体" w:cs="宋体"/>
                <w:spacing w:val="-11"/>
                <w:sz w:val="23"/>
                <w:szCs w:val="23"/>
                <w:u w:val="single"/>
              </w:rPr>
              <w:t xml:space="preserve"> </w:t>
            </w:r>
            <w:r>
              <w:rPr>
                <w:rFonts w:ascii="宋体" w:hAnsi="宋体" w:eastAsia="宋体" w:cs="宋体"/>
                <w:spacing w:val="-11"/>
                <w:sz w:val="23"/>
                <w:szCs w:val="23"/>
              </w:rPr>
              <w:t xml:space="preserve">月 </w:t>
            </w:r>
            <w:r>
              <w:rPr>
                <w:rFonts w:hint="eastAsia" w:ascii="宋体" w:hAnsi="宋体" w:eastAsia="宋体" w:cs="宋体"/>
                <w:spacing w:val="-11"/>
                <w:sz w:val="23"/>
                <w:szCs w:val="23"/>
                <w:u w:val="single"/>
              </w:rPr>
              <w:t xml:space="preserve"> </w:t>
            </w:r>
            <w:r>
              <w:rPr>
                <w:rFonts w:hint="eastAsia" w:ascii="宋体" w:hAnsi="宋体" w:eastAsia="宋体" w:cs="宋体"/>
                <w:spacing w:val="-11"/>
                <w:sz w:val="23"/>
                <w:szCs w:val="23"/>
                <w:u w:val="single"/>
                <w:lang w:val="en-US" w:eastAsia="zh-CN"/>
              </w:rPr>
              <w:t>10</w:t>
            </w:r>
            <w:r>
              <w:rPr>
                <w:rFonts w:hint="eastAsia" w:ascii="宋体" w:hAnsi="宋体" w:eastAsia="宋体" w:cs="宋体"/>
                <w:spacing w:val="-11"/>
                <w:sz w:val="23"/>
                <w:szCs w:val="23"/>
                <w:u w:val="single"/>
              </w:rPr>
              <w:t xml:space="preserve">    </w:t>
            </w:r>
            <w:r>
              <w:rPr>
                <w:rFonts w:ascii="宋体" w:hAnsi="宋体" w:eastAsia="宋体" w:cs="宋体"/>
                <w:spacing w:val="-11"/>
                <w:sz w:val="23"/>
                <w:szCs w:val="23"/>
                <w:u w:val="single"/>
              </w:rPr>
              <w:t xml:space="preserve"> </w:t>
            </w:r>
            <w:r>
              <w:rPr>
                <w:rFonts w:ascii="宋体" w:hAnsi="宋体" w:eastAsia="宋体" w:cs="宋体"/>
                <w:spacing w:val="-11"/>
                <w:sz w:val="23"/>
                <w:szCs w:val="23"/>
              </w:rPr>
              <w:t xml:space="preserve"> 日</w:t>
            </w:r>
            <w:r>
              <w:rPr>
                <w:rFonts w:ascii="宋体" w:hAnsi="宋体" w:eastAsia="宋体" w:cs="宋体"/>
                <w:spacing w:val="-11"/>
                <w:sz w:val="23"/>
                <w:szCs w:val="23"/>
                <w:u w:val="single"/>
              </w:rPr>
              <w:t xml:space="preserve"> </w:t>
            </w:r>
            <w:r>
              <w:rPr>
                <w:rFonts w:hint="eastAsia" w:ascii="宋体" w:hAnsi="宋体" w:eastAsia="宋体" w:cs="宋体"/>
                <w:spacing w:val="-11"/>
                <w:sz w:val="23"/>
                <w:szCs w:val="23"/>
                <w:u w:val="single"/>
              </w:rPr>
              <w:t xml:space="preserve"> 11   </w:t>
            </w:r>
            <w:r>
              <w:rPr>
                <w:rFonts w:ascii="宋体" w:hAnsi="宋体" w:eastAsia="宋体" w:cs="宋体"/>
                <w:spacing w:val="-11"/>
                <w:sz w:val="23"/>
                <w:szCs w:val="23"/>
                <w:u w:val="single"/>
              </w:rPr>
              <w:t xml:space="preserve"> </w:t>
            </w:r>
            <w:r>
              <w:rPr>
                <w:rFonts w:ascii="宋体" w:hAnsi="宋体" w:eastAsia="宋体" w:cs="宋体"/>
                <w:spacing w:val="-11"/>
                <w:sz w:val="23"/>
                <w:szCs w:val="23"/>
              </w:rPr>
              <w:t>时</w:t>
            </w:r>
            <w:r>
              <w:rPr>
                <w:rFonts w:ascii="宋体" w:hAnsi="宋体" w:eastAsia="宋体" w:cs="宋体"/>
                <w:spacing w:val="-11"/>
                <w:sz w:val="23"/>
                <w:szCs w:val="23"/>
                <w:u w:val="single"/>
              </w:rPr>
              <w:t xml:space="preserve"> </w:t>
            </w:r>
            <w:r>
              <w:rPr>
                <w:rFonts w:hint="eastAsia" w:ascii="宋体" w:hAnsi="宋体" w:eastAsia="宋体" w:cs="宋体"/>
                <w:spacing w:val="-11"/>
                <w:sz w:val="23"/>
                <w:szCs w:val="23"/>
                <w:u w:val="single"/>
              </w:rPr>
              <w:t xml:space="preserve"> 00   </w:t>
            </w:r>
            <w:r>
              <w:rPr>
                <w:rFonts w:ascii="宋体" w:hAnsi="宋体" w:eastAsia="宋体" w:cs="宋体"/>
                <w:spacing w:val="-11"/>
                <w:sz w:val="23"/>
                <w:szCs w:val="23"/>
                <w:u w:val="single"/>
              </w:rPr>
              <w:t xml:space="preserve"> </w:t>
            </w:r>
            <w:r>
              <w:rPr>
                <w:rFonts w:ascii="宋体" w:hAnsi="宋体" w:eastAsia="宋体" w:cs="宋体"/>
                <w:spacing w:val="-11"/>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8</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服务期限</w:t>
            </w:r>
          </w:p>
        </w:tc>
        <w:tc>
          <w:tcPr>
            <w:tcW w:w="6794" w:type="dxa"/>
          </w:tcPr>
          <w:p>
            <w:pPr>
              <w:spacing w:before="196" w:line="227" w:lineRule="auto"/>
              <w:ind w:left="118"/>
              <w:rPr>
                <w:rFonts w:ascii="宋体" w:hAnsi="宋体" w:eastAsia="宋体" w:cs="宋体"/>
                <w:sz w:val="23"/>
                <w:szCs w:val="23"/>
              </w:rPr>
            </w:pPr>
            <w:r>
              <w:rPr>
                <w:rFonts w:hint="eastAsia" w:ascii="宋体" w:hAnsi="宋体" w:eastAsia="宋体" w:cs="宋体"/>
                <w:sz w:val="23"/>
                <w:szCs w:val="23"/>
              </w:rPr>
              <w:t>自封闭式框架协议签订之日起至 202</w:t>
            </w:r>
            <w:r>
              <w:rPr>
                <w:rFonts w:hint="eastAsia" w:ascii="宋体" w:hAnsi="宋体" w:eastAsia="宋体" w:cs="宋体"/>
                <w:sz w:val="23"/>
                <w:szCs w:val="23"/>
                <w:lang w:val="en-US" w:eastAsia="zh-CN"/>
              </w:rPr>
              <w:t>5</w:t>
            </w:r>
            <w:r>
              <w:rPr>
                <w:rFonts w:hint="eastAsia" w:ascii="宋体" w:hAnsi="宋体" w:eastAsia="宋体" w:cs="宋体"/>
                <w:sz w:val="23"/>
                <w:szCs w:val="23"/>
              </w:rPr>
              <w:t xml:space="preserve"> 年 12 月 31 日。根据入围供应商的履约情况，有权对构成严重违约的入围供应商取消其服务资格，</w:t>
            </w:r>
            <w:r>
              <w:rPr>
                <w:rFonts w:ascii="宋体" w:hAnsi="宋体" w:eastAsia="宋体" w:cs="宋体"/>
                <w:sz w:val="23"/>
                <w:szCs w:val="23"/>
              </w:rPr>
              <w:t>终止</w:t>
            </w:r>
            <w:r>
              <w:rPr>
                <w:rFonts w:hint="eastAsia" w:ascii="宋体" w:hAnsi="宋体" w:eastAsia="宋体" w:cs="宋体"/>
                <w:sz w:val="23"/>
                <w:szCs w:val="23"/>
                <w:lang w:val="en-US" w:eastAsia="zh-CN"/>
              </w:rPr>
              <w:t>框架协议</w:t>
            </w:r>
            <w:r>
              <w:rPr>
                <w:rFonts w:hint="eastAsia" w:ascii="宋体" w:hAnsi="宋体" w:eastAsia="宋体" w:cs="宋体"/>
                <w:sz w:val="23"/>
                <w:szCs w:val="23"/>
              </w:rPr>
              <w:t>，违约服务商同时还应当承担违约及赔偿责任。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9</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响应文件有效期</w:t>
            </w:r>
          </w:p>
        </w:tc>
        <w:tc>
          <w:tcPr>
            <w:tcW w:w="6794" w:type="dxa"/>
          </w:tcPr>
          <w:p>
            <w:pPr>
              <w:tabs>
                <w:tab w:val="left" w:pos="370"/>
              </w:tabs>
              <w:spacing w:before="197" w:line="230" w:lineRule="auto"/>
              <w:ind w:left="103"/>
              <w:rPr>
                <w:rFonts w:ascii="宋体" w:hAnsi="宋体" w:eastAsia="宋体" w:cs="宋体"/>
                <w:sz w:val="23"/>
                <w:szCs w:val="23"/>
              </w:rPr>
            </w:pPr>
            <w:r>
              <w:rPr>
                <w:rFonts w:ascii="宋体" w:hAnsi="宋体" w:eastAsia="宋体" w:cs="宋体"/>
                <w:spacing w:val="-16"/>
                <w:sz w:val="23"/>
                <w:szCs w:val="23"/>
                <w:u w:val="single"/>
              </w:rPr>
              <w:t>1</w:t>
            </w:r>
            <w:r>
              <w:rPr>
                <w:rFonts w:ascii="宋体" w:hAnsi="宋体" w:eastAsia="宋体" w:cs="宋体"/>
                <w:spacing w:val="-9"/>
                <w:sz w:val="23"/>
                <w:szCs w:val="23"/>
                <w:u w:val="single"/>
              </w:rPr>
              <w:t xml:space="preserve">20  </w:t>
            </w:r>
            <w:r>
              <w:rPr>
                <w:rFonts w:ascii="宋体" w:hAnsi="宋体" w:eastAsia="宋体" w:cs="宋体"/>
                <w:spacing w:val="-9"/>
                <w:sz w:val="23"/>
                <w:szCs w:val="23"/>
              </w:rPr>
              <w:t xml:space="preserve"> 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10</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响应文件要求</w:t>
            </w:r>
          </w:p>
        </w:tc>
        <w:tc>
          <w:tcPr>
            <w:tcW w:w="6794" w:type="dxa"/>
          </w:tcPr>
          <w:p>
            <w:pPr>
              <w:spacing w:before="196" w:line="227" w:lineRule="auto"/>
              <w:ind w:left="113"/>
              <w:rPr>
                <w:rFonts w:ascii="宋体" w:hAnsi="宋体" w:eastAsia="宋体" w:cs="宋体"/>
                <w:sz w:val="23"/>
                <w:szCs w:val="23"/>
              </w:rPr>
            </w:pPr>
            <w:r>
              <w:rPr>
                <w:rFonts w:ascii="宋体" w:hAnsi="宋体" w:eastAsia="宋体" w:cs="宋体"/>
                <w:spacing w:val="9"/>
                <w:sz w:val="23"/>
                <w:szCs w:val="23"/>
                <w:u w:val="single"/>
              </w:rPr>
              <w:t>加密电子响应文</w:t>
            </w:r>
            <w:r>
              <w:rPr>
                <w:rFonts w:ascii="宋体" w:hAnsi="宋体" w:eastAsia="宋体" w:cs="宋体"/>
                <w:spacing w:val="7"/>
                <w:sz w:val="23"/>
                <w:szCs w:val="23"/>
                <w:u w:val="single"/>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11</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响应文件解密时间</w:t>
            </w:r>
          </w:p>
        </w:tc>
        <w:tc>
          <w:tcPr>
            <w:tcW w:w="6794" w:type="dxa"/>
          </w:tcPr>
          <w:p>
            <w:pPr>
              <w:spacing w:before="115" w:line="322" w:lineRule="auto"/>
              <w:ind w:left="125"/>
              <w:rPr>
                <w:rFonts w:ascii="宋体" w:hAnsi="宋体" w:eastAsia="宋体" w:cs="宋体"/>
                <w:sz w:val="23"/>
                <w:szCs w:val="23"/>
              </w:rPr>
            </w:pPr>
            <w:r>
              <w:rPr>
                <w:rFonts w:ascii="宋体" w:hAnsi="宋体" w:eastAsia="宋体" w:cs="宋体"/>
                <w:spacing w:val="8"/>
                <w:sz w:val="23"/>
                <w:szCs w:val="23"/>
                <w:u w:val="single"/>
              </w:rPr>
              <w:t>响应文件提交截止时间后</w:t>
            </w:r>
            <w:r>
              <w:rPr>
                <w:rFonts w:hint="eastAsia" w:ascii="宋体" w:hAnsi="宋体" w:eastAsia="宋体" w:cs="宋体"/>
                <w:spacing w:val="8"/>
                <w:sz w:val="23"/>
                <w:szCs w:val="23"/>
                <w:u w:val="single"/>
              </w:rPr>
              <w:t>30</w:t>
            </w:r>
            <w:r>
              <w:rPr>
                <w:rFonts w:ascii="宋体" w:hAnsi="宋体" w:eastAsia="宋体" w:cs="宋体"/>
                <w:spacing w:val="8"/>
                <w:sz w:val="23"/>
                <w:szCs w:val="23"/>
                <w:u w:val="single"/>
              </w:rPr>
              <w:t>分钟内（以电子交易系统解密</w:t>
            </w:r>
            <w:r>
              <w:rPr>
                <w:rFonts w:ascii="宋体" w:hAnsi="宋体" w:eastAsia="宋体" w:cs="宋体"/>
                <w:spacing w:val="4"/>
                <w:sz w:val="23"/>
                <w:szCs w:val="23"/>
                <w:u w:val="single"/>
              </w:rPr>
              <w:t>倒计时为准）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12</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资格审查</w:t>
            </w:r>
          </w:p>
        </w:tc>
        <w:tc>
          <w:tcPr>
            <w:tcW w:w="6794" w:type="dxa"/>
          </w:tcPr>
          <w:p>
            <w:pPr>
              <w:spacing w:before="197" w:line="227" w:lineRule="auto"/>
              <w:ind w:left="116"/>
              <w:rPr>
                <w:rFonts w:ascii="宋体" w:hAnsi="宋体" w:eastAsia="宋体" w:cs="宋体"/>
                <w:sz w:val="23"/>
                <w:szCs w:val="23"/>
              </w:rPr>
            </w:pPr>
            <w:r>
              <w:rPr>
                <w:rFonts w:ascii="宋体" w:hAnsi="宋体" w:eastAsia="宋体" w:cs="宋体"/>
                <w:spacing w:val="6"/>
                <w:sz w:val="23"/>
                <w:szCs w:val="23"/>
              </w:rPr>
              <w:t>征集</w:t>
            </w:r>
            <w:r>
              <w:rPr>
                <w:rFonts w:ascii="宋体" w:hAnsi="宋体" w:eastAsia="宋体" w:cs="宋体"/>
                <w:spacing w:val="5"/>
                <w:sz w:val="23"/>
                <w:szCs w:val="23"/>
              </w:rPr>
              <w:t>人</w:t>
            </w:r>
            <w:r>
              <w:rPr>
                <w:rFonts w:hint="eastAsia" w:ascii="宋体" w:hAnsi="宋体" w:eastAsia="宋体" w:cs="宋体"/>
                <w:spacing w:val="5"/>
                <w:sz w:val="23"/>
                <w:szCs w:val="23"/>
              </w:rPr>
              <w:t>，具体详见第四章</w:t>
            </w:r>
            <w:r>
              <w:rPr>
                <w:rFonts w:ascii="宋体" w:hAnsi="宋体" w:eastAsia="宋体" w:cs="宋体"/>
                <w:spacing w:val="-2"/>
                <w:sz w:val="23"/>
                <w:szCs w:val="23"/>
              </w:rPr>
              <w:t>2.1资</w:t>
            </w:r>
            <w:r>
              <w:rPr>
                <w:rFonts w:ascii="宋体" w:hAnsi="宋体" w:eastAsia="宋体" w:cs="宋体"/>
                <w:spacing w:val="-1"/>
                <w:sz w:val="23"/>
                <w:szCs w:val="23"/>
              </w:rPr>
              <w:t>格审查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13</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评标委员会</w:t>
            </w:r>
          </w:p>
        </w:tc>
        <w:tc>
          <w:tcPr>
            <w:tcW w:w="6794" w:type="dxa"/>
          </w:tcPr>
          <w:p>
            <w:pPr>
              <w:spacing w:before="116" w:line="244" w:lineRule="auto"/>
              <w:ind w:left="124"/>
              <w:rPr>
                <w:rFonts w:ascii="宋体" w:hAnsi="宋体" w:eastAsia="宋体" w:cs="宋体"/>
                <w:spacing w:val="2"/>
                <w:sz w:val="23"/>
                <w:szCs w:val="23"/>
              </w:rPr>
            </w:pPr>
            <w:r>
              <w:rPr>
                <w:rFonts w:ascii="宋体" w:hAnsi="宋体" w:eastAsia="宋体" w:cs="宋体"/>
                <w:spacing w:val="2"/>
                <w:sz w:val="23"/>
                <w:szCs w:val="23"/>
              </w:rPr>
              <w:t>评标委员会的组建：</w:t>
            </w:r>
          </w:p>
          <w:p>
            <w:pPr>
              <w:spacing w:before="116" w:line="244" w:lineRule="auto"/>
              <w:ind w:left="124"/>
              <w:rPr>
                <w:rFonts w:ascii="宋体" w:hAnsi="宋体" w:eastAsia="宋体" w:cs="宋体"/>
                <w:spacing w:val="2"/>
                <w:sz w:val="23"/>
                <w:szCs w:val="23"/>
              </w:rPr>
            </w:pPr>
            <w:r>
              <w:rPr>
                <w:rFonts w:hint="eastAsia" w:ascii="宋体" w:hAnsi="宋体" w:eastAsia="宋体" w:cs="宋体"/>
                <w:spacing w:val="2"/>
                <w:sz w:val="23"/>
                <w:szCs w:val="23"/>
              </w:rPr>
              <w:t>（1）</w:t>
            </w:r>
            <w:r>
              <w:rPr>
                <w:rFonts w:ascii="宋体" w:hAnsi="宋体" w:eastAsia="宋体" w:cs="宋体"/>
                <w:spacing w:val="2"/>
                <w:sz w:val="23"/>
                <w:szCs w:val="23"/>
              </w:rPr>
              <w:t>评标委员会构成：相关专业专家不少于5人以上单数；</w:t>
            </w:r>
          </w:p>
          <w:p>
            <w:pPr>
              <w:spacing w:before="116" w:line="244" w:lineRule="auto"/>
              <w:ind w:left="124"/>
              <w:rPr>
                <w:rFonts w:ascii="宋体" w:hAnsi="宋体" w:eastAsia="宋体" w:cs="宋体"/>
                <w:spacing w:val="2"/>
                <w:sz w:val="23"/>
                <w:szCs w:val="23"/>
              </w:rPr>
            </w:pPr>
            <w:r>
              <w:rPr>
                <w:rFonts w:hint="eastAsia" w:ascii="宋体" w:hAnsi="宋体" w:eastAsia="宋体" w:cs="宋体"/>
                <w:spacing w:val="2"/>
                <w:sz w:val="23"/>
                <w:szCs w:val="23"/>
              </w:rPr>
              <w:t>（2）</w:t>
            </w:r>
            <w:r>
              <w:rPr>
                <w:rFonts w:ascii="宋体" w:hAnsi="宋体" w:eastAsia="宋体" w:cs="宋体"/>
                <w:spacing w:val="2"/>
                <w:sz w:val="23"/>
                <w:szCs w:val="23"/>
              </w:rPr>
              <w:t>评标专家确定方式：从自治区政府采购评审专家库中随机抽取产生。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14</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评审方法</w:t>
            </w:r>
          </w:p>
        </w:tc>
        <w:tc>
          <w:tcPr>
            <w:tcW w:w="6794" w:type="dxa"/>
          </w:tcPr>
          <w:p>
            <w:pPr>
              <w:spacing w:before="116" w:line="244" w:lineRule="auto"/>
              <w:ind w:left="124"/>
              <w:rPr>
                <w:rFonts w:ascii="宋体" w:hAnsi="宋体" w:eastAsia="宋体" w:cs="宋体"/>
                <w:spacing w:val="13"/>
                <w:sz w:val="23"/>
                <w:szCs w:val="23"/>
              </w:rPr>
            </w:pPr>
            <w:r>
              <w:rPr>
                <w:rFonts w:hint="eastAsia" w:ascii="宋体" w:hAnsi="宋体" w:eastAsia="宋体" w:cs="宋体"/>
                <w:b/>
                <w:bCs/>
                <w:spacing w:val="13"/>
                <w:sz w:val="23"/>
                <w:szCs w:val="23"/>
              </w:rPr>
              <w:t>价格优先法。</w:t>
            </w:r>
            <w:r>
              <w:rPr>
                <w:rFonts w:hint="eastAsia" w:ascii="宋体" w:hAnsi="宋体" w:eastAsia="宋体" w:cs="宋体"/>
                <w:spacing w:val="13"/>
                <w:sz w:val="23"/>
                <w:szCs w:val="23"/>
              </w:rPr>
              <w:t>价格优先法是指对满足采购需求且响应报价不超过最高限制单价的货物、服务，按照响应报价从低到高排序，根据征集文件规定的淘汰率或者入围供应商数量上限，确定入围供应商的评审方法。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15</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政府采购支持政策</w:t>
            </w:r>
          </w:p>
        </w:tc>
        <w:tc>
          <w:tcPr>
            <w:tcW w:w="6794" w:type="dxa"/>
          </w:tcPr>
          <w:p>
            <w:pPr>
              <w:numPr>
                <w:ilvl w:val="0"/>
                <w:numId w:val="0"/>
              </w:numPr>
              <w:spacing w:before="116" w:line="244" w:lineRule="auto"/>
              <w:rPr>
                <w:rFonts w:hint="eastAsia" w:ascii="宋体" w:hAnsi="宋体" w:eastAsia="宋体" w:cs="宋体"/>
                <w:spacing w:val="13"/>
                <w:sz w:val="23"/>
                <w:szCs w:val="23"/>
              </w:rPr>
            </w:pPr>
            <w:r>
              <w:rPr>
                <w:rFonts w:hint="eastAsia" w:ascii="宋体" w:hAnsi="宋体" w:eastAsia="宋体" w:cs="宋体"/>
                <w:spacing w:val="13"/>
                <w:sz w:val="23"/>
                <w:szCs w:val="23"/>
                <w:lang w:val="en-US" w:eastAsia="zh-CN"/>
              </w:rPr>
              <w:t>1、</w:t>
            </w:r>
            <w:r>
              <w:rPr>
                <w:rFonts w:hint="eastAsia" w:ascii="宋体" w:hAnsi="宋体" w:eastAsia="宋体" w:cs="宋体"/>
                <w:spacing w:val="13"/>
                <w:sz w:val="23"/>
                <w:szCs w:val="23"/>
              </w:rPr>
              <w:t>是否专门面向中小微企业：</w:t>
            </w:r>
            <w:r>
              <w:rPr>
                <w:rFonts w:hint="eastAsia" w:ascii="宋体" w:hAnsi="宋体" w:eastAsia="宋体" w:cs="宋体"/>
                <w:spacing w:val="13"/>
                <w:sz w:val="23"/>
                <w:szCs w:val="23"/>
                <w:u w:val="single"/>
              </w:rPr>
              <w:t xml:space="preserve">    否     </w:t>
            </w:r>
            <w:r>
              <w:rPr>
                <w:rFonts w:hint="eastAsia" w:ascii="宋体" w:hAnsi="宋体" w:eastAsia="宋体" w:cs="宋体"/>
                <w:spacing w:val="13"/>
                <w:sz w:val="23"/>
                <w:szCs w:val="23"/>
              </w:rPr>
              <w:t>。</w:t>
            </w:r>
          </w:p>
          <w:p>
            <w:pPr>
              <w:spacing w:before="116" w:line="244" w:lineRule="auto"/>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val="en-US" w:eastAsia="zh-CN"/>
              </w:rPr>
              <w:t>2、</w:t>
            </w:r>
            <w:r>
              <w:rPr>
                <w:rFonts w:hint="eastAsia" w:ascii="宋体" w:hAnsi="宋体" w:eastAsia="宋体" w:cs="宋体"/>
                <w:spacing w:val="13"/>
                <w:sz w:val="23"/>
                <w:szCs w:val="23"/>
                <w:highlight w:val="none"/>
                <w:lang w:eastAsia="zh-CN"/>
              </w:rPr>
              <w:t>小微型企业价格扣除</w:t>
            </w:r>
          </w:p>
          <w:p>
            <w:pPr>
              <w:spacing w:before="116" w:line="244" w:lineRule="auto"/>
              <w:ind w:left="124"/>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eastAsia="zh-CN"/>
              </w:rPr>
              <w:t>（1）本项目对小型和微型企业报价给予10%的扣除价格，用扣除后的价格参与评审。</w:t>
            </w:r>
          </w:p>
          <w:p>
            <w:pPr>
              <w:spacing w:before="116" w:line="244" w:lineRule="auto"/>
              <w:ind w:left="124"/>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eastAsia="zh-CN"/>
              </w:rPr>
              <w:t>（2）供应商需按照采购文件的要求提供相应的《企业声明函》。</w:t>
            </w:r>
          </w:p>
          <w:p>
            <w:pPr>
              <w:spacing w:before="116" w:line="244" w:lineRule="auto"/>
              <w:ind w:left="124"/>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eastAsia="zh-CN"/>
              </w:rPr>
              <w:t>（3）企业标准请参照《关于印发中小企业划型标准规定的通知》（工信部联企业[2011]300号）文件规定自行填写。</w:t>
            </w:r>
          </w:p>
          <w:p>
            <w:pPr>
              <w:spacing w:before="116" w:line="244" w:lineRule="auto"/>
              <w:ind w:left="124"/>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val="en-US" w:eastAsia="zh-CN"/>
              </w:rPr>
              <w:t>3</w:t>
            </w:r>
            <w:r>
              <w:rPr>
                <w:rFonts w:hint="eastAsia" w:ascii="宋体" w:hAnsi="宋体" w:eastAsia="宋体" w:cs="宋体"/>
                <w:spacing w:val="13"/>
                <w:sz w:val="23"/>
                <w:szCs w:val="23"/>
                <w:highlight w:val="none"/>
                <w:lang w:eastAsia="zh-CN"/>
              </w:rPr>
              <w:t>、残疾人福利单位价格扣除</w:t>
            </w:r>
          </w:p>
          <w:p>
            <w:pPr>
              <w:spacing w:before="116" w:line="244" w:lineRule="auto"/>
              <w:ind w:left="124"/>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eastAsia="zh-CN"/>
              </w:rPr>
              <w:t>（1）本项目对残疾人福利性单位视同小型、微型企业，给予10%的价格扣除，用扣除后的价格参与评审。</w:t>
            </w:r>
          </w:p>
          <w:p>
            <w:pPr>
              <w:spacing w:before="116" w:line="244" w:lineRule="auto"/>
              <w:ind w:left="124"/>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eastAsia="zh-CN"/>
              </w:rPr>
              <w:t>（2）残疾人福利单位需按照采购文件的要求提供《残疾人福利性单位声明函》。</w:t>
            </w:r>
          </w:p>
          <w:p>
            <w:pPr>
              <w:spacing w:before="116" w:line="244" w:lineRule="auto"/>
              <w:ind w:left="124"/>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eastAsia="zh-CN"/>
              </w:rPr>
              <w:t>（3）残疾人福利单位标准请参照《关于促进残疾人就业政府采购政策的通知》（财库〔2017〕141号）。</w:t>
            </w:r>
          </w:p>
          <w:p>
            <w:pPr>
              <w:spacing w:before="116" w:line="244" w:lineRule="auto"/>
              <w:ind w:left="124"/>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val="en-US" w:eastAsia="zh-CN"/>
              </w:rPr>
              <w:t>4</w:t>
            </w:r>
            <w:r>
              <w:rPr>
                <w:rFonts w:hint="eastAsia" w:ascii="宋体" w:hAnsi="宋体" w:eastAsia="宋体" w:cs="宋体"/>
                <w:spacing w:val="13"/>
                <w:sz w:val="23"/>
                <w:szCs w:val="23"/>
                <w:highlight w:val="none"/>
                <w:lang w:eastAsia="zh-CN"/>
              </w:rPr>
              <w:t>、监狱和戒毒企业价格扣除</w:t>
            </w:r>
          </w:p>
          <w:p>
            <w:pPr>
              <w:spacing w:before="116" w:line="244" w:lineRule="auto"/>
              <w:ind w:left="124"/>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eastAsia="zh-CN"/>
              </w:rPr>
              <w:t>（1）本项目对监狱和戒毒企业（简称监狱企业）视同小型、微型企业，给予10%的价格扣除，用扣除后的价格参与评审。</w:t>
            </w:r>
          </w:p>
          <w:p>
            <w:pPr>
              <w:spacing w:before="116" w:line="244" w:lineRule="auto"/>
              <w:ind w:left="124"/>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eastAsia="zh-CN"/>
              </w:rPr>
              <w:t>（2）监狱企业参加政府采购活动时，需提供由省级以上监狱管理局、戒毒管理局(含新疆生产建设兵团)出具的属于监狱企业的证明文件。供应商如不提供上述证明文件，价格将不做相应扣除。</w:t>
            </w:r>
          </w:p>
          <w:p>
            <w:pPr>
              <w:spacing w:before="116" w:line="244" w:lineRule="auto"/>
              <w:ind w:left="124"/>
              <w:rPr>
                <w:rFonts w:hint="eastAsia" w:ascii="宋体" w:hAnsi="宋体" w:eastAsia="宋体" w:cs="宋体"/>
                <w:spacing w:val="13"/>
                <w:sz w:val="23"/>
                <w:szCs w:val="23"/>
                <w:highlight w:val="none"/>
                <w:lang w:eastAsia="zh-CN"/>
              </w:rPr>
            </w:pPr>
            <w:r>
              <w:rPr>
                <w:rFonts w:hint="eastAsia" w:ascii="宋体" w:hAnsi="宋体" w:eastAsia="宋体" w:cs="宋体"/>
                <w:spacing w:val="13"/>
                <w:sz w:val="23"/>
                <w:szCs w:val="23"/>
                <w:highlight w:val="none"/>
                <w:lang w:eastAsia="zh-CN"/>
              </w:rPr>
              <w:t>（3）监狱企业标准请参照《关于政府采购支持监狱企业发展有关问题的通知》（财库[2014]68号）。</w:t>
            </w:r>
          </w:p>
          <w:p>
            <w:pPr>
              <w:spacing w:before="116" w:line="244" w:lineRule="auto"/>
              <w:ind w:left="124"/>
              <w:rPr>
                <w:rFonts w:ascii="宋体" w:hAnsi="宋体" w:eastAsia="宋体" w:cs="宋体"/>
                <w:spacing w:val="13"/>
                <w:sz w:val="23"/>
                <w:szCs w:val="23"/>
              </w:rPr>
            </w:pPr>
            <w:r>
              <w:rPr>
                <w:rFonts w:hint="eastAsia" w:ascii="宋体" w:hAnsi="宋体" w:eastAsia="宋体" w:cs="宋体"/>
                <w:spacing w:val="13"/>
                <w:sz w:val="23"/>
                <w:szCs w:val="23"/>
                <w:highlight w:val="none"/>
                <w:lang w:val="en-US" w:eastAsia="zh-CN"/>
              </w:rPr>
              <w:t>5</w:t>
            </w:r>
            <w:r>
              <w:rPr>
                <w:rFonts w:hint="eastAsia" w:ascii="宋体" w:hAnsi="宋体" w:eastAsia="宋体" w:cs="宋体"/>
                <w:spacing w:val="13"/>
                <w:sz w:val="23"/>
                <w:szCs w:val="23"/>
                <w:highlight w:val="none"/>
                <w:lang w:eastAsia="zh-CN"/>
              </w:rPr>
              <w:t>、小微型企业、残疾人福利单位、监狱企业属于小型、微型企业的，不重复享受政策。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16</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确定入围供应商</w:t>
            </w:r>
          </w:p>
        </w:tc>
        <w:tc>
          <w:tcPr>
            <w:tcW w:w="6794" w:type="dxa"/>
          </w:tcPr>
          <w:p>
            <w:pPr>
              <w:spacing w:before="116" w:line="244" w:lineRule="auto"/>
              <w:ind w:left="124"/>
              <w:rPr>
                <w:rFonts w:hint="eastAsia" w:ascii="宋体" w:hAnsi="宋体" w:eastAsia="宋体" w:cs="宋体"/>
                <w:spacing w:val="13"/>
                <w:sz w:val="23"/>
                <w:szCs w:val="23"/>
                <w:lang w:eastAsia="zh-CN"/>
              </w:rPr>
            </w:pPr>
            <w:r>
              <w:rPr>
                <w:rFonts w:ascii="宋体" w:hAnsi="宋体" w:eastAsia="宋体" w:cs="宋体"/>
                <w:spacing w:val="13"/>
                <w:sz w:val="23"/>
                <w:szCs w:val="23"/>
              </w:rPr>
              <w:t>（</w:t>
            </w:r>
            <w:r>
              <w:rPr>
                <w:rFonts w:hint="eastAsia" w:ascii="宋体" w:hAnsi="宋体" w:eastAsia="宋体" w:cs="宋体"/>
                <w:spacing w:val="13"/>
                <w:sz w:val="23"/>
                <w:szCs w:val="23"/>
              </w:rPr>
              <w:t>1</w:t>
            </w:r>
            <w:r>
              <w:rPr>
                <w:rFonts w:ascii="宋体" w:hAnsi="宋体" w:eastAsia="宋体" w:cs="宋体"/>
                <w:spacing w:val="13"/>
                <w:sz w:val="23"/>
                <w:szCs w:val="23"/>
              </w:rPr>
              <w:t>）</w:t>
            </w:r>
            <w:r>
              <w:rPr>
                <w:rFonts w:hint="eastAsia" w:ascii="宋体" w:hAnsi="宋体" w:eastAsia="宋体" w:cs="宋体"/>
                <w:spacing w:val="13"/>
                <w:sz w:val="23"/>
                <w:szCs w:val="23"/>
              </w:rPr>
              <w:t>评审委员会按照优惠率由高到低顺序推荐候选入围供应商，并编写评审报告。</w:t>
            </w:r>
          </w:p>
          <w:p>
            <w:pPr>
              <w:spacing w:before="116" w:line="244" w:lineRule="auto"/>
              <w:ind w:left="124"/>
              <w:rPr>
                <w:rFonts w:ascii="宋体" w:hAnsi="宋体" w:eastAsia="宋体" w:cs="宋体"/>
                <w:spacing w:val="13"/>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2</w:t>
            </w:r>
            <w:r>
              <w:rPr>
                <w:rFonts w:ascii="宋体" w:hAnsi="宋体" w:eastAsia="宋体" w:cs="宋体"/>
                <w:spacing w:val="13"/>
                <w:sz w:val="23"/>
                <w:szCs w:val="23"/>
              </w:rPr>
              <w:t>）</w:t>
            </w:r>
            <w:r>
              <w:rPr>
                <w:rFonts w:hint="eastAsia" w:ascii="宋体" w:hAnsi="宋体" w:eastAsia="宋体" w:cs="宋体"/>
                <w:spacing w:val="13"/>
                <w:sz w:val="23"/>
                <w:szCs w:val="23"/>
              </w:rPr>
              <w:t>入围供应商的淘汰比例</w:t>
            </w:r>
            <w:r>
              <w:rPr>
                <w:rFonts w:hint="eastAsia" w:ascii="宋体" w:hAnsi="宋体" w:eastAsia="宋体" w:cs="宋体"/>
                <w:spacing w:val="13"/>
                <w:sz w:val="23"/>
                <w:szCs w:val="23"/>
                <w:highlight w:val="none"/>
              </w:rPr>
              <w:t>：20%</w:t>
            </w:r>
            <w:r>
              <w:rPr>
                <w:rFonts w:ascii="宋体" w:hAnsi="宋体" w:eastAsia="宋体" w:cs="宋体"/>
                <w:spacing w:val="13"/>
                <w:sz w:val="23"/>
                <w:szCs w:val="23"/>
                <w:highlight w:val="none"/>
              </w:rPr>
              <w:t>（</w:t>
            </w:r>
            <w:r>
              <w:rPr>
                <w:rFonts w:hint="eastAsia" w:ascii="宋体" w:hAnsi="宋体" w:eastAsia="宋体" w:cs="宋体"/>
                <w:spacing w:val="13"/>
                <w:sz w:val="23"/>
                <w:szCs w:val="23"/>
                <w:highlight w:val="none"/>
                <w:lang w:val="en-US" w:eastAsia="zh-CN"/>
              </w:rPr>
              <w:t>向上取整</w:t>
            </w:r>
            <w:r>
              <w:rPr>
                <w:rFonts w:ascii="宋体" w:hAnsi="宋体" w:eastAsia="宋体" w:cs="宋体"/>
                <w:spacing w:val="13"/>
                <w:sz w:val="23"/>
                <w:szCs w:val="23"/>
                <w:highlight w:val="none"/>
              </w:rPr>
              <w:t>）</w:t>
            </w:r>
            <w:r>
              <w:rPr>
                <w:rFonts w:hint="eastAsia" w:ascii="宋体" w:hAnsi="宋体" w:eastAsia="宋体" w:cs="宋体"/>
                <w:spacing w:val="13"/>
                <w:sz w:val="23"/>
                <w:szCs w:val="23"/>
              </w:rPr>
              <w:t>，且至少淘汰一家供应商</w:t>
            </w:r>
            <w:r>
              <w:rPr>
                <w:rFonts w:ascii="宋体" w:hAnsi="宋体" w:eastAsia="宋体" w:cs="宋体"/>
                <w:spacing w:val="13"/>
                <w:sz w:val="23"/>
                <w:szCs w:val="23"/>
              </w:rPr>
              <w:t>（</w:t>
            </w:r>
            <w:r>
              <w:rPr>
                <w:rFonts w:hint="eastAsia" w:ascii="宋体" w:hAnsi="宋体" w:eastAsia="宋体" w:cs="宋体"/>
                <w:spacing w:val="13"/>
                <w:sz w:val="23"/>
                <w:szCs w:val="23"/>
              </w:rPr>
              <w:t>提交响应文件和符合资格条件、实质性要求的供应商少于2家时，采购活动终止</w:t>
            </w:r>
            <w:r>
              <w:rPr>
                <w:rFonts w:ascii="宋体" w:hAnsi="宋体" w:eastAsia="宋体" w:cs="宋体"/>
                <w:spacing w:val="13"/>
                <w:sz w:val="23"/>
                <w:szCs w:val="23"/>
              </w:rPr>
              <w:t>）</w:t>
            </w:r>
            <w:r>
              <w:rPr>
                <w:rFonts w:hint="eastAsia" w:ascii="宋体" w:hAnsi="宋体" w:eastAsia="宋体" w:cs="宋体"/>
                <w:spacing w:val="1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17</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随入围结果公告同时公告的入围供应的响应文件内容</w:t>
            </w:r>
          </w:p>
        </w:tc>
        <w:tc>
          <w:tcPr>
            <w:tcW w:w="6794" w:type="dxa"/>
          </w:tcPr>
          <w:p>
            <w:pPr>
              <w:spacing w:before="116" w:line="244" w:lineRule="auto"/>
              <w:rPr>
                <w:rFonts w:ascii="宋体" w:hAnsi="宋体" w:eastAsia="宋体" w:cs="宋体"/>
                <w:color w:val="auto"/>
                <w:spacing w:val="13"/>
                <w:sz w:val="23"/>
                <w:szCs w:val="23"/>
              </w:rPr>
            </w:pPr>
            <w:r>
              <w:rPr>
                <w:rFonts w:ascii="宋体" w:hAnsi="宋体" w:eastAsia="宋体" w:cs="宋体"/>
                <w:color w:val="auto"/>
                <w:spacing w:val="13"/>
                <w:sz w:val="23"/>
                <w:szCs w:val="23"/>
              </w:rPr>
              <w:t>（</w:t>
            </w:r>
            <w:r>
              <w:rPr>
                <w:rFonts w:hint="eastAsia" w:ascii="宋体" w:hAnsi="宋体" w:eastAsia="宋体" w:cs="宋体"/>
                <w:color w:val="auto"/>
                <w:spacing w:val="13"/>
                <w:sz w:val="23"/>
                <w:szCs w:val="23"/>
              </w:rPr>
              <w:t>1</w:t>
            </w:r>
            <w:r>
              <w:rPr>
                <w:rFonts w:ascii="宋体" w:hAnsi="宋体" w:eastAsia="宋体" w:cs="宋体"/>
                <w:color w:val="auto"/>
                <w:spacing w:val="13"/>
                <w:sz w:val="23"/>
                <w:szCs w:val="23"/>
              </w:rPr>
              <w:t>）</w:t>
            </w:r>
            <w:r>
              <w:rPr>
                <w:rFonts w:hint="eastAsia" w:ascii="宋体" w:hAnsi="宋体" w:eastAsia="宋体" w:cs="宋体"/>
                <w:color w:val="auto"/>
                <w:spacing w:val="13"/>
                <w:sz w:val="23"/>
                <w:szCs w:val="23"/>
              </w:rPr>
              <w:t>中小企业声明函；</w:t>
            </w:r>
            <w:r>
              <w:rPr>
                <w:rFonts w:ascii="宋体" w:hAnsi="宋体" w:eastAsia="宋体" w:cs="宋体"/>
                <w:color w:val="auto"/>
                <w:spacing w:val="13"/>
                <w:sz w:val="23"/>
                <w:szCs w:val="23"/>
              </w:rPr>
              <w:t>（</w:t>
            </w:r>
            <w:r>
              <w:rPr>
                <w:rFonts w:hint="eastAsia" w:ascii="宋体" w:hAnsi="宋体" w:eastAsia="宋体" w:cs="宋体"/>
                <w:color w:val="auto"/>
                <w:spacing w:val="13"/>
                <w:sz w:val="23"/>
                <w:szCs w:val="23"/>
              </w:rPr>
              <w:t>如有</w:t>
            </w:r>
            <w:r>
              <w:rPr>
                <w:rFonts w:ascii="宋体" w:hAnsi="宋体" w:eastAsia="宋体" w:cs="宋体"/>
                <w:color w:val="auto"/>
                <w:spacing w:val="13"/>
                <w:sz w:val="23"/>
                <w:szCs w:val="23"/>
              </w:rPr>
              <w:t>）</w:t>
            </w:r>
          </w:p>
          <w:p>
            <w:pPr>
              <w:spacing w:before="116" w:line="244" w:lineRule="auto"/>
              <w:rPr>
                <w:rFonts w:asciiTheme="minorEastAsia" w:hAnsiTheme="minorEastAsia" w:eastAsiaTheme="minorEastAsia" w:cstheme="minorEastAsia"/>
                <w:sz w:val="23"/>
                <w:szCs w:val="23"/>
              </w:rPr>
            </w:pPr>
            <w:r>
              <w:rPr>
                <w:rFonts w:ascii="宋体" w:hAnsi="宋体" w:eastAsia="宋体" w:cs="宋体"/>
                <w:color w:val="auto"/>
                <w:spacing w:val="13"/>
                <w:sz w:val="23"/>
                <w:szCs w:val="23"/>
              </w:rPr>
              <w:t>（</w:t>
            </w:r>
            <w:r>
              <w:rPr>
                <w:rFonts w:hint="eastAsia" w:ascii="宋体" w:hAnsi="宋体" w:eastAsia="宋体" w:cs="宋体"/>
                <w:color w:val="auto"/>
                <w:spacing w:val="13"/>
                <w:sz w:val="23"/>
                <w:szCs w:val="23"/>
              </w:rPr>
              <w:t>2</w:t>
            </w:r>
            <w:r>
              <w:rPr>
                <w:rFonts w:ascii="宋体" w:hAnsi="宋体" w:eastAsia="宋体" w:cs="宋体"/>
                <w:color w:val="auto"/>
                <w:spacing w:val="13"/>
                <w:sz w:val="23"/>
                <w:szCs w:val="23"/>
              </w:rPr>
              <w:t>）</w:t>
            </w:r>
            <w:r>
              <w:rPr>
                <w:rFonts w:hint="eastAsia" w:ascii="宋体" w:hAnsi="宋体" w:eastAsia="宋体" w:cs="宋体"/>
                <w:color w:val="auto"/>
                <w:spacing w:val="13"/>
                <w:sz w:val="23"/>
                <w:szCs w:val="23"/>
              </w:rPr>
              <w:t>征集文件中规定进行公示的其他内容。</w:t>
            </w:r>
            <w:r>
              <w:rPr>
                <w:rFonts w:ascii="宋体" w:hAnsi="宋体" w:eastAsia="宋体" w:cs="宋体"/>
                <w:color w:val="auto"/>
                <w:spacing w:val="13"/>
                <w:sz w:val="23"/>
                <w:szCs w:val="23"/>
              </w:rPr>
              <w:t>（</w:t>
            </w:r>
            <w:r>
              <w:rPr>
                <w:rFonts w:hint="eastAsia" w:ascii="宋体" w:hAnsi="宋体" w:eastAsia="宋体" w:cs="宋体"/>
                <w:color w:val="auto"/>
                <w:spacing w:val="13"/>
                <w:sz w:val="23"/>
                <w:szCs w:val="23"/>
              </w:rPr>
              <w:t>如有</w:t>
            </w:r>
            <w:r>
              <w:rPr>
                <w:rFonts w:ascii="宋体" w:hAnsi="宋体" w:eastAsia="宋体" w:cs="宋体"/>
                <w:color w:val="auto"/>
                <w:spacing w:val="13"/>
                <w:sz w:val="23"/>
                <w:szCs w:val="23"/>
              </w:rPr>
              <w:t>）</w:t>
            </w:r>
          </w:p>
        </w:tc>
      </w:tr>
    </w:tbl>
    <w:tbl>
      <w:tblPr>
        <w:tblStyle w:val="24"/>
        <w:tblW w:w="10066"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2389"/>
        <w:gridCol w:w="67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18</w:t>
            </w:r>
          </w:p>
        </w:tc>
        <w:tc>
          <w:tcPr>
            <w:tcW w:w="2389"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入围供应商公示媒介及期限</w:t>
            </w:r>
          </w:p>
        </w:tc>
        <w:tc>
          <w:tcPr>
            <w:tcW w:w="6780" w:type="dxa"/>
          </w:tcPr>
          <w:p>
            <w:pPr>
              <w:spacing w:before="116" w:line="244" w:lineRule="auto"/>
              <w:ind w:left="124"/>
              <w:rPr>
                <w:rFonts w:asciiTheme="minorEastAsia" w:hAnsiTheme="minorEastAsia" w:eastAsiaTheme="minorEastAsia" w:cstheme="minorEastAsia"/>
                <w:spacing w:val="13"/>
                <w:sz w:val="23"/>
                <w:szCs w:val="23"/>
              </w:rPr>
            </w:pPr>
            <w:r>
              <w:rPr>
                <w:rFonts w:hint="eastAsia" w:asciiTheme="minorEastAsia" w:hAnsiTheme="minorEastAsia" w:eastAsiaTheme="minorEastAsia" w:cstheme="minorEastAsia"/>
                <w:spacing w:val="13"/>
                <w:sz w:val="23"/>
                <w:szCs w:val="23"/>
              </w:rPr>
              <w:t>公示媒介：</w:t>
            </w:r>
          </w:p>
          <w:p>
            <w:pPr>
              <w:spacing w:before="116" w:line="244" w:lineRule="auto"/>
              <w:ind w:left="124"/>
              <w:rPr>
                <w:rFonts w:asciiTheme="minorEastAsia" w:hAnsiTheme="minorEastAsia" w:eastAsiaTheme="minorEastAsia" w:cstheme="minorEastAsia"/>
                <w:spacing w:val="13"/>
                <w:sz w:val="23"/>
                <w:szCs w:val="23"/>
              </w:rPr>
            </w:pP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1</w:t>
            </w: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新疆政府采购网</w:t>
            </w: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网址：http://www.ccgp-xinjiang.gov.cn/</w:t>
            </w:r>
            <w:r>
              <w:rPr>
                <w:rFonts w:asciiTheme="minorEastAsia" w:hAnsiTheme="minorEastAsia" w:eastAsiaTheme="minorEastAsia" w:cstheme="minorEastAsia"/>
                <w:spacing w:val="13"/>
                <w:sz w:val="23"/>
                <w:szCs w:val="23"/>
              </w:rPr>
              <w:t>）</w:t>
            </w:r>
          </w:p>
          <w:p>
            <w:pPr>
              <w:spacing w:before="116" w:line="244" w:lineRule="auto"/>
              <w:ind w:left="124"/>
              <w:rPr>
                <w:rFonts w:asciiTheme="minorEastAsia" w:hAnsiTheme="minorEastAsia" w:eastAsiaTheme="minorEastAsia" w:cstheme="minorEastAsia"/>
                <w:spacing w:val="13"/>
                <w:sz w:val="23"/>
                <w:szCs w:val="23"/>
              </w:rPr>
            </w:pP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2</w:t>
            </w: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新疆公共资源交易网：</w:t>
            </w:r>
          </w:p>
          <w:p>
            <w:pPr>
              <w:spacing w:before="116" w:line="244" w:lineRule="auto"/>
              <w:ind w:left="124"/>
              <w:rPr>
                <w:rFonts w:asciiTheme="minorEastAsia" w:hAnsiTheme="minorEastAsia" w:eastAsiaTheme="minorEastAsia" w:cstheme="minorEastAsia"/>
                <w:spacing w:val="13"/>
                <w:sz w:val="23"/>
                <w:szCs w:val="23"/>
              </w:rPr>
            </w:pPr>
            <w:r>
              <w:rPr>
                <w:rFonts w:hint="eastAsia" w:asciiTheme="minorEastAsia" w:hAnsiTheme="minorEastAsia" w:eastAsiaTheme="minorEastAsia" w:cstheme="minorEastAsia"/>
                <w:spacing w:val="13"/>
                <w:sz w:val="23"/>
                <w:szCs w:val="23"/>
              </w:rPr>
              <w:t>https://ggzy.xinjiang.gov.cn/)</w:t>
            </w:r>
          </w:p>
          <w:p>
            <w:pPr>
              <w:spacing w:before="116" w:line="244" w:lineRule="auto"/>
              <w:ind w:left="124"/>
              <w:rPr>
                <w:rFonts w:asciiTheme="minorEastAsia" w:hAnsiTheme="minorEastAsia" w:eastAsiaTheme="minorEastAsia" w:cstheme="minorEastAsia"/>
                <w:sz w:val="23"/>
                <w:szCs w:val="23"/>
              </w:rPr>
            </w:pP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3</w:t>
            </w: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公示期限：1个工作日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19</w:t>
            </w:r>
          </w:p>
        </w:tc>
        <w:tc>
          <w:tcPr>
            <w:tcW w:w="2389"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采购资金的支付方式、时间和条件</w:t>
            </w:r>
          </w:p>
        </w:tc>
        <w:tc>
          <w:tcPr>
            <w:tcW w:w="6780" w:type="dxa"/>
          </w:tcPr>
          <w:p>
            <w:pPr>
              <w:spacing w:line="370" w:lineRule="auto"/>
              <w:rPr>
                <w:rFonts w:asciiTheme="minorEastAsia" w:hAnsiTheme="minorEastAsia" w:eastAsiaTheme="minorEastAsia" w:cstheme="minorEastAsia"/>
                <w:sz w:val="23"/>
                <w:szCs w:val="23"/>
              </w:rPr>
            </w:pPr>
          </w:p>
          <w:p>
            <w:pPr>
              <w:spacing w:before="75" w:line="224" w:lineRule="auto"/>
              <w:ind w:left="146"/>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pacing w:val="-6"/>
                <w:sz w:val="23"/>
                <w:szCs w:val="23"/>
              </w:rPr>
              <w:t>由</w:t>
            </w:r>
            <w:r>
              <w:rPr>
                <w:rFonts w:hint="eastAsia" w:asciiTheme="minorEastAsia" w:hAnsiTheme="minorEastAsia" w:eastAsiaTheme="minorEastAsia" w:cstheme="minorEastAsia"/>
                <w:spacing w:val="-3"/>
                <w:sz w:val="23"/>
                <w:szCs w:val="23"/>
              </w:rPr>
              <w:t>采购人按照采购合同约定的方式自行与入围供应商结算。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7" w:type="dxa"/>
            <w:vAlign w:val="center"/>
          </w:tcPr>
          <w:p>
            <w:pPr>
              <w:spacing w:before="74" w:line="191" w:lineRule="auto"/>
              <w:jc w:val="center"/>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rPr>
              <w:t>2</w:t>
            </w:r>
            <w:r>
              <w:rPr>
                <w:rFonts w:hint="eastAsia" w:ascii="宋体" w:hAnsi="宋体" w:eastAsia="宋体" w:cs="宋体"/>
                <w:b/>
                <w:bCs/>
                <w:spacing w:val="6"/>
                <w:sz w:val="24"/>
                <w:szCs w:val="24"/>
                <w:lang w:val="en-US" w:eastAsia="zh-CN"/>
              </w:rPr>
              <w:t>0</w:t>
            </w:r>
          </w:p>
        </w:tc>
        <w:tc>
          <w:tcPr>
            <w:tcW w:w="2389"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履约保证金</w:t>
            </w:r>
          </w:p>
        </w:tc>
        <w:tc>
          <w:tcPr>
            <w:tcW w:w="6780" w:type="dxa"/>
          </w:tcPr>
          <w:p>
            <w:pPr>
              <w:spacing w:before="11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7" w:type="dxa"/>
            <w:vAlign w:val="center"/>
          </w:tcPr>
          <w:p>
            <w:pPr>
              <w:spacing w:before="74" w:line="191" w:lineRule="auto"/>
              <w:jc w:val="center"/>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rPr>
              <w:t>2</w:t>
            </w:r>
            <w:r>
              <w:rPr>
                <w:rFonts w:hint="eastAsia" w:ascii="宋体" w:hAnsi="宋体" w:eastAsia="宋体" w:cs="宋体"/>
                <w:b/>
                <w:bCs/>
                <w:spacing w:val="6"/>
                <w:sz w:val="24"/>
                <w:szCs w:val="24"/>
                <w:lang w:val="en-US" w:eastAsia="zh-CN"/>
              </w:rPr>
              <w:t>1</w:t>
            </w:r>
          </w:p>
        </w:tc>
        <w:tc>
          <w:tcPr>
            <w:tcW w:w="2389"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代理服务费</w:t>
            </w:r>
          </w:p>
        </w:tc>
        <w:tc>
          <w:tcPr>
            <w:tcW w:w="6780" w:type="dxa"/>
          </w:tcPr>
          <w:p>
            <w:pPr>
              <w:spacing w:before="19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897" w:type="dxa"/>
            <w:vAlign w:val="center"/>
          </w:tcPr>
          <w:p>
            <w:pPr>
              <w:spacing w:before="74" w:line="191" w:lineRule="auto"/>
              <w:jc w:val="center"/>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rPr>
              <w:t>2</w:t>
            </w:r>
            <w:r>
              <w:rPr>
                <w:rFonts w:hint="eastAsia" w:ascii="宋体" w:hAnsi="宋体" w:eastAsia="宋体" w:cs="宋体"/>
                <w:b/>
                <w:bCs/>
                <w:spacing w:val="6"/>
                <w:sz w:val="24"/>
                <w:szCs w:val="24"/>
                <w:lang w:val="en-US" w:eastAsia="zh-CN"/>
              </w:rPr>
              <w:t>2</w:t>
            </w:r>
          </w:p>
        </w:tc>
        <w:tc>
          <w:tcPr>
            <w:tcW w:w="2389"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质疑函递交方式、接收部门、联系电话和 通讯地址</w:t>
            </w:r>
          </w:p>
        </w:tc>
        <w:tc>
          <w:tcPr>
            <w:tcW w:w="6780" w:type="dxa"/>
          </w:tcPr>
          <w:p>
            <w:pPr>
              <w:spacing w:before="198" w:line="227" w:lineRule="auto"/>
              <w:ind w:left="114"/>
              <w:rPr>
                <w:rFonts w:ascii="宋体" w:hAnsi="宋体" w:eastAsia="宋体" w:cs="宋体"/>
                <w:spacing w:val="9"/>
                <w:sz w:val="23"/>
                <w:szCs w:val="23"/>
                <w:highlight w:val="none"/>
              </w:rPr>
            </w:pPr>
            <w:r>
              <w:rPr>
                <w:rFonts w:ascii="宋体" w:hAnsi="宋体" w:eastAsia="宋体" w:cs="宋体"/>
                <w:spacing w:val="9"/>
                <w:sz w:val="23"/>
                <w:szCs w:val="23"/>
                <w:highlight w:val="none"/>
              </w:rPr>
              <w:t>递交方式：</w:t>
            </w:r>
            <w:r>
              <w:rPr>
                <w:rFonts w:ascii="宋体" w:hAnsi="宋体" w:eastAsia="宋体" w:cs="宋体"/>
                <w:spacing w:val="9"/>
                <w:sz w:val="23"/>
                <w:szCs w:val="23"/>
                <w:highlight w:val="none"/>
                <w:u w:val="single"/>
              </w:rPr>
              <w:t>书面形式递交</w:t>
            </w:r>
          </w:p>
          <w:p>
            <w:pPr>
              <w:spacing w:before="119" w:line="227" w:lineRule="auto"/>
              <w:ind w:left="112"/>
              <w:rPr>
                <w:rFonts w:ascii="宋体" w:hAnsi="宋体" w:eastAsia="宋体" w:cs="宋体"/>
                <w:sz w:val="23"/>
                <w:szCs w:val="23"/>
                <w:highlight w:val="none"/>
                <w:u w:val="single"/>
              </w:rPr>
            </w:pPr>
            <w:r>
              <w:rPr>
                <w:rFonts w:ascii="宋体" w:hAnsi="宋体" w:eastAsia="宋体" w:cs="宋体"/>
                <w:spacing w:val="10"/>
                <w:sz w:val="23"/>
                <w:szCs w:val="23"/>
                <w:highlight w:val="none"/>
              </w:rPr>
              <w:t>接</w:t>
            </w:r>
            <w:r>
              <w:rPr>
                <w:rFonts w:ascii="宋体" w:hAnsi="宋体" w:eastAsia="宋体" w:cs="宋体"/>
                <w:spacing w:val="9"/>
                <w:sz w:val="23"/>
                <w:szCs w:val="23"/>
                <w:highlight w:val="none"/>
              </w:rPr>
              <w:t>收部门：</w:t>
            </w:r>
            <w:r>
              <w:rPr>
                <w:rFonts w:hint="eastAsia" w:ascii="宋体" w:hAnsi="宋体" w:eastAsia="宋体" w:cs="宋体"/>
                <w:spacing w:val="9"/>
                <w:sz w:val="23"/>
                <w:szCs w:val="23"/>
                <w:highlight w:val="none"/>
                <w:u w:val="single"/>
              </w:rPr>
              <w:t>自治区政务服务和公共资源交易中心现场监督部</w:t>
            </w:r>
          </w:p>
          <w:p>
            <w:pPr>
              <w:spacing w:before="116" w:line="230" w:lineRule="auto"/>
              <w:ind w:left="114"/>
              <w:rPr>
                <w:rFonts w:ascii="宋体" w:hAnsi="宋体" w:eastAsia="宋体" w:cs="宋体"/>
                <w:sz w:val="23"/>
                <w:szCs w:val="23"/>
                <w:highlight w:val="none"/>
              </w:rPr>
            </w:pPr>
            <w:r>
              <w:rPr>
                <w:rFonts w:ascii="宋体" w:hAnsi="宋体" w:eastAsia="宋体" w:cs="宋体"/>
                <w:spacing w:val="6"/>
                <w:sz w:val="23"/>
                <w:szCs w:val="23"/>
                <w:highlight w:val="none"/>
              </w:rPr>
              <w:t>联系电话：</w:t>
            </w:r>
            <w:r>
              <w:rPr>
                <w:rFonts w:hint="eastAsia" w:ascii="宋体" w:hAnsi="宋体" w:eastAsia="宋体" w:cs="宋体"/>
                <w:spacing w:val="6"/>
                <w:sz w:val="23"/>
                <w:szCs w:val="23"/>
                <w:highlight w:val="none"/>
                <w:u w:val="single"/>
              </w:rPr>
              <w:t>0991-3551778。</w:t>
            </w:r>
          </w:p>
          <w:p>
            <w:pPr>
              <w:spacing w:before="113" w:line="274" w:lineRule="auto"/>
              <w:ind w:left="114" w:right="108" w:hanging="1"/>
              <w:rPr>
                <w:rFonts w:ascii="宋体" w:hAnsi="宋体" w:eastAsia="宋体" w:cs="宋体"/>
                <w:sz w:val="23"/>
                <w:szCs w:val="23"/>
                <w:highlight w:val="none"/>
              </w:rPr>
            </w:pPr>
            <w:r>
              <w:rPr>
                <w:rFonts w:ascii="宋体" w:hAnsi="宋体" w:eastAsia="宋体" w:cs="宋体"/>
                <w:spacing w:val="8"/>
                <w:sz w:val="23"/>
                <w:szCs w:val="23"/>
                <w:highlight w:val="none"/>
              </w:rPr>
              <w:t>通讯地址：</w:t>
            </w:r>
            <w:r>
              <w:rPr>
                <w:rFonts w:hint="eastAsia" w:ascii="宋体" w:hAnsi="宋体" w:eastAsia="宋体" w:cs="宋体"/>
                <w:spacing w:val="8"/>
                <w:sz w:val="23"/>
                <w:szCs w:val="23"/>
                <w:highlight w:val="none"/>
                <w:u w:val="single"/>
              </w:rPr>
              <w:t>乌鲁木齐市准格尔街299号A417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897" w:type="dxa"/>
            <w:vAlign w:val="center"/>
          </w:tcPr>
          <w:p>
            <w:pPr>
              <w:spacing w:before="74" w:line="191" w:lineRule="auto"/>
              <w:jc w:val="center"/>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rPr>
              <w:t>2</w:t>
            </w:r>
            <w:r>
              <w:rPr>
                <w:rFonts w:hint="eastAsia" w:ascii="宋体" w:hAnsi="宋体" w:eastAsia="宋体" w:cs="宋体"/>
                <w:b/>
                <w:bCs/>
                <w:spacing w:val="6"/>
                <w:sz w:val="24"/>
                <w:szCs w:val="24"/>
                <w:lang w:val="en-US" w:eastAsia="zh-CN"/>
              </w:rPr>
              <w:t>3</w:t>
            </w:r>
          </w:p>
        </w:tc>
        <w:tc>
          <w:tcPr>
            <w:tcW w:w="2389"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本项目提供除电子版征集文件以外的其他资料</w:t>
            </w:r>
          </w:p>
        </w:tc>
        <w:tc>
          <w:tcPr>
            <w:tcW w:w="6780" w:type="dxa"/>
          </w:tcPr>
          <w:p>
            <w:pPr>
              <w:spacing w:line="414" w:lineRule="auto"/>
              <w:rPr>
                <w:sz w:val="23"/>
                <w:szCs w:val="23"/>
              </w:rPr>
            </w:pPr>
          </w:p>
          <w:p>
            <w:pPr>
              <w:spacing w:before="98" w:line="192" w:lineRule="auto"/>
              <w:ind w:left="124"/>
              <w:rPr>
                <w:rFonts w:ascii="宋体" w:hAnsi="宋体" w:eastAsia="宋体" w:cs="宋体"/>
                <w:sz w:val="23"/>
                <w:szCs w:val="23"/>
              </w:rPr>
            </w:pPr>
            <w:r>
              <w:rPr>
                <w:rFonts w:ascii="宋体" w:hAnsi="宋体" w:eastAsia="宋体" w:cs="宋体"/>
                <w:spacing w:val="9"/>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4" w:hRule="atLeast"/>
        </w:trPr>
        <w:tc>
          <w:tcPr>
            <w:tcW w:w="897" w:type="dxa"/>
            <w:vAlign w:val="center"/>
          </w:tcPr>
          <w:p>
            <w:pPr>
              <w:spacing w:before="74" w:line="191" w:lineRule="auto"/>
              <w:jc w:val="center"/>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rPr>
              <w:t>2</w:t>
            </w:r>
            <w:r>
              <w:rPr>
                <w:rFonts w:hint="eastAsia" w:ascii="宋体" w:hAnsi="宋体" w:eastAsia="宋体" w:cs="宋体"/>
                <w:b/>
                <w:bCs/>
                <w:spacing w:val="6"/>
                <w:sz w:val="24"/>
                <w:szCs w:val="24"/>
                <w:lang w:val="en-US" w:eastAsia="zh-CN"/>
              </w:rPr>
              <w:t>4</w:t>
            </w:r>
          </w:p>
        </w:tc>
        <w:tc>
          <w:tcPr>
            <w:tcW w:w="2389"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重要提示</w:t>
            </w:r>
          </w:p>
        </w:tc>
        <w:tc>
          <w:tcPr>
            <w:tcW w:w="6780" w:type="dxa"/>
          </w:tcPr>
          <w:p>
            <w:pPr>
              <w:spacing w:before="116" w:line="244" w:lineRule="auto"/>
              <w:rPr>
                <w:rFonts w:ascii="宋体" w:hAnsi="宋体" w:eastAsia="宋体" w:cs="宋体"/>
                <w:spacing w:val="13"/>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1</w:t>
            </w:r>
            <w:r>
              <w:rPr>
                <w:rFonts w:ascii="宋体" w:hAnsi="宋体" w:eastAsia="宋体" w:cs="宋体"/>
                <w:spacing w:val="13"/>
                <w:sz w:val="23"/>
                <w:szCs w:val="23"/>
              </w:rPr>
              <w:t>）</w:t>
            </w:r>
            <w:r>
              <w:rPr>
                <w:rFonts w:hint="eastAsia" w:ascii="宋体" w:hAnsi="宋体" w:eastAsia="宋体" w:cs="宋体"/>
                <w:spacing w:val="13"/>
                <w:sz w:val="23"/>
                <w:szCs w:val="23"/>
              </w:rPr>
              <w:t>入围供应商应在规定期限内与征集人签订框架协议，若入围供应商未能在规定期限内提交履约担保或签订框架协议，征集人有权取消入围供应商入围资格，并将相关违约行为报送监管部门，实施信用惩戒；</w:t>
            </w:r>
          </w:p>
          <w:p>
            <w:pPr>
              <w:spacing w:before="116" w:line="244" w:lineRule="auto"/>
              <w:rPr>
                <w:rFonts w:ascii="宋体" w:hAnsi="宋体" w:eastAsia="宋体" w:cs="宋体"/>
                <w:spacing w:val="13"/>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2</w:t>
            </w:r>
            <w:r>
              <w:rPr>
                <w:rFonts w:ascii="宋体" w:hAnsi="宋体" w:eastAsia="宋体" w:cs="宋体"/>
                <w:spacing w:val="13"/>
                <w:sz w:val="23"/>
                <w:szCs w:val="23"/>
              </w:rPr>
              <w:t>）</w:t>
            </w:r>
            <w:r>
              <w:rPr>
                <w:rFonts w:hint="eastAsia" w:ascii="宋体" w:hAnsi="宋体" w:eastAsia="宋体" w:cs="宋体"/>
                <w:spacing w:val="13"/>
                <w:sz w:val="23"/>
                <w:szCs w:val="23"/>
              </w:rPr>
              <w:t>采购合同签订后，入围供应商存在规定时间内不组织人员进场开工，不履行供货、安装或服务义务等情况，征集人有权解除框架协议，并追究违约责任，同时将相关违约行为报送监管部门，记不良行为记录，实施信用惩戒；</w:t>
            </w:r>
          </w:p>
          <w:p>
            <w:pPr>
              <w:spacing w:before="116" w:line="244" w:lineRule="auto"/>
              <w:rPr>
                <w:rFonts w:ascii="宋体" w:hAnsi="宋体" w:eastAsia="宋体" w:cs="宋体"/>
                <w:spacing w:val="13"/>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3</w:t>
            </w:r>
            <w:r>
              <w:rPr>
                <w:rFonts w:ascii="宋体" w:hAnsi="宋体" w:eastAsia="宋体" w:cs="宋体"/>
                <w:spacing w:val="13"/>
                <w:sz w:val="23"/>
                <w:szCs w:val="23"/>
              </w:rPr>
              <w:t>）</w:t>
            </w:r>
            <w:r>
              <w:rPr>
                <w:rFonts w:hint="eastAsia" w:ascii="宋体" w:hAnsi="宋体" w:eastAsia="宋体" w:cs="宋体"/>
                <w:spacing w:val="13"/>
                <w:sz w:val="23"/>
                <w:szCs w:val="23"/>
              </w:rPr>
              <w:t>入围供应商入围后被监管部门查实存在违法行为，不满足入围条件的，由征集人取消入围资格，并做好项目后续工作；</w:t>
            </w:r>
          </w:p>
          <w:p>
            <w:pPr>
              <w:spacing w:before="116" w:line="244" w:lineRule="auto"/>
              <w:rPr>
                <w:rFonts w:ascii="宋体" w:hAnsi="宋体" w:eastAsia="宋体" w:cs="宋体"/>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4</w:t>
            </w:r>
            <w:r>
              <w:rPr>
                <w:rFonts w:ascii="宋体" w:hAnsi="宋体" w:eastAsia="宋体" w:cs="宋体"/>
                <w:spacing w:val="13"/>
                <w:sz w:val="23"/>
                <w:szCs w:val="23"/>
              </w:rPr>
              <w:t>）</w:t>
            </w:r>
            <w:r>
              <w:rPr>
                <w:rFonts w:hint="eastAsia" w:ascii="宋体" w:hAnsi="宋体" w:eastAsia="宋体" w:cs="宋体"/>
                <w:spacing w:val="13"/>
                <w:sz w:val="23"/>
                <w:szCs w:val="23"/>
              </w:rPr>
              <w:t>入围供应商在项目发生投诉、信访举报案件、履约存在争议时，拒绝协助配合执法部门调查案件的，征集人可以取消其入围资格或解除框架协议，并追究其违约责任</w:t>
            </w:r>
            <w:r>
              <w:rPr>
                <w:rFonts w:ascii="宋体" w:hAnsi="宋体" w:eastAsia="宋体" w:cs="宋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897" w:type="dxa"/>
            <w:vAlign w:val="center"/>
          </w:tcPr>
          <w:p>
            <w:pPr>
              <w:spacing w:before="74" w:line="191" w:lineRule="auto"/>
              <w:jc w:val="center"/>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rPr>
              <w:t>2</w:t>
            </w:r>
            <w:r>
              <w:rPr>
                <w:rFonts w:hint="eastAsia" w:ascii="宋体" w:hAnsi="宋体" w:eastAsia="宋体" w:cs="宋体"/>
                <w:b/>
                <w:bCs/>
                <w:spacing w:val="6"/>
                <w:sz w:val="24"/>
                <w:szCs w:val="24"/>
                <w:lang w:val="en-US" w:eastAsia="zh-CN"/>
              </w:rPr>
              <w:t>5</w:t>
            </w:r>
          </w:p>
        </w:tc>
        <w:tc>
          <w:tcPr>
            <w:tcW w:w="2389"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特别提醒</w:t>
            </w:r>
          </w:p>
        </w:tc>
        <w:tc>
          <w:tcPr>
            <w:tcW w:w="6780" w:type="dxa"/>
          </w:tcPr>
          <w:p>
            <w:pPr>
              <w:spacing w:before="116" w:line="244" w:lineRule="auto"/>
              <w:rPr>
                <w:rFonts w:ascii="宋体" w:hAnsi="宋体" w:eastAsia="宋体" w:cs="宋体"/>
                <w:spacing w:val="13"/>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1</w:t>
            </w:r>
            <w:r>
              <w:rPr>
                <w:rFonts w:ascii="宋体" w:hAnsi="宋体" w:eastAsia="宋体" w:cs="宋体"/>
                <w:spacing w:val="13"/>
                <w:sz w:val="23"/>
                <w:szCs w:val="23"/>
              </w:rPr>
              <w:t>）</w:t>
            </w:r>
            <w:r>
              <w:rPr>
                <w:rFonts w:hint="eastAsia" w:ascii="宋体" w:hAnsi="宋体" w:eastAsia="宋体" w:cs="宋体"/>
                <w:spacing w:val="13"/>
                <w:sz w:val="23"/>
                <w:szCs w:val="23"/>
              </w:rPr>
              <w:t>因电子服务系统或电子交易系统出现软件设计或功能缺陷、运行异常等情况，影响政府采购活动正常进行的，政府采购各方当事人免责。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897" w:type="dxa"/>
            <w:vAlign w:val="center"/>
          </w:tcPr>
          <w:p>
            <w:pPr>
              <w:spacing w:before="75" w:line="190" w:lineRule="auto"/>
              <w:jc w:val="center"/>
              <w:rPr>
                <w:rFonts w:hint="default" w:ascii="宋体" w:hAnsi="宋体" w:eastAsia="宋体" w:cs="宋体"/>
                <w:b/>
                <w:bCs/>
                <w:sz w:val="23"/>
                <w:szCs w:val="23"/>
                <w:lang w:val="en-US" w:eastAsia="zh-CN"/>
              </w:rPr>
            </w:pPr>
            <w:r>
              <w:rPr>
                <w:rFonts w:hint="eastAsia" w:ascii="宋体" w:hAnsi="宋体" w:eastAsia="宋体" w:cs="宋体"/>
                <w:b/>
                <w:bCs/>
                <w:spacing w:val="-2"/>
                <w:sz w:val="23"/>
                <w:szCs w:val="23"/>
                <w:lang w:val="en-US" w:eastAsia="zh-CN"/>
              </w:rPr>
              <w:t>26</w:t>
            </w:r>
          </w:p>
        </w:tc>
        <w:tc>
          <w:tcPr>
            <w:tcW w:w="2389" w:type="dxa"/>
            <w:vAlign w:val="center"/>
          </w:tcPr>
          <w:p>
            <w:pPr>
              <w:spacing w:before="75" w:line="227" w:lineRule="auto"/>
              <w:jc w:val="center"/>
              <w:rPr>
                <w:rFonts w:ascii="宋体" w:hAnsi="宋体" w:eastAsia="宋体" w:cs="宋体"/>
                <w:b/>
                <w:bCs/>
                <w:sz w:val="23"/>
                <w:szCs w:val="23"/>
              </w:rPr>
            </w:pPr>
            <w:r>
              <w:rPr>
                <w:rFonts w:ascii="宋体" w:hAnsi="宋体" w:eastAsia="宋体" w:cs="宋体"/>
                <w:b/>
                <w:bCs/>
                <w:spacing w:val="9"/>
                <w:sz w:val="23"/>
                <w:szCs w:val="23"/>
              </w:rPr>
              <w:t>其</w:t>
            </w:r>
            <w:r>
              <w:rPr>
                <w:rFonts w:ascii="宋体" w:hAnsi="宋体" w:eastAsia="宋体" w:cs="宋体"/>
                <w:b/>
                <w:bCs/>
                <w:spacing w:val="8"/>
                <w:sz w:val="23"/>
                <w:szCs w:val="23"/>
              </w:rPr>
              <w:t>他补充说明</w:t>
            </w:r>
          </w:p>
        </w:tc>
        <w:tc>
          <w:tcPr>
            <w:tcW w:w="6780" w:type="dxa"/>
          </w:tcPr>
          <w:p>
            <w:pPr>
              <w:spacing w:before="116" w:line="244" w:lineRule="auto"/>
              <w:ind w:firstLine="256" w:firstLineChars="100"/>
              <w:jc w:val="left"/>
              <w:rPr>
                <w:rFonts w:hint="default" w:ascii="宋体" w:hAnsi="宋体" w:eastAsia="微软雅黑" w:cs="宋体"/>
                <w:spacing w:val="13"/>
                <w:sz w:val="23"/>
                <w:szCs w:val="23"/>
                <w:highlight w:val="none"/>
                <w:lang w:val="en-US" w:eastAsia="zh-CN"/>
              </w:rPr>
            </w:pPr>
            <w:r>
              <w:rPr>
                <w:rFonts w:ascii="宋体" w:hAnsi="宋体" w:eastAsia="宋体" w:cs="宋体"/>
                <w:spacing w:val="13"/>
                <w:sz w:val="23"/>
                <w:szCs w:val="23"/>
                <w:highlight w:val="none"/>
              </w:rPr>
              <w:t>实地考察考核</w:t>
            </w:r>
            <w:r>
              <w:rPr>
                <w:rFonts w:hint="eastAsia" w:ascii="宋体" w:hAnsi="宋体" w:eastAsia="宋体" w:cs="宋体"/>
                <w:spacing w:val="13"/>
                <w:sz w:val="23"/>
                <w:szCs w:val="23"/>
                <w:highlight w:val="none"/>
                <w:lang w:val="en-US" w:eastAsia="zh-CN"/>
              </w:rPr>
              <w:t>中标候选人</w:t>
            </w:r>
            <w:r>
              <w:rPr>
                <w:rFonts w:ascii="宋体" w:hAnsi="宋体" w:eastAsia="宋体" w:cs="宋体"/>
                <w:spacing w:val="13"/>
                <w:sz w:val="23"/>
                <w:szCs w:val="23"/>
                <w:highlight w:val="none"/>
              </w:rPr>
              <w:t>经营场地</w:t>
            </w:r>
            <w:r>
              <w:rPr>
                <w:rFonts w:hint="eastAsia" w:ascii="宋体" w:hAnsi="宋体" w:eastAsia="宋体" w:cs="宋体"/>
                <w:spacing w:val="13"/>
                <w:sz w:val="23"/>
                <w:szCs w:val="23"/>
                <w:highlight w:val="none"/>
                <w:lang w:eastAsia="zh-CN"/>
              </w:rPr>
              <w:t>（</w:t>
            </w:r>
            <w:r>
              <w:rPr>
                <w:rFonts w:hint="eastAsia" w:ascii="宋体" w:hAnsi="宋体" w:eastAsia="宋体" w:cs="宋体"/>
                <w:spacing w:val="13"/>
                <w:sz w:val="23"/>
                <w:szCs w:val="23"/>
                <w:highlight w:val="none"/>
                <w:lang w:val="en-US" w:eastAsia="zh-CN"/>
              </w:rPr>
              <w:t>房屋购买合同或租赁合同</w:t>
            </w:r>
            <w:r>
              <w:rPr>
                <w:rFonts w:hint="eastAsia" w:ascii="宋体" w:hAnsi="宋体" w:eastAsia="宋体" w:cs="宋体"/>
                <w:spacing w:val="13"/>
                <w:sz w:val="23"/>
                <w:szCs w:val="23"/>
                <w:highlight w:val="none"/>
                <w:lang w:eastAsia="zh-CN"/>
              </w:rPr>
              <w:t>）、</w:t>
            </w:r>
            <w:r>
              <w:rPr>
                <w:rFonts w:hint="eastAsia" w:ascii="宋体" w:hAnsi="宋体" w:eastAsia="宋体" w:cs="宋体"/>
                <w:spacing w:val="13"/>
                <w:sz w:val="23"/>
                <w:szCs w:val="23"/>
                <w:highlight w:val="none"/>
                <w:lang w:val="en-US" w:eastAsia="zh-CN"/>
              </w:rPr>
              <w:t>印刷配备、专业人员</w:t>
            </w:r>
            <w:r>
              <w:rPr>
                <w:rFonts w:hint="eastAsia" w:ascii="宋体" w:hAnsi="宋体" w:eastAsia="宋体" w:cs="宋体"/>
                <w:spacing w:val="13"/>
                <w:sz w:val="23"/>
                <w:szCs w:val="23"/>
                <w:highlight w:val="none"/>
                <w:lang w:eastAsia="zh-CN"/>
              </w:rPr>
              <w:t>，</w:t>
            </w:r>
            <w:r>
              <w:rPr>
                <w:rFonts w:hint="eastAsia" w:ascii="宋体" w:hAnsi="宋体" w:eastAsia="宋体" w:cs="宋体"/>
                <w:spacing w:val="13"/>
                <w:sz w:val="23"/>
                <w:szCs w:val="23"/>
                <w:highlight w:val="none"/>
                <w:lang w:val="en-US" w:eastAsia="zh-CN"/>
              </w:rPr>
              <w:t>实地考核通过后方可入围。</w:t>
            </w:r>
          </w:p>
        </w:tc>
      </w:tr>
    </w:tbl>
    <w:p>
      <w:pPr>
        <w:pStyle w:val="5"/>
        <w:ind w:left="0" w:leftChars="0" w:firstLine="0" w:firstLineChars="0"/>
      </w:pPr>
    </w:p>
    <w:p>
      <w:pPr>
        <w:pStyle w:val="5"/>
      </w:pPr>
    </w:p>
    <w:p>
      <w:pPr>
        <w:spacing w:before="75" w:line="314" w:lineRule="exact"/>
        <w:ind w:left="3805"/>
        <w:outlineLvl w:val="1"/>
        <w:rPr>
          <w:rFonts w:ascii="黑体" w:hAnsi="黑体" w:eastAsia="黑体" w:cs="黑体"/>
          <w:sz w:val="36"/>
          <w:szCs w:val="36"/>
        </w:rPr>
      </w:pPr>
      <w:bookmarkStart w:id="15" w:name="_Toc8295"/>
      <w:r>
        <w:rPr>
          <w:rFonts w:hint="eastAsia" w:ascii="黑体" w:hAnsi="黑体" w:eastAsia="黑体" w:cs="黑体"/>
          <w:spacing w:val="11"/>
          <w:position w:val="1"/>
          <w:sz w:val="28"/>
          <w:szCs w:val="28"/>
        </w:rPr>
        <w:t>二</w:t>
      </w:r>
      <w:r>
        <w:rPr>
          <w:rFonts w:hint="eastAsia" w:ascii="黑体" w:hAnsi="黑体" w:eastAsia="黑体" w:cs="黑体"/>
          <w:spacing w:val="9"/>
          <w:position w:val="1"/>
          <w:sz w:val="28"/>
          <w:szCs w:val="28"/>
        </w:rPr>
        <w:t>、供应商须知正文</w:t>
      </w:r>
      <w:bookmarkEnd w:id="15"/>
    </w:p>
    <w:p>
      <w:pPr>
        <w:spacing w:before="247" w:line="311" w:lineRule="exact"/>
        <w:ind w:left="463"/>
        <w:rPr>
          <w:rFonts w:ascii="宋体" w:hAnsi="宋体" w:eastAsia="宋体" w:cs="宋体"/>
          <w:sz w:val="23"/>
          <w:szCs w:val="23"/>
        </w:rPr>
      </w:pPr>
      <w:r>
        <w:rPr>
          <w:rFonts w:hint="eastAsia" w:ascii="黑体" w:hAnsi="黑体" w:eastAsia="黑体" w:cs="黑体"/>
          <w:spacing w:val="5"/>
          <w:position w:val="1"/>
          <w:sz w:val="28"/>
          <w:szCs w:val="28"/>
        </w:rPr>
        <w:t>1</w:t>
      </w:r>
      <w:r>
        <w:rPr>
          <w:rFonts w:hint="eastAsia" w:ascii="黑体" w:hAnsi="黑体" w:eastAsia="黑体" w:cs="黑体"/>
          <w:spacing w:val="4"/>
          <w:position w:val="1"/>
          <w:sz w:val="28"/>
          <w:szCs w:val="28"/>
        </w:rPr>
        <w:t>.适用范围</w:t>
      </w:r>
    </w:p>
    <w:p>
      <w:pPr>
        <w:spacing w:before="248" w:line="227" w:lineRule="auto"/>
        <w:ind w:left="461"/>
        <w:rPr>
          <w:rFonts w:ascii="宋体" w:hAnsi="宋体" w:eastAsia="宋体" w:cs="宋体"/>
          <w:sz w:val="23"/>
          <w:szCs w:val="23"/>
        </w:rPr>
      </w:pPr>
      <w:r>
        <w:rPr>
          <w:rFonts w:ascii="宋体" w:hAnsi="宋体" w:eastAsia="宋体" w:cs="宋体"/>
          <w:spacing w:val="6"/>
          <w:sz w:val="23"/>
          <w:szCs w:val="23"/>
        </w:rPr>
        <w:t>1.1 本征集文件仅适用于本次框架协议采购所述的项目采购</w:t>
      </w:r>
      <w:r>
        <w:rPr>
          <w:rFonts w:ascii="宋体" w:hAnsi="宋体" w:eastAsia="宋体" w:cs="宋体"/>
          <w:spacing w:val="4"/>
          <w:sz w:val="23"/>
          <w:szCs w:val="23"/>
        </w:rPr>
        <w:t>。</w:t>
      </w:r>
    </w:p>
    <w:p>
      <w:pPr>
        <w:spacing w:before="276" w:line="311" w:lineRule="exact"/>
        <w:ind w:left="449"/>
        <w:rPr>
          <w:rFonts w:ascii="宋体" w:hAnsi="宋体" w:eastAsia="宋体" w:cs="宋体"/>
          <w:sz w:val="23"/>
          <w:szCs w:val="23"/>
        </w:rPr>
      </w:pPr>
      <w:r>
        <w:rPr>
          <w:rFonts w:hint="eastAsia" w:ascii="黑体" w:hAnsi="黑体" w:eastAsia="黑体" w:cs="黑体"/>
          <w:spacing w:val="5"/>
          <w:position w:val="1"/>
          <w:sz w:val="28"/>
          <w:szCs w:val="28"/>
        </w:rPr>
        <w:t>2</w:t>
      </w:r>
      <w:r>
        <w:rPr>
          <w:rFonts w:hint="eastAsia" w:ascii="黑体" w:hAnsi="黑体" w:eastAsia="黑体" w:cs="黑体"/>
          <w:spacing w:val="4"/>
          <w:position w:val="1"/>
          <w:sz w:val="28"/>
          <w:szCs w:val="28"/>
        </w:rPr>
        <w:t>.定义</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2.1 时限（年份、月份等）计算：系指从开标之日向前追溯X年/月（“X”为“一”及以后整数）起算。</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2.2 业绩：业绩系指符合本征集文件规定的与最终用户签订的合同或征集文件要求的相关证明。供应商与其关联公司（如母公司、控股公司、分公司、子公司、同一法定代表人的公司）之间签订的合同，均不予认可。</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除非本征集文件中另有规定，否则业绩均为已服务完毕的业绩，业绩时间均以合同签订之日为追溯节点。</w:t>
      </w:r>
    </w:p>
    <w:p>
      <w:pPr>
        <w:spacing w:before="131" w:line="309" w:lineRule="exact"/>
        <w:ind w:left="450"/>
        <w:rPr>
          <w:rFonts w:ascii="宋体" w:hAnsi="宋体" w:eastAsia="宋体" w:cs="宋体"/>
          <w:sz w:val="23"/>
          <w:szCs w:val="23"/>
        </w:rPr>
      </w:pPr>
      <w:r>
        <w:rPr>
          <w:rFonts w:hint="eastAsia" w:ascii="黑体" w:hAnsi="黑体" w:eastAsia="黑体" w:cs="黑体"/>
          <w:spacing w:val="12"/>
          <w:position w:val="1"/>
          <w:sz w:val="28"/>
          <w:szCs w:val="28"/>
        </w:rPr>
        <w:t>3</w:t>
      </w:r>
      <w:r>
        <w:rPr>
          <w:rFonts w:hint="eastAsia" w:ascii="黑体" w:hAnsi="黑体" w:eastAsia="黑体" w:cs="黑体"/>
          <w:spacing w:val="9"/>
          <w:position w:val="1"/>
          <w:sz w:val="28"/>
          <w:szCs w:val="28"/>
        </w:rPr>
        <w:t>.征集人、采购代理机构及供应商</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3.1 征集人：是指依法开展政府采购活动的集中采购机构、主管预算单位（或者经其主管预算单位批准的其他预算单位）及其委托的采购代理机构。本项目的征集人见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3.2 采购代理机构：是指集中采购机构或从事采购代理业务的社会中介机构。本项目的采购代理机构见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3.3 政府采购监督管理部门：各级人民政府指定的有关部门依法履行与政府采购活动有关的监督管理职责。本项目的政府采购监督管理部门</w:t>
      </w:r>
      <w:r>
        <w:rPr>
          <w:rFonts w:hint="eastAsia" w:ascii="宋体" w:hAnsi="宋体" w:eastAsia="宋体" w:cs="宋体"/>
          <w:spacing w:val="5"/>
          <w:sz w:val="23"/>
          <w:szCs w:val="23"/>
          <w:lang w:eastAsia="zh-Hans"/>
        </w:rPr>
        <w:t>见</w:t>
      </w:r>
      <w:r>
        <w:rPr>
          <w:rFonts w:ascii="宋体" w:hAnsi="宋体" w:eastAsia="宋体" w:cs="宋体"/>
          <w:spacing w:val="5"/>
          <w:sz w:val="23"/>
          <w:szCs w:val="23"/>
        </w:rPr>
        <w:t>供应商须知前附表。</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 供应商：是指向征集人提供货物或者服务的法人、非法人组织或者自然人。分支机构不得参加政府采购活动，但银行、保险、石油石化、电力、电信等特殊行业除外。本项目的供应商须满足以下条件：</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3.4.1 在中华人民共和国境内注册，能够独立承担民事责任，有生产或供应能力的本国供应商。</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3.4.2 具备《中华人民共和国政府采购法》第二十二条关于供应商条件的规定，遵守本项目征集人本级和上级财政部门政府采购的有关规定。</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3.4.3 以采购代理机构认可的方式获得了本项目的征集文件。</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3.4.4 若供应商须知前附表中写明专门面向中小企业采购的，如供应商提供的服务非中小企业承接或提供的货物非中小企业制造的，其响应文件将被认定为响应无效。</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3.5 单位负责人为同一人或者存在直接控股、管理关系的不同供应商，不得参加同一框架协议项下的政府采购活动。否则其响应文件将被认定为响应无效。</w:t>
      </w:r>
    </w:p>
    <w:p>
      <w:pPr>
        <w:spacing w:before="136" w:line="310" w:lineRule="exact"/>
        <w:ind w:left="445"/>
        <w:rPr>
          <w:rFonts w:ascii="宋体" w:hAnsi="宋体" w:eastAsia="宋体" w:cs="宋体"/>
          <w:sz w:val="23"/>
          <w:szCs w:val="23"/>
        </w:rPr>
      </w:pPr>
      <w:r>
        <w:rPr>
          <w:rFonts w:hint="eastAsia" w:ascii="黑体" w:hAnsi="黑体" w:eastAsia="黑体" w:cs="黑体"/>
          <w:spacing w:val="6"/>
          <w:position w:val="1"/>
          <w:sz w:val="28"/>
          <w:szCs w:val="28"/>
        </w:rPr>
        <w:t>4</w:t>
      </w:r>
      <w:r>
        <w:rPr>
          <w:rFonts w:hint="eastAsia" w:ascii="黑体" w:hAnsi="黑体" w:eastAsia="黑体" w:cs="黑体"/>
          <w:spacing w:val="5"/>
          <w:position w:val="1"/>
          <w:sz w:val="28"/>
          <w:szCs w:val="28"/>
        </w:rPr>
        <w:t>.费用</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不论响应的结果如何，供应商应承担所有与准备和参加响应有关的费用。</w:t>
      </w:r>
    </w:p>
    <w:p>
      <w:pPr>
        <w:spacing w:before="275" w:line="308" w:lineRule="exact"/>
        <w:ind w:left="450"/>
        <w:rPr>
          <w:rFonts w:ascii="宋体" w:hAnsi="宋体" w:eastAsia="宋体" w:cs="宋体"/>
          <w:sz w:val="23"/>
          <w:szCs w:val="23"/>
        </w:rPr>
      </w:pPr>
      <w:r>
        <w:rPr>
          <w:rFonts w:hint="eastAsia" w:ascii="黑体" w:hAnsi="黑体" w:eastAsia="黑体" w:cs="黑体"/>
          <w:spacing w:val="8"/>
          <w:position w:val="1"/>
          <w:sz w:val="28"/>
          <w:szCs w:val="28"/>
        </w:rPr>
        <w:t>5</w:t>
      </w:r>
      <w:r>
        <w:rPr>
          <w:rFonts w:hint="eastAsia" w:ascii="黑体" w:hAnsi="黑体" w:eastAsia="黑体" w:cs="黑体"/>
          <w:spacing w:val="6"/>
          <w:position w:val="1"/>
          <w:sz w:val="28"/>
          <w:szCs w:val="28"/>
        </w:rPr>
        <w:t>.适用法律</w:t>
      </w:r>
    </w:p>
    <w:p>
      <w:pPr>
        <w:spacing w:before="251" w:line="327" w:lineRule="auto"/>
        <w:ind w:left="8" w:firstLine="436"/>
        <w:rPr>
          <w:rFonts w:ascii="宋体" w:hAnsi="宋体" w:eastAsia="宋体" w:cs="宋体"/>
          <w:sz w:val="23"/>
          <w:szCs w:val="23"/>
        </w:rPr>
      </w:pPr>
      <w:r>
        <w:rPr>
          <w:rFonts w:ascii="宋体" w:hAnsi="宋体" w:eastAsia="宋体" w:cs="宋体"/>
          <w:spacing w:val="5"/>
          <w:sz w:val="23"/>
          <w:szCs w:val="23"/>
        </w:rPr>
        <w:t>本项目征集人、采购代理机构、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r>
        <w:rPr>
          <w:rFonts w:ascii="宋体" w:hAnsi="宋体" w:eastAsia="宋体" w:cs="宋体"/>
          <w:spacing w:val="8"/>
          <w:sz w:val="23"/>
          <w:szCs w:val="23"/>
        </w:rPr>
        <w:t>。</w:t>
      </w:r>
    </w:p>
    <w:p>
      <w:pPr>
        <w:spacing w:before="131" w:line="309" w:lineRule="exact"/>
        <w:ind w:left="448"/>
        <w:rPr>
          <w:rFonts w:ascii="宋体" w:hAnsi="宋体" w:eastAsia="宋体" w:cs="宋体"/>
          <w:sz w:val="23"/>
          <w:szCs w:val="23"/>
        </w:rPr>
      </w:pPr>
      <w:r>
        <w:rPr>
          <w:rFonts w:hint="eastAsia" w:ascii="黑体" w:hAnsi="黑体" w:eastAsia="黑体" w:cs="黑体"/>
          <w:spacing w:val="8"/>
          <w:position w:val="1"/>
          <w:sz w:val="28"/>
          <w:szCs w:val="28"/>
        </w:rPr>
        <w:t>6.征集文件构</w:t>
      </w:r>
      <w:r>
        <w:rPr>
          <w:rFonts w:hint="eastAsia" w:ascii="黑体" w:hAnsi="黑体" w:eastAsia="黑体" w:cs="黑体"/>
          <w:spacing w:val="7"/>
          <w:position w:val="1"/>
          <w:sz w:val="28"/>
          <w:szCs w:val="28"/>
        </w:rPr>
        <w:t>成</w:t>
      </w:r>
    </w:p>
    <w:p>
      <w:pPr>
        <w:spacing w:before="251" w:line="227" w:lineRule="auto"/>
        <w:ind w:left="445"/>
        <w:rPr>
          <w:rFonts w:ascii="宋体" w:hAnsi="宋体" w:eastAsia="宋体" w:cs="宋体"/>
          <w:sz w:val="23"/>
          <w:szCs w:val="23"/>
        </w:rPr>
      </w:pPr>
      <w:r>
        <w:rPr>
          <w:rFonts w:ascii="宋体" w:hAnsi="宋体" w:eastAsia="宋体" w:cs="宋体"/>
          <w:spacing w:val="6"/>
          <w:sz w:val="23"/>
          <w:szCs w:val="23"/>
        </w:rPr>
        <w:t>6</w:t>
      </w:r>
      <w:r>
        <w:rPr>
          <w:rFonts w:ascii="宋体" w:hAnsi="宋体" w:eastAsia="宋体" w:cs="宋体"/>
          <w:spacing w:val="3"/>
          <w:sz w:val="23"/>
          <w:szCs w:val="23"/>
        </w:rPr>
        <w:t>.1 征集文件包括下列内容：</w:t>
      </w:r>
    </w:p>
    <w:p>
      <w:pPr>
        <w:spacing w:line="230" w:lineRule="exact"/>
      </w:pPr>
    </w:p>
    <w:p>
      <w:pPr>
        <w:sectPr>
          <w:headerReference r:id="rId5" w:type="default"/>
          <w:footerReference r:id="rId6" w:type="default"/>
          <w:pgSz w:w="11906" w:h="16839"/>
          <w:pgMar w:top="1136" w:right="971" w:bottom="1414" w:left="1080" w:header="878" w:footer="1167" w:gutter="0"/>
          <w:pgNumType w:start="1"/>
          <w:cols w:space="720" w:num="1"/>
        </w:sectPr>
      </w:pPr>
    </w:p>
    <w:p>
      <w:pPr>
        <w:spacing w:before="49" w:line="227" w:lineRule="auto"/>
        <w:ind w:left="849"/>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9"/>
          <w:sz w:val="23"/>
          <w:szCs w:val="23"/>
        </w:rPr>
        <w:t>一章</w:t>
      </w:r>
    </w:p>
    <w:p>
      <w:pPr>
        <w:spacing w:before="275" w:line="227" w:lineRule="auto"/>
        <w:ind w:left="849"/>
        <w:rPr>
          <w:rFonts w:ascii="宋体" w:hAnsi="宋体" w:eastAsia="宋体" w:cs="宋体"/>
          <w:sz w:val="23"/>
          <w:szCs w:val="23"/>
        </w:rPr>
      </w:pPr>
      <w:r>
        <w:rPr>
          <w:rFonts w:ascii="宋体" w:hAnsi="宋体" w:eastAsia="宋体" w:cs="宋体"/>
          <w:spacing w:val="7"/>
          <w:sz w:val="23"/>
          <w:szCs w:val="23"/>
        </w:rPr>
        <w:t>第二</w:t>
      </w:r>
      <w:r>
        <w:rPr>
          <w:rFonts w:ascii="宋体" w:hAnsi="宋体" w:eastAsia="宋体" w:cs="宋体"/>
          <w:spacing w:val="6"/>
          <w:sz w:val="23"/>
          <w:szCs w:val="23"/>
        </w:rPr>
        <w:t>章</w:t>
      </w:r>
    </w:p>
    <w:p>
      <w:pPr>
        <w:spacing w:before="277" w:line="227" w:lineRule="auto"/>
        <w:ind w:left="849"/>
        <w:rPr>
          <w:rFonts w:ascii="宋体" w:hAnsi="宋体" w:eastAsia="宋体" w:cs="宋体"/>
          <w:sz w:val="23"/>
          <w:szCs w:val="23"/>
        </w:rPr>
      </w:pPr>
      <w:r>
        <w:rPr>
          <w:rFonts w:ascii="宋体" w:hAnsi="宋体" w:eastAsia="宋体" w:cs="宋体"/>
          <w:spacing w:val="7"/>
          <w:sz w:val="23"/>
          <w:szCs w:val="23"/>
        </w:rPr>
        <w:t>第三</w:t>
      </w:r>
      <w:r>
        <w:rPr>
          <w:rFonts w:ascii="宋体" w:hAnsi="宋体" w:eastAsia="宋体" w:cs="宋体"/>
          <w:spacing w:val="6"/>
          <w:sz w:val="23"/>
          <w:szCs w:val="23"/>
        </w:rPr>
        <w:t>章</w:t>
      </w:r>
    </w:p>
    <w:p>
      <w:pPr>
        <w:spacing w:before="278" w:line="227" w:lineRule="auto"/>
        <w:ind w:left="849"/>
        <w:rPr>
          <w:rFonts w:ascii="宋体" w:hAnsi="宋体" w:eastAsia="宋体" w:cs="宋体"/>
          <w:sz w:val="23"/>
          <w:szCs w:val="23"/>
        </w:rPr>
      </w:pPr>
      <w:r>
        <w:rPr>
          <w:rFonts w:ascii="宋体" w:hAnsi="宋体" w:eastAsia="宋体" w:cs="宋体"/>
          <w:spacing w:val="7"/>
          <w:sz w:val="23"/>
          <w:szCs w:val="23"/>
        </w:rPr>
        <w:t>第四</w:t>
      </w:r>
      <w:r>
        <w:rPr>
          <w:rFonts w:ascii="宋体" w:hAnsi="宋体" w:eastAsia="宋体" w:cs="宋体"/>
          <w:spacing w:val="6"/>
          <w:sz w:val="23"/>
          <w:szCs w:val="23"/>
        </w:rPr>
        <w:t>章</w:t>
      </w:r>
    </w:p>
    <w:p>
      <w:pPr>
        <w:spacing w:before="277" w:line="227" w:lineRule="auto"/>
        <w:ind w:left="849"/>
        <w:rPr>
          <w:rFonts w:ascii="宋体" w:hAnsi="宋体" w:eastAsia="宋体" w:cs="宋体"/>
          <w:sz w:val="23"/>
          <w:szCs w:val="23"/>
        </w:rPr>
      </w:pPr>
      <w:r>
        <w:rPr>
          <w:rFonts w:ascii="宋体" w:hAnsi="宋体" w:eastAsia="宋体" w:cs="宋体"/>
          <w:spacing w:val="7"/>
          <w:sz w:val="23"/>
          <w:szCs w:val="23"/>
        </w:rPr>
        <w:t>第五</w:t>
      </w:r>
      <w:r>
        <w:rPr>
          <w:rFonts w:ascii="宋体" w:hAnsi="宋体" w:eastAsia="宋体" w:cs="宋体"/>
          <w:spacing w:val="6"/>
          <w:sz w:val="23"/>
          <w:szCs w:val="23"/>
        </w:rPr>
        <w:t>章</w:t>
      </w:r>
    </w:p>
    <w:p>
      <w:pPr>
        <w:spacing w:before="276" w:line="227" w:lineRule="auto"/>
        <w:ind w:left="849"/>
        <w:rPr>
          <w:rFonts w:ascii="宋体" w:hAnsi="宋体" w:eastAsia="宋体" w:cs="宋体"/>
          <w:sz w:val="23"/>
          <w:szCs w:val="23"/>
        </w:rPr>
      </w:pPr>
      <w:r>
        <w:rPr>
          <w:rFonts w:ascii="宋体" w:hAnsi="宋体" w:eastAsia="宋体" w:cs="宋体"/>
          <w:spacing w:val="7"/>
          <w:sz w:val="23"/>
          <w:szCs w:val="23"/>
        </w:rPr>
        <w:t>第六</w:t>
      </w:r>
      <w:r>
        <w:rPr>
          <w:rFonts w:ascii="宋体" w:hAnsi="宋体" w:eastAsia="宋体" w:cs="宋体"/>
          <w:spacing w:val="6"/>
          <w:sz w:val="23"/>
          <w:szCs w:val="23"/>
        </w:rPr>
        <w:t>章</w:t>
      </w:r>
    </w:p>
    <w:p>
      <w:pPr>
        <w:spacing w:line="14" w:lineRule="auto"/>
        <w:rPr>
          <w:sz w:val="2"/>
        </w:rPr>
      </w:pPr>
      <w:r>
        <w:rPr>
          <w:sz w:val="2"/>
          <w:szCs w:val="2"/>
        </w:rPr>
        <w:br w:type="column"/>
      </w:r>
    </w:p>
    <w:p>
      <w:pPr>
        <w:spacing w:before="47" w:line="227" w:lineRule="auto"/>
        <w:ind w:left="128"/>
        <w:rPr>
          <w:rFonts w:ascii="宋体" w:hAnsi="宋体" w:eastAsia="宋体" w:cs="宋体"/>
          <w:sz w:val="23"/>
          <w:szCs w:val="23"/>
        </w:rPr>
      </w:pPr>
      <w:r>
        <w:rPr>
          <w:rFonts w:ascii="宋体" w:hAnsi="宋体" w:eastAsia="宋体" w:cs="宋体"/>
          <w:spacing w:val="7"/>
          <w:sz w:val="23"/>
          <w:szCs w:val="23"/>
        </w:rPr>
        <w:t>征集邀</w:t>
      </w:r>
      <w:r>
        <w:rPr>
          <w:rFonts w:ascii="宋体" w:hAnsi="宋体" w:eastAsia="宋体" w:cs="宋体"/>
          <w:spacing w:val="6"/>
          <w:sz w:val="23"/>
          <w:szCs w:val="23"/>
        </w:rPr>
        <w:t>请</w:t>
      </w:r>
    </w:p>
    <w:p>
      <w:pPr>
        <w:spacing w:before="276" w:line="227" w:lineRule="auto"/>
        <w:ind w:left="125"/>
        <w:rPr>
          <w:rFonts w:ascii="宋体" w:hAnsi="宋体" w:eastAsia="宋体" w:cs="宋体"/>
          <w:sz w:val="23"/>
          <w:szCs w:val="23"/>
        </w:rPr>
      </w:pPr>
      <w:r>
        <w:rPr>
          <w:rFonts w:ascii="宋体" w:hAnsi="宋体" w:eastAsia="宋体" w:cs="宋体"/>
          <w:spacing w:val="8"/>
          <w:sz w:val="23"/>
          <w:szCs w:val="23"/>
        </w:rPr>
        <w:t>供应商须知</w:t>
      </w:r>
    </w:p>
    <w:p>
      <w:pPr>
        <w:spacing w:before="276" w:line="227" w:lineRule="auto"/>
        <w:ind w:left="124"/>
        <w:rPr>
          <w:rFonts w:ascii="宋体" w:hAnsi="宋体" w:eastAsia="宋体" w:cs="宋体"/>
          <w:sz w:val="23"/>
          <w:szCs w:val="23"/>
        </w:rPr>
      </w:pPr>
      <w:r>
        <w:rPr>
          <w:rFonts w:ascii="宋体" w:hAnsi="宋体" w:eastAsia="宋体" w:cs="宋体"/>
          <w:spacing w:val="8"/>
          <w:sz w:val="23"/>
          <w:szCs w:val="23"/>
        </w:rPr>
        <w:t>采购需</w:t>
      </w:r>
      <w:r>
        <w:rPr>
          <w:rFonts w:ascii="宋体" w:hAnsi="宋体" w:eastAsia="宋体" w:cs="宋体"/>
          <w:spacing w:val="7"/>
          <w:sz w:val="23"/>
          <w:szCs w:val="23"/>
        </w:rPr>
        <w:t>求</w:t>
      </w:r>
    </w:p>
    <w:p>
      <w:pPr>
        <w:spacing w:before="279" w:line="228" w:lineRule="auto"/>
        <w:ind w:left="124"/>
        <w:rPr>
          <w:rFonts w:ascii="宋体" w:hAnsi="宋体" w:eastAsia="宋体" w:cs="宋体"/>
          <w:sz w:val="23"/>
          <w:szCs w:val="23"/>
        </w:rPr>
      </w:pPr>
      <w:r>
        <w:rPr>
          <w:rFonts w:ascii="宋体" w:hAnsi="宋体" w:eastAsia="宋体" w:cs="宋体"/>
          <w:spacing w:val="9"/>
          <w:sz w:val="23"/>
          <w:szCs w:val="23"/>
        </w:rPr>
        <w:t>评审方法和标</w:t>
      </w:r>
      <w:r>
        <w:rPr>
          <w:rFonts w:ascii="宋体" w:hAnsi="宋体" w:eastAsia="宋体" w:cs="宋体"/>
          <w:spacing w:val="7"/>
          <w:sz w:val="23"/>
          <w:szCs w:val="23"/>
        </w:rPr>
        <w:t>准</w:t>
      </w:r>
    </w:p>
    <w:p>
      <w:pPr>
        <w:spacing w:before="275" w:line="227" w:lineRule="auto"/>
        <w:ind w:left="124"/>
        <w:rPr>
          <w:rFonts w:ascii="宋体" w:hAnsi="宋体" w:eastAsia="宋体" w:cs="宋体"/>
          <w:sz w:val="23"/>
          <w:szCs w:val="23"/>
        </w:rPr>
      </w:pPr>
      <w:r>
        <w:rPr>
          <w:rFonts w:ascii="宋体" w:hAnsi="宋体" w:eastAsia="宋体" w:cs="宋体"/>
          <w:spacing w:val="11"/>
          <w:sz w:val="23"/>
          <w:szCs w:val="23"/>
        </w:rPr>
        <w:t>框</w:t>
      </w:r>
      <w:r>
        <w:rPr>
          <w:rFonts w:ascii="宋体" w:hAnsi="宋体" w:eastAsia="宋体" w:cs="宋体"/>
          <w:spacing w:val="9"/>
          <w:sz w:val="23"/>
          <w:szCs w:val="23"/>
        </w:rPr>
        <w:t>架协议和采购合同文本</w:t>
      </w:r>
    </w:p>
    <w:p>
      <w:pPr>
        <w:spacing w:before="277" w:line="227" w:lineRule="auto"/>
        <w:ind w:left="137"/>
        <w:rPr>
          <w:rFonts w:ascii="宋体" w:hAnsi="宋体" w:eastAsia="宋体" w:cs="宋体"/>
          <w:sz w:val="23"/>
          <w:szCs w:val="23"/>
        </w:rPr>
      </w:pPr>
      <w:r>
        <w:rPr>
          <w:rFonts w:ascii="宋体" w:hAnsi="宋体" w:eastAsia="宋体" w:cs="宋体"/>
          <w:spacing w:val="8"/>
          <w:sz w:val="23"/>
          <w:szCs w:val="23"/>
        </w:rPr>
        <w:t>响</w:t>
      </w:r>
      <w:r>
        <w:rPr>
          <w:rFonts w:ascii="宋体" w:hAnsi="宋体" w:eastAsia="宋体" w:cs="宋体"/>
          <w:spacing w:val="6"/>
          <w:sz w:val="23"/>
          <w:szCs w:val="23"/>
        </w:rPr>
        <w:t>应文件格式</w:t>
      </w:r>
    </w:p>
    <w:p>
      <w:pPr>
        <w:sectPr>
          <w:type w:val="continuous"/>
          <w:pgSz w:w="11906" w:h="16839"/>
          <w:pgMar w:top="1136" w:right="971" w:bottom="1414" w:left="1080" w:header="878" w:footer="1167" w:gutter="0"/>
          <w:cols w:equalWidth="0" w:num="2">
            <w:col w:w="1685" w:space="0"/>
            <w:col w:w="8171"/>
          </w:cols>
        </w:sectPr>
      </w:pPr>
    </w:p>
    <w:p>
      <w:pPr>
        <w:spacing w:line="243" w:lineRule="auto"/>
      </w:pPr>
    </w:p>
    <w:p>
      <w:pPr>
        <w:spacing w:before="75" w:line="227" w:lineRule="auto"/>
        <w:ind w:left="445"/>
        <w:rPr>
          <w:rFonts w:ascii="宋体" w:hAnsi="宋体" w:eastAsia="宋体" w:cs="宋体"/>
          <w:sz w:val="23"/>
          <w:szCs w:val="23"/>
        </w:rPr>
      </w:pPr>
      <w:r>
        <w:rPr>
          <w:rFonts w:ascii="宋体" w:hAnsi="宋体" w:eastAsia="宋体" w:cs="宋体"/>
          <w:spacing w:val="7"/>
          <w:sz w:val="23"/>
          <w:szCs w:val="23"/>
        </w:rPr>
        <w:t>6.2 征集文件中有不一致的，有澄清的部分以最终的澄清更正内容为准。</w:t>
      </w:r>
    </w:p>
    <w:p>
      <w:pPr>
        <w:spacing w:before="276" w:line="227" w:lineRule="auto"/>
        <w:ind w:left="445"/>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3</w:t>
      </w:r>
      <w:r>
        <w:rPr>
          <w:rFonts w:ascii="宋体" w:hAnsi="宋体" w:eastAsia="宋体" w:cs="宋体"/>
          <w:spacing w:val="5"/>
          <w:sz w:val="23"/>
          <w:szCs w:val="23"/>
        </w:rPr>
        <w:t xml:space="preserve"> 现场考察及相关事项见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pPr>
        <w:spacing w:before="279" w:line="227" w:lineRule="auto"/>
        <w:ind w:left="445"/>
        <w:rPr>
          <w:rFonts w:ascii="宋体" w:hAnsi="宋体" w:eastAsia="宋体" w:cs="宋体"/>
          <w:sz w:val="23"/>
          <w:szCs w:val="23"/>
        </w:rPr>
      </w:pPr>
      <w:r>
        <w:rPr>
          <w:rFonts w:ascii="宋体" w:hAnsi="宋体" w:eastAsia="宋体" w:cs="宋体"/>
          <w:spacing w:val="7"/>
          <w:sz w:val="23"/>
          <w:szCs w:val="23"/>
        </w:rPr>
        <w:t>6.4 供应商应认真阅读征集文件所有的事项、格式、条款和技术规范等。</w:t>
      </w:r>
    </w:p>
    <w:p>
      <w:pPr>
        <w:spacing w:before="276" w:line="309" w:lineRule="exact"/>
        <w:ind w:left="451"/>
        <w:rPr>
          <w:rFonts w:ascii="宋体" w:hAnsi="宋体" w:eastAsia="宋体" w:cs="宋体"/>
          <w:sz w:val="23"/>
          <w:szCs w:val="23"/>
        </w:rPr>
      </w:pPr>
      <w:r>
        <w:rPr>
          <w:rFonts w:hint="eastAsia" w:ascii="黑体" w:hAnsi="黑体" w:eastAsia="黑体" w:cs="黑体"/>
          <w:spacing w:val="16"/>
          <w:position w:val="1"/>
          <w:sz w:val="28"/>
          <w:szCs w:val="28"/>
        </w:rPr>
        <w:t>7</w:t>
      </w:r>
      <w:r>
        <w:rPr>
          <w:rFonts w:hint="eastAsia" w:ascii="黑体" w:hAnsi="黑体" w:eastAsia="黑体" w:cs="黑体"/>
          <w:spacing w:val="8"/>
          <w:position w:val="1"/>
          <w:sz w:val="28"/>
          <w:szCs w:val="28"/>
        </w:rPr>
        <w:t>.征集文件的澄清与修改</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7.1 供应商如对征集文件内容有疑问，必须在供应商须知前附表规定的网上询问截止时间前以网上提问形式（电子交易系统）提交给采购代理机构。</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7.2 征集人可主动地或在解答供应商提出的问题时对征集文件进行澄清与修改。采购代理机构将在</w:t>
      </w:r>
      <w:r>
        <w:rPr>
          <w:rFonts w:hint="eastAsia" w:ascii="宋体" w:hAnsi="宋体" w:eastAsia="宋体" w:cs="宋体"/>
          <w:spacing w:val="9"/>
          <w:sz w:val="23"/>
          <w:szCs w:val="23"/>
        </w:rPr>
        <w:t>新疆政府采购网</w:t>
      </w:r>
      <w:r>
        <w:rPr>
          <w:rFonts w:ascii="宋体" w:hAnsi="宋体" w:eastAsia="宋体" w:cs="宋体"/>
          <w:spacing w:val="9"/>
          <w:sz w:val="23"/>
          <w:szCs w:val="23"/>
        </w:rPr>
        <w:t>以发布更正公告的方式，澄清或修改征集文件，更正公告的内容作为征集文件的组成部分，对供应商起约束作用。供应商应主动上网查询。</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7.3 任何人或任何组织向供应商提供的任何书面或口头资料，未经采购代理机构在网上发布或书面通知，均作无效处理，不得作为征集文件的组成部分。采购代理机构对供应商由此而做出的推论、理解和结论概不负责。</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7.4 对于没有提出疑问又参与了本项目响应的供应商将被视为完全认同本征集文件（含更正公告的内容）。</w:t>
      </w:r>
    </w:p>
    <w:p>
      <w:pPr>
        <w:spacing w:before="131" w:line="308" w:lineRule="exact"/>
        <w:ind w:left="447"/>
        <w:rPr>
          <w:rFonts w:ascii="黑体" w:hAnsi="黑体" w:eastAsia="黑体" w:cs="黑体"/>
          <w:sz w:val="28"/>
          <w:szCs w:val="28"/>
        </w:rPr>
      </w:pPr>
      <w:r>
        <w:rPr>
          <w:rFonts w:hint="eastAsia" w:ascii="黑体" w:hAnsi="黑体" w:eastAsia="黑体" w:cs="黑体"/>
          <w:spacing w:val="10"/>
          <w:position w:val="1"/>
          <w:sz w:val="28"/>
          <w:szCs w:val="28"/>
        </w:rPr>
        <w:t>8.响应范围及响应文件中标准和计量单位的使</w:t>
      </w:r>
      <w:r>
        <w:rPr>
          <w:rFonts w:hint="eastAsia" w:ascii="黑体" w:hAnsi="黑体" w:eastAsia="黑体" w:cs="黑体"/>
          <w:spacing w:val="6"/>
          <w:position w:val="1"/>
          <w:sz w:val="28"/>
          <w:szCs w:val="28"/>
        </w:rPr>
        <w:t>用</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8.1 项目有分包的，供应商可对征集文件其中某一个或几个分包进行响应，除非在</w:t>
      </w:r>
      <w:r>
        <w:rPr>
          <w:rFonts w:ascii="宋体" w:hAnsi="宋体" w:eastAsia="宋体" w:cs="宋体"/>
          <w:spacing w:val="9"/>
          <w:sz w:val="23"/>
          <w:szCs w:val="23"/>
          <w:u w:val="single"/>
        </w:rPr>
        <w:t>供应商须知前附表</w:t>
      </w:r>
      <w:r>
        <w:rPr>
          <w:rFonts w:ascii="宋体" w:hAnsi="宋体" w:eastAsia="宋体" w:cs="宋体"/>
          <w:spacing w:val="9"/>
          <w:sz w:val="23"/>
          <w:szCs w:val="23"/>
        </w:rPr>
        <w:t>中另有规定。</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8.2 供应商应当对所投分包征集文件中“采购需求”所列的所有内容进行响应，如仅响应所投包别中的部分内容，其所投包别的响应文件将被认定为响应无效。</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8.3 无论征集文件中是否要求，供应商所响应的服务（及伴随的货物）、货物（及伴随的服务）均应符合国家强制性标准。</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8.4 供应商与征集人之间与征集响应有关的所有往来通知、函件和响应文件均用中文表述。供应商随响应文件提供的证明文件和资料可以为其他语言，但必须附中文译文。翻译的中文资料与外文资料出现差异时，以中文为准。</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8.5 除征集文件中有特殊要求外，响应文件中所使用的计量单位，应采用中华人民共和国法定计量单位。</w:t>
      </w:r>
    </w:p>
    <w:p>
      <w:pPr>
        <w:spacing w:before="135" w:line="308" w:lineRule="exact"/>
        <w:ind w:left="447"/>
        <w:rPr>
          <w:rFonts w:ascii="宋体" w:hAnsi="宋体" w:eastAsia="宋体" w:cs="宋体"/>
          <w:sz w:val="23"/>
          <w:szCs w:val="23"/>
        </w:rPr>
      </w:pPr>
      <w:r>
        <w:rPr>
          <w:rFonts w:hint="eastAsia" w:ascii="黑体" w:hAnsi="黑体" w:eastAsia="黑体" w:cs="黑体"/>
          <w:spacing w:val="8"/>
          <w:position w:val="1"/>
          <w:sz w:val="28"/>
          <w:szCs w:val="28"/>
        </w:rPr>
        <w:t>9.响应文件构成</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9.1 供应商应完整地按征集文件提供的响应文件格式及要求编写响应文件，具体内容详见本项目第六章响应文件格式的相关内容。</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9.2 上述文件应按照征集文件规定的格式填写、签署和盖章。</w:t>
      </w:r>
    </w:p>
    <w:p>
      <w:pPr>
        <w:spacing w:before="278" w:line="310" w:lineRule="exact"/>
        <w:ind w:left="463"/>
        <w:rPr>
          <w:rFonts w:ascii="黑体" w:hAnsi="黑体" w:eastAsia="黑体" w:cs="黑体"/>
          <w:spacing w:val="6"/>
          <w:position w:val="1"/>
          <w:sz w:val="28"/>
          <w:szCs w:val="28"/>
        </w:rPr>
      </w:pPr>
      <w:r>
        <w:rPr>
          <w:rFonts w:hint="eastAsia" w:ascii="黑体" w:hAnsi="黑体" w:eastAsia="黑体" w:cs="黑体"/>
          <w:spacing w:val="6"/>
          <w:position w:val="1"/>
          <w:sz w:val="28"/>
          <w:szCs w:val="28"/>
        </w:rPr>
        <w:t>10.证明响应标的的合格性和符合征集文件规定的响应文件</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10.1 供应商应提交征集文件要求的证明文件，证明其响应内容符合征集文件规定。该证明文件是响应文件的一部分。</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10.2 上款所述的证明文件，可以是文字资料、图纸和数据。</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10.3 本条所指证明文件不包括对征集文件相关部分的文字、图</w:t>
      </w:r>
      <w:r>
        <w:rPr>
          <w:rFonts w:hint="eastAsia" w:ascii="宋体" w:hAnsi="宋体" w:eastAsia="宋体" w:cs="宋体"/>
          <w:spacing w:val="9"/>
          <w:sz w:val="23"/>
          <w:szCs w:val="23"/>
          <w:lang w:eastAsia="zh-Hans"/>
        </w:rPr>
        <w:t>表</w:t>
      </w:r>
      <w:r>
        <w:rPr>
          <w:rFonts w:ascii="宋体" w:hAnsi="宋体" w:eastAsia="宋体" w:cs="宋体"/>
          <w:spacing w:val="9"/>
          <w:sz w:val="23"/>
          <w:szCs w:val="23"/>
        </w:rPr>
        <w:t>的复制。</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10.4 为保证公平公正，除非另有规定或说明，供应商对同一项目响应时，不得同时提供备选响应方案。</w:t>
      </w:r>
    </w:p>
    <w:p>
      <w:pPr>
        <w:spacing w:before="278" w:line="310" w:lineRule="exact"/>
        <w:ind w:left="463"/>
        <w:rPr>
          <w:rFonts w:ascii="黑体" w:hAnsi="黑体" w:eastAsia="黑体" w:cs="黑体"/>
          <w:spacing w:val="6"/>
          <w:position w:val="1"/>
          <w:sz w:val="28"/>
          <w:szCs w:val="28"/>
        </w:rPr>
      </w:pPr>
      <w:r>
        <w:rPr>
          <w:rFonts w:hint="eastAsia" w:ascii="黑体" w:hAnsi="黑体" w:eastAsia="黑体" w:cs="黑体"/>
          <w:spacing w:val="6"/>
          <w:position w:val="1"/>
          <w:sz w:val="28"/>
          <w:szCs w:val="28"/>
        </w:rPr>
        <w:t>11.响应报价</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11.1 供应商的报价应当包括满足本次征集全部采购需求所应提供的货物或服务。所有响应均应以人民币报价。供应商的响应报价应遵守《中华人民共和国价格法》。</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11.2 供应商报价超过征集文件规定的分项、分包最高限价，其响应文件将被认定为响应无效。</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11.3 最高限制单价是供应商第一阶段响应报价的最高限价。入围供应商第一阶段响应报价（有量价关系折扣的，包括量价关系折扣）是采购人确定第二阶段成交供应商的最高限价。</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11.4 评审小组认为供应商的报价明显低于其他通过符合性审查供应商的报价，有可能影响产品质量或者不能诚信履约的，应当要求其在合理的时间内提供书面说明，必要时提交相关证明材料；供应商不能证明其报价合理性的，其响应文件将被认定为响应无效。</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11.5 征集人不接受具有附加条件的报价。</w:t>
      </w:r>
    </w:p>
    <w:p>
      <w:pPr>
        <w:spacing w:before="278" w:line="310" w:lineRule="exact"/>
        <w:ind w:left="463"/>
        <w:rPr>
          <w:rFonts w:ascii="黑体" w:hAnsi="黑体" w:eastAsia="黑体" w:cs="黑体"/>
          <w:sz w:val="28"/>
          <w:szCs w:val="28"/>
        </w:rPr>
      </w:pPr>
      <w:r>
        <w:rPr>
          <w:rFonts w:hint="eastAsia" w:ascii="黑体" w:hAnsi="黑体" w:eastAsia="黑体" w:cs="黑体"/>
          <w:spacing w:val="11"/>
          <w:position w:val="1"/>
          <w:sz w:val="28"/>
          <w:szCs w:val="28"/>
        </w:rPr>
        <w:t>1</w:t>
      </w:r>
      <w:r>
        <w:rPr>
          <w:rFonts w:hint="eastAsia" w:ascii="黑体" w:hAnsi="黑体" w:eastAsia="黑体" w:cs="黑体"/>
          <w:spacing w:val="6"/>
          <w:position w:val="1"/>
          <w:sz w:val="28"/>
          <w:szCs w:val="28"/>
        </w:rPr>
        <w:t>2.响应文件有效期</w:t>
      </w:r>
    </w:p>
    <w:p>
      <w:pPr>
        <w:spacing w:before="250" w:line="332" w:lineRule="auto"/>
        <w:ind w:left="9" w:right="2" w:firstLine="452"/>
        <w:rPr>
          <w:rFonts w:ascii="宋体" w:hAnsi="宋体" w:eastAsia="宋体" w:cs="宋体"/>
          <w:sz w:val="23"/>
          <w:szCs w:val="23"/>
        </w:rPr>
      </w:pPr>
      <w:r>
        <w:rPr>
          <w:rFonts w:ascii="宋体" w:hAnsi="宋体" w:eastAsia="宋体" w:cs="宋体"/>
          <w:spacing w:val="8"/>
          <w:sz w:val="23"/>
          <w:szCs w:val="23"/>
        </w:rPr>
        <w:t>12.1 响应</w:t>
      </w:r>
      <w:r>
        <w:rPr>
          <w:rFonts w:ascii="宋体" w:hAnsi="宋体" w:eastAsia="宋体" w:cs="宋体"/>
          <w:spacing w:val="7"/>
          <w:sz w:val="23"/>
          <w:szCs w:val="23"/>
        </w:rPr>
        <w:t>文</w:t>
      </w:r>
      <w:r>
        <w:rPr>
          <w:rFonts w:ascii="宋体" w:hAnsi="宋体" w:eastAsia="宋体" w:cs="宋体"/>
          <w:spacing w:val="4"/>
          <w:sz w:val="23"/>
          <w:szCs w:val="23"/>
        </w:rPr>
        <w:t>件有效期为从响应文件提交截止之日算起的日历天数，响应文件有效期详见</w:t>
      </w:r>
      <w:r>
        <w:rPr>
          <w:rFonts w:ascii="宋体" w:hAnsi="宋体" w:eastAsia="宋体" w:cs="宋体"/>
          <w:spacing w:val="4"/>
          <w:sz w:val="23"/>
          <w:szCs w:val="23"/>
          <w:u w:val="single"/>
        </w:rPr>
        <w:t>供</w:t>
      </w:r>
      <w:r>
        <w:rPr>
          <w:rFonts w:ascii="宋体" w:hAnsi="宋体" w:eastAsia="宋体" w:cs="宋体"/>
          <w:spacing w:val="11"/>
          <w:sz w:val="23"/>
          <w:szCs w:val="23"/>
          <w:u w:val="single"/>
        </w:rPr>
        <w:t>应</w:t>
      </w:r>
      <w:r>
        <w:rPr>
          <w:rFonts w:ascii="宋体" w:hAnsi="宋体" w:eastAsia="宋体" w:cs="宋体"/>
          <w:spacing w:val="7"/>
          <w:sz w:val="23"/>
          <w:szCs w:val="23"/>
          <w:u w:val="single"/>
        </w:rPr>
        <w:t>商须知前附表</w:t>
      </w:r>
      <w:r>
        <w:rPr>
          <w:rFonts w:ascii="宋体" w:hAnsi="宋体" w:eastAsia="宋体" w:cs="宋体"/>
          <w:spacing w:val="7"/>
          <w:sz w:val="23"/>
          <w:szCs w:val="23"/>
        </w:rPr>
        <w:t>。</w:t>
      </w:r>
    </w:p>
    <w:p>
      <w:pPr>
        <w:spacing w:before="131" w:line="333" w:lineRule="auto"/>
        <w:ind w:left="8" w:right="2" w:firstLine="453"/>
        <w:rPr>
          <w:rFonts w:ascii="宋体" w:hAnsi="宋体" w:eastAsia="宋体" w:cs="宋体"/>
          <w:sz w:val="23"/>
          <w:szCs w:val="23"/>
        </w:rPr>
      </w:pPr>
      <w:r>
        <w:rPr>
          <w:rFonts w:ascii="宋体" w:hAnsi="宋体" w:eastAsia="宋体" w:cs="宋体"/>
          <w:spacing w:val="8"/>
          <w:sz w:val="23"/>
          <w:szCs w:val="23"/>
        </w:rPr>
        <w:t>12.2 在响</w:t>
      </w:r>
      <w:r>
        <w:rPr>
          <w:rFonts w:ascii="宋体" w:hAnsi="宋体" w:eastAsia="宋体" w:cs="宋体"/>
          <w:spacing w:val="7"/>
          <w:sz w:val="23"/>
          <w:szCs w:val="23"/>
        </w:rPr>
        <w:t>应</w:t>
      </w:r>
      <w:r>
        <w:rPr>
          <w:rFonts w:ascii="宋体" w:hAnsi="宋体" w:eastAsia="宋体" w:cs="宋体"/>
          <w:spacing w:val="4"/>
          <w:sz w:val="23"/>
          <w:szCs w:val="23"/>
        </w:rPr>
        <w:t>文件有效期内，供应商的响应保持有效，供应商不得要求撤销或修改其响应文</w:t>
      </w:r>
      <w:r>
        <w:rPr>
          <w:rFonts w:ascii="宋体" w:hAnsi="宋体" w:eastAsia="宋体" w:cs="宋体"/>
          <w:spacing w:val="18"/>
          <w:sz w:val="23"/>
          <w:szCs w:val="23"/>
        </w:rPr>
        <w:t>件</w:t>
      </w:r>
      <w:r>
        <w:rPr>
          <w:rFonts w:ascii="宋体" w:hAnsi="宋体" w:eastAsia="宋体" w:cs="宋体"/>
          <w:spacing w:val="14"/>
          <w:sz w:val="23"/>
          <w:szCs w:val="23"/>
        </w:rPr>
        <w:t>。</w:t>
      </w:r>
      <w:r>
        <w:rPr>
          <w:rFonts w:ascii="宋体" w:hAnsi="宋体" w:eastAsia="宋体" w:cs="宋体"/>
          <w:spacing w:val="9"/>
          <w:sz w:val="23"/>
          <w:szCs w:val="23"/>
        </w:rPr>
        <w:t>响应文件有效期不满足要求的，其响应文件将被认定为响应无效。</w:t>
      </w:r>
    </w:p>
    <w:p>
      <w:pPr>
        <w:spacing w:before="132" w:line="329" w:lineRule="auto"/>
        <w:ind w:left="10" w:right="2" w:firstLine="451"/>
        <w:rPr>
          <w:rFonts w:ascii="宋体" w:hAnsi="宋体" w:eastAsia="宋体" w:cs="宋体"/>
          <w:sz w:val="23"/>
          <w:szCs w:val="23"/>
        </w:rPr>
      </w:pPr>
      <w:r>
        <w:rPr>
          <w:rFonts w:ascii="宋体" w:hAnsi="宋体" w:eastAsia="宋体" w:cs="宋体"/>
          <w:spacing w:val="8"/>
          <w:sz w:val="23"/>
          <w:szCs w:val="23"/>
        </w:rPr>
        <w:t>12.3 因特</w:t>
      </w:r>
      <w:r>
        <w:rPr>
          <w:rFonts w:ascii="宋体" w:hAnsi="宋体" w:eastAsia="宋体" w:cs="宋体"/>
          <w:spacing w:val="7"/>
          <w:sz w:val="23"/>
          <w:szCs w:val="23"/>
        </w:rPr>
        <w:t>殊</w:t>
      </w:r>
      <w:r>
        <w:rPr>
          <w:rFonts w:ascii="宋体" w:hAnsi="宋体" w:eastAsia="宋体" w:cs="宋体"/>
          <w:spacing w:val="4"/>
          <w:sz w:val="23"/>
          <w:szCs w:val="23"/>
        </w:rPr>
        <w:t>原因，征集人可在原响应文件有效期截止之前，要求供应商延长响应文件的有</w:t>
      </w:r>
      <w:r>
        <w:rPr>
          <w:rFonts w:ascii="宋体" w:hAnsi="宋体" w:eastAsia="宋体" w:cs="宋体"/>
          <w:spacing w:val="14"/>
          <w:sz w:val="23"/>
          <w:szCs w:val="23"/>
        </w:rPr>
        <w:t>效期</w:t>
      </w:r>
      <w:r>
        <w:rPr>
          <w:rFonts w:ascii="宋体" w:hAnsi="宋体" w:eastAsia="宋体" w:cs="宋体"/>
          <w:spacing w:val="12"/>
          <w:sz w:val="23"/>
          <w:szCs w:val="23"/>
        </w:rPr>
        <w:t>。</w:t>
      </w:r>
      <w:r>
        <w:rPr>
          <w:rFonts w:ascii="宋体" w:hAnsi="宋体" w:eastAsia="宋体" w:cs="宋体"/>
          <w:spacing w:val="7"/>
          <w:sz w:val="23"/>
          <w:szCs w:val="23"/>
        </w:rPr>
        <w:t>接受该要求的供应商将不会被要求和允许修正其响应。供应商也可以拒绝延长响应文件</w:t>
      </w:r>
      <w:r>
        <w:rPr>
          <w:rFonts w:ascii="宋体" w:hAnsi="宋体" w:eastAsia="宋体" w:cs="宋体"/>
          <w:spacing w:val="18"/>
          <w:sz w:val="23"/>
          <w:szCs w:val="23"/>
        </w:rPr>
        <w:t>有</w:t>
      </w:r>
      <w:r>
        <w:rPr>
          <w:rFonts w:ascii="宋体" w:hAnsi="宋体" w:eastAsia="宋体" w:cs="宋体"/>
          <w:spacing w:val="12"/>
          <w:sz w:val="23"/>
          <w:szCs w:val="23"/>
        </w:rPr>
        <w:t>效</w:t>
      </w:r>
      <w:r>
        <w:rPr>
          <w:rFonts w:ascii="宋体" w:hAnsi="宋体" w:eastAsia="宋体" w:cs="宋体"/>
          <w:spacing w:val="9"/>
          <w:sz w:val="23"/>
          <w:szCs w:val="23"/>
        </w:rPr>
        <w:t>期的要求，且不承担任何责任。上述要求和答复都应以书面形式提交。</w:t>
      </w:r>
    </w:p>
    <w:p>
      <w:pPr>
        <w:spacing w:before="130" w:line="308" w:lineRule="exact"/>
        <w:ind w:left="463"/>
        <w:rPr>
          <w:rFonts w:ascii="宋体" w:hAnsi="宋体" w:eastAsia="宋体" w:cs="宋体"/>
          <w:sz w:val="23"/>
          <w:szCs w:val="23"/>
        </w:rPr>
      </w:pPr>
      <w:r>
        <w:rPr>
          <w:rFonts w:hint="eastAsia" w:ascii="黑体" w:hAnsi="黑体" w:eastAsia="黑体" w:cs="黑体"/>
          <w:spacing w:val="11"/>
          <w:position w:val="1"/>
          <w:sz w:val="28"/>
          <w:szCs w:val="28"/>
        </w:rPr>
        <w:t>1</w:t>
      </w:r>
      <w:r>
        <w:rPr>
          <w:rFonts w:hint="eastAsia" w:ascii="黑体" w:hAnsi="黑体" w:eastAsia="黑体" w:cs="黑体"/>
          <w:spacing w:val="6"/>
          <w:position w:val="1"/>
          <w:sz w:val="28"/>
          <w:szCs w:val="28"/>
        </w:rPr>
        <w:t>3.响应文件的制作</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13.1 本项目要求提供加密电子响应文件，响应文件的制作应满足以下规定：</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(1) 响应文件由供应商使用电子交易系统提供的“响应文件制作工具”制作生成。“响应文件制作工具”可以通过电子交易系统中下载。供应商应当在互联网络通畅状态下启用最新版响应文件制作工具制作响应文件。</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(2) 在第六章“响应文件格式”中要求盖供应商电子签章处，供应商均应加盖供应商电子签章或公章。</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(3) 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pPr>
        <w:spacing w:before="133" w:line="227" w:lineRule="auto"/>
        <w:ind w:left="455"/>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4) 响应文件制作的具体方法详见“响应文件制作工具”中的帮助文档。</w:t>
      </w:r>
    </w:p>
    <w:p>
      <w:pPr>
        <w:spacing w:before="278" w:line="331" w:lineRule="auto"/>
        <w:ind w:left="9" w:right="2" w:firstLine="452"/>
        <w:rPr>
          <w:rFonts w:ascii="宋体" w:hAnsi="宋体" w:eastAsia="宋体" w:cs="宋体"/>
          <w:sz w:val="23"/>
          <w:szCs w:val="23"/>
        </w:rPr>
      </w:pPr>
      <w:r>
        <w:rPr>
          <w:rFonts w:ascii="宋体" w:hAnsi="宋体" w:eastAsia="宋体" w:cs="宋体"/>
          <w:spacing w:val="8"/>
          <w:sz w:val="23"/>
          <w:szCs w:val="23"/>
        </w:rPr>
        <w:t>13.2 因供</w:t>
      </w:r>
      <w:r>
        <w:rPr>
          <w:rFonts w:ascii="宋体" w:hAnsi="宋体" w:eastAsia="宋体" w:cs="宋体"/>
          <w:spacing w:val="7"/>
          <w:sz w:val="23"/>
          <w:szCs w:val="23"/>
        </w:rPr>
        <w:t>应</w:t>
      </w:r>
      <w:r>
        <w:rPr>
          <w:rFonts w:ascii="宋体" w:hAnsi="宋体" w:eastAsia="宋体" w:cs="宋体"/>
          <w:spacing w:val="4"/>
          <w:sz w:val="23"/>
          <w:szCs w:val="23"/>
        </w:rPr>
        <w:t>商自身原因而导致响应文件无法导入电子交易系统电子开标、评标系统，该响</w:t>
      </w:r>
      <w:r>
        <w:rPr>
          <w:rFonts w:ascii="宋体" w:hAnsi="宋体" w:eastAsia="宋体" w:cs="宋体"/>
          <w:spacing w:val="6"/>
          <w:sz w:val="23"/>
          <w:szCs w:val="23"/>
        </w:rPr>
        <w:t>应视为无效响应，供</w:t>
      </w:r>
      <w:r>
        <w:rPr>
          <w:rFonts w:ascii="宋体" w:hAnsi="宋体" w:eastAsia="宋体" w:cs="宋体"/>
          <w:spacing w:val="4"/>
          <w:sz w:val="23"/>
          <w:szCs w:val="23"/>
        </w:rPr>
        <w:t>应</w:t>
      </w:r>
      <w:r>
        <w:rPr>
          <w:rFonts w:ascii="宋体" w:hAnsi="宋体" w:eastAsia="宋体" w:cs="宋体"/>
          <w:spacing w:val="3"/>
          <w:sz w:val="23"/>
          <w:szCs w:val="23"/>
        </w:rPr>
        <w:t>商自行承担由此导致的全部责任。（该响应文件是指解密后的响应文件）。</w:t>
      </w:r>
    </w:p>
    <w:p>
      <w:pPr>
        <w:spacing w:before="134" w:line="311" w:lineRule="exact"/>
        <w:ind w:left="463"/>
        <w:rPr>
          <w:rFonts w:ascii="黑体" w:hAnsi="黑体" w:eastAsia="黑体" w:cs="黑体"/>
          <w:sz w:val="28"/>
          <w:szCs w:val="28"/>
        </w:rPr>
      </w:pPr>
      <w:r>
        <w:rPr>
          <w:rFonts w:hint="eastAsia" w:ascii="黑体" w:hAnsi="黑体" w:eastAsia="黑体" w:cs="黑体"/>
          <w:spacing w:val="7"/>
          <w:position w:val="1"/>
          <w:sz w:val="28"/>
          <w:szCs w:val="28"/>
        </w:rPr>
        <w:t>1</w:t>
      </w:r>
      <w:r>
        <w:rPr>
          <w:rFonts w:hint="eastAsia" w:ascii="黑体" w:hAnsi="黑体" w:eastAsia="黑体" w:cs="黑体"/>
          <w:spacing w:val="6"/>
          <w:position w:val="1"/>
          <w:sz w:val="28"/>
          <w:szCs w:val="28"/>
        </w:rPr>
        <w:t>4.响应文件提交</w:t>
      </w:r>
    </w:p>
    <w:p>
      <w:pPr>
        <w:spacing w:before="248" w:line="333" w:lineRule="auto"/>
        <w:ind w:left="10" w:right="82" w:firstLine="451"/>
        <w:rPr>
          <w:rFonts w:ascii="宋体" w:hAnsi="宋体" w:eastAsia="宋体" w:cs="宋体"/>
          <w:sz w:val="23"/>
          <w:szCs w:val="23"/>
        </w:rPr>
      </w:pPr>
      <w:r>
        <w:rPr>
          <w:rFonts w:ascii="宋体" w:hAnsi="宋体" w:eastAsia="宋体" w:cs="宋体"/>
          <w:spacing w:val="8"/>
          <w:sz w:val="23"/>
          <w:szCs w:val="23"/>
        </w:rPr>
        <w:t>14.1 供应</w:t>
      </w:r>
      <w:r>
        <w:rPr>
          <w:rFonts w:ascii="宋体" w:hAnsi="宋体" w:eastAsia="宋体" w:cs="宋体"/>
          <w:spacing w:val="7"/>
          <w:sz w:val="23"/>
          <w:szCs w:val="23"/>
        </w:rPr>
        <w:t>商</w:t>
      </w:r>
      <w:r>
        <w:rPr>
          <w:rFonts w:ascii="宋体" w:hAnsi="宋体" w:eastAsia="宋体" w:cs="宋体"/>
          <w:spacing w:val="4"/>
          <w:sz w:val="23"/>
          <w:szCs w:val="23"/>
        </w:rPr>
        <w:t>应在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中规定的响应文件提交截止时间前，在网上提交加密电</w:t>
      </w:r>
      <w:r>
        <w:rPr>
          <w:rFonts w:ascii="宋体" w:hAnsi="宋体" w:eastAsia="宋体" w:cs="宋体"/>
          <w:spacing w:val="9"/>
          <w:sz w:val="23"/>
          <w:szCs w:val="23"/>
        </w:rPr>
        <w:t>子</w:t>
      </w:r>
      <w:r>
        <w:rPr>
          <w:rFonts w:ascii="宋体" w:hAnsi="宋体" w:eastAsia="宋体" w:cs="宋体"/>
          <w:spacing w:val="6"/>
          <w:sz w:val="23"/>
          <w:szCs w:val="23"/>
        </w:rPr>
        <w:t>响应文件。</w:t>
      </w:r>
    </w:p>
    <w:p>
      <w:pPr>
        <w:spacing w:before="130" w:line="333" w:lineRule="auto"/>
        <w:ind w:left="13" w:right="82" w:firstLine="448"/>
        <w:rPr>
          <w:rFonts w:ascii="宋体" w:hAnsi="宋体" w:eastAsia="宋体" w:cs="宋体"/>
          <w:sz w:val="23"/>
          <w:szCs w:val="23"/>
        </w:rPr>
      </w:pPr>
      <w:r>
        <w:rPr>
          <w:rFonts w:ascii="宋体" w:hAnsi="宋体" w:eastAsia="宋体" w:cs="宋体"/>
          <w:spacing w:val="8"/>
          <w:sz w:val="23"/>
          <w:szCs w:val="23"/>
        </w:rPr>
        <w:t>14.2 供应</w:t>
      </w:r>
      <w:r>
        <w:rPr>
          <w:rFonts w:ascii="宋体" w:hAnsi="宋体" w:eastAsia="宋体" w:cs="宋体"/>
          <w:spacing w:val="7"/>
          <w:sz w:val="23"/>
          <w:szCs w:val="23"/>
        </w:rPr>
        <w:t>商</w:t>
      </w:r>
      <w:r>
        <w:rPr>
          <w:rFonts w:ascii="宋体" w:hAnsi="宋体" w:eastAsia="宋体" w:cs="宋体"/>
          <w:spacing w:val="4"/>
          <w:sz w:val="23"/>
          <w:szCs w:val="23"/>
        </w:rPr>
        <w:t>在征集文件规定的响应文件提交截止时间前上传了网上加密电子响应文件，但</w:t>
      </w:r>
      <w:r>
        <w:rPr>
          <w:rFonts w:ascii="宋体" w:hAnsi="宋体" w:eastAsia="宋体" w:cs="宋体"/>
          <w:spacing w:val="9"/>
          <w:sz w:val="23"/>
          <w:szCs w:val="23"/>
        </w:rPr>
        <w:t>未在规定时间内进行解密的，响应无效</w:t>
      </w:r>
      <w:r>
        <w:rPr>
          <w:rFonts w:ascii="宋体" w:hAnsi="宋体" w:eastAsia="宋体" w:cs="宋体"/>
          <w:spacing w:val="6"/>
          <w:sz w:val="23"/>
          <w:szCs w:val="23"/>
        </w:rPr>
        <w:t>。</w:t>
      </w:r>
    </w:p>
    <w:p>
      <w:pPr>
        <w:spacing w:before="130" w:line="329" w:lineRule="auto"/>
        <w:ind w:left="8" w:firstLine="453"/>
        <w:rPr>
          <w:rFonts w:ascii="宋体" w:hAnsi="宋体" w:eastAsia="宋体" w:cs="宋体"/>
          <w:sz w:val="23"/>
          <w:szCs w:val="23"/>
        </w:rPr>
      </w:pPr>
      <w:r>
        <w:rPr>
          <w:rFonts w:ascii="宋体" w:hAnsi="宋体" w:eastAsia="宋体" w:cs="宋体"/>
          <w:spacing w:val="2"/>
          <w:sz w:val="23"/>
          <w:szCs w:val="23"/>
        </w:rPr>
        <w:t>14.3 征集人有</w:t>
      </w:r>
      <w:r>
        <w:rPr>
          <w:rFonts w:ascii="宋体" w:hAnsi="宋体" w:eastAsia="宋体" w:cs="宋体"/>
          <w:spacing w:val="1"/>
          <w:sz w:val="23"/>
          <w:szCs w:val="23"/>
        </w:rPr>
        <w:t>权按本征集文件的规定，延迟响应文件提交截止时间。在此情况下，征集人、</w:t>
      </w:r>
      <w:r>
        <w:rPr>
          <w:rFonts w:ascii="宋体" w:hAnsi="宋体" w:eastAsia="宋体" w:cs="宋体"/>
          <w:spacing w:val="26"/>
          <w:sz w:val="23"/>
          <w:szCs w:val="23"/>
        </w:rPr>
        <w:t>采</w:t>
      </w:r>
      <w:r>
        <w:rPr>
          <w:rFonts w:ascii="宋体" w:hAnsi="宋体" w:eastAsia="宋体" w:cs="宋体"/>
          <w:spacing w:val="15"/>
          <w:sz w:val="23"/>
          <w:szCs w:val="23"/>
        </w:rPr>
        <w:t>购</w:t>
      </w:r>
      <w:r>
        <w:rPr>
          <w:rFonts w:ascii="宋体" w:hAnsi="宋体" w:eastAsia="宋体" w:cs="宋体"/>
          <w:spacing w:val="13"/>
          <w:sz w:val="23"/>
          <w:szCs w:val="23"/>
        </w:rPr>
        <w:t>代理机构和供应商受响应文件提交截止时间制约的所有权利和义务均应延长至新的截止</w:t>
      </w:r>
      <w:r>
        <w:rPr>
          <w:rFonts w:ascii="宋体" w:hAnsi="宋体" w:eastAsia="宋体" w:cs="宋体"/>
          <w:spacing w:val="4"/>
          <w:sz w:val="23"/>
          <w:szCs w:val="23"/>
        </w:rPr>
        <w:t>时间</w:t>
      </w:r>
      <w:r>
        <w:rPr>
          <w:rFonts w:ascii="宋体" w:hAnsi="宋体" w:eastAsia="宋体" w:cs="宋体"/>
          <w:spacing w:val="3"/>
          <w:sz w:val="23"/>
          <w:szCs w:val="23"/>
        </w:rPr>
        <w:t>。</w:t>
      </w:r>
    </w:p>
    <w:p>
      <w:pPr>
        <w:spacing w:before="132" w:line="309" w:lineRule="exact"/>
        <w:ind w:left="463"/>
        <w:rPr>
          <w:rFonts w:ascii="宋体" w:hAnsi="宋体" w:eastAsia="宋体" w:cs="宋体"/>
          <w:sz w:val="23"/>
          <w:szCs w:val="23"/>
        </w:rPr>
      </w:pPr>
      <w:r>
        <w:rPr>
          <w:rFonts w:hint="eastAsia" w:ascii="黑体" w:hAnsi="黑体" w:eastAsia="黑体" w:cs="黑体"/>
          <w:spacing w:val="12"/>
          <w:position w:val="1"/>
          <w:sz w:val="28"/>
          <w:szCs w:val="28"/>
        </w:rPr>
        <w:t>1</w:t>
      </w:r>
      <w:r>
        <w:rPr>
          <w:rFonts w:hint="eastAsia" w:ascii="黑体" w:hAnsi="黑体" w:eastAsia="黑体" w:cs="黑体"/>
          <w:spacing w:val="8"/>
          <w:position w:val="1"/>
          <w:sz w:val="28"/>
          <w:szCs w:val="28"/>
        </w:rPr>
        <w:t>5.响应文件的递交、修改与撤回</w:t>
      </w:r>
    </w:p>
    <w:p>
      <w:pPr>
        <w:spacing w:before="251" w:line="332" w:lineRule="auto"/>
        <w:ind w:left="8" w:right="82" w:firstLine="453"/>
        <w:rPr>
          <w:rFonts w:ascii="宋体" w:hAnsi="宋体" w:eastAsia="宋体" w:cs="宋体"/>
          <w:sz w:val="23"/>
          <w:szCs w:val="23"/>
        </w:rPr>
      </w:pPr>
      <w:r>
        <w:rPr>
          <w:rFonts w:ascii="宋体" w:hAnsi="宋体" w:eastAsia="宋体" w:cs="宋体"/>
          <w:spacing w:val="8"/>
          <w:sz w:val="23"/>
          <w:szCs w:val="23"/>
        </w:rPr>
        <w:t>15.1 供应</w:t>
      </w:r>
      <w:r>
        <w:rPr>
          <w:rFonts w:ascii="宋体" w:hAnsi="宋体" w:eastAsia="宋体" w:cs="宋体"/>
          <w:spacing w:val="7"/>
          <w:sz w:val="23"/>
          <w:szCs w:val="23"/>
        </w:rPr>
        <w:t>商</w:t>
      </w:r>
      <w:r>
        <w:rPr>
          <w:rFonts w:ascii="宋体" w:hAnsi="宋体" w:eastAsia="宋体" w:cs="宋体"/>
          <w:spacing w:val="4"/>
          <w:sz w:val="23"/>
          <w:szCs w:val="23"/>
        </w:rPr>
        <w:t>应当在第一章“征集邀请”规定的响应文件提交截止时间前，将加密的响应文</w:t>
      </w:r>
      <w:r>
        <w:rPr>
          <w:rFonts w:ascii="宋体" w:hAnsi="宋体" w:eastAsia="宋体" w:cs="宋体"/>
          <w:spacing w:val="11"/>
          <w:sz w:val="23"/>
          <w:szCs w:val="23"/>
        </w:rPr>
        <w:t>件</w:t>
      </w:r>
      <w:r>
        <w:rPr>
          <w:rFonts w:ascii="宋体" w:hAnsi="宋体" w:eastAsia="宋体" w:cs="宋体"/>
          <w:spacing w:val="8"/>
          <w:sz w:val="23"/>
          <w:szCs w:val="23"/>
        </w:rPr>
        <w:t>在电子交易系统上传。</w:t>
      </w:r>
    </w:p>
    <w:p>
      <w:pPr>
        <w:spacing w:before="130" w:line="327" w:lineRule="auto"/>
        <w:ind w:left="7" w:right="82" w:firstLine="454"/>
        <w:rPr>
          <w:rFonts w:ascii="宋体" w:hAnsi="宋体" w:eastAsia="宋体" w:cs="宋体"/>
          <w:sz w:val="23"/>
          <w:szCs w:val="23"/>
        </w:rPr>
      </w:pPr>
      <w:r>
        <w:rPr>
          <w:rFonts w:ascii="宋体" w:hAnsi="宋体" w:eastAsia="宋体" w:cs="宋体"/>
          <w:spacing w:val="14"/>
          <w:sz w:val="23"/>
          <w:szCs w:val="23"/>
        </w:rPr>
        <w:t>15</w:t>
      </w:r>
      <w:r>
        <w:rPr>
          <w:rFonts w:ascii="宋体" w:hAnsi="宋体" w:eastAsia="宋体" w:cs="宋体"/>
          <w:spacing w:val="13"/>
          <w:sz w:val="23"/>
          <w:szCs w:val="23"/>
        </w:rPr>
        <w:t>.</w:t>
      </w:r>
      <w:r>
        <w:rPr>
          <w:rFonts w:ascii="宋体" w:hAnsi="宋体" w:eastAsia="宋体" w:cs="宋体"/>
          <w:spacing w:val="7"/>
          <w:sz w:val="23"/>
          <w:szCs w:val="23"/>
        </w:rPr>
        <w:t>2 供应商应当在响应文件提交截止时间前完成响应文件的传输递交（以接收到电子签收</w:t>
      </w:r>
      <w:r>
        <w:rPr>
          <w:rFonts w:ascii="宋体" w:hAnsi="宋体" w:eastAsia="宋体" w:cs="宋体"/>
          <w:spacing w:val="14"/>
          <w:sz w:val="23"/>
          <w:szCs w:val="23"/>
        </w:rPr>
        <w:t>凭证</w:t>
      </w:r>
      <w:r>
        <w:rPr>
          <w:rFonts w:ascii="宋体" w:hAnsi="宋体" w:eastAsia="宋体" w:cs="宋体"/>
          <w:spacing w:val="7"/>
          <w:sz w:val="23"/>
          <w:szCs w:val="23"/>
        </w:rPr>
        <w:t>为准），并可以补充、修改或者撤回响应文件。响应文件提交截止时间前未完成响应文件</w:t>
      </w:r>
      <w:r>
        <w:rPr>
          <w:rFonts w:ascii="宋体" w:hAnsi="宋体" w:eastAsia="宋体" w:cs="宋体"/>
          <w:spacing w:val="14"/>
          <w:sz w:val="23"/>
          <w:szCs w:val="23"/>
        </w:rPr>
        <w:t>传输的</w:t>
      </w:r>
      <w:r>
        <w:rPr>
          <w:rFonts w:ascii="宋体" w:hAnsi="宋体" w:eastAsia="宋体" w:cs="宋体"/>
          <w:spacing w:val="7"/>
          <w:sz w:val="23"/>
          <w:szCs w:val="23"/>
        </w:rPr>
        <w:t>，视为撤回响应文件。未按规定加密或响应文件提交截止时间后送达的响应文件，电子</w:t>
      </w:r>
      <w:r>
        <w:rPr>
          <w:rFonts w:ascii="宋体" w:hAnsi="宋体" w:eastAsia="宋体" w:cs="宋体"/>
          <w:spacing w:val="8"/>
          <w:sz w:val="23"/>
          <w:szCs w:val="23"/>
        </w:rPr>
        <w:t>交易系统应当拒收。</w:t>
      </w:r>
    </w:p>
    <w:p>
      <w:pPr>
        <w:spacing w:before="131" w:line="333" w:lineRule="auto"/>
        <w:ind w:left="11" w:right="82" w:firstLine="450"/>
        <w:rPr>
          <w:rFonts w:ascii="宋体" w:hAnsi="宋体" w:eastAsia="宋体" w:cs="宋体"/>
          <w:sz w:val="23"/>
          <w:szCs w:val="23"/>
        </w:rPr>
      </w:pPr>
      <w:r>
        <w:rPr>
          <w:rFonts w:ascii="宋体" w:hAnsi="宋体" w:eastAsia="宋体" w:cs="宋体"/>
          <w:spacing w:val="8"/>
          <w:sz w:val="23"/>
          <w:szCs w:val="23"/>
        </w:rPr>
        <w:t xml:space="preserve">15.3 </w:t>
      </w:r>
      <w:r>
        <w:rPr>
          <w:rFonts w:ascii="宋体" w:hAnsi="宋体" w:eastAsia="宋体" w:cs="宋体"/>
          <w:spacing w:val="7"/>
          <w:sz w:val="23"/>
          <w:szCs w:val="23"/>
        </w:rPr>
        <w:t>供</w:t>
      </w:r>
      <w:r>
        <w:rPr>
          <w:rFonts w:ascii="宋体" w:hAnsi="宋体" w:eastAsia="宋体" w:cs="宋体"/>
          <w:spacing w:val="4"/>
          <w:sz w:val="23"/>
          <w:szCs w:val="23"/>
        </w:rPr>
        <w:t>应商在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规定的解密时间（以电子交易系统解密倒计时为准）内完</w:t>
      </w:r>
      <w:r>
        <w:rPr>
          <w:rFonts w:ascii="宋体" w:hAnsi="宋体" w:eastAsia="宋体" w:cs="宋体"/>
          <w:spacing w:val="12"/>
          <w:sz w:val="23"/>
          <w:szCs w:val="23"/>
        </w:rPr>
        <w:t>成</w:t>
      </w:r>
      <w:r>
        <w:rPr>
          <w:rFonts w:ascii="宋体" w:hAnsi="宋体" w:eastAsia="宋体" w:cs="宋体"/>
          <w:spacing w:val="8"/>
          <w:sz w:val="23"/>
          <w:szCs w:val="23"/>
        </w:rPr>
        <w:t>电子响应文件的解密工作。</w:t>
      </w:r>
    </w:p>
    <w:p>
      <w:pPr>
        <w:spacing w:before="131" w:line="309" w:lineRule="exact"/>
        <w:ind w:left="463"/>
        <w:rPr>
          <w:rFonts w:ascii="宋体" w:hAnsi="宋体" w:eastAsia="宋体" w:cs="宋体"/>
          <w:sz w:val="23"/>
          <w:szCs w:val="23"/>
        </w:rPr>
      </w:pPr>
      <w:r>
        <w:rPr>
          <w:rFonts w:hint="eastAsia" w:ascii="黑体" w:hAnsi="黑体" w:eastAsia="黑体" w:cs="黑体"/>
          <w:spacing w:val="7"/>
          <w:position w:val="1"/>
          <w:sz w:val="28"/>
          <w:szCs w:val="28"/>
        </w:rPr>
        <w:t>1</w:t>
      </w:r>
      <w:r>
        <w:rPr>
          <w:rFonts w:hint="eastAsia" w:ascii="黑体" w:hAnsi="黑体" w:eastAsia="黑体" w:cs="黑体"/>
          <w:spacing w:val="6"/>
          <w:position w:val="1"/>
          <w:sz w:val="28"/>
          <w:szCs w:val="28"/>
        </w:rPr>
        <w:t>6.响应文件开启</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16.1 征集人将按</w:t>
      </w:r>
      <w:r>
        <w:rPr>
          <w:rFonts w:hint="eastAsia" w:ascii="宋体" w:hAnsi="宋体" w:eastAsia="宋体" w:cs="宋体"/>
          <w:spacing w:val="4"/>
          <w:sz w:val="23"/>
          <w:szCs w:val="23"/>
        </w:rPr>
        <w:t>前文</w:t>
      </w:r>
      <w:r>
        <w:rPr>
          <w:rFonts w:ascii="宋体" w:hAnsi="宋体" w:eastAsia="宋体" w:cs="宋体"/>
          <w:spacing w:val="4"/>
          <w:sz w:val="23"/>
          <w:szCs w:val="23"/>
        </w:rPr>
        <w:t>中规定的开启时间和地点组织响应文件开启。</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16.2 响应文件开启时，各供应商应在规定时间前（以电子交易系统解密倒计时为准）对本单位的响应文件进行解密。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16.3 响应文件开启时，采购代理机构将通过网上开标系统公布开启结果，公布内容包括供应商名称、响应价格及征集文件规定的内容。</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供应商可自行登录电子服务系统查看开标情况。</w:t>
      </w:r>
    </w:p>
    <w:p>
      <w:pPr>
        <w:spacing w:before="279" w:line="308" w:lineRule="exact"/>
        <w:ind w:left="463"/>
        <w:rPr>
          <w:rFonts w:ascii="宋体" w:hAnsi="宋体" w:eastAsia="宋体" w:cs="宋体"/>
          <w:sz w:val="23"/>
          <w:szCs w:val="23"/>
        </w:rPr>
      </w:pPr>
      <w:r>
        <w:rPr>
          <w:rFonts w:hint="eastAsia" w:ascii="黑体" w:hAnsi="黑体" w:eastAsia="黑体" w:cs="黑体"/>
          <w:spacing w:val="8"/>
          <w:position w:val="1"/>
          <w:sz w:val="28"/>
          <w:szCs w:val="28"/>
        </w:rPr>
        <w:t>17.资格审查及组建评审小</w:t>
      </w:r>
      <w:r>
        <w:rPr>
          <w:rFonts w:hint="eastAsia" w:ascii="黑体" w:hAnsi="黑体" w:eastAsia="黑体" w:cs="黑体"/>
          <w:spacing w:val="5"/>
          <w:position w:val="1"/>
          <w:sz w:val="28"/>
          <w:szCs w:val="28"/>
        </w:rPr>
        <w:t>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17.1 征集人依据法律法规和征集文件中规定的内容，对供应商资格进行审查，未通过资格审查的供应商不进入评审。</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 xml:space="preserve">17.2 </w:t>
      </w:r>
      <w:r>
        <w:rPr>
          <w:rFonts w:hint="eastAsia" w:ascii="宋体" w:hAnsi="宋体" w:eastAsia="宋体" w:cs="宋体"/>
          <w:spacing w:val="4"/>
          <w:sz w:val="23"/>
          <w:szCs w:val="23"/>
        </w:rPr>
        <w:t>供应商自行提供</w:t>
      </w:r>
      <w:r>
        <w:rPr>
          <w:rFonts w:ascii="宋体" w:hAnsi="宋体" w:eastAsia="宋体" w:cs="宋体"/>
          <w:spacing w:val="4"/>
          <w:sz w:val="23"/>
          <w:szCs w:val="23"/>
        </w:rPr>
        <w:t>不良信用记录</w:t>
      </w:r>
      <w:r>
        <w:rPr>
          <w:rFonts w:hint="eastAsia" w:ascii="宋体" w:hAnsi="宋体" w:eastAsia="宋体" w:cs="宋体"/>
          <w:spacing w:val="4"/>
          <w:sz w:val="23"/>
          <w:szCs w:val="23"/>
        </w:rPr>
        <w:t>承诺函</w:t>
      </w:r>
      <w:r>
        <w:rPr>
          <w:rFonts w:ascii="宋体" w:hAnsi="宋体" w:eastAsia="宋体" w:cs="宋体"/>
          <w:spacing w:val="4"/>
          <w:sz w:val="23"/>
          <w:szCs w:val="23"/>
        </w:rPr>
        <w:t>，</w:t>
      </w:r>
      <w:r>
        <w:rPr>
          <w:rFonts w:hint="eastAsia" w:ascii="宋体" w:hAnsi="宋体" w:eastAsia="宋体" w:cs="宋体"/>
          <w:spacing w:val="4"/>
          <w:sz w:val="23"/>
          <w:szCs w:val="23"/>
        </w:rPr>
        <w:t>若不提供，</w:t>
      </w:r>
      <w:r>
        <w:rPr>
          <w:rFonts w:ascii="宋体" w:hAnsi="宋体" w:eastAsia="宋体" w:cs="宋体"/>
          <w:spacing w:val="4"/>
          <w:sz w:val="23"/>
          <w:szCs w:val="23"/>
        </w:rPr>
        <w:t>其响应文件将被认定为响应无效。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17.2.1 不良信用记录是指：（1） 供应商被人民法院列入失信被执行人；（2） 供应商或其法定代表人或拟派项目经理（项目负责人）被人民检察院列入行贿犯罪档案；（3） 供应商被工商行政管理部门列入企业经营异常名录；（4） 供应商被税务部门列入重大税收违法案件当事人名单；（5） 供应商被政府采购监管部门列入政府采购严重违法失信行为记录名单，以及存在《中华人民共和国政府采购法实施条例》第十九条规定的行政处罚记录。</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17.2.2 信用信息查询渠道：中国政府采购网（www.ccgp.gov.cn）、“信用中国”网站（www.creditchina.gov.cn）、国家企业信用信息公示系统（www.gsxt.gov.cn）。</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注：企业经营异常名录以国家企业信用信息公示系统查询结果为准。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17.2.3 信用信息记录方式：</w:t>
      </w:r>
      <w:r>
        <w:rPr>
          <w:rFonts w:hint="eastAsia" w:ascii="宋体" w:hAnsi="宋体" w:eastAsia="宋体" w:cs="宋体"/>
          <w:spacing w:val="4"/>
          <w:sz w:val="23"/>
          <w:szCs w:val="23"/>
        </w:rPr>
        <w:t>供应商自行提供承诺函。</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17.3 按照《中华人民共和国政府采购法》《中华人民共和国政府采购法实施条例》《政府采购框架协议采购方式管理暂行办法》及本项目本级和上级财政部门、政府采购监督管理部门的有关规定依法组建的评审小组，负责本项目评审工作。</w:t>
      </w:r>
    </w:p>
    <w:p>
      <w:pPr>
        <w:spacing w:before="135" w:line="309" w:lineRule="exact"/>
        <w:ind w:left="463"/>
        <w:rPr>
          <w:rFonts w:ascii="宋体" w:hAnsi="宋体" w:eastAsia="宋体" w:cs="宋体"/>
          <w:sz w:val="23"/>
          <w:szCs w:val="23"/>
        </w:rPr>
      </w:pPr>
      <w:r>
        <w:rPr>
          <w:rFonts w:hint="eastAsia" w:ascii="黑体" w:hAnsi="黑体" w:eastAsia="黑体" w:cs="黑体"/>
          <w:spacing w:val="8"/>
          <w:position w:val="1"/>
          <w:sz w:val="28"/>
          <w:szCs w:val="28"/>
        </w:rPr>
        <w:t>18.响应文件符合性审查与澄</w:t>
      </w:r>
      <w:r>
        <w:rPr>
          <w:rFonts w:hint="eastAsia" w:ascii="黑体" w:hAnsi="黑体" w:eastAsia="黑体" w:cs="黑体"/>
          <w:spacing w:val="7"/>
          <w:position w:val="1"/>
          <w:sz w:val="28"/>
          <w:szCs w:val="28"/>
        </w:rPr>
        <w:t>清</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18.1 符合性审查是指依据征集文件的规定，从响应文件的有效性和完整性对征集文件的响应程度进行审查，以确定是否对征集文件的实质性要求做出响应。</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 响应文件的澄清</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18.2.1 为有助于响应文件的审查、评价和比较，在评审期间，评审小组将以书面方式（询标）要求供应商对其响应文件中含义不明确、对同类问题表述不一致或者有明显文字和计算错误的内容，以及评审小组认为供应商的报价明显低于其他通过符合性审查供应商的报价，有可能影响履约的情况做必要的澄清、说明或补正。供应商的澄清、说明或补正应在评审小组规定的时间内以书面方式进行，并不得超出响应文件范围或者改变响应文件的实质性内容。</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如有询标，供应商授权代表（或法定代表人）可通过远程登录的方式接受网上询标，也可凭本人有效身份证明参加询标。因供应商授权代表联系不上、没有及时登录系统等情形而无法接受评审小组询标的，供应商自行承担相关风险。</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18.2.2 供应商的澄清、说明或补正将作为响应文件的一部分。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18.2.3 评审小组对供应商提交的澄清、说明或补正有疑问的，可以要求供应商进一步澄清、说明或补正，直至满足评审小组的要求。</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18.3 响应文件报价出现前后不一致的，按照下列规定修正：</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响应文件中报价表内容与响应文件中相应内容不一致的，以报价表为准；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大写金额和小写金额不一致的，以大写金额为准；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单价金额小数点或者百分比有明显错位的，以报价表的总价为准，并修改单价；</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同时出现两种以上不一致的，按照前款规定的顺序修正。修正后的报价按照第18.2条的规定经供应商确认后产生约束力，供应商不确认的，其响应文件将被认定为响应无效。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对不同文字文本响应文件的解释发生异议的，以中文文本为准。</w:t>
      </w:r>
    </w:p>
    <w:p>
      <w:pPr>
        <w:spacing w:before="276" w:line="309" w:lineRule="exact"/>
        <w:ind w:left="463"/>
        <w:rPr>
          <w:rFonts w:ascii="宋体" w:hAnsi="宋体" w:eastAsia="宋体" w:cs="宋体"/>
          <w:sz w:val="23"/>
          <w:szCs w:val="23"/>
        </w:rPr>
      </w:pPr>
      <w:r>
        <w:rPr>
          <w:rFonts w:hint="eastAsia" w:ascii="黑体" w:hAnsi="黑体" w:eastAsia="黑体" w:cs="黑体"/>
          <w:spacing w:val="8"/>
          <w:position w:val="1"/>
          <w:sz w:val="28"/>
          <w:szCs w:val="28"/>
        </w:rPr>
        <w:t>1</w:t>
      </w:r>
      <w:r>
        <w:rPr>
          <w:rFonts w:hint="eastAsia" w:ascii="黑体" w:hAnsi="黑体" w:eastAsia="黑体" w:cs="黑体"/>
          <w:spacing w:val="4"/>
          <w:position w:val="1"/>
          <w:sz w:val="28"/>
          <w:szCs w:val="28"/>
        </w:rPr>
        <w:t>9.响应无效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19.1 根据本征集文件的规定，评审小组要审查每份响应文件是否实质上响应了征集文件的要求。供应商不得通过修正或撤销不符合要求的偏离，从而使其响应成为实质上响应。</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评审小组决定供应商的响应性只根据征集文件要求和响应文件内容。</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无论何种原因，即使供应商响应时携带了证书材料的原件，但响应文件中未提供与之内容完全一致的扫描件的，评审小组视同其未提供。</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19.2 如发现下列情况之一的，其响应文件将被认定为响应无效：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响应文件未按照征集文件规定要求签署、盖章的；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不具备征集文件中规定的资格要求的；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报价超过征集文件中规定的预算金额或者最高限价的；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(4) 响应文件含有征集人不能接受的附加条件的；</w:t>
      </w:r>
    </w:p>
    <w:p>
      <w:pPr>
        <w:spacing w:before="131" w:line="333" w:lineRule="auto"/>
        <w:ind w:left="11" w:right="82" w:firstLine="450"/>
        <w:rPr>
          <w:rFonts w:ascii="宋体" w:hAnsi="宋体" w:eastAsia="宋体" w:cs="宋体"/>
          <w:sz w:val="23"/>
          <w:szCs w:val="23"/>
        </w:rPr>
      </w:pPr>
      <w:r>
        <w:rPr>
          <w:rFonts w:ascii="宋体" w:hAnsi="宋体" w:eastAsia="宋体" w:cs="宋体"/>
          <w:spacing w:val="4"/>
          <w:sz w:val="23"/>
          <w:szCs w:val="23"/>
        </w:rPr>
        <w:t>(5) 法律、法规和征集文件规定的其他无效情形。</w:t>
      </w:r>
    </w:p>
    <w:p>
      <w:pPr>
        <w:spacing w:before="275" w:line="309" w:lineRule="exact"/>
        <w:ind w:left="449"/>
        <w:rPr>
          <w:rFonts w:ascii="宋体" w:hAnsi="宋体" w:eastAsia="宋体" w:cs="宋体"/>
          <w:sz w:val="23"/>
          <w:szCs w:val="23"/>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0.比较与评价</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20.1 经符合性审查合格的响应文件，评审小组将根据征集文件确定的评审方法和标准，对其响应文件做进一步的比较与评价。</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20.2 评审严格按照征集文件的要求和条件进行。根据实际情况，在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中规定采用下列一种评审方法，详细评审方法和标准见征集文件第四章：</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价格优先法，是指对满足采购需求且响应报价不超过最高限制单价的货物、服务，按照响应报价从低到高排序，根据征集文件规定的淘汰率或者入围供应商数量上限，确定入围供应商的评审方法。</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spacing w:before="131" w:line="333" w:lineRule="auto"/>
        <w:ind w:left="11" w:right="82" w:firstLine="450"/>
        <w:rPr>
          <w:rFonts w:ascii="宋体" w:hAnsi="宋体" w:eastAsia="宋体" w:cs="宋体"/>
          <w:sz w:val="23"/>
          <w:szCs w:val="23"/>
        </w:rPr>
      </w:pPr>
      <w:r>
        <w:rPr>
          <w:rFonts w:ascii="宋体" w:hAnsi="宋体" w:eastAsia="宋体" w:cs="宋体"/>
          <w:spacing w:val="4"/>
          <w:sz w:val="23"/>
          <w:szCs w:val="23"/>
        </w:rPr>
        <w:t>20.3 根据《财政部司法部关于政府采购支持监狱企业发展有关问题的通知》（财库〔2014〕68号）和《三部门联合发布关于促进残疾人就业政府采购政策的通知》（财库〔2017〕141号）的规定，对满足价格扣除条件且在响应文件中提交了《残疾人福利性单位声明函》或省级以上监狱管理局、戒毒管理局（含新疆生产建设兵团）出具的属于监狱企业的证明文件的供应商，其响应报价按照供应商须知前附表中规定的标准扣除后的价格参与评审。对于同时属于小微企业、监狱企业或残疾人福利性单位的，不重复进行响应报价扣除。</w:t>
      </w:r>
    </w:p>
    <w:p>
      <w:pPr>
        <w:spacing w:before="132" w:line="310" w:lineRule="exact"/>
        <w:ind w:left="449"/>
        <w:rPr>
          <w:rFonts w:ascii="宋体" w:hAnsi="宋体" w:eastAsia="宋体" w:cs="宋体"/>
          <w:sz w:val="23"/>
          <w:szCs w:val="23"/>
        </w:rPr>
      </w:pPr>
      <w:r>
        <w:rPr>
          <w:rFonts w:hint="eastAsia" w:ascii="黑体" w:hAnsi="黑体" w:eastAsia="黑体" w:cs="黑体"/>
          <w:spacing w:val="8"/>
          <w:position w:val="1"/>
          <w:sz w:val="28"/>
          <w:szCs w:val="28"/>
        </w:rPr>
        <w:t>21.废标、重新征</w:t>
      </w:r>
      <w:r>
        <w:rPr>
          <w:rFonts w:hint="eastAsia" w:ascii="黑体" w:hAnsi="黑体" w:eastAsia="黑体" w:cs="黑体"/>
          <w:spacing w:val="7"/>
          <w:position w:val="1"/>
          <w:sz w:val="28"/>
          <w:szCs w:val="28"/>
        </w:rPr>
        <w:t>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21.1 出现下列情形之一，将导致项目废标：</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符合专业条件的供应商或者对征集文件做实质性响应的供应商不足规定数量的；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出现影响采购公正的违法、违规行为的；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供应商的报价均超过了采购预算，征集人不能支付的；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(4) 因重大变故，采购任务取消的。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21.2 响应文件提交截止时间后供应商不足规定数量或者通过资格审查或符合性审查的供</w:t>
      </w:r>
    </w:p>
    <w:p>
      <w:pPr>
        <w:spacing w:before="131" w:line="333" w:lineRule="auto"/>
        <w:ind w:right="82"/>
        <w:rPr>
          <w:rFonts w:ascii="宋体" w:hAnsi="宋体" w:eastAsia="宋体" w:cs="宋体"/>
          <w:sz w:val="23"/>
          <w:szCs w:val="23"/>
        </w:rPr>
      </w:pPr>
      <w:r>
        <w:rPr>
          <w:rFonts w:ascii="宋体" w:hAnsi="宋体" w:eastAsia="宋体" w:cs="宋体"/>
          <w:spacing w:val="4"/>
          <w:sz w:val="23"/>
          <w:szCs w:val="23"/>
        </w:rPr>
        <w:t>应商不足规定数量的，除采购任务取消情形外，征集人可依法重新征集。</w:t>
      </w:r>
    </w:p>
    <w:p>
      <w:pPr>
        <w:spacing w:before="75" w:line="310" w:lineRule="exact"/>
        <w:ind w:left="449"/>
        <w:rPr>
          <w:rFonts w:ascii="黑体" w:hAnsi="黑体" w:eastAsia="黑体" w:cs="黑体"/>
          <w:sz w:val="28"/>
          <w:szCs w:val="28"/>
        </w:rPr>
      </w:pPr>
      <w:r>
        <w:rPr>
          <w:rFonts w:hint="eastAsia" w:ascii="黑体" w:hAnsi="黑体" w:eastAsia="黑体" w:cs="黑体"/>
          <w:spacing w:val="11"/>
          <w:position w:val="1"/>
          <w:sz w:val="28"/>
          <w:szCs w:val="28"/>
        </w:rPr>
        <w:t>2</w:t>
      </w:r>
      <w:r>
        <w:rPr>
          <w:rFonts w:hint="eastAsia" w:ascii="黑体" w:hAnsi="黑体" w:eastAsia="黑体" w:cs="黑体"/>
          <w:spacing w:val="6"/>
          <w:position w:val="1"/>
          <w:sz w:val="28"/>
          <w:szCs w:val="28"/>
        </w:rPr>
        <w:t>2.保密要求</w:t>
      </w:r>
    </w:p>
    <w:p>
      <w:pPr>
        <w:spacing w:before="131" w:line="333" w:lineRule="auto"/>
        <w:ind w:left="229" w:leftChars="109" w:right="82" w:firstLine="223" w:firstLineChars="94"/>
        <w:rPr>
          <w:rFonts w:ascii="宋体" w:hAnsi="宋体" w:eastAsia="宋体" w:cs="宋体"/>
          <w:spacing w:val="4"/>
          <w:sz w:val="23"/>
          <w:szCs w:val="23"/>
        </w:rPr>
      </w:pPr>
      <w:r>
        <w:rPr>
          <w:rFonts w:ascii="宋体" w:hAnsi="宋体" w:eastAsia="宋体" w:cs="宋体"/>
          <w:spacing w:val="4"/>
          <w:sz w:val="23"/>
          <w:szCs w:val="23"/>
        </w:rPr>
        <w:t>22.1 评审将在严格保密的情况下进行。</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22.2 有关人员应当遵守评审工作纪律，不得泄露评审文件、评审情况和评审中获悉的国家秘密、商业秘密。</w:t>
      </w:r>
    </w:p>
    <w:p>
      <w:pPr>
        <w:spacing w:before="131" w:line="308" w:lineRule="exact"/>
        <w:ind w:left="449"/>
        <w:rPr>
          <w:rFonts w:ascii="黑体" w:hAnsi="黑体" w:eastAsia="黑体" w:cs="黑体"/>
          <w:sz w:val="28"/>
          <w:szCs w:val="28"/>
        </w:rPr>
      </w:pPr>
      <w:r>
        <w:rPr>
          <w:rFonts w:hint="eastAsia" w:ascii="黑体" w:hAnsi="黑体" w:eastAsia="黑体" w:cs="黑体"/>
          <w:spacing w:val="12"/>
          <w:position w:val="1"/>
          <w:sz w:val="28"/>
          <w:szCs w:val="28"/>
        </w:rPr>
        <w:t>2</w:t>
      </w:r>
      <w:r>
        <w:rPr>
          <w:rFonts w:hint="eastAsia" w:ascii="黑体" w:hAnsi="黑体" w:eastAsia="黑体" w:cs="黑体"/>
          <w:spacing w:val="9"/>
          <w:position w:val="1"/>
          <w:sz w:val="28"/>
          <w:szCs w:val="28"/>
        </w:rPr>
        <w:t>3.入围供应商的确定原则及标准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23.1 评审小组依据本项目征集文件所约定的评审方法，对实质上响应征集文件的供应商按下列方法进行排序，确定入围供应商：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(1) 采用价格优先法的，除了算术修正和落实政府采购政策需进行的价格扣除外，不对供应商的响应价格进行任何调整。评审结果按修正和扣除后的响应报价由低到高顺序排列。修正和扣除后的响应报价出现两家或两家以上相同者，采取征集文件第四章详细评审方法和标准中约定的方式确定入围顺序，征集文件未规定的，采取随机抽取的方式确定。</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 采用质量优先法的，评审结果按评审后得分由高到低顺序排列。得分相同的，按响应报价由低到高顺序排列。得分与响应报价均相同的，采取征集文件第四章详细评审方法和标准中约定的方式确定入围顺序，征集文件未规定的，采取随机抽取的方式确定。</w:t>
      </w:r>
    </w:p>
    <w:p>
      <w:pPr>
        <w:spacing w:before="131" w:line="311" w:lineRule="exact"/>
        <w:ind w:left="449"/>
        <w:rPr>
          <w:rFonts w:ascii="黑体" w:hAnsi="黑体" w:eastAsia="黑体" w:cs="黑体"/>
          <w:sz w:val="28"/>
          <w:szCs w:val="28"/>
        </w:rPr>
      </w:pPr>
      <w:r>
        <w:rPr>
          <w:rFonts w:hint="eastAsia" w:ascii="黑体" w:hAnsi="黑体" w:eastAsia="黑体" w:cs="黑体"/>
          <w:spacing w:val="8"/>
          <w:position w:val="1"/>
          <w:sz w:val="28"/>
          <w:szCs w:val="28"/>
        </w:rPr>
        <w:t>24.确定入围供应</w:t>
      </w:r>
      <w:r>
        <w:rPr>
          <w:rFonts w:hint="eastAsia" w:ascii="黑体" w:hAnsi="黑体" w:eastAsia="黑体" w:cs="黑体"/>
          <w:spacing w:val="7"/>
          <w:position w:val="1"/>
          <w:sz w:val="28"/>
          <w:szCs w:val="28"/>
        </w:rPr>
        <w:t>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24.1 评审小组将根据评审标准，按</w:t>
      </w:r>
      <w:r>
        <w:rPr>
          <w:rFonts w:ascii="宋体" w:hAnsi="宋体" w:eastAsia="宋体" w:cs="宋体"/>
          <w:spacing w:val="4"/>
          <w:sz w:val="23"/>
          <w:szCs w:val="23"/>
          <w:u w:val="single"/>
        </w:rPr>
        <w:t>第四章评审方法和标准</w:t>
      </w:r>
      <w:r>
        <w:rPr>
          <w:rFonts w:ascii="宋体" w:hAnsi="宋体" w:eastAsia="宋体" w:cs="宋体"/>
          <w:spacing w:val="4"/>
          <w:sz w:val="23"/>
          <w:szCs w:val="23"/>
        </w:rPr>
        <w:t>中规定数量推荐入围供应商。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24.2 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中规定，由评审小组或征集人确定入围供应商。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24.3 因重大变故采购任务取消时，征集人有权拒绝任何供应商入围，且对受影响的供应商不承担任何责任。</w:t>
      </w:r>
    </w:p>
    <w:p>
      <w:pPr>
        <w:spacing w:before="276" w:line="309" w:lineRule="exact"/>
        <w:ind w:left="449"/>
        <w:rPr>
          <w:rFonts w:ascii="宋体" w:hAnsi="宋体" w:eastAsia="宋体" w:cs="宋体"/>
          <w:sz w:val="23"/>
          <w:szCs w:val="23"/>
        </w:rPr>
      </w:pPr>
      <w:r>
        <w:rPr>
          <w:rFonts w:hint="eastAsia" w:ascii="黑体" w:hAnsi="黑体" w:eastAsia="黑体" w:cs="黑体"/>
          <w:spacing w:val="13"/>
          <w:position w:val="1"/>
          <w:sz w:val="28"/>
          <w:szCs w:val="28"/>
        </w:rPr>
        <w:t>2</w:t>
      </w:r>
      <w:r>
        <w:rPr>
          <w:rFonts w:hint="eastAsia" w:ascii="黑体" w:hAnsi="黑体" w:eastAsia="黑体" w:cs="黑体"/>
          <w:spacing w:val="7"/>
          <w:position w:val="1"/>
          <w:sz w:val="28"/>
          <w:szCs w:val="28"/>
        </w:rPr>
        <w:t>5.编写评审报告</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before="122" w:line="309" w:lineRule="exact"/>
        <w:ind w:firstLine="588" w:firstLineChars="200"/>
        <w:rPr>
          <w:rFonts w:ascii="黑体" w:hAnsi="黑体" w:eastAsia="黑体" w:cs="黑体"/>
          <w:spacing w:val="7"/>
          <w:position w:val="1"/>
          <w:sz w:val="28"/>
          <w:szCs w:val="28"/>
        </w:rPr>
      </w:pPr>
      <w:r>
        <w:rPr>
          <w:rFonts w:hint="eastAsia" w:ascii="黑体" w:hAnsi="黑体" w:eastAsia="黑体" w:cs="黑体"/>
          <w:spacing w:val="7"/>
          <w:position w:val="1"/>
          <w:sz w:val="28"/>
          <w:szCs w:val="28"/>
        </w:rPr>
        <w:t>26.入围结果公告</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26.1 入围供应商确定后，采购代理机构将</w:t>
      </w:r>
      <w:r>
        <w:rPr>
          <w:rFonts w:hint="eastAsia" w:ascii="宋体" w:hAnsi="宋体" w:eastAsia="宋体" w:cs="宋体"/>
          <w:color w:val="auto"/>
          <w:sz w:val="24"/>
          <w:szCs w:val="24"/>
        </w:rPr>
        <w:t>在新疆政府采购网（http://www.ccgp-xinjiang.gov.cn）、新疆公共资源交易网（https://ggzy.xinjiang.gov.cn/）发布</w:t>
      </w:r>
      <w:r>
        <w:rPr>
          <w:rFonts w:ascii="宋体" w:hAnsi="宋体" w:eastAsia="宋体" w:cs="宋体"/>
          <w:spacing w:val="4"/>
          <w:sz w:val="23"/>
          <w:szCs w:val="23"/>
        </w:rPr>
        <w:t>上发布入围结果公告。</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26.2 入围结果公告内容应当包括征集人及其委托的采购代理机构的名称、地址、联系人和联系方式，项目名称和项目编号，入围供应商名称、地址及排序，最高入围价格或者最低入围分值，入围产品名称、规格型号或者主要服务内容及服务标准，入围单价，主要入围标的的名称、规格型号、数量、单价、服务要求，评审小组成员名单，采购代理服务收费标准及金额，公告期限以及</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中约定进行公告的内容。入围结果公告期限为1个工作日。</w:t>
      </w:r>
    </w:p>
    <w:p>
      <w:pPr>
        <w:spacing w:before="133" w:line="308" w:lineRule="exact"/>
        <w:ind w:left="449"/>
        <w:rPr>
          <w:rFonts w:ascii="黑体" w:hAnsi="黑体" w:eastAsia="黑体" w:cs="黑体"/>
          <w:sz w:val="28"/>
          <w:szCs w:val="28"/>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7.入围通知书</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27.1 采购代理机构发布入围结果公告的同时以</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规定的形式向入围供应商发出入围通知书。</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27.2 入围通知书对征集人和入围供应商具有同等法律效力。入围通知书发出以后，征集人改变入围结果或者入围供应商放弃入围，应当承担相应的法律责任。</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27.3 入围通知书是框架协议和采购合同的组成部分。</w:t>
      </w:r>
    </w:p>
    <w:p>
      <w:pPr>
        <w:spacing w:before="277" w:line="308" w:lineRule="exact"/>
        <w:ind w:left="449"/>
        <w:rPr>
          <w:rFonts w:ascii="宋体" w:hAnsi="宋体" w:eastAsia="宋体" w:cs="宋体"/>
          <w:sz w:val="23"/>
          <w:szCs w:val="23"/>
        </w:rPr>
      </w:pPr>
      <w:r>
        <w:rPr>
          <w:rFonts w:hint="eastAsia" w:ascii="黑体" w:hAnsi="黑体" w:eastAsia="黑体" w:cs="黑体"/>
          <w:spacing w:val="13"/>
          <w:position w:val="1"/>
          <w:sz w:val="28"/>
          <w:szCs w:val="28"/>
        </w:rPr>
        <w:t>2</w:t>
      </w:r>
      <w:r>
        <w:rPr>
          <w:rFonts w:hint="eastAsia" w:ascii="黑体" w:hAnsi="黑体" w:eastAsia="黑体" w:cs="黑体"/>
          <w:spacing w:val="7"/>
          <w:position w:val="1"/>
          <w:sz w:val="28"/>
          <w:szCs w:val="28"/>
        </w:rPr>
        <w:t>8.告知征集结果</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28.1 在公告入围结果的同时，采购代理机构同时以供应商须知前附表规定的形式告知征集结果；采用质量优先法评审的，还将告知未入围供应商本人的评审得分和排序。</w:t>
      </w:r>
    </w:p>
    <w:p>
      <w:pPr>
        <w:spacing w:before="131" w:line="308" w:lineRule="exact"/>
        <w:ind w:left="449"/>
        <w:rPr>
          <w:rFonts w:ascii="宋体" w:hAnsi="宋体" w:eastAsia="宋体" w:cs="宋体"/>
          <w:sz w:val="23"/>
          <w:szCs w:val="23"/>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9.履约保证金</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29.1 入围供应商应按照</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规定缴纳履约保证金。</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29.2 如果入围供应商没有按照上述履约保证金的规定执行，将视为放弃入围资格。</w:t>
      </w:r>
    </w:p>
    <w:p>
      <w:pPr>
        <w:spacing w:before="277" w:line="308" w:lineRule="exact"/>
        <w:ind w:left="450"/>
        <w:rPr>
          <w:rFonts w:ascii="宋体" w:hAnsi="宋体" w:eastAsia="宋体" w:cs="宋体"/>
          <w:sz w:val="23"/>
          <w:szCs w:val="23"/>
        </w:rPr>
      </w:pPr>
      <w:r>
        <w:rPr>
          <w:rFonts w:hint="eastAsia" w:ascii="黑体" w:hAnsi="黑体" w:eastAsia="黑体" w:cs="黑体"/>
          <w:spacing w:val="12"/>
          <w:position w:val="1"/>
          <w:sz w:val="28"/>
          <w:szCs w:val="28"/>
        </w:rPr>
        <w:t>3</w:t>
      </w:r>
      <w:r>
        <w:rPr>
          <w:rFonts w:hint="eastAsia" w:ascii="黑体" w:hAnsi="黑体" w:eastAsia="黑体" w:cs="黑体"/>
          <w:spacing w:val="7"/>
          <w:position w:val="1"/>
          <w:sz w:val="28"/>
          <w:szCs w:val="28"/>
        </w:rPr>
        <w:t>0.签订框架协议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30.1 征集人与入围供应商应当自入围通知书发出之日起30日内签订框架协议。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30.2 征集文件、入围供应商的响应文件及其澄清文件等，均为签订框架协议的依据。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30.3 货物项目框架协议的入围供应商应当为入围产品生产厂家或者生产厂家唯一授权供</w:t>
      </w:r>
    </w:p>
    <w:p>
      <w:pPr>
        <w:spacing w:before="131" w:line="333" w:lineRule="auto"/>
        <w:ind w:right="82"/>
        <w:rPr>
          <w:rFonts w:ascii="宋体" w:hAnsi="宋体" w:eastAsia="宋体" w:cs="宋体"/>
          <w:sz w:val="23"/>
          <w:szCs w:val="23"/>
        </w:rPr>
      </w:pPr>
      <w:r>
        <w:rPr>
          <w:rFonts w:ascii="宋体" w:hAnsi="宋体" w:eastAsia="宋体" w:cs="宋体"/>
          <w:spacing w:val="4"/>
          <w:sz w:val="23"/>
          <w:szCs w:val="23"/>
        </w:rPr>
        <w:t>应商。入围供应商可以委托一家或者多家代理商，按照框架协议约定接受采购人合同授予，并履行采购合同。入围供应商应当在框架协议中提供委托协议和委托的代理商名单。</w:t>
      </w:r>
    </w:p>
    <w:p>
      <w:pPr>
        <w:spacing w:before="132" w:line="308" w:lineRule="exact"/>
        <w:ind w:left="450"/>
        <w:rPr>
          <w:rFonts w:ascii="黑体" w:hAnsi="黑体" w:eastAsia="黑体" w:cs="黑体"/>
          <w:sz w:val="28"/>
          <w:szCs w:val="28"/>
        </w:rPr>
      </w:pPr>
      <w:r>
        <w:rPr>
          <w:rFonts w:hint="eastAsia" w:ascii="黑体" w:hAnsi="黑体" w:eastAsia="黑体" w:cs="黑体"/>
          <w:spacing w:val="12"/>
          <w:position w:val="1"/>
          <w:sz w:val="28"/>
          <w:szCs w:val="28"/>
        </w:rPr>
        <w:t>3</w:t>
      </w:r>
      <w:r>
        <w:rPr>
          <w:rFonts w:hint="eastAsia" w:ascii="黑体" w:hAnsi="黑体" w:eastAsia="黑体" w:cs="黑体"/>
          <w:spacing w:val="7"/>
          <w:position w:val="1"/>
          <w:sz w:val="28"/>
          <w:szCs w:val="28"/>
        </w:rPr>
        <w:t>1.签订采购合同</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31.1 采购人采购框架协议约定的货物、服务，应当将第二阶段的采购合同授予入围供应商。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31.2 同一框架协议采购应当使用统一的采购合同文本，采购人和供应商不得擅自改变框架协议约定的合同实质性条款。</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31.3 框架协议采购应当订立固定价格合同。</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31.4 入围供应商在约定期限内，应当以不高于其报价的价格向适用框架协议的采购人供应专用耗材。</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31.5 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w:t>
      </w:r>
    </w:p>
    <w:p>
      <w:pPr>
        <w:spacing w:before="135" w:line="309" w:lineRule="exact"/>
        <w:ind w:left="448"/>
        <w:rPr>
          <w:rFonts w:ascii="黑体" w:hAnsi="黑体" w:eastAsia="黑体" w:cs="黑体"/>
          <w:sz w:val="28"/>
          <w:szCs w:val="28"/>
        </w:rPr>
      </w:pPr>
      <w:r>
        <w:rPr>
          <w:rFonts w:hint="eastAsia" w:ascii="黑体" w:hAnsi="黑体" w:eastAsia="黑体" w:cs="黑体"/>
          <w:spacing w:val="10"/>
          <w:position w:val="1"/>
          <w:sz w:val="28"/>
          <w:szCs w:val="28"/>
        </w:rPr>
        <w:t>3</w:t>
      </w:r>
      <w:r>
        <w:rPr>
          <w:rFonts w:hint="eastAsia" w:ascii="黑体" w:hAnsi="黑体" w:eastAsia="黑体" w:cs="黑体"/>
          <w:spacing w:val="8"/>
          <w:position w:val="1"/>
          <w:sz w:val="28"/>
          <w:szCs w:val="28"/>
        </w:rPr>
        <w:t>2.入围产品升级换代</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32.1 在质量不降低、价格不提高的前提下，入围供应商因产品升级换代、用新产品替代原入围产品时须报征集人进行审核。</w:t>
      </w:r>
    </w:p>
    <w:p>
      <w:pPr>
        <w:spacing w:before="131" w:line="308" w:lineRule="exact"/>
        <w:ind w:left="448"/>
        <w:rPr>
          <w:rFonts w:ascii="宋体" w:hAnsi="宋体" w:eastAsia="宋体" w:cs="宋体"/>
          <w:sz w:val="23"/>
          <w:szCs w:val="23"/>
        </w:rPr>
      </w:pPr>
      <w:r>
        <w:rPr>
          <w:rFonts w:hint="eastAsia" w:ascii="黑体" w:hAnsi="黑体" w:eastAsia="黑体" w:cs="黑体"/>
          <w:spacing w:val="8"/>
          <w:position w:val="1"/>
          <w:sz w:val="28"/>
          <w:szCs w:val="28"/>
        </w:rPr>
        <w:t>33.用户反馈和评</w:t>
      </w:r>
      <w:r>
        <w:rPr>
          <w:rFonts w:hint="eastAsia" w:ascii="黑体" w:hAnsi="黑体" w:eastAsia="黑体" w:cs="黑体"/>
          <w:spacing w:val="6"/>
          <w:position w:val="1"/>
          <w:sz w:val="28"/>
          <w:szCs w:val="28"/>
        </w:rPr>
        <w:t>价</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33.1 征集人接受采购人对入围供应商履行框架协议和采购合同情况的反馈与评价，并将用户反馈和评价情况向采购人公开，作为第二阶段直接选定成交供应商的参考。</w:t>
      </w:r>
    </w:p>
    <w:p>
      <w:pPr>
        <w:spacing w:before="133" w:line="309" w:lineRule="exact"/>
        <w:ind w:left="448"/>
        <w:rPr>
          <w:rFonts w:ascii="黑体" w:hAnsi="黑体" w:eastAsia="黑体" w:cs="黑体"/>
          <w:sz w:val="28"/>
          <w:szCs w:val="28"/>
        </w:rPr>
      </w:pPr>
      <w:r>
        <w:rPr>
          <w:rFonts w:hint="eastAsia" w:ascii="黑体" w:hAnsi="黑体" w:eastAsia="黑体" w:cs="黑体"/>
          <w:spacing w:val="16"/>
          <w:position w:val="1"/>
          <w:sz w:val="28"/>
          <w:szCs w:val="28"/>
        </w:rPr>
        <w:t>3</w:t>
      </w:r>
      <w:r>
        <w:rPr>
          <w:rFonts w:hint="eastAsia" w:ascii="黑体" w:hAnsi="黑体" w:eastAsia="黑体" w:cs="黑体"/>
          <w:spacing w:val="10"/>
          <w:position w:val="1"/>
          <w:sz w:val="28"/>
          <w:szCs w:val="28"/>
        </w:rPr>
        <w:t>4</w:t>
      </w:r>
      <w:r>
        <w:rPr>
          <w:rFonts w:hint="eastAsia" w:ascii="黑体" w:hAnsi="黑体" w:eastAsia="黑体" w:cs="黑体"/>
          <w:spacing w:val="8"/>
          <w:position w:val="1"/>
          <w:sz w:val="28"/>
          <w:szCs w:val="28"/>
        </w:rPr>
        <w:t>.入围供应商的清退和补充</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34.1 框架协议入围供应商无正当理由，不得主动放弃入围资格或者退出框架协议。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34.2 入围供应商有下列情形之一，尚未签订框架协议的，取消其入围资格；已经签订框架协议的，解除与其签订的框架协议；情节严重的，报请财政监管部门依规处理：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(1) 恶意串通谋取入围或者合同成交的；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 提供虚假材料谋取入围或者合同成交的；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 无正当理由拒不签订框架协议或者拒不接受合同授予的；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(4) 不履行合同义务或者履行合同义务不符合约定，经采购人请求履行后仍不履行或者</w:t>
      </w:r>
    </w:p>
    <w:p>
      <w:pPr>
        <w:spacing w:before="131" w:line="333" w:lineRule="auto"/>
        <w:ind w:right="82"/>
        <w:rPr>
          <w:rFonts w:ascii="宋体" w:hAnsi="宋体" w:eastAsia="宋体" w:cs="宋体"/>
          <w:spacing w:val="4"/>
          <w:sz w:val="23"/>
          <w:szCs w:val="23"/>
        </w:rPr>
      </w:pPr>
      <w:r>
        <w:rPr>
          <w:rFonts w:ascii="宋体" w:hAnsi="宋体" w:eastAsia="宋体" w:cs="宋体"/>
          <w:spacing w:val="4"/>
          <w:sz w:val="23"/>
          <w:szCs w:val="23"/>
        </w:rPr>
        <w:t>仍未按约定履行的；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(5) 框架协议有效期内，因违法行为被禁止或限制参加政府采购活动的；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(6) 框架协议有效期内，出现本征集文件第17.2.1条规定的不良信用记录的；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(7) 当征集人或者采购人发起针对入围产品（或服务）的价格调查时，未能主动提供包</w:t>
      </w:r>
    </w:p>
    <w:p>
      <w:pPr>
        <w:spacing w:before="131" w:line="333" w:lineRule="auto"/>
        <w:ind w:right="82"/>
        <w:rPr>
          <w:rFonts w:ascii="宋体" w:hAnsi="宋体" w:eastAsia="宋体" w:cs="宋体"/>
          <w:spacing w:val="4"/>
          <w:sz w:val="23"/>
          <w:szCs w:val="23"/>
        </w:rPr>
      </w:pPr>
      <w:r>
        <w:rPr>
          <w:rFonts w:ascii="宋体" w:hAnsi="宋体" w:eastAsia="宋体" w:cs="宋体"/>
          <w:spacing w:val="4"/>
          <w:sz w:val="23"/>
          <w:szCs w:val="23"/>
        </w:rPr>
        <w:t>括但不限于销售记录、成交合同等价格证明材料的；</w:t>
      </w:r>
    </w:p>
    <w:p>
      <w:pPr>
        <w:spacing w:before="131" w:line="333" w:lineRule="auto"/>
        <w:ind w:right="82" w:firstLine="418" w:firstLineChars="176"/>
        <w:rPr>
          <w:rFonts w:ascii="宋体" w:hAnsi="宋体" w:eastAsia="宋体" w:cs="宋体"/>
          <w:sz w:val="23"/>
          <w:szCs w:val="23"/>
        </w:rPr>
      </w:pPr>
      <w:r>
        <w:rPr>
          <w:rFonts w:ascii="宋体" w:hAnsi="宋体" w:eastAsia="宋体" w:cs="宋体"/>
          <w:spacing w:val="4"/>
          <w:sz w:val="23"/>
          <w:szCs w:val="23"/>
        </w:rPr>
        <w:t>(8) 框架协议约定的其他情形。</w:t>
      </w:r>
    </w:p>
    <w:p>
      <w:pPr>
        <w:spacing w:before="276" w:line="308" w:lineRule="exact"/>
        <w:ind w:left="450"/>
        <w:rPr>
          <w:rFonts w:ascii="黑体" w:hAnsi="黑体" w:eastAsia="黑体" w:cs="黑体"/>
          <w:sz w:val="28"/>
          <w:szCs w:val="28"/>
        </w:rPr>
      </w:pPr>
      <w:r>
        <w:rPr>
          <w:rFonts w:hint="eastAsia" w:ascii="黑体" w:hAnsi="黑体" w:eastAsia="黑体" w:cs="黑体"/>
          <w:spacing w:val="9"/>
          <w:position w:val="1"/>
          <w:sz w:val="28"/>
          <w:szCs w:val="28"/>
        </w:rPr>
        <w:t>3</w:t>
      </w:r>
      <w:r>
        <w:rPr>
          <w:rFonts w:hint="eastAsia" w:ascii="黑体" w:hAnsi="黑体" w:eastAsia="黑体" w:cs="黑体"/>
          <w:spacing w:val="7"/>
          <w:position w:val="1"/>
          <w:sz w:val="28"/>
          <w:szCs w:val="28"/>
        </w:rPr>
        <w:t>5.代理服务费</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35.1 本项目代理服务费的收取按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的规定执行。</w:t>
      </w:r>
    </w:p>
    <w:p>
      <w:pPr>
        <w:spacing w:before="279" w:line="308" w:lineRule="exact"/>
        <w:ind w:left="450"/>
        <w:rPr>
          <w:rFonts w:ascii="宋体" w:hAnsi="宋体" w:eastAsia="宋体" w:cs="宋体"/>
          <w:sz w:val="23"/>
          <w:szCs w:val="23"/>
        </w:rPr>
      </w:pPr>
      <w:r>
        <w:rPr>
          <w:rFonts w:hint="eastAsia" w:ascii="黑体" w:hAnsi="黑体" w:eastAsia="黑体" w:cs="黑体"/>
          <w:spacing w:val="10"/>
          <w:position w:val="1"/>
          <w:sz w:val="28"/>
          <w:szCs w:val="28"/>
        </w:rPr>
        <w:t>3</w:t>
      </w:r>
      <w:r>
        <w:rPr>
          <w:rFonts w:hint="eastAsia" w:ascii="黑体" w:hAnsi="黑体" w:eastAsia="黑体" w:cs="黑体"/>
          <w:spacing w:val="8"/>
          <w:position w:val="1"/>
          <w:sz w:val="28"/>
          <w:szCs w:val="28"/>
        </w:rPr>
        <w:t>6.质疑的提出与接收</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36.1 供应商认为征集文件、征集过程和入围结果使自己的权益受到损害的，可以根据《中华人民共和国政府采购法》《中华人民共和国政府采购法实施条例》和《政府采购质疑和投诉办法》的有关规定，依法向征集人或其委托的采购代理机构提出质疑。</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36.2 质疑供应商应按照财政部制定的《政府采购供应商质疑函范本》格式（详见征集文件第七章）和《政府采购质疑和投诉办法》的要求，在法定质疑期内以书面形式提出质疑，超出法定质疑期提交的质疑将被拒绝。针对同一采购程序环节的质疑应一次性提出。</w:t>
      </w:r>
    </w:p>
    <w:p>
      <w:pPr>
        <w:spacing w:before="131" w:line="333" w:lineRule="auto"/>
        <w:ind w:right="82" w:firstLine="418" w:firstLineChars="176"/>
        <w:rPr>
          <w:rFonts w:ascii="宋体" w:hAnsi="宋体" w:eastAsia="宋体" w:cs="宋体"/>
          <w:sz w:val="23"/>
          <w:szCs w:val="23"/>
        </w:rPr>
      </w:pPr>
      <w:r>
        <w:rPr>
          <w:rFonts w:ascii="宋体" w:hAnsi="宋体" w:eastAsia="宋体" w:cs="宋体"/>
          <w:spacing w:val="4"/>
          <w:sz w:val="23"/>
          <w:szCs w:val="23"/>
        </w:rPr>
        <w:t>36.3 采购代理机构质疑函接收部门、联系电话和通讯地址，见</w:t>
      </w:r>
      <w:r>
        <w:rPr>
          <w:rFonts w:ascii="宋体" w:hAnsi="宋体" w:eastAsia="宋体" w:cs="宋体"/>
          <w:spacing w:val="4"/>
          <w:sz w:val="23"/>
          <w:szCs w:val="23"/>
          <w:u w:val="single"/>
        </w:rPr>
        <w:t>供应商须知前附表</w:t>
      </w:r>
      <w:r>
        <w:rPr>
          <w:rFonts w:ascii="宋体" w:hAnsi="宋体" w:eastAsia="宋体" w:cs="宋体"/>
          <w:spacing w:val="4"/>
          <w:sz w:val="23"/>
          <w:szCs w:val="23"/>
        </w:rPr>
        <w:t>。</w:t>
      </w:r>
    </w:p>
    <w:p>
      <w:pPr>
        <w:spacing w:before="279" w:line="309" w:lineRule="exact"/>
        <w:ind w:left="450"/>
        <w:rPr>
          <w:rFonts w:ascii="黑体" w:hAnsi="黑体" w:eastAsia="黑体" w:cs="黑体"/>
          <w:sz w:val="28"/>
          <w:szCs w:val="28"/>
        </w:rPr>
      </w:pPr>
      <w:r>
        <w:rPr>
          <w:rFonts w:hint="eastAsia" w:ascii="黑体" w:hAnsi="黑体" w:eastAsia="黑体" w:cs="黑体"/>
          <w:spacing w:val="12"/>
          <w:position w:val="1"/>
          <w:sz w:val="28"/>
          <w:szCs w:val="28"/>
        </w:rPr>
        <w:t>3</w:t>
      </w:r>
      <w:r>
        <w:rPr>
          <w:rFonts w:hint="eastAsia" w:ascii="黑体" w:hAnsi="黑体" w:eastAsia="黑体" w:cs="黑体"/>
          <w:spacing w:val="8"/>
          <w:position w:val="1"/>
          <w:sz w:val="28"/>
          <w:szCs w:val="28"/>
        </w:rPr>
        <w:t>7.需要补充的其他内容</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需要补充的其他内容，见</w:t>
      </w:r>
      <w:r>
        <w:rPr>
          <w:rFonts w:ascii="宋体" w:hAnsi="宋体" w:eastAsia="宋体" w:cs="宋体"/>
          <w:spacing w:val="4"/>
          <w:sz w:val="23"/>
          <w:szCs w:val="23"/>
          <w:u w:val="single"/>
        </w:rPr>
        <w:t>供应商须知前附表</w:t>
      </w:r>
      <w:r>
        <w:rPr>
          <w:rFonts w:ascii="宋体" w:hAnsi="宋体" w:eastAsia="宋体" w:cs="宋体"/>
          <w:spacing w:val="4"/>
          <w:sz w:val="23"/>
          <w:szCs w:val="23"/>
        </w:rPr>
        <w:t>。</w:t>
      </w:r>
    </w:p>
    <w:p>
      <w:pPr>
        <w:spacing w:before="131" w:line="333" w:lineRule="auto"/>
        <w:ind w:right="82" w:firstLine="418" w:firstLineChars="176"/>
        <w:rPr>
          <w:rFonts w:ascii="宋体" w:hAnsi="宋体" w:eastAsia="宋体" w:cs="宋体"/>
          <w:spacing w:val="4"/>
          <w:sz w:val="23"/>
          <w:szCs w:val="23"/>
        </w:rPr>
        <w:sectPr>
          <w:headerReference r:id="rId7" w:type="default"/>
          <w:footerReference r:id="rId8" w:type="default"/>
          <w:pgSz w:w="11906" w:h="16839"/>
          <w:pgMar w:top="1136" w:right="1079" w:bottom="1414" w:left="1080" w:header="878" w:footer="1167" w:gutter="0"/>
          <w:cols w:space="720" w:num="1"/>
        </w:sectPr>
      </w:pPr>
    </w:p>
    <w:p>
      <w:pPr>
        <w:spacing w:line="290" w:lineRule="auto"/>
      </w:pPr>
    </w:p>
    <w:p>
      <w:pPr>
        <w:spacing w:before="91" w:line="219" w:lineRule="auto"/>
        <w:jc w:val="center"/>
        <w:outlineLvl w:val="0"/>
        <w:rPr>
          <w:rFonts w:hint="eastAsia" w:ascii="宋体" w:hAnsi="宋体" w:eastAsia="宋体" w:cs="宋体"/>
          <w:sz w:val="28"/>
          <w:szCs w:val="28"/>
          <w:lang w:eastAsia="zh-CN"/>
        </w:rPr>
      </w:pPr>
      <w:bookmarkStart w:id="16" w:name="_bookmark3"/>
      <w:bookmarkEnd w:id="16"/>
      <w:bookmarkStart w:id="17" w:name="_Toc9072"/>
      <w:r>
        <w:rPr>
          <w:rFonts w:ascii="宋体" w:hAnsi="宋体" w:eastAsia="宋体" w:cs="宋体"/>
          <w:b/>
          <w:bCs/>
          <w:sz w:val="32"/>
          <w:szCs w:val="32"/>
        </w:rPr>
        <w:t>第三章  采购需求</w:t>
      </w:r>
      <w:bookmarkEnd w:id="17"/>
    </w:p>
    <w:p>
      <w:pPr>
        <w:spacing w:before="263" w:line="230" w:lineRule="auto"/>
        <w:ind w:left="126"/>
        <w:rPr>
          <w:rFonts w:ascii="宋体" w:hAnsi="宋体" w:eastAsia="宋体" w:cs="宋体"/>
          <w:sz w:val="23"/>
          <w:szCs w:val="23"/>
        </w:rPr>
      </w:pPr>
      <w:r>
        <w:rPr>
          <w:rFonts w:ascii="宋体" w:hAnsi="宋体" w:eastAsia="宋体" w:cs="宋体"/>
          <w:spacing w:val="2"/>
          <w:sz w:val="23"/>
          <w:szCs w:val="23"/>
        </w:rPr>
        <w:t>前注：</w:t>
      </w:r>
    </w:p>
    <w:p>
      <w:pPr>
        <w:spacing w:before="272" w:line="327" w:lineRule="auto"/>
        <w:ind w:left="122" w:right="112" w:firstLine="434"/>
        <w:rPr>
          <w:rFonts w:hint="eastAsia" w:ascii="宋体" w:hAnsi="宋体" w:eastAsia="宋体" w:cs="宋体"/>
          <w:sz w:val="23"/>
          <w:szCs w:val="23"/>
          <w:lang w:eastAsia="zh-CN"/>
        </w:rPr>
      </w:pPr>
      <w:r>
        <w:rPr>
          <w:rFonts w:ascii="宋体" w:hAnsi="宋体" w:eastAsia="宋体" w:cs="宋体"/>
          <w:spacing w:val="16"/>
          <w:sz w:val="23"/>
          <w:szCs w:val="23"/>
        </w:rPr>
        <w:t>供应</w:t>
      </w:r>
      <w:r>
        <w:rPr>
          <w:rFonts w:ascii="宋体" w:hAnsi="宋体" w:eastAsia="宋体" w:cs="宋体"/>
          <w:spacing w:val="12"/>
          <w:sz w:val="23"/>
          <w:szCs w:val="23"/>
        </w:rPr>
        <w:t>商</w:t>
      </w:r>
      <w:r>
        <w:rPr>
          <w:rFonts w:ascii="宋体" w:hAnsi="宋体" w:eastAsia="宋体" w:cs="宋体"/>
          <w:spacing w:val="8"/>
          <w:sz w:val="23"/>
          <w:szCs w:val="23"/>
        </w:rPr>
        <w:t>响应的货物和服务的技术、商务等条件不得低于采购需求，货物原则上应当是市场</w:t>
      </w:r>
      <w:r>
        <w:rPr>
          <w:rFonts w:ascii="宋体" w:hAnsi="宋体" w:eastAsia="宋体" w:cs="宋体"/>
          <w:spacing w:val="14"/>
          <w:sz w:val="23"/>
          <w:szCs w:val="23"/>
        </w:rPr>
        <w:t>上已</w:t>
      </w:r>
      <w:r>
        <w:rPr>
          <w:rFonts w:ascii="宋体" w:hAnsi="宋体" w:eastAsia="宋体" w:cs="宋体"/>
          <w:spacing w:val="13"/>
          <w:sz w:val="23"/>
          <w:szCs w:val="23"/>
        </w:rPr>
        <w:t>有</w:t>
      </w:r>
      <w:r>
        <w:rPr>
          <w:rFonts w:ascii="宋体" w:hAnsi="宋体" w:eastAsia="宋体" w:cs="宋体"/>
          <w:spacing w:val="7"/>
          <w:sz w:val="23"/>
          <w:szCs w:val="23"/>
        </w:rPr>
        <w:t>销售的规格型号，不得是专供政府采购的产品。对货物项目每个采购包段只能用一个产</w:t>
      </w:r>
      <w:r>
        <w:rPr>
          <w:rFonts w:ascii="宋体" w:hAnsi="宋体" w:eastAsia="宋体" w:cs="宋体"/>
          <w:spacing w:val="14"/>
          <w:sz w:val="23"/>
          <w:szCs w:val="23"/>
        </w:rPr>
        <w:t>品进</w:t>
      </w:r>
      <w:r>
        <w:rPr>
          <w:rFonts w:ascii="宋体" w:hAnsi="宋体" w:eastAsia="宋体" w:cs="宋体"/>
          <w:spacing w:val="13"/>
          <w:sz w:val="23"/>
          <w:szCs w:val="23"/>
        </w:rPr>
        <w:t>行</w:t>
      </w:r>
      <w:r>
        <w:rPr>
          <w:rFonts w:ascii="宋体" w:hAnsi="宋体" w:eastAsia="宋体" w:cs="宋体"/>
          <w:spacing w:val="7"/>
          <w:sz w:val="23"/>
          <w:szCs w:val="23"/>
        </w:rPr>
        <w:t>响应，征集文件有要求的，应当同时对产品的选配件、耗材进行报价。服务项目包含货</w:t>
      </w:r>
      <w:r>
        <w:rPr>
          <w:rFonts w:ascii="宋体" w:hAnsi="宋体" w:eastAsia="宋体" w:cs="宋体"/>
          <w:spacing w:val="11"/>
          <w:sz w:val="23"/>
          <w:szCs w:val="23"/>
        </w:rPr>
        <w:t>物</w:t>
      </w:r>
      <w:r>
        <w:rPr>
          <w:rFonts w:ascii="宋体" w:hAnsi="宋体" w:eastAsia="宋体" w:cs="宋体"/>
          <w:spacing w:val="9"/>
          <w:sz w:val="23"/>
          <w:szCs w:val="23"/>
        </w:rPr>
        <w:t>的，响应文件中应当列明货物清单及质量标准</w:t>
      </w:r>
      <w:r>
        <w:rPr>
          <w:rFonts w:hint="eastAsia" w:ascii="宋体" w:hAnsi="宋体" w:eastAsia="宋体" w:cs="宋体"/>
          <w:spacing w:val="9"/>
          <w:sz w:val="23"/>
          <w:szCs w:val="23"/>
          <w:lang w:eastAsia="zh-CN"/>
        </w:rPr>
        <w:t>，采购需求必须满足，不满足视为无效投标。</w:t>
      </w:r>
    </w:p>
    <w:p>
      <w:pPr>
        <w:numPr>
          <w:ilvl w:val="0"/>
          <w:numId w:val="2"/>
        </w:numPr>
        <w:spacing w:before="129" w:line="394" w:lineRule="exact"/>
        <w:ind w:left="562"/>
        <w:outlineLvl w:val="1"/>
        <w:rPr>
          <w:rFonts w:hint="eastAsia" w:ascii="黑体" w:hAnsi="黑体" w:eastAsia="黑体" w:cs="黑体"/>
          <w:spacing w:val="9"/>
          <w:position w:val="2"/>
          <w:sz w:val="28"/>
          <w:szCs w:val="28"/>
        </w:rPr>
      </w:pPr>
      <w:bookmarkStart w:id="18" w:name="_Toc31322"/>
      <w:r>
        <w:rPr>
          <w:rFonts w:hint="eastAsia" w:ascii="黑体" w:hAnsi="黑体" w:eastAsia="黑体" w:cs="黑体"/>
          <w:spacing w:val="9"/>
          <w:position w:val="2"/>
          <w:sz w:val="28"/>
          <w:szCs w:val="28"/>
        </w:rPr>
        <w:t>采购需求前附表</w:t>
      </w:r>
      <w:bookmarkEnd w:id="18"/>
    </w:p>
    <w:p>
      <w:pPr>
        <w:spacing w:line="52" w:lineRule="exact"/>
      </w:pPr>
    </w:p>
    <w:tbl>
      <w:tblPr>
        <w:tblStyle w:val="24"/>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3390"/>
        <w:gridCol w:w="5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79" w:type="dxa"/>
            <w:vAlign w:val="center"/>
          </w:tcPr>
          <w:p>
            <w:pPr>
              <w:spacing w:before="119" w:line="229" w:lineRule="auto"/>
              <w:jc w:val="center"/>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390" w:type="dxa"/>
            <w:vAlign w:val="center"/>
          </w:tcPr>
          <w:p>
            <w:pPr>
              <w:spacing w:before="199" w:line="227" w:lineRule="auto"/>
              <w:jc w:val="center"/>
              <w:rPr>
                <w:rFonts w:ascii="宋体" w:hAnsi="宋体" w:eastAsia="宋体" w:cs="宋体"/>
                <w:sz w:val="23"/>
                <w:szCs w:val="23"/>
              </w:rPr>
            </w:pPr>
            <w:r>
              <w:rPr>
                <w:rFonts w:ascii="宋体" w:hAnsi="宋体" w:eastAsia="宋体" w:cs="宋体"/>
                <w:spacing w:val="10"/>
                <w:sz w:val="23"/>
                <w:szCs w:val="23"/>
              </w:rPr>
              <w:t>条</w:t>
            </w:r>
            <w:r>
              <w:rPr>
                <w:rFonts w:ascii="宋体" w:hAnsi="宋体" w:eastAsia="宋体" w:cs="宋体"/>
                <w:spacing w:val="7"/>
                <w:sz w:val="23"/>
                <w:szCs w:val="23"/>
              </w:rPr>
              <w:t>款名称</w:t>
            </w:r>
          </w:p>
        </w:tc>
        <w:tc>
          <w:tcPr>
            <w:tcW w:w="5397" w:type="dxa"/>
            <w:vAlign w:val="center"/>
          </w:tcPr>
          <w:p>
            <w:pPr>
              <w:spacing w:before="199" w:line="227" w:lineRule="auto"/>
              <w:jc w:val="center"/>
              <w:rPr>
                <w:rFonts w:ascii="宋体" w:hAnsi="宋体" w:eastAsia="宋体" w:cs="宋体"/>
                <w:sz w:val="23"/>
                <w:szCs w:val="23"/>
              </w:rPr>
            </w:pPr>
            <w:r>
              <w:rPr>
                <w:rFonts w:ascii="宋体" w:hAnsi="宋体" w:eastAsia="宋体" w:cs="宋体"/>
                <w:spacing w:val="6"/>
                <w:sz w:val="23"/>
                <w:szCs w:val="23"/>
              </w:rPr>
              <w:t>内容、说明与要求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152" w:line="192" w:lineRule="auto"/>
              <w:jc w:val="center"/>
              <w:rPr>
                <w:rFonts w:ascii="宋体" w:hAnsi="宋体" w:eastAsia="宋体" w:cs="宋体"/>
                <w:sz w:val="23"/>
                <w:szCs w:val="23"/>
              </w:rPr>
            </w:pPr>
            <w:r>
              <w:rPr>
                <w:rFonts w:ascii="宋体" w:hAnsi="宋体" w:eastAsia="宋体" w:cs="宋体"/>
                <w:sz w:val="23"/>
                <w:szCs w:val="23"/>
              </w:rPr>
              <w:t>1</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付款方式、时间和条件</w:t>
            </w:r>
          </w:p>
        </w:tc>
        <w:tc>
          <w:tcPr>
            <w:tcW w:w="5397"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154" w:line="192" w:lineRule="auto"/>
              <w:jc w:val="center"/>
              <w:rPr>
                <w:rFonts w:ascii="宋体" w:hAnsi="宋体" w:eastAsia="宋体" w:cs="宋体"/>
                <w:sz w:val="23"/>
                <w:szCs w:val="23"/>
              </w:rPr>
            </w:pPr>
            <w:r>
              <w:rPr>
                <w:rFonts w:ascii="宋体" w:hAnsi="宋体" w:eastAsia="宋体" w:cs="宋体"/>
                <w:sz w:val="23"/>
                <w:szCs w:val="23"/>
              </w:rPr>
              <w:t>2</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框架协议期限</w:t>
            </w:r>
          </w:p>
        </w:tc>
        <w:tc>
          <w:tcPr>
            <w:tcW w:w="5397" w:type="dxa"/>
            <w:vAlign w:val="center"/>
          </w:tcPr>
          <w:p>
            <w:pPr>
              <w:spacing w:before="197" w:line="227" w:lineRule="auto"/>
              <w:jc w:val="center"/>
              <w:rPr>
                <w:rFonts w:ascii="宋体" w:hAnsi="宋体" w:eastAsia="宋体" w:cs="宋体"/>
                <w:spacing w:val="9"/>
                <w:sz w:val="23"/>
                <w:szCs w:val="23"/>
              </w:rPr>
            </w:pPr>
            <w:r>
              <w:rPr>
                <w:rFonts w:hint="eastAsia" w:ascii="宋体" w:hAnsi="宋体" w:eastAsia="宋体" w:cs="宋体"/>
                <w:spacing w:val="9"/>
                <w:sz w:val="23"/>
                <w:szCs w:val="23"/>
              </w:rPr>
              <w:t>自封闭式框架协议签订之日起至202</w:t>
            </w:r>
            <w:r>
              <w:rPr>
                <w:rFonts w:hint="eastAsia" w:ascii="宋体" w:hAnsi="宋体" w:eastAsia="宋体" w:cs="宋体"/>
                <w:spacing w:val="9"/>
                <w:sz w:val="23"/>
                <w:szCs w:val="23"/>
                <w:lang w:val="en-US" w:eastAsia="zh-CN"/>
              </w:rPr>
              <w:t>5</w:t>
            </w:r>
            <w:r>
              <w:rPr>
                <w:rFonts w:hint="eastAsia" w:ascii="宋体" w:hAnsi="宋体" w:eastAsia="宋体" w:cs="宋体"/>
                <w:spacing w:val="9"/>
                <w:sz w:val="23"/>
                <w:szCs w:val="23"/>
              </w:rPr>
              <w:t>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154" w:line="192" w:lineRule="auto"/>
              <w:jc w:val="center"/>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w:t>
            </w:r>
          </w:p>
        </w:tc>
        <w:tc>
          <w:tcPr>
            <w:tcW w:w="3390" w:type="dxa"/>
            <w:vAlign w:val="center"/>
          </w:tcPr>
          <w:p>
            <w:pPr>
              <w:spacing w:before="197" w:line="227" w:lineRule="auto"/>
              <w:jc w:val="center"/>
              <w:rPr>
                <w:rFonts w:ascii="宋体" w:hAnsi="宋体" w:eastAsia="宋体" w:cs="宋体"/>
                <w:spacing w:val="9"/>
                <w:sz w:val="23"/>
                <w:szCs w:val="23"/>
                <w:highlight w:val="none"/>
              </w:rPr>
            </w:pPr>
            <w:r>
              <w:rPr>
                <w:rFonts w:hint="eastAsia" w:ascii="宋体" w:hAnsi="宋体" w:eastAsia="宋体" w:cs="宋体"/>
                <w:color w:val="auto"/>
                <w:sz w:val="24"/>
                <w:szCs w:val="24"/>
                <w:highlight w:val="none"/>
                <w:lang w:val="en-US" w:eastAsia="zh-CN"/>
              </w:rPr>
              <w:t>采购范围</w:t>
            </w:r>
          </w:p>
        </w:tc>
        <w:tc>
          <w:tcPr>
            <w:tcW w:w="5397" w:type="dxa"/>
            <w:vAlign w:val="center"/>
          </w:tcPr>
          <w:p>
            <w:pPr>
              <w:spacing w:before="197" w:line="227" w:lineRule="auto"/>
              <w:jc w:val="center"/>
              <w:rPr>
                <w:rFonts w:hint="eastAsia" w:ascii="宋体" w:hAnsi="宋体" w:eastAsia="宋体" w:cs="宋体"/>
                <w:spacing w:val="9"/>
                <w:sz w:val="23"/>
                <w:szCs w:val="23"/>
                <w:highlight w:val="none"/>
              </w:rPr>
            </w:pPr>
            <w:r>
              <w:rPr>
                <w:rFonts w:hint="eastAsia" w:ascii="宋体" w:hAnsi="宋体" w:eastAsia="宋体" w:cs="宋体"/>
                <w:color w:val="auto"/>
                <w:sz w:val="24"/>
                <w:szCs w:val="24"/>
                <w:highlight w:val="none"/>
                <w:lang w:val="en-US" w:eastAsia="zh-CN"/>
              </w:rPr>
              <w:t>新疆维吾尔自治区本级、乌鲁木齐市全区县的党政机关、事业单位、团体组织的印刷服务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275" w:line="190"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4</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合同</w:t>
            </w:r>
            <w:r>
              <w:rPr>
                <w:rFonts w:hint="eastAsia" w:ascii="宋体" w:hAnsi="宋体" w:eastAsia="宋体" w:cs="宋体"/>
                <w:spacing w:val="9"/>
                <w:sz w:val="23"/>
                <w:szCs w:val="23"/>
              </w:rPr>
              <w:t>服务</w:t>
            </w:r>
            <w:r>
              <w:rPr>
                <w:rFonts w:ascii="宋体" w:hAnsi="宋体" w:eastAsia="宋体" w:cs="宋体"/>
                <w:spacing w:val="9"/>
                <w:sz w:val="23"/>
                <w:szCs w:val="23"/>
              </w:rPr>
              <w:t>地点</w:t>
            </w:r>
          </w:p>
        </w:tc>
        <w:tc>
          <w:tcPr>
            <w:tcW w:w="5397" w:type="dxa"/>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在签订合同时根据采购人实际需求确定，供应商应</w:t>
            </w:r>
          </w:p>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按合同规定送货至采购人指定地点。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75" w:line="192"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5</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合同</w:t>
            </w:r>
            <w:r>
              <w:rPr>
                <w:rFonts w:hint="eastAsia" w:ascii="宋体" w:hAnsi="宋体" w:eastAsia="宋体" w:cs="宋体"/>
                <w:spacing w:val="9"/>
                <w:sz w:val="23"/>
                <w:szCs w:val="23"/>
              </w:rPr>
              <w:t>服务</w:t>
            </w:r>
            <w:r>
              <w:rPr>
                <w:rFonts w:ascii="宋体" w:hAnsi="宋体" w:eastAsia="宋体" w:cs="宋体"/>
                <w:spacing w:val="9"/>
                <w:sz w:val="23"/>
                <w:szCs w:val="23"/>
              </w:rPr>
              <w:t>期限</w:t>
            </w:r>
          </w:p>
        </w:tc>
        <w:tc>
          <w:tcPr>
            <w:tcW w:w="5397"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在签订合同时根据采购人实际需求确定</w:t>
            </w:r>
            <w:r>
              <w:rPr>
                <w:rFonts w:hint="eastAsia" w:ascii="宋体" w:hAnsi="宋体" w:eastAsia="宋体" w:cs="宋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159" w:line="189"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6</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合同免费质保期</w:t>
            </w:r>
          </w:p>
        </w:tc>
        <w:tc>
          <w:tcPr>
            <w:tcW w:w="5397" w:type="dxa"/>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在签订合同时根据采购人实际需求确定</w:t>
            </w:r>
            <w:r>
              <w:rPr>
                <w:rFonts w:hint="eastAsia" w:ascii="宋体" w:hAnsi="宋体" w:eastAsia="宋体" w:cs="宋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156" w:line="190"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7</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采购标的</w:t>
            </w:r>
          </w:p>
        </w:tc>
        <w:tc>
          <w:tcPr>
            <w:tcW w:w="5397" w:type="dxa"/>
          </w:tcPr>
          <w:p>
            <w:pPr>
              <w:spacing w:before="197" w:line="227" w:lineRule="auto"/>
              <w:jc w:val="center"/>
              <w:rPr>
                <w:rFonts w:ascii="宋体" w:hAnsi="宋体" w:eastAsia="宋体" w:cs="宋体"/>
                <w:spacing w:val="9"/>
                <w:sz w:val="23"/>
                <w:szCs w:val="23"/>
              </w:rPr>
            </w:pPr>
            <w:r>
              <w:rPr>
                <w:rFonts w:hint="eastAsia" w:ascii="宋体" w:hAnsi="宋体" w:eastAsia="宋体" w:cs="宋体"/>
                <w:spacing w:val="9"/>
                <w:sz w:val="23"/>
                <w:szCs w:val="23"/>
              </w:rPr>
              <w:t>印刷服务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159" w:line="189"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8</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本项目采购标的所属行业</w:t>
            </w:r>
          </w:p>
        </w:tc>
        <w:tc>
          <w:tcPr>
            <w:tcW w:w="5397" w:type="dxa"/>
          </w:tcPr>
          <w:p>
            <w:pPr>
              <w:spacing w:before="197" w:line="227" w:lineRule="auto"/>
              <w:jc w:val="center"/>
              <w:rPr>
                <w:rFonts w:ascii="宋体" w:hAnsi="宋体" w:eastAsia="宋体" w:cs="宋体"/>
                <w:spacing w:val="9"/>
                <w:sz w:val="23"/>
                <w:szCs w:val="23"/>
              </w:rPr>
            </w:pPr>
            <w:r>
              <w:rPr>
                <w:rFonts w:hint="eastAsia" w:ascii="宋体" w:hAnsi="宋体" w:eastAsia="宋体" w:cs="宋体"/>
                <w:spacing w:val="13"/>
                <w:sz w:val="23"/>
                <w:szCs w:val="23"/>
              </w:rPr>
              <w:t>本项目采购标的对应的大型企业、中小企业划分标准所属行业为“</w:t>
            </w:r>
            <w:r>
              <w:rPr>
                <w:rFonts w:hint="eastAsia" w:ascii="宋体" w:hAnsi="宋体" w:eastAsia="宋体" w:cs="宋体"/>
                <w:spacing w:val="13"/>
                <w:sz w:val="23"/>
                <w:szCs w:val="23"/>
                <w:lang w:eastAsia="zh-CN"/>
              </w:rPr>
              <w:t>工业</w:t>
            </w:r>
            <w:r>
              <w:rPr>
                <w:rFonts w:hint="eastAsia" w:ascii="宋体" w:hAnsi="宋体" w:eastAsia="宋体" w:cs="宋体"/>
                <w:spacing w:val="13"/>
                <w:sz w:val="23"/>
                <w:szCs w:val="23"/>
              </w:rPr>
              <w:t>”。</w:t>
            </w:r>
          </w:p>
        </w:tc>
      </w:tr>
    </w:tbl>
    <w:p>
      <w:pPr>
        <w:numPr>
          <w:ilvl w:val="0"/>
          <w:numId w:val="3"/>
        </w:numPr>
        <w:spacing w:before="114" w:line="314" w:lineRule="exact"/>
        <w:ind w:left="562"/>
        <w:outlineLvl w:val="1"/>
        <w:rPr>
          <w:rFonts w:hint="eastAsia" w:ascii="黑体" w:hAnsi="黑体" w:eastAsia="黑体" w:cs="黑体"/>
          <w:b/>
          <w:bCs/>
          <w:snapToGrid w:val="0"/>
          <w:color w:val="000000"/>
          <w:spacing w:val="8"/>
          <w:position w:val="1"/>
          <w:sz w:val="28"/>
          <w:szCs w:val="28"/>
          <w:lang w:val="en-US" w:eastAsia="zh-CN" w:bidi="ar-SA"/>
        </w:rPr>
      </w:pPr>
      <w:bookmarkStart w:id="19" w:name="_Toc12666"/>
      <w:r>
        <w:rPr>
          <w:rFonts w:hint="eastAsia" w:ascii="黑体" w:hAnsi="黑体" w:eastAsia="黑体" w:cs="黑体"/>
          <w:b/>
          <w:bCs/>
          <w:snapToGrid w:val="0"/>
          <w:color w:val="000000"/>
          <w:spacing w:val="8"/>
          <w:position w:val="1"/>
          <w:sz w:val="28"/>
          <w:szCs w:val="28"/>
          <w:lang w:val="en-US" w:eastAsia="zh-CN" w:bidi="ar-SA"/>
        </w:rPr>
        <w:t>采购需求</w:t>
      </w:r>
      <w:bookmarkEnd w:id="19"/>
    </w:p>
    <w:p>
      <w:pPr>
        <w:pStyle w:val="2"/>
        <w:rPr>
          <w:rFonts w:hint="default" w:eastAsia="黑体"/>
          <w:lang w:val="en-US" w:eastAsia="zh-CN"/>
        </w:rPr>
      </w:pPr>
      <w:r>
        <w:rPr>
          <w:rFonts w:hint="eastAsia" w:ascii="黑体" w:hAnsi="黑体" w:eastAsia="黑体" w:cs="黑体"/>
          <w:spacing w:val="8"/>
          <w:position w:val="1"/>
          <w:sz w:val="28"/>
          <w:szCs w:val="28"/>
          <w:lang w:eastAsia="zh-CN"/>
        </w:rPr>
        <w:t>（</w:t>
      </w:r>
      <w:r>
        <w:rPr>
          <w:rFonts w:hint="eastAsia" w:ascii="黑体" w:hAnsi="黑体" w:eastAsia="黑体" w:cs="黑体"/>
          <w:spacing w:val="8"/>
          <w:position w:val="1"/>
          <w:sz w:val="28"/>
          <w:szCs w:val="28"/>
          <w:lang w:val="en-US" w:eastAsia="zh-CN"/>
        </w:rPr>
        <w:t>一</w:t>
      </w:r>
      <w:r>
        <w:rPr>
          <w:rFonts w:hint="eastAsia" w:ascii="黑体" w:hAnsi="黑体" w:eastAsia="黑体" w:cs="黑体"/>
          <w:spacing w:val="8"/>
          <w:position w:val="1"/>
          <w:sz w:val="28"/>
          <w:szCs w:val="28"/>
          <w:lang w:eastAsia="zh-CN"/>
        </w:rPr>
        <w:t>）</w:t>
      </w:r>
      <w:r>
        <w:rPr>
          <w:rFonts w:hint="eastAsia" w:ascii="黑体" w:hAnsi="黑体" w:eastAsia="黑体" w:cs="黑体"/>
          <w:spacing w:val="8"/>
          <w:position w:val="1"/>
          <w:sz w:val="28"/>
          <w:szCs w:val="28"/>
          <w:lang w:val="en-US" w:eastAsia="zh-CN"/>
        </w:rPr>
        <w:t>采购类别要求及最高限价：</w:t>
      </w:r>
    </w:p>
    <w:tbl>
      <w:tblPr>
        <w:tblStyle w:val="19"/>
        <w:tblW w:w="8520" w:type="dxa"/>
        <w:tblInd w:w="93" w:type="dxa"/>
        <w:tblLayout w:type="autofit"/>
        <w:tblCellMar>
          <w:top w:w="0" w:type="dxa"/>
          <w:left w:w="108" w:type="dxa"/>
          <w:bottom w:w="0" w:type="dxa"/>
          <w:right w:w="108" w:type="dxa"/>
        </w:tblCellMar>
      </w:tblPr>
      <w:tblGrid>
        <w:gridCol w:w="3070"/>
        <w:gridCol w:w="1735"/>
        <w:gridCol w:w="1947"/>
        <w:gridCol w:w="1768"/>
      </w:tblGrid>
      <w:tr>
        <w:tblPrEx>
          <w:tblCellMar>
            <w:top w:w="0" w:type="dxa"/>
            <w:left w:w="108" w:type="dxa"/>
            <w:bottom w:w="0" w:type="dxa"/>
            <w:right w:w="108" w:type="dxa"/>
          </w:tblCellMar>
        </w:tblPrEx>
        <w:trPr>
          <w:trHeight w:val="108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8"/>
                <w:szCs w:val="28"/>
              </w:rPr>
            </w:pPr>
            <w:r>
              <w:rPr>
                <w:rFonts w:hint="eastAsia" w:ascii="宋体" w:hAnsi="宋体" w:eastAsia="宋体" w:cs="宋体"/>
                <w:b/>
                <w:bCs/>
                <w:color w:val="000000"/>
                <w:kern w:val="0"/>
                <w:sz w:val="28"/>
                <w:szCs w:val="28"/>
                <w:lang w:eastAsia="zh-CN"/>
              </w:rPr>
              <w:t>第一包</w:t>
            </w:r>
            <w:r>
              <w:rPr>
                <w:rFonts w:hint="eastAsia" w:ascii="宋体" w:hAnsi="宋体" w:cs="宋体"/>
                <w:b/>
                <w:bCs/>
                <w:color w:val="000000"/>
                <w:kern w:val="0"/>
                <w:sz w:val="28"/>
                <w:szCs w:val="28"/>
              </w:rPr>
              <w:t>：资料汇编印刷服务。</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类别、要求</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 xml:space="preserve">印量范围  </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报价单位</w:t>
            </w:r>
          </w:p>
        </w:tc>
        <w:tc>
          <w:tcPr>
            <w:tcW w:w="17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最高限价（元）</w:t>
            </w:r>
          </w:p>
        </w:tc>
      </w:tr>
      <w:tr>
        <w:tblPrEx>
          <w:tblCellMar>
            <w:top w:w="0" w:type="dxa"/>
            <w:left w:w="108" w:type="dxa"/>
            <w:bottom w:w="0" w:type="dxa"/>
            <w:right w:w="108" w:type="dxa"/>
          </w:tblCellMar>
        </w:tblPrEx>
        <w:trPr>
          <w:trHeight w:val="30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（一）、图书拼版、</w:t>
            </w:r>
            <w:r>
              <w:rPr>
                <w:rFonts w:hint="eastAsia" w:ascii="宋体" w:hAnsi="宋体" w:eastAsia="宋体" w:cs="宋体"/>
                <w:kern w:val="0"/>
                <w:lang w:eastAsia="zh-CN"/>
              </w:rPr>
              <w:t>单色</w:t>
            </w:r>
            <w:r>
              <w:rPr>
                <w:rFonts w:hint="eastAsia" w:ascii="宋体" w:hAnsi="宋体" w:cs="宋体"/>
                <w:kern w:val="0"/>
              </w:rPr>
              <w:t>印刷（对开印刷 含纸张，不含设计制版）</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60克双胶纸、大度</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1-500本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每印张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rPr>
            </w:pPr>
            <w:r>
              <w:rPr>
                <w:rFonts w:hint="eastAsia" w:ascii="宋体" w:hAnsi="宋体" w:eastAsia="宋体" w:cs="宋体"/>
                <w:i w:val="0"/>
                <w:iCs w:val="0"/>
                <w:snapToGrid w:val="0"/>
                <w:color w:val="000000"/>
                <w:kern w:val="0"/>
                <w:sz w:val="22"/>
                <w:szCs w:val="22"/>
                <w:u w:val="none"/>
                <w:lang w:val="en-US" w:eastAsia="zh-CN" w:bidi="ar"/>
              </w:rPr>
              <w:t>0.74</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60克双胶纸、大度</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501-1000本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每印张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rPr>
            </w:pPr>
            <w:r>
              <w:rPr>
                <w:rFonts w:hint="eastAsia" w:ascii="宋体" w:hAnsi="宋体" w:eastAsia="宋体" w:cs="宋体"/>
                <w:i w:val="0"/>
                <w:iCs w:val="0"/>
                <w:snapToGrid w:val="0"/>
                <w:color w:val="000000"/>
                <w:kern w:val="0"/>
                <w:sz w:val="22"/>
                <w:szCs w:val="22"/>
                <w:u w:val="none"/>
                <w:lang w:val="en-US" w:eastAsia="zh-CN" w:bidi="ar"/>
              </w:rPr>
              <w:t>0.51</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70克双胶纸、大度</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1-500本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每印张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rPr>
            </w:pPr>
            <w:r>
              <w:rPr>
                <w:rFonts w:hint="eastAsia" w:ascii="宋体" w:hAnsi="宋体" w:eastAsia="宋体" w:cs="宋体"/>
                <w:i w:val="0"/>
                <w:iCs w:val="0"/>
                <w:snapToGrid w:val="0"/>
                <w:color w:val="000000"/>
                <w:kern w:val="0"/>
                <w:sz w:val="22"/>
                <w:szCs w:val="22"/>
                <w:u w:val="none"/>
                <w:lang w:val="en-US" w:eastAsia="zh-CN" w:bidi="ar"/>
              </w:rPr>
              <w:t>0.78</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70克双胶纸、大度</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501-1000本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每印张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rPr>
            </w:pPr>
            <w:r>
              <w:rPr>
                <w:rFonts w:hint="eastAsia" w:ascii="宋体" w:hAnsi="宋体" w:eastAsia="宋体" w:cs="宋体"/>
                <w:i w:val="0"/>
                <w:iCs w:val="0"/>
                <w:snapToGrid w:val="0"/>
                <w:color w:val="000000"/>
                <w:kern w:val="0"/>
                <w:sz w:val="22"/>
                <w:szCs w:val="22"/>
                <w:u w:val="none"/>
                <w:lang w:val="en-US" w:eastAsia="zh-CN" w:bidi="ar"/>
              </w:rPr>
              <w:t>0.55</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80克双胶纸、大度</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1-500本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每印张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rPr>
            </w:pPr>
            <w:r>
              <w:rPr>
                <w:rFonts w:hint="eastAsia" w:ascii="宋体" w:hAnsi="宋体" w:eastAsia="宋体" w:cs="宋体"/>
                <w:i w:val="0"/>
                <w:iCs w:val="0"/>
                <w:snapToGrid w:val="0"/>
                <w:color w:val="000000"/>
                <w:kern w:val="0"/>
                <w:sz w:val="22"/>
                <w:szCs w:val="22"/>
                <w:u w:val="none"/>
                <w:lang w:val="en-US" w:eastAsia="zh-CN" w:bidi="ar"/>
              </w:rPr>
              <w:t>0.79</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80克双胶纸、大度</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501-1000本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每印张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rPr>
            </w:pPr>
            <w:r>
              <w:rPr>
                <w:rFonts w:hint="eastAsia" w:ascii="宋体" w:hAnsi="宋体" w:eastAsia="宋体" w:cs="宋体"/>
                <w:i w:val="0"/>
                <w:iCs w:val="0"/>
                <w:snapToGrid w:val="0"/>
                <w:color w:val="000000"/>
                <w:kern w:val="0"/>
                <w:sz w:val="22"/>
                <w:szCs w:val="22"/>
                <w:u w:val="none"/>
                <w:lang w:val="en-US" w:eastAsia="zh-CN" w:bidi="ar"/>
              </w:rPr>
              <w:t>0.58</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对开CTP版（含拼版费）</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块</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块</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72.5</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四开CTP版（含拼版费）</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块</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块</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50</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八开CTP版（含拼版费）</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块</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块</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35</w:t>
            </w:r>
          </w:p>
        </w:tc>
      </w:tr>
      <w:tr>
        <w:tblPrEx>
          <w:tblCellMar>
            <w:top w:w="0" w:type="dxa"/>
            <w:left w:w="108" w:type="dxa"/>
            <w:bottom w:w="0" w:type="dxa"/>
            <w:right w:w="108" w:type="dxa"/>
          </w:tblCellMar>
        </w:tblPrEx>
        <w:trPr>
          <w:trHeight w:val="30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（二）、彩页印刷（双面，四色，不含设计制版）</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大16开  128g双铜纸</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1001-3000张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每100张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166.03</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大16开  128g双铜纸</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1-1000张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每100张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198</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大32开  128g双铜纸</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1001-3000张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每100张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98.0</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大32开  128g双铜纸</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1-1000张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每100张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101.02</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大16开如用157g双铜纸纸张费用增加</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每100张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69.00</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大16开如用200g双铜纸纸张费用增加</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每100张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83.00</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大16开 128g铜板</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1-1000张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0.7</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rPr>
            </w:pP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1001-3000张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0.61</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大16开 128g哑铜</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1-1000张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0.68</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rPr>
            </w:pP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1001-3000张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0.58</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大16开 157g铜板</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1-1000张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0.96</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rPr>
            </w:pP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1001-3000张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0.83</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大16开 157g哑铜</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1-1000张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0.90</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1001-3000张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0.80</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大16开 200g铜板</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1-1000张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1.05</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1001-3000张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0.94</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大16开 200g哑铜</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1-1000张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1.03</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1001-3000张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0.92</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大16开 250g铜板</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1-1000张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1.18</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1001-3000张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1.05</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大16开 300g铜板</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1-1000张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1.27</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1001-3000张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1.08</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大16开 350g铜板</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1-1000张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1.34</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1001-3000张</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1.23</w:t>
            </w:r>
          </w:p>
        </w:tc>
      </w:tr>
      <w:tr>
        <w:tblPrEx>
          <w:tblCellMar>
            <w:top w:w="0" w:type="dxa"/>
            <w:left w:w="108" w:type="dxa"/>
            <w:bottom w:w="0" w:type="dxa"/>
            <w:right w:w="108" w:type="dxa"/>
          </w:tblCellMar>
        </w:tblPrEx>
        <w:trPr>
          <w:trHeight w:val="30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（三）、装订（不含印刷费、不含封面费用）</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大16K、无线胶订、封塑面、平装 100-200页</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每10本</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66.36</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大32K、无线胶订、封塑面、平装100-200页</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每10本</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58.2</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大16K无线胶订230克皮纹纸面、平装100-200页</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每10本</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70.56</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大32K无线胶订230克皮纹纸面、平装100-200页</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每10本</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58.4</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大16K、硬质面、锁线精装100-200页</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每10本</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139.25</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rPr>
            </w:pPr>
            <w:r>
              <w:rPr>
                <w:rFonts w:hint="eastAsia" w:ascii="宋体" w:hAnsi="宋体" w:cs="宋体"/>
                <w:kern w:val="0"/>
              </w:rPr>
              <w:t>大32K、硬质面、锁线精装100-200页</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每10本</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129.25</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大16K、骑马订、封塑面100-200页</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每10本</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66.03</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大32K、骑马订、封塑面100-200页</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1000本</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每10本</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56.91</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大16K、大32K批量书刊、文件装订(骑马订)</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200本以上</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每10本</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43.7</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大16K、大32K批量书刊装订（胶装）</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200本以上</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每10本</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47.26</w:t>
            </w: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p>
            <w:pPr>
              <w:pStyle w:val="2"/>
            </w:pPr>
          </w:p>
        </w:tc>
        <w:tc>
          <w:tcPr>
            <w:tcW w:w="173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3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8"/>
                <w:szCs w:val="28"/>
              </w:rPr>
            </w:pPr>
            <w:r>
              <w:rPr>
                <w:rFonts w:hint="eastAsia" w:ascii="宋体" w:hAnsi="宋体" w:eastAsia="宋体" w:cs="宋体"/>
                <w:b/>
                <w:bCs/>
                <w:color w:val="000000"/>
                <w:kern w:val="0"/>
                <w:sz w:val="28"/>
                <w:szCs w:val="28"/>
                <w:lang w:eastAsia="zh-CN"/>
              </w:rPr>
              <w:t>第二包</w:t>
            </w:r>
            <w:r>
              <w:rPr>
                <w:rFonts w:hint="eastAsia" w:ascii="宋体" w:hAnsi="宋体" w:cs="宋体"/>
                <w:b/>
                <w:bCs/>
                <w:color w:val="000000"/>
                <w:kern w:val="0"/>
                <w:sz w:val="28"/>
                <w:szCs w:val="28"/>
              </w:rPr>
              <w:t>：信封印刷</w:t>
            </w:r>
            <w:r>
              <w:rPr>
                <w:rFonts w:hint="eastAsia" w:ascii="宋体" w:hAnsi="宋体" w:eastAsia="宋体" w:cs="宋体"/>
                <w:b/>
                <w:bCs/>
                <w:color w:val="000000"/>
                <w:kern w:val="0"/>
                <w:sz w:val="28"/>
                <w:szCs w:val="28"/>
                <w:lang w:eastAsia="zh-CN"/>
              </w:rPr>
              <w:t>及</w:t>
            </w:r>
            <w:r>
              <w:rPr>
                <w:rFonts w:hint="eastAsia" w:ascii="宋体" w:hAnsi="宋体" w:cs="宋体"/>
                <w:b/>
                <w:bCs/>
                <w:color w:val="000000"/>
                <w:kern w:val="0"/>
                <w:sz w:val="28"/>
                <w:szCs w:val="28"/>
              </w:rPr>
              <w:t>其他印刷服务。</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类别、要求</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 xml:space="preserve">印量范围  </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报价单位</w:t>
            </w:r>
          </w:p>
        </w:tc>
        <w:tc>
          <w:tcPr>
            <w:tcW w:w="17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最高限价（元）</w:t>
            </w:r>
          </w:p>
        </w:tc>
      </w:tr>
      <w:tr>
        <w:tblPrEx>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ZL（6号）信封（230×120 ㎜）单色印刷.中式,80g全木浆牛皮纸</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1000个以上</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每个</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0.58</w:t>
            </w:r>
          </w:p>
        </w:tc>
      </w:tr>
      <w:tr>
        <w:tblPrEx>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ZL（6号）信封（230×120 ㎜）单色印刷.中式，100g全木浆牛皮纸</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1000个以上</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每个</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0.68</w:t>
            </w:r>
          </w:p>
        </w:tc>
      </w:tr>
      <w:tr>
        <w:tblPrEx>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ZL（6号）信封（230×120 ㎜）双色印刷.西式，120g超白双面胶版纸</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1000个以上</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每个</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1.03</w:t>
            </w:r>
          </w:p>
        </w:tc>
      </w:tr>
      <w:tr>
        <w:tblPrEx>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C5（7号）信封（229×162 ㎜）单色印刷.中式，100g全木浆牛皮纸</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1000个以上</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每个</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0.78</w:t>
            </w:r>
          </w:p>
        </w:tc>
      </w:tr>
      <w:tr>
        <w:tblPrEx>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C4（9号）信封（324×229 ㎜）单色印刷.中式，120g全木浆牛皮纸</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1000个以上</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每个</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0.95</w:t>
            </w:r>
          </w:p>
        </w:tc>
      </w:tr>
      <w:tr>
        <w:tblPrEx>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B6（3号）信封（176×125 ㎜）单色印刷.中式，80g全木浆牛皮纸</w:t>
            </w:r>
          </w:p>
        </w:tc>
        <w:tc>
          <w:tcPr>
            <w:tcW w:w="17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1000个以上</w:t>
            </w:r>
          </w:p>
        </w:tc>
        <w:tc>
          <w:tcPr>
            <w:tcW w:w="19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每个</w:t>
            </w:r>
          </w:p>
        </w:tc>
        <w:tc>
          <w:tcPr>
            <w:tcW w:w="17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color w:val="000000"/>
                <w:kern w:val="0"/>
              </w:rPr>
            </w:pPr>
            <w:r>
              <w:rPr>
                <w:rFonts w:hint="eastAsia" w:ascii="宋体" w:hAnsi="宋体" w:eastAsia="宋体" w:cs="宋体"/>
                <w:i w:val="0"/>
                <w:iCs w:val="0"/>
                <w:snapToGrid w:val="0"/>
                <w:color w:val="000000"/>
                <w:kern w:val="0"/>
                <w:sz w:val="22"/>
                <w:szCs w:val="22"/>
                <w:u w:val="none"/>
                <w:lang w:val="en-US" w:eastAsia="zh-CN" w:bidi="ar"/>
              </w:rPr>
              <w:t>0.6</w:t>
            </w:r>
          </w:p>
        </w:tc>
      </w:tr>
      <w:tr>
        <w:tblPrEx>
          <w:tblCellMar>
            <w:top w:w="0" w:type="dxa"/>
            <w:left w:w="108" w:type="dxa"/>
            <w:bottom w:w="0" w:type="dxa"/>
            <w:right w:w="108" w:type="dxa"/>
          </w:tblCellMar>
        </w:tblPrEx>
        <w:trPr>
          <w:trHeight w:val="375"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类别、要求</w:t>
            </w:r>
          </w:p>
        </w:tc>
        <w:tc>
          <w:tcPr>
            <w:tcW w:w="173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印量范围</w:t>
            </w:r>
          </w:p>
        </w:tc>
        <w:tc>
          <w:tcPr>
            <w:tcW w:w="194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报价单位</w:t>
            </w:r>
          </w:p>
        </w:tc>
        <w:tc>
          <w:tcPr>
            <w:tcW w:w="176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最高限价（元）</w:t>
            </w:r>
          </w:p>
        </w:tc>
      </w:tr>
      <w:tr>
        <w:tblPrEx>
          <w:tblCellMar>
            <w:top w:w="0" w:type="dxa"/>
            <w:left w:w="108" w:type="dxa"/>
            <w:bottom w:w="0" w:type="dxa"/>
            <w:right w:w="108" w:type="dxa"/>
          </w:tblCellMar>
        </w:tblPrEx>
        <w:trPr>
          <w:trHeight w:val="273" w:hRule="atLeast"/>
        </w:trPr>
        <w:tc>
          <w:tcPr>
            <w:tcW w:w="30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p>
        </w:tc>
        <w:tc>
          <w:tcPr>
            <w:tcW w:w="1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p>
        </w:tc>
        <w:tc>
          <w:tcPr>
            <w:tcW w:w="19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p>
        </w:tc>
        <w:tc>
          <w:tcPr>
            <w:tcW w:w="17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p>
        </w:tc>
      </w:tr>
      <w:tr>
        <w:tblPrEx>
          <w:tblCellMar>
            <w:top w:w="0" w:type="dxa"/>
            <w:left w:w="108" w:type="dxa"/>
            <w:bottom w:w="0" w:type="dxa"/>
            <w:right w:w="108" w:type="dxa"/>
          </w:tblCellMar>
        </w:tblPrEx>
        <w:trPr>
          <w:trHeight w:val="30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一、文稿纸（文头）印刷</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w:t>
            </w:r>
            <w:r>
              <w:rPr>
                <w:color w:val="000000"/>
                <w:kern w:val="0"/>
              </w:rPr>
              <w:t>A4</w:t>
            </w:r>
            <w:r>
              <w:rPr>
                <w:rFonts w:hint="eastAsia" w:ascii="宋体" w:hAnsi="宋体" w:cs="宋体"/>
                <w:color w:val="000000"/>
                <w:kern w:val="0"/>
              </w:rPr>
              <w:t>、</w:t>
            </w:r>
            <w:r>
              <w:rPr>
                <w:color w:val="000000"/>
                <w:kern w:val="0"/>
              </w:rPr>
              <w:t>80g</w:t>
            </w:r>
            <w:r>
              <w:rPr>
                <w:rFonts w:hint="eastAsia" w:ascii="宋体" w:hAnsi="宋体" w:cs="宋体"/>
                <w:color w:val="000000"/>
                <w:kern w:val="0"/>
              </w:rPr>
              <w:t>双胶纸）</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1-1000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63.65 </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w:t>
            </w:r>
            <w:r>
              <w:rPr>
                <w:color w:val="000000"/>
                <w:kern w:val="0"/>
              </w:rPr>
              <w:t>A4</w:t>
            </w:r>
            <w:r>
              <w:rPr>
                <w:rFonts w:hint="eastAsia" w:ascii="宋体" w:hAnsi="宋体" w:cs="宋体"/>
                <w:color w:val="000000"/>
                <w:kern w:val="0"/>
              </w:rPr>
              <w:t>、</w:t>
            </w:r>
            <w:r>
              <w:rPr>
                <w:color w:val="000000"/>
                <w:kern w:val="0"/>
              </w:rPr>
              <w:t>80g</w:t>
            </w:r>
            <w:r>
              <w:rPr>
                <w:rFonts w:hint="eastAsia" w:ascii="宋体" w:hAnsi="宋体" w:cs="宋体"/>
                <w:color w:val="000000"/>
                <w:kern w:val="0"/>
              </w:rPr>
              <w:t>双胶纸）</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1001-3000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42.84 </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w:t>
            </w:r>
            <w:r>
              <w:rPr>
                <w:color w:val="000000"/>
                <w:kern w:val="0"/>
              </w:rPr>
              <w:t>A4</w:t>
            </w:r>
            <w:r>
              <w:rPr>
                <w:rFonts w:hint="eastAsia" w:ascii="宋体" w:hAnsi="宋体" w:cs="宋体"/>
                <w:color w:val="000000"/>
                <w:kern w:val="0"/>
              </w:rPr>
              <w:t>、</w:t>
            </w:r>
            <w:r>
              <w:rPr>
                <w:color w:val="000000"/>
                <w:kern w:val="0"/>
              </w:rPr>
              <w:t>80g</w:t>
            </w:r>
            <w:r>
              <w:rPr>
                <w:rFonts w:hint="eastAsia" w:ascii="宋体" w:hAnsi="宋体" w:cs="宋体"/>
                <w:color w:val="000000"/>
                <w:kern w:val="0"/>
              </w:rPr>
              <w:t>双胶纸）</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3001-5000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31.64 </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w:t>
            </w:r>
            <w:r>
              <w:rPr>
                <w:color w:val="000000"/>
                <w:kern w:val="0"/>
              </w:rPr>
              <w:t>A4</w:t>
            </w:r>
            <w:r>
              <w:rPr>
                <w:rFonts w:hint="eastAsia" w:ascii="宋体" w:hAnsi="宋体" w:cs="宋体"/>
                <w:color w:val="000000"/>
                <w:kern w:val="0"/>
              </w:rPr>
              <w:t>、</w:t>
            </w:r>
            <w:r>
              <w:rPr>
                <w:color w:val="000000"/>
                <w:kern w:val="0"/>
              </w:rPr>
              <w:t>80g</w:t>
            </w:r>
            <w:r>
              <w:rPr>
                <w:rFonts w:hint="eastAsia" w:ascii="宋体" w:hAnsi="宋体" w:cs="宋体"/>
                <w:color w:val="000000"/>
                <w:kern w:val="0"/>
              </w:rPr>
              <w:t>双胶纸）</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5001-10000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26.63 </w:t>
            </w:r>
          </w:p>
        </w:tc>
      </w:tr>
      <w:tr>
        <w:tblPrEx>
          <w:tblCellMar>
            <w:top w:w="0" w:type="dxa"/>
            <w:left w:w="108" w:type="dxa"/>
            <w:bottom w:w="0" w:type="dxa"/>
            <w:right w:w="108" w:type="dxa"/>
          </w:tblCellMar>
        </w:tblPrEx>
        <w:trPr>
          <w:trHeight w:val="30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二、信笺、便笺</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16K</w:t>
            </w:r>
            <w:r>
              <w:rPr>
                <w:rFonts w:hint="eastAsia" w:ascii="宋体" w:hAnsi="宋体"/>
                <w:color w:val="000000"/>
                <w:kern w:val="0"/>
              </w:rPr>
              <w:t>、</w:t>
            </w:r>
            <w:r>
              <w:rPr>
                <w:color w:val="000000"/>
                <w:kern w:val="0"/>
              </w:rPr>
              <w:t>60</w:t>
            </w:r>
            <w:r>
              <w:rPr>
                <w:rFonts w:hint="eastAsia" w:ascii="宋体" w:hAnsi="宋体"/>
                <w:color w:val="000000"/>
                <w:kern w:val="0"/>
              </w:rPr>
              <w:t>克双胶纸（</w:t>
            </w:r>
            <w:r>
              <w:rPr>
                <w:color w:val="000000"/>
                <w:kern w:val="0"/>
              </w:rPr>
              <w:t>100</w:t>
            </w:r>
            <w:r>
              <w:rPr>
                <w:rFonts w:hint="eastAsia" w:ascii="宋体" w:hAnsi="宋体"/>
                <w:color w:val="000000"/>
                <w:kern w:val="0"/>
              </w:rPr>
              <w:t>页，封胶头）</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1-100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115.40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101</w:t>
            </w:r>
            <w:r>
              <w:rPr>
                <w:rFonts w:hint="eastAsia" w:ascii="宋体" w:hAnsi="宋体"/>
                <w:color w:val="000000"/>
                <w:kern w:val="0"/>
              </w:rPr>
              <w:t>－</w:t>
            </w:r>
            <w:r>
              <w:rPr>
                <w:color w:val="000000"/>
                <w:kern w:val="0"/>
              </w:rPr>
              <w:t>200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69.00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201</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57.40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w:t>
            </w:r>
            <w:r>
              <w:rPr>
                <w:rFonts w:hint="eastAsia" w:ascii="宋体" w:hAnsi="宋体"/>
                <w:color w:val="000000"/>
                <w:kern w:val="0"/>
              </w:rPr>
              <w:t>－</w:t>
            </w:r>
            <w:r>
              <w:rPr>
                <w:color w:val="000000"/>
                <w:kern w:val="0"/>
              </w:rPr>
              <w:t>500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45.10 </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32K</w:t>
            </w:r>
            <w:r>
              <w:rPr>
                <w:rFonts w:hint="eastAsia" w:ascii="宋体" w:hAnsi="宋体"/>
                <w:color w:val="000000"/>
                <w:kern w:val="0"/>
              </w:rPr>
              <w:t>、</w:t>
            </w:r>
            <w:r>
              <w:rPr>
                <w:color w:val="000000"/>
                <w:kern w:val="0"/>
              </w:rPr>
              <w:t>60</w:t>
            </w:r>
            <w:r>
              <w:rPr>
                <w:rFonts w:hint="eastAsia" w:ascii="宋体" w:hAnsi="宋体"/>
                <w:color w:val="000000"/>
                <w:kern w:val="0"/>
              </w:rPr>
              <w:t>克双胶纸（</w:t>
            </w:r>
            <w:r>
              <w:rPr>
                <w:color w:val="000000"/>
                <w:kern w:val="0"/>
              </w:rPr>
              <w:t>100</w:t>
            </w:r>
            <w:r>
              <w:rPr>
                <w:rFonts w:hint="eastAsia" w:ascii="宋体" w:hAnsi="宋体"/>
                <w:color w:val="000000"/>
                <w:kern w:val="0"/>
              </w:rPr>
              <w:t>页，封胶头）</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1-100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88.80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101</w:t>
            </w:r>
            <w:r>
              <w:rPr>
                <w:rFonts w:hint="eastAsia" w:ascii="宋体" w:hAnsi="宋体"/>
                <w:color w:val="000000"/>
                <w:kern w:val="0"/>
              </w:rPr>
              <w:t>－</w:t>
            </w:r>
            <w:r>
              <w:rPr>
                <w:color w:val="000000"/>
                <w:kern w:val="0"/>
              </w:rPr>
              <w:t>200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52.40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201</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41.00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w:t>
            </w:r>
            <w:r>
              <w:rPr>
                <w:rFonts w:hint="eastAsia" w:ascii="宋体" w:hAnsi="宋体"/>
                <w:color w:val="000000"/>
                <w:kern w:val="0"/>
              </w:rPr>
              <w:t>－</w:t>
            </w:r>
            <w:r>
              <w:rPr>
                <w:color w:val="000000"/>
                <w:kern w:val="0"/>
              </w:rPr>
              <w:t>500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34.80 </w:t>
            </w:r>
          </w:p>
        </w:tc>
      </w:tr>
      <w:tr>
        <w:tblPrEx>
          <w:tblCellMar>
            <w:top w:w="0" w:type="dxa"/>
            <w:left w:w="108" w:type="dxa"/>
            <w:bottom w:w="0" w:type="dxa"/>
            <w:right w:w="108" w:type="dxa"/>
          </w:tblCellMar>
        </w:tblPrEx>
        <w:trPr>
          <w:trHeight w:val="30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三、记帐凭证</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35K</w:t>
            </w:r>
            <w:r>
              <w:rPr>
                <w:rFonts w:hint="eastAsia" w:ascii="宋体" w:hAnsi="宋体"/>
                <w:color w:val="000000"/>
                <w:kern w:val="0"/>
              </w:rPr>
              <w:t>，</w:t>
            </w:r>
            <w:r>
              <w:rPr>
                <w:color w:val="000000"/>
                <w:kern w:val="0"/>
              </w:rPr>
              <w:t>80</w:t>
            </w:r>
            <w:r>
              <w:rPr>
                <w:rFonts w:hint="eastAsia" w:ascii="宋体" w:hAnsi="宋体"/>
                <w:color w:val="000000"/>
                <w:kern w:val="0"/>
              </w:rPr>
              <w:t>克双胶纸（</w:t>
            </w:r>
            <w:r>
              <w:rPr>
                <w:color w:val="000000"/>
                <w:kern w:val="0"/>
              </w:rPr>
              <w:t>100</w:t>
            </w:r>
            <w:r>
              <w:rPr>
                <w:rFonts w:hint="eastAsia" w:ascii="宋体" w:hAnsi="宋体"/>
                <w:color w:val="000000"/>
                <w:kern w:val="0"/>
              </w:rPr>
              <w:t>页</w:t>
            </w:r>
            <w:r>
              <w:rPr>
                <w:color w:val="000000"/>
                <w:kern w:val="0"/>
              </w:rPr>
              <w:t>/</w:t>
            </w:r>
            <w:r>
              <w:rPr>
                <w:rFonts w:hint="eastAsia" w:ascii="宋体" w:hAnsi="宋体"/>
                <w:color w:val="000000"/>
                <w:kern w:val="0"/>
              </w:rPr>
              <w:t>本，封胶头）</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1-100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176.50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101-300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163.00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301-500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147.16 </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35K</w:t>
            </w:r>
            <w:r>
              <w:rPr>
                <w:rFonts w:hint="eastAsia" w:ascii="宋体" w:hAnsi="宋体"/>
                <w:color w:val="000000"/>
                <w:kern w:val="0"/>
              </w:rPr>
              <w:t>，</w:t>
            </w:r>
            <w:r>
              <w:rPr>
                <w:color w:val="000000"/>
                <w:kern w:val="0"/>
              </w:rPr>
              <w:t>100</w:t>
            </w:r>
            <w:r>
              <w:rPr>
                <w:rFonts w:hint="eastAsia" w:ascii="宋体" w:hAnsi="宋体"/>
                <w:color w:val="000000"/>
                <w:kern w:val="0"/>
              </w:rPr>
              <w:t>克双胶纸（</w:t>
            </w:r>
            <w:r>
              <w:rPr>
                <w:color w:val="000000"/>
                <w:kern w:val="0"/>
              </w:rPr>
              <w:t>100</w:t>
            </w:r>
            <w:r>
              <w:rPr>
                <w:rFonts w:hint="eastAsia" w:ascii="宋体" w:hAnsi="宋体"/>
                <w:color w:val="000000"/>
                <w:kern w:val="0"/>
              </w:rPr>
              <w:t>页</w:t>
            </w:r>
            <w:r>
              <w:rPr>
                <w:color w:val="000000"/>
                <w:kern w:val="0"/>
              </w:rPr>
              <w:t>/</w:t>
            </w:r>
            <w:r>
              <w:rPr>
                <w:rFonts w:hint="eastAsia" w:ascii="宋体" w:hAnsi="宋体"/>
                <w:color w:val="000000"/>
                <w:kern w:val="0"/>
              </w:rPr>
              <w:t>本，封胶头）</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1-100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208.80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101-300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196.64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301-500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158.98 </w:t>
            </w:r>
          </w:p>
        </w:tc>
      </w:tr>
      <w:tr>
        <w:tblPrEx>
          <w:tblCellMar>
            <w:top w:w="0" w:type="dxa"/>
            <w:left w:w="108" w:type="dxa"/>
            <w:bottom w:w="0" w:type="dxa"/>
            <w:right w:w="108" w:type="dxa"/>
          </w:tblCellMar>
        </w:tblPrEx>
        <w:trPr>
          <w:trHeight w:val="30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四、介绍信</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16K</w:t>
            </w:r>
            <w:r>
              <w:rPr>
                <w:rFonts w:hint="eastAsia" w:ascii="宋体" w:hAnsi="宋体"/>
                <w:color w:val="000000"/>
                <w:kern w:val="0"/>
              </w:rPr>
              <w:t>、</w:t>
            </w:r>
            <w:r>
              <w:rPr>
                <w:color w:val="000000"/>
                <w:kern w:val="0"/>
              </w:rPr>
              <w:t>80</w:t>
            </w:r>
            <w:r>
              <w:rPr>
                <w:rFonts w:hint="eastAsia" w:ascii="宋体" w:hAnsi="宋体"/>
                <w:color w:val="000000"/>
                <w:kern w:val="0"/>
              </w:rPr>
              <w:t>克双胶纸（</w:t>
            </w:r>
            <w:r>
              <w:rPr>
                <w:color w:val="000000"/>
                <w:kern w:val="0"/>
              </w:rPr>
              <w:t>50</w:t>
            </w:r>
            <w:r>
              <w:rPr>
                <w:rFonts w:hint="eastAsia" w:ascii="宋体" w:hAnsi="宋体"/>
                <w:color w:val="000000"/>
                <w:kern w:val="0"/>
              </w:rPr>
              <w:t>页</w:t>
            </w:r>
            <w:r>
              <w:rPr>
                <w:color w:val="000000"/>
                <w:kern w:val="0"/>
              </w:rPr>
              <w:t>/</w:t>
            </w:r>
            <w:r>
              <w:rPr>
                <w:rFonts w:hint="eastAsia" w:ascii="宋体" w:hAnsi="宋体"/>
                <w:color w:val="000000"/>
                <w:kern w:val="0"/>
              </w:rPr>
              <w:t>本，封胶头）</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1-20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121.60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21-50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104.40 </w:t>
            </w:r>
          </w:p>
        </w:tc>
      </w:tr>
      <w:tr>
        <w:tblPrEx>
          <w:tblCellMar>
            <w:top w:w="0" w:type="dxa"/>
            <w:left w:w="108" w:type="dxa"/>
            <w:bottom w:w="0" w:type="dxa"/>
            <w:right w:w="108" w:type="dxa"/>
          </w:tblCellMar>
        </w:tblPrEx>
        <w:trPr>
          <w:trHeight w:val="30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五、档案袋</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w:t>
            </w:r>
            <w:r>
              <w:rPr>
                <w:color w:val="000000"/>
                <w:kern w:val="0"/>
              </w:rPr>
              <w:t>80</w:t>
            </w:r>
            <w:r>
              <w:rPr>
                <w:rFonts w:hint="eastAsia" w:ascii="宋体" w:hAnsi="宋体" w:cs="宋体"/>
                <w:color w:val="000000"/>
                <w:kern w:val="0"/>
              </w:rPr>
              <w:t>克牛皮纸无背脊</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w:t>
            </w:r>
            <w:r>
              <w:rPr>
                <w:rFonts w:hint="eastAsia" w:ascii="宋体" w:hAnsi="宋体"/>
                <w:color w:val="000000"/>
                <w:kern w:val="0"/>
              </w:rPr>
              <w:t>只</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320.53 </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w:t>
            </w:r>
            <w:r>
              <w:rPr>
                <w:color w:val="000000"/>
                <w:kern w:val="0"/>
              </w:rPr>
              <w:t>80</w:t>
            </w:r>
            <w:r>
              <w:rPr>
                <w:rFonts w:hint="eastAsia" w:ascii="宋体" w:hAnsi="宋体" w:cs="宋体"/>
                <w:color w:val="000000"/>
                <w:kern w:val="0"/>
              </w:rPr>
              <w:t>克牛皮纸有背脊、气眼</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w:t>
            </w:r>
            <w:r>
              <w:rPr>
                <w:rFonts w:hint="eastAsia" w:ascii="宋体" w:hAnsi="宋体"/>
                <w:color w:val="000000"/>
                <w:kern w:val="0"/>
              </w:rPr>
              <w:t>只</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388.38 </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w:t>
            </w:r>
            <w:r>
              <w:rPr>
                <w:color w:val="000000"/>
                <w:kern w:val="0"/>
              </w:rPr>
              <w:t>120</w:t>
            </w:r>
            <w:r>
              <w:rPr>
                <w:rFonts w:hint="eastAsia" w:ascii="宋体" w:hAnsi="宋体" w:cs="宋体"/>
                <w:color w:val="000000"/>
                <w:kern w:val="0"/>
              </w:rPr>
              <w:t>克牛皮纸无背脊</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w:t>
            </w:r>
            <w:r>
              <w:rPr>
                <w:rFonts w:hint="eastAsia" w:ascii="宋体" w:hAnsi="宋体"/>
                <w:color w:val="000000"/>
                <w:kern w:val="0"/>
              </w:rPr>
              <w:t>只</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383.13 </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w:t>
            </w:r>
            <w:r>
              <w:rPr>
                <w:color w:val="000000"/>
                <w:kern w:val="0"/>
              </w:rPr>
              <w:t>120</w:t>
            </w:r>
            <w:r>
              <w:rPr>
                <w:rFonts w:hint="eastAsia" w:ascii="宋体" w:hAnsi="宋体" w:cs="宋体"/>
                <w:color w:val="000000"/>
                <w:kern w:val="0"/>
              </w:rPr>
              <w:t>克牛皮纸有背脊、气眼</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w:t>
            </w:r>
            <w:r>
              <w:rPr>
                <w:rFonts w:hint="eastAsia" w:ascii="宋体" w:hAnsi="宋体"/>
                <w:color w:val="000000"/>
                <w:kern w:val="0"/>
              </w:rPr>
              <w:t>只</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473.45 </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w:t>
            </w:r>
            <w:r>
              <w:rPr>
                <w:color w:val="000000"/>
                <w:kern w:val="0"/>
              </w:rPr>
              <w:t>150</w:t>
            </w:r>
            <w:r>
              <w:rPr>
                <w:rFonts w:hint="eastAsia" w:ascii="宋体" w:hAnsi="宋体" w:cs="宋体"/>
                <w:color w:val="000000"/>
                <w:kern w:val="0"/>
              </w:rPr>
              <w:t>克牛皮纸有背脊、气眼</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w:t>
            </w:r>
            <w:r>
              <w:rPr>
                <w:rFonts w:hint="eastAsia" w:ascii="宋体" w:hAnsi="宋体"/>
                <w:color w:val="000000"/>
                <w:kern w:val="0"/>
              </w:rPr>
              <w:t>只</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566.08 </w:t>
            </w:r>
          </w:p>
        </w:tc>
      </w:tr>
      <w:tr>
        <w:tblPrEx>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大度</w:t>
            </w:r>
            <w:r>
              <w:rPr>
                <w:color w:val="000000"/>
                <w:kern w:val="0"/>
              </w:rPr>
              <w:t>4K</w:t>
            </w:r>
            <w:r>
              <w:rPr>
                <w:rFonts w:hint="eastAsia" w:ascii="宋体" w:hAnsi="宋体" w:cs="宋体"/>
                <w:color w:val="000000"/>
                <w:kern w:val="0"/>
              </w:rPr>
              <w:t>原浆优质牛皮卡纸有背脊、气眼</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w:t>
            </w:r>
            <w:r>
              <w:rPr>
                <w:rFonts w:hint="eastAsia" w:ascii="宋体" w:hAnsi="宋体"/>
                <w:color w:val="000000"/>
                <w:kern w:val="0"/>
              </w:rPr>
              <w:t>只</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631.63 </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手提袋</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w:t>
            </w:r>
            <w:r>
              <w:rPr>
                <w:rFonts w:hint="eastAsia" w:ascii="宋体" w:hAnsi="宋体"/>
                <w:color w:val="000000"/>
                <w:kern w:val="0"/>
              </w:rPr>
              <w:t>只</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只</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243.63 </w:t>
            </w:r>
          </w:p>
        </w:tc>
      </w:tr>
      <w:tr>
        <w:tblPrEx>
          <w:tblCellMar>
            <w:top w:w="0" w:type="dxa"/>
            <w:left w:w="108" w:type="dxa"/>
            <w:bottom w:w="0" w:type="dxa"/>
            <w:right w:w="108" w:type="dxa"/>
          </w:tblCellMar>
        </w:tblPrEx>
        <w:trPr>
          <w:trHeight w:val="30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六、作业本、备课本、笔记本</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24K</w:t>
            </w:r>
            <w:r>
              <w:rPr>
                <w:rFonts w:hint="eastAsia" w:ascii="宋体" w:hAnsi="宋体"/>
                <w:color w:val="000000"/>
                <w:kern w:val="0"/>
              </w:rPr>
              <w:t>作业本（</w:t>
            </w:r>
            <w:r>
              <w:rPr>
                <w:color w:val="000000"/>
                <w:kern w:val="0"/>
              </w:rPr>
              <w:t>60</w:t>
            </w:r>
            <w:r>
              <w:rPr>
                <w:rFonts w:hint="eastAsia" w:ascii="宋体" w:hAnsi="宋体"/>
                <w:color w:val="000000"/>
                <w:kern w:val="0"/>
              </w:rPr>
              <w:t>克书写纸或双胶纸、</w:t>
            </w:r>
            <w:r>
              <w:rPr>
                <w:color w:val="000000"/>
                <w:kern w:val="0"/>
              </w:rPr>
              <w:t>52</w:t>
            </w:r>
            <w:r>
              <w:rPr>
                <w:rFonts w:hint="eastAsia" w:ascii="宋体" w:hAnsi="宋体"/>
                <w:color w:val="000000"/>
                <w:kern w:val="0"/>
              </w:rPr>
              <w:t>页</w:t>
            </w:r>
            <w:r>
              <w:rPr>
                <w:color w:val="000000"/>
                <w:kern w:val="0"/>
              </w:rPr>
              <w:t>/</w:t>
            </w:r>
            <w:r>
              <w:rPr>
                <w:rFonts w:hint="eastAsia" w:ascii="宋体" w:hAnsi="宋体"/>
                <w:color w:val="000000"/>
                <w:kern w:val="0"/>
              </w:rPr>
              <w:t>本、</w:t>
            </w:r>
            <w:r>
              <w:rPr>
                <w:color w:val="000000"/>
                <w:kern w:val="0"/>
              </w:rPr>
              <w:t>80</w:t>
            </w:r>
            <w:r>
              <w:rPr>
                <w:rFonts w:hint="eastAsia" w:ascii="宋体" w:hAnsi="宋体"/>
                <w:color w:val="000000"/>
                <w:kern w:val="0"/>
              </w:rPr>
              <w:t>克铜版纸封面、骑马订）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1-1000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422.36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1001-5000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352.32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5001-10000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281.24 </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36K</w:t>
            </w:r>
            <w:r>
              <w:rPr>
                <w:rFonts w:hint="eastAsia" w:ascii="宋体" w:hAnsi="宋体"/>
                <w:color w:val="000000"/>
                <w:kern w:val="0"/>
              </w:rPr>
              <w:t>作业本（</w:t>
            </w:r>
            <w:r>
              <w:rPr>
                <w:color w:val="000000"/>
                <w:kern w:val="0"/>
              </w:rPr>
              <w:t>60</w:t>
            </w:r>
            <w:r>
              <w:rPr>
                <w:rFonts w:hint="eastAsia" w:ascii="宋体" w:hAnsi="宋体"/>
                <w:color w:val="000000"/>
                <w:kern w:val="0"/>
              </w:rPr>
              <w:t>克书写纸或双胶纸、</w:t>
            </w:r>
            <w:r>
              <w:rPr>
                <w:color w:val="000000"/>
                <w:kern w:val="0"/>
              </w:rPr>
              <w:t>32</w:t>
            </w:r>
            <w:r>
              <w:rPr>
                <w:rFonts w:hint="eastAsia" w:ascii="宋体" w:hAnsi="宋体"/>
                <w:color w:val="000000"/>
                <w:kern w:val="0"/>
              </w:rPr>
              <w:t>页</w:t>
            </w:r>
            <w:r>
              <w:rPr>
                <w:color w:val="000000"/>
                <w:kern w:val="0"/>
              </w:rPr>
              <w:t>/</w:t>
            </w:r>
            <w:r>
              <w:rPr>
                <w:rFonts w:hint="eastAsia" w:ascii="宋体" w:hAnsi="宋体"/>
                <w:color w:val="000000"/>
                <w:kern w:val="0"/>
              </w:rPr>
              <w:t>本、</w:t>
            </w:r>
            <w:r>
              <w:rPr>
                <w:color w:val="000000"/>
                <w:kern w:val="0"/>
              </w:rPr>
              <w:t>80</w:t>
            </w:r>
            <w:r>
              <w:rPr>
                <w:rFonts w:hint="eastAsia" w:ascii="宋体" w:hAnsi="宋体"/>
                <w:color w:val="000000"/>
                <w:kern w:val="0"/>
              </w:rPr>
              <w:t>克铜版纸封面、骑马订）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1-1000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335.40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1001-5000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274.85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5001-10000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209.75 </w:t>
            </w:r>
          </w:p>
        </w:tc>
      </w:tr>
      <w:tr>
        <w:tblPrEx>
          <w:tblCellMar>
            <w:top w:w="0" w:type="dxa"/>
            <w:left w:w="108" w:type="dxa"/>
            <w:bottom w:w="0" w:type="dxa"/>
            <w:right w:w="108" w:type="dxa"/>
          </w:tblCellMar>
        </w:tblPrEx>
        <w:trPr>
          <w:trHeight w:val="6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16K</w:t>
            </w:r>
            <w:r>
              <w:rPr>
                <w:rFonts w:hint="eastAsia" w:ascii="宋体" w:hAnsi="宋体"/>
                <w:color w:val="000000"/>
                <w:kern w:val="0"/>
              </w:rPr>
              <w:t>备课本（</w:t>
            </w:r>
            <w:r>
              <w:rPr>
                <w:color w:val="000000"/>
                <w:kern w:val="0"/>
              </w:rPr>
              <w:t>60</w:t>
            </w:r>
            <w:r>
              <w:rPr>
                <w:rFonts w:hint="eastAsia" w:ascii="宋体" w:hAnsi="宋体"/>
                <w:color w:val="000000"/>
                <w:kern w:val="0"/>
              </w:rPr>
              <w:t>克书写纸或双胶纸、</w:t>
            </w:r>
            <w:r>
              <w:rPr>
                <w:color w:val="000000"/>
                <w:kern w:val="0"/>
              </w:rPr>
              <w:t>100</w:t>
            </w:r>
            <w:r>
              <w:rPr>
                <w:rFonts w:hint="eastAsia" w:ascii="宋体" w:hAnsi="宋体"/>
                <w:color w:val="000000"/>
                <w:kern w:val="0"/>
              </w:rPr>
              <w:t>页</w:t>
            </w:r>
            <w:r>
              <w:rPr>
                <w:color w:val="000000"/>
                <w:kern w:val="0"/>
              </w:rPr>
              <w:t>/</w:t>
            </w:r>
            <w:r>
              <w:rPr>
                <w:rFonts w:hint="eastAsia" w:ascii="宋体" w:hAnsi="宋体"/>
                <w:color w:val="000000"/>
                <w:kern w:val="0"/>
              </w:rPr>
              <w:t>本、</w:t>
            </w:r>
            <w:r>
              <w:rPr>
                <w:color w:val="000000"/>
                <w:kern w:val="0"/>
              </w:rPr>
              <w:t>70</w:t>
            </w:r>
            <w:r>
              <w:rPr>
                <w:rFonts w:hint="eastAsia" w:ascii="宋体" w:hAnsi="宋体"/>
                <w:color w:val="000000"/>
                <w:kern w:val="0"/>
              </w:rPr>
              <w:t>克信封专用牛皮纸封面、锁线订）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500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996.80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w:t>
            </w:r>
            <w:r>
              <w:rPr>
                <w:rFonts w:hint="eastAsia" w:ascii="宋体" w:hAnsi="宋体"/>
                <w:color w:val="000000"/>
                <w:kern w:val="0"/>
              </w:rPr>
              <w:t>－</w:t>
            </w:r>
            <w:r>
              <w:rPr>
                <w:color w:val="000000"/>
                <w:kern w:val="0"/>
              </w:rPr>
              <w:t>1000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926.70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18K</w:t>
            </w:r>
            <w:r>
              <w:rPr>
                <w:rFonts w:hint="eastAsia" w:ascii="宋体" w:hAnsi="宋体"/>
                <w:color w:val="000000"/>
                <w:kern w:val="0"/>
              </w:rPr>
              <w:t>备课本（</w:t>
            </w:r>
            <w:r>
              <w:rPr>
                <w:color w:val="000000"/>
                <w:kern w:val="0"/>
              </w:rPr>
              <w:t>60</w:t>
            </w:r>
            <w:r>
              <w:rPr>
                <w:rFonts w:hint="eastAsia" w:ascii="宋体" w:hAnsi="宋体"/>
                <w:color w:val="000000"/>
                <w:kern w:val="0"/>
              </w:rPr>
              <w:t>克书写纸或双胶纸、</w:t>
            </w:r>
            <w:r>
              <w:rPr>
                <w:color w:val="000000"/>
                <w:kern w:val="0"/>
              </w:rPr>
              <w:t>60</w:t>
            </w:r>
            <w:r>
              <w:rPr>
                <w:rFonts w:hint="eastAsia" w:ascii="宋体" w:hAnsi="宋体"/>
                <w:color w:val="000000"/>
                <w:kern w:val="0"/>
              </w:rPr>
              <w:t>页</w:t>
            </w:r>
            <w:r>
              <w:rPr>
                <w:color w:val="000000"/>
                <w:kern w:val="0"/>
              </w:rPr>
              <w:t>/</w:t>
            </w:r>
            <w:r>
              <w:rPr>
                <w:rFonts w:hint="eastAsia" w:ascii="宋体" w:hAnsi="宋体"/>
                <w:color w:val="000000"/>
                <w:kern w:val="0"/>
              </w:rPr>
              <w:t>本、</w:t>
            </w:r>
            <w:r>
              <w:rPr>
                <w:color w:val="000000"/>
                <w:kern w:val="0"/>
              </w:rPr>
              <w:t>250</w:t>
            </w:r>
            <w:r>
              <w:rPr>
                <w:rFonts w:hint="eastAsia" w:ascii="宋体" w:hAnsi="宋体"/>
                <w:color w:val="000000"/>
                <w:kern w:val="0"/>
              </w:rPr>
              <w:t>克铜版、四色印刷、贴膜、骑马订）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973.63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301-600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868.08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24K</w:t>
            </w:r>
            <w:r>
              <w:rPr>
                <w:rFonts w:hint="eastAsia" w:ascii="宋体" w:hAnsi="宋体"/>
                <w:color w:val="000000"/>
                <w:kern w:val="0"/>
              </w:rPr>
              <w:t>备课本（</w:t>
            </w:r>
            <w:r>
              <w:rPr>
                <w:color w:val="000000"/>
                <w:kern w:val="0"/>
              </w:rPr>
              <w:t>60</w:t>
            </w:r>
            <w:r>
              <w:rPr>
                <w:rFonts w:hint="eastAsia" w:ascii="宋体" w:hAnsi="宋体"/>
                <w:color w:val="000000"/>
                <w:kern w:val="0"/>
              </w:rPr>
              <w:t>克书写纸或双胶纸、</w:t>
            </w:r>
            <w:r>
              <w:rPr>
                <w:color w:val="000000"/>
                <w:kern w:val="0"/>
              </w:rPr>
              <w:t>100</w:t>
            </w:r>
            <w:r>
              <w:rPr>
                <w:rFonts w:hint="eastAsia" w:ascii="宋体" w:hAnsi="宋体"/>
                <w:color w:val="000000"/>
                <w:kern w:val="0"/>
              </w:rPr>
              <w:t>页</w:t>
            </w:r>
            <w:r>
              <w:rPr>
                <w:color w:val="000000"/>
                <w:kern w:val="0"/>
              </w:rPr>
              <w:t>/</w:t>
            </w:r>
            <w:r>
              <w:rPr>
                <w:rFonts w:hint="eastAsia" w:ascii="宋体" w:hAnsi="宋体"/>
                <w:color w:val="000000"/>
                <w:kern w:val="0"/>
              </w:rPr>
              <w:t>本、</w:t>
            </w:r>
            <w:r>
              <w:rPr>
                <w:color w:val="000000"/>
                <w:kern w:val="0"/>
              </w:rPr>
              <w:t>70</w:t>
            </w:r>
            <w:r>
              <w:rPr>
                <w:rFonts w:hint="eastAsia" w:ascii="宋体" w:hAnsi="宋体"/>
                <w:color w:val="000000"/>
                <w:kern w:val="0"/>
              </w:rPr>
              <w:t>克信封专用牛皮纸封面、锁线订）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500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992.76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w:t>
            </w:r>
            <w:r>
              <w:rPr>
                <w:rFonts w:hint="eastAsia" w:ascii="宋体" w:hAnsi="宋体"/>
                <w:color w:val="000000"/>
                <w:kern w:val="0"/>
              </w:rPr>
              <w:t>－</w:t>
            </w:r>
            <w:r>
              <w:rPr>
                <w:color w:val="000000"/>
                <w:kern w:val="0"/>
              </w:rPr>
              <w:t>1000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934.70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笔记本（</w:t>
            </w:r>
            <w:r>
              <w:rPr>
                <w:color w:val="000000"/>
                <w:kern w:val="0"/>
              </w:rPr>
              <w:t>205</w:t>
            </w:r>
            <w:r>
              <w:rPr>
                <w:rFonts w:hint="eastAsia" w:ascii="宋体" w:hAnsi="宋体" w:cs="宋体"/>
                <w:color w:val="000000"/>
                <w:kern w:val="0"/>
              </w:rPr>
              <w:t>×</w:t>
            </w:r>
            <w:r>
              <w:rPr>
                <w:color w:val="000000"/>
                <w:kern w:val="0"/>
              </w:rPr>
              <w:t>143mm</w:t>
            </w:r>
            <w:r>
              <w:rPr>
                <w:rFonts w:hint="eastAsia" w:ascii="宋体" w:hAnsi="宋体" w:cs="宋体"/>
                <w:color w:val="000000"/>
                <w:kern w:val="0"/>
              </w:rPr>
              <w:t>、</w:t>
            </w:r>
            <w:r>
              <w:rPr>
                <w:color w:val="000000"/>
                <w:kern w:val="0"/>
              </w:rPr>
              <w:t>70</w:t>
            </w:r>
            <w:r>
              <w:rPr>
                <w:rFonts w:hint="eastAsia" w:ascii="宋体" w:hAnsi="宋体" w:cs="宋体"/>
                <w:color w:val="000000"/>
                <w:kern w:val="0"/>
              </w:rPr>
              <w:t>克双胶、</w:t>
            </w:r>
            <w:r>
              <w:rPr>
                <w:color w:val="000000"/>
                <w:kern w:val="0"/>
              </w:rPr>
              <w:t>240</w:t>
            </w:r>
            <w:r>
              <w:rPr>
                <w:rFonts w:hint="eastAsia" w:ascii="宋体" w:hAnsi="宋体" w:cs="宋体"/>
                <w:color w:val="000000"/>
                <w:kern w:val="0"/>
              </w:rPr>
              <w:t>页、</w:t>
            </w:r>
            <w:r>
              <w:rPr>
                <w:color w:val="000000"/>
                <w:kern w:val="0"/>
              </w:rPr>
              <w:t>250</w:t>
            </w:r>
            <w:r>
              <w:rPr>
                <w:rFonts w:hint="eastAsia" w:ascii="宋体" w:hAnsi="宋体" w:cs="宋体"/>
                <w:color w:val="000000"/>
                <w:kern w:val="0"/>
              </w:rPr>
              <w:t>克版纸、锁线订、不含皮面）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1535.60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w:t>
            </w:r>
            <w:r>
              <w:rPr>
                <w:rFonts w:hint="eastAsia" w:ascii="宋体" w:hAnsi="宋体"/>
                <w:color w:val="000000"/>
                <w:kern w:val="0"/>
              </w:rPr>
              <w:t>－</w:t>
            </w:r>
            <w:r>
              <w:rPr>
                <w:color w:val="000000"/>
                <w:kern w:val="0"/>
              </w:rPr>
              <w:t>600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1363.20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笔记本（</w:t>
            </w:r>
            <w:r>
              <w:rPr>
                <w:color w:val="000000"/>
                <w:kern w:val="0"/>
              </w:rPr>
              <w:t>205</w:t>
            </w:r>
            <w:r>
              <w:rPr>
                <w:rFonts w:hint="eastAsia" w:ascii="宋体" w:hAnsi="宋体" w:cs="宋体"/>
                <w:color w:val="000000"/>
                <w:kern w:val="0"/>
              </w:rPr>
              <w:t>×</w:t>
            </w:r>
            <w:r>
              <w:rPr>
                <w:color w:val="000000"/>
                <w:kern w:val="0"/>
              </w:rPr>
              <w:t>143mm</w:t>
            </w:r>
            <w:r>
              <w:rPr>
                <w:rFonts w:hint="eastAsia" w:ascii="宋体" w:hAnsi="宋体" w:cs="宋体"/>
                <w:color w:val="000000"/>
                <w:kern w:val="0"/>
              </w:rPr>
              <w:t>、</w:t>
            </w:r>
            <w:r>
              <w:rPr>
                <w:color w:val="000000"/>
                <w:kern w:val="0"/>
              </w:rPr>
              <w:t>80</w:t>
            </w:r>
            <w:r>
              <w:rPr>
                <w:rFonts w:hint="eastAsia" w:ascii="宋体" w:hAnsi="宋体" w:cs="宋体"/>
                <w:color w:val="000000"/>
                <w:kern w:val="0"/>
              </w:rPr>
              <w:t>克双胶、</w:t>
            </w:r>
            <w:r>
              <w:rPr>
                <w:color w:val="000000"/>
                <w:kern w:val="0"/>
              </w:rPr>
              <w:t>240</w:t>
            </w:r>
            <w:r>
              <w:rPr>
                <w:rFonts w:hint="eastAsia" w:ascii="宋体" w:hAnsi="宋体" w:cs="宋体"/>
                <w:color w:val="000000"/>
                <w:kern w:val="0"/>
              </w:rPr>
              <w:t>页、</w:t>
            </w:r>
            <w:r>
              <w:rPr>
                <w:color w:val="000000"/>
                <w:kern w:val="0"/>
              </w:rPr>
              <w:t>250</w:t>
            </w:r>
            <w:r>
              <w:rPr>
                <w:rFonts w:hint="eastAsia" w:ascii="宋体" w:hAnsi="宋体" w:cs="宋体"/>
                <w:color w:val="000000"/>
                <w:kern w:val="0"/>
              </w:rPr>
              <w:t>克版纸、锁线订、不含皮面）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1603.70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w:t>
            </w:r>
            <w:r>
              <w:rPr>
                <w:rFonts w:hint="eastAsia" w:ascii="宋体" w:hAnsi="宋体"/>
                <w:color w:val="000000"/>
                <w:kern w:val="0"/>
              </w:rPr>
              <w:t>－</w:t>
            </w:r>
            <w:r>
              <w:rPr>
                <w:color w:val="000000"/>
                <w:kern w:val="0"/>
              </w:rPr>
              <w:t>600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1423.30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笔记本（</w:t>
            </w:r>
            <w:r>
              <w:rPr>
                <w:color w:val="000000"/>
                <w:kern w:val="0"/>
              </w:rPr>
              <w:t>173</w:t>
            </w:r>
            <w:r>
              <w:rPr>
                <w:rFonts w:hint="eastAsia" w:ascii="宋体" w:hAnsi="宋体" w:cs="宋体"/>
                <w:color w:val="000000"/>
                <w:kern w:val="0"/>
              </w:rPr>
              <w:t>×</w:t>
            </w:r>
            <w:r>
              <w:rPr>
                <w:color w:val="000000"/>
                <w:kern w:val="0"/>
              </w:rPr>
              <w:t>128mm</w:t>
            </w:r>
            <w:r>
              <w:rPr>
                <w:rFonts w:hint="eastAsia" w:ascii="宋体" w:hAnsi="宋体" w:cs="宋体"/>
                <w:color w:val="000000"/>
                <w:kern w:val="0"/>
              </w:rPr>
              <w:t>、</w:t>
            </w:r>
            <w:r>
              <w:rPr>
                <w:color w:val="000000"/>
                <w:kern w:val="0"/>
              </w:rPr>
              <w:t>70</w:t>
            </w:r>
            <w:r>
              <w:rPr>
                <w:rFonts w:hint="eastAsia" w:ascii="宋体" w:hAnsi="宋体" w:cs="宋体"/>
                <w:color w:val="000000"/>
                <w:kern w:val="0"/>
              </w:rPr>
              <w:t>克双胶、</w:t>
            </w:r>
            <w:r>
              <w:rPr>
                <w:color w:val="000000"/>
                <w:kern w:val="0"/>
              </w:rPr>
              <w:t>240</w:t>
            </w:r>
            <w:r>
              <w:rPr>
                <w:rFonts w:hint="eastAsia" w:ascii="宋体" w:hAnsi="宋体" w:cs="宋体"/>
                <w:color w:val="000000"/>
                <w:kern w:val="0"/>
              </w:rPr>
              <w:t>页、</w:t>
            </w:r>
            <w:r>
              <w:rPr>
                <w:color w:val="000000"/>
                <w:kern w:val="0"/>
              </w:rPr>
              <w:t>250</w:t>
            </w:r>
            <w:r>
              <w:rPr>
                <w:rFonts w:hint="eastAsia" w:ascii="宋体" w:hAnsi="宋体" w:cs="宋体"/>
                <w:color w:val="000000"/>
                <w:kern w:val="0"/>
              </w:rPr>
              <w:t>克版纸、锁线订、不含皮面）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1447.16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w:t>
            </w:r>
            <w:r>
              <w:rPr>
                <w:rFonts w:hint="eastAsia" w:ascii="宋体" w:hAnsi="宋体"/>
                <w:color w:val="000000"/>
                <w:kern w:val="0"/>
              </w:rPr>
              <w:t>－</w:t>
            </w:r>
            <w:r>
              <w:rPr>
                <w:color w:val="000000"/>
                <w:kern w:val="0"/>
              </w:rPr>
              <w:t>600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1276.64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笔记本（</w:t>
            </w:r>
            <w:r>
              <w:rPr>
                <w:color w:val="000000"/>
                <w:kern w:val="0"/>
              </w:rPr>
              <w:t>173</w:t>
            </w:r>
            <w:r>
              <w:rPr>
                <w:rFonts w:hint="eastAsia" w:ascii="宋体" w:hAnsi="宋体" w:cs="宋体"/>
                <w:color w:val="000000"/>
                <w:kern w:val="0"/>
              </w:rPr>
              <w:t>×</w:t>
            </w:r>
            <w:r>
              <w:rPr>
                <w:color w:val="000000"/>
                <w:kern w:val="0"/>
              </w:rPr>
              <w:t>128mm</w:t>
            </w:r>
            <w:r>
              <w:rPr>
                <w:rFonts w:hint="eastAsia" w:ascii="宋体" w:hAnsi="宋体" w:cs="宋体"/>
                <w:color w:val="000000"/>
                <w:kern w:val="0"/>
              </w:rPr>
              <w:t>、</w:t>
            </w:r>
            <w:r>
              <w:rPr>
                <w:color w:val="000000"/>
                <w:kern w:val="0"/>
              </w:rPr>
              <w:t>80</w:t>
            </w:r>
            <w:r>
              <w:rPr>
                <w:rFonts w:hint="eastAsia" w:ascii="宋体" w:hAnsi="宋体" w:cs="宋体"/>
                <w:color w:val="000000"/>
                <w:kern w:val="0"/>
              </w:rPr>
              <w:t>克双胶、</w:t>
            </w:r>
            <w:r>
              <w:rPr>
                <w:color w:val="000000"/>
                <w:kern w:val="0"/>
              </w:rPr>
              <w:t>240</w:t>
            </w:r>
            <w:r>
              <w:rPr>
                <w:rFonts w:hint="eastAsia" w:ascii="宋体" w:hAnsi="宋体" w:cs="宋体"/>
                <w:color w:val="000000"/>
                <w:kern w:val="0"/>
              </w:rPr>
              <w:t>页、</w:t>
            </w:r>
            <w:r>
              <w:rPr>
                <w:color w:val="000000"/>
                <w:kern w:val="0"/>
              </w:rPr>
              <w:t>250</w:t>
            </w:r>
            <w:r>
              <w:rPr>
                <w:rFonts w:hint="eastAsia" w:ascii="宋体" w:hAnsi="宋体" w:cs="宋体"/>
                <w:color w:val="000000"/>
                <w:kern w:val="0"/>
              </w:rPr>
              <w:t>克版纸、锁线订、不含皮面）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1481.20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w:t>
            </w:r>
            <w:r>
              <w:rPr>
                <w:rFonts w:hint="eastAsia" w:ascii="宋体" w:hAnsi="宋体"/>
                <w:color w:val="000000"/>
                <w:kern w:val="0"/>
              </w:rPr>
              <w:t>－</w:t>
            </w:r>
            <w:r>
              <w:rPr>
                <w:color w:val="000000"/>
                <w:kern w:val="0"/>
              </w:rPr>
              <w:t>600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1310.70 </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24K</w:t>
            </w:r>
            <w:r>
              <w:rPr>
                <w:rFonts w:hint="eastAsia" w:ascii="宋体" w:hAnsi="宋体"/>
                <w:color w:val="000000"/>
                <w:kern w:val="0"/>
              </w:rPr>
              <w:t>作业本（</w:t>
            </w:r>
            <w:r>
              <w:rPr>
                <w:color w:val="000000"/>
                <w:kern w:val="0"/>
              </w:rPr>
              <w:t>60</w:t>
            </w:r>
            <w:r>
              <w:rPr>
                <w:rFonts w:hint="eastAsia" w:ascii="宋体" w:hAnsi="宋体"/>
                <w:color w:val="000000"/>
                <w:kern w:val="0"/>
              </w:rPr>
              <w:t>克书写纸或双胶纸、</w:t>
            </w:r>
            <w:r>
              <w:rPr>
                <w:color w:val="000000"/>
                <w:kern w:val="0"/>
              </w:rPr>
              <w:t>52</w:t>
            </w:r>
            <w:r>
              <w:rPr>
                <w:rFonts w:hint="eastAsia" w:ascii="宋体" w:hAnsi="宋体"/>
                <w:color w:val="000000"/>
                <w:kern w:val="0"/>
              </w:rPr>
              <w:t>页</w:t>
            </w:r>
            <w:r>
              <w:rPr>
                <w:color w:val="000000"/>
                <w:kern w:val="0"/>
              </w:rPr>
              <w:t>/</w:t>
            </w:r>
            <w:r>
              <w:rPr>
                <w:rFonts w:hint="eastAsia" w:ascii="宋体" w:hAnsi="宋体"/>
                <w:color w:val="000000"/>
                <w:kern w:val="0"/>
              </w:rPr>
              <w:t>本、</w:t>
            </w:r>
            <w:r>
              <w:rPr>
                <w:color w:val="000000"/>
                <w:kern w:val="0"/>
              </w:rPr>
              <w:t>120</w:t>
            </w:r>
            <w:r>
              <w:rPr>
                <w:rFonts w:hint="eastAsia" w:ascii="宋体" w:hAnsi="宋体"/>
                <w:color w:val="000000"/>
                <w:kern w:val="0"/>
              </w:rPr>
              <w:t>克铜版纸封面、彩色印刷、骑马订）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1-1000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750.36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1001-5000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877.92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5001-10000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697.59 </w:t>
            </w:r>
          </w:p>
        </w:tc>
      </w:tr>
      <w:tr>
        <w:tblPrEx>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36K</w:t>
            </w:r>
            <w:r>
              <w:rPr>
                <w:rFonts w:hint="eastAsia" w:ascii="宋体" w:hAnsi="宋体"/>
                <w:color w:val="000000"/>
                <w:kern w:val="0"/>
              </w:rPr>
              <w:t>作业本（</w:t>
            </w:r>
            <w:r>
              <w:rPr>
                <w:color w:val="000000"/>
                <w:kern w:val="0"/>
              </w:rPr>
              <w:t>60</w:t>
            </w:r>
            <w:r>
              <w:rPr>
                <w:rFonts w:hint="eastAsia" w:ascii="宋体" w:hAnsi="宋体"/>
                <w:color w:val="000000"/>
                <w:kern w:val="0"/>
              </w:rPr>
              <w:t>克书写纸或双胶纸、</w:t>
            </w:r>
            <w:r>
              <w:rPr>
                <w:color w:val="000000"/>
                <w:kern w:val="0"/>
              </w:rPr>
              <w:t>32</w:t>
            </w:r>
            <w:r>
              <w:rPr>
                <w:rFonts w:hint="eastAsia" w:ascii="宋体" w:hAnsi="宋体"/>
                <w:color w:val="000000"/>
                <w:kern w:val="0"/>
              </w:rPr>
              <w:t>页</w:t>
            </w:r>
            <w:r>
              <w:rPr>
                <w:color w:val="000000"/>
                <w:kern w:val="0"/>
              </w:rPr>
              <w:t>/</w:t>
            </w:r>
            <w:r>
              <w:rPr>
                <w:rFonts w:hint="eastAsia" w:ascii="宋体" w:hAnsi="宋体"/>
                <w:color w:val="000000"/>
                <w:kern w:val="0"/>
              </w:rPr>
              <w:t>本、</w:t>
            </w:r>
            <w:r>
              <w:rPr>
                <w:color w:val="000000"/>
                <w:kern w:val="0"/>
              </w:rPr>
              <w:t>128</w:t>
            </w:r>
            <w:r>
              <w:rPr>
                <w:rFonts w:hint="eastAsia" w:ascii="宋体" w:hAnsi="宋体"/>
                <w:color w:val="000000"/>
                <w:kern w:val="0"/>
              </w:rPr>
              <w:t>克铜版纸封面、骑马订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1-1000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546.78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1001-5000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480.64 </w:t>
            </w:r>
          </w:p>
        </w:tc>
      </w:tr>
      <w:tr>
        <w:tblPrEx>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5001-10000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376.36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16K</w:t>
            </w:r>
            <w:r>
              <w:rPr>
                <w:rFonts w:hint="eastAsia" w:ascii="宋体" w:hAnsi="宋体"/>
                <w:color w:val="000000"/>
                <w:kern w:val="0"/>
              </w:rPr>
              <w:t>备课本（</w:t>
            </w:r>
            <w:r>
              <w:rPr>
                <w:color w:val="000000"/>
                <w:kern w:val="0"/>
              </w:rPr>
              <w:t>60</w:t>
            </w:r>
            <w:r>
              <w:rPr>
                <w:rFonts w:hint="eastAsia" w:ascii="宋体" w:hAnsi="宋体"/>
                <w:color w:val="000000"/>
                <w:kern w:val="0"/>
              </w:rPr>
              <w:t>克书写纸或双胶纸、</w:t>
            </w:r>
            <w:r>
              <w:rPr>
                <w:color w:val="000000"/>
                <w:kern w:val="0"/>
              </w:rPr>
              <w:t>100</w:t>
            </w:r>
            <w:r>
              <w:rPr>
                <w:rFonts w:hint="eastAsia" w:ascii="宋体" w:hAnsi="宋体"/>
                <w:color w:val="000000"/>
                <w:kern w:val="0"/>
              </w:rPr>
              <w:t>页</w:t>
            </w:r>
            <w:r>
              <w:rPr>
                <w:color w:val="000000"/>
                <w:kern w:val="0"/>
              </w:rPr>
              <w:t>/</w:t>
            </w:r>
            <w:r>
              <w:rPr>
                <w:rFonts w:hint="eastAsia" w:ascii="宋体" w:hAnsi="宋体"/>
                <w:color w:val="000000"/>
                <w:kern w:val="0"/>
              </w:rPr>
              <w:t>本、</w:t>
            </w:r>
            <w:r>
              <w:rPr>
                <w:color w:val="000000"/>
                <w:kern w:val="0"/>
              </w:rPr>
              <w:t>100</w:t>
            </w:r>
            <w:r>
              <w:rPr>
                <w:rFonts w:hint="eastAsia" w:ascii="宋体" w:hAnsi="宋体"/>
                <w:color w:val="000000"/>
                <w:kern w:val="0"/>
              </w:rPr>
              <w:t>克信封专用牛皮纸封面、锁线订）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500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1067.10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w:t>
            </w:r>
            <w:r>
              <w:rPr>
                <w:rFonts w:hint="eastAsia" w:ascii="宋体" w:hAnsi="宋体"/>
                <w:color w:val="000000"/>
                <w:kern w:val="0"/>
              </w:rPr>
              <w:t>－</w:t>
            </w:r>
            <w:r>
              <w:rPr>
                <w:color w:val="000000"/>
                <w:kern w:val="0"/>
              </w:rPr>
              <w:t>1000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956.96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24K</w:t>
            </w:r>
            <w:r>
              <w:rPr>
                <w:rFonts w:hint="eastAsia" w:ascii="宋体" w:hAnsi="宋体"/>
                <w:color w:val="000000"/>
                <w:kern w:val="0"/>
              </w:rPr>
              <w:t>备课本（</w:t>
            </w:r>
            <w:r>
              <w:rPr>
                <w:color w:val="000000"/>
                <w:kern w:val="0"/>
              </w:rPr>
              <w:t>60</w:t>
            </w:r>
            <w:r>
              <w:rPr>
                <w:rFonts w:hint="eastAsia" w:ascii="宋体" w:hAnsi="宋体"/>
                <w:color w:val="000000"/>
                <w:kern w:val="0"/>
              </w:rPr>
              <w:t>克书写纸或双胶纸、</w:t>
            </w:r>
            <w:r>
              <w:rPr>
                <w:color w:val="000000"/>
                <w:kern w:val="0"/>
              </w:rPr>
              <w:t>100</w:t>
            </w:r>
            <w:r>
              <w:rPr>
                <w:rFonts w:hint="eastAsia" w:ascii="宋体" w:hAnsi="宋体"/>
                <w:color w:val="000000"/>
                <w:kern w:val="0"/>
              </w:rPr>
              <w:t>页</w:t>
            </w:r>
            <w:r>
              <w:rPr>
                <w:color w:val="000000"/>
                <w:kern w:val="0"/>
              </w:rPr>
              <w:t>/</w:t>
            </w:r>
            <w:r>
              <w:rPr>
                <w:rFonts w:hint="eastAsia" w:ascii="宋体" w:hAnsi="宋体"/>
                <w:color w:val="000000"/>
                <w:kern w:val="0"/>
              </w:rPr>
              <w:t>本、</w:t>
            </w:r>
            <w:r>
              <w:rPr>
                <w:color w:val="000000"/>
                <w:kern w:val="0"/>
              </w:rPr>
              <w:t>100</w:t>
            </w:r>
            <w:r>
              <w:rPr>
                <w:rFonts w:hint="eastAsia" w:ascii="宋体" w:hAnsi="宋体"/>
                <w:color w:val="000000"/>
                <w:kern w:val="0"/>
              </w:rPr>
              <w:t>克信封专用牛皮纸封面、锁线订）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500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911.28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w:t>
            </w:r>
            <w:r>
              <w:rPr>
                <w:rFonts w:hint="eastAsia" w:ascii="宋体" w:hAnsi="宋体"/>
                <w:color w:val="000000"/>
                <w:kern w:val="0"/>
              </w:rPr>
              <w:t>－</w:t>
            </w:r>
            <w:r>
              <w:rPr>
                <w:color w:val="000000"/>
                <w:kern w:val="0"/>
              </w:rPr>
              <w:t>1000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801.14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18K</w:t>
            </w:r>
            <w:r>
              <w:rPr>
                <w:rFonts w:hint="eastAsia" w:ascii="宋体" w:hAnsi="宋体"/>
                <w:color w:val="000000"/>
                <w:kern w:val="0"/>
              </w:rPr>
              <w:t>备课本（</w:t>
            </w:r>
            <w:r>
              <w:rPr>
                <w:color w:val="000000"/>
                <w:kern w:val="0"/>
              </w:rPr>
              <w:t>60</w:t>
            </w:r>
            <w:r>
              <w:rPr>
                <w:rFonts w:hint="eastAsia" w:ascii="宋体" w:hAnsi="宋体"/>
                <w:color w:val="000000"/>
                <w:kern w:val="0"/>
              </w:rPr>
              <w:t>克书写纸或双胶纸、</w:t>
            </w:r>
            <w:r>
              <w:rPr>
                <w:color w:val="000000"/>
                <w:kern w:val="0"/>
              </w:rPr>
              <w:t>100</w:t>
            </w:r>
            <w:r>
              <w:rPr>
                <w:rFonts w:hint="eastAsia" w:ascii="宋体" w:hAnsi="宋体"/>
                <w:color w:val="000000"/>
                <w:kern w:val="0"/>
              </w:rPr>
              <w:t>页</w:t>
            </w:r>
            <w:r>
              <w:rPr>
                <w:color w:val="000000"/>
                <w:kern w:val="0"/>
              </w:rPr>
              <w:t>/</w:t>
            </w:r>
            <w:r>
              <w:rPr>
                <w:rFonts w:hint="eastAsia" w:ascii="宋体" w:hAnsi="宋体"/>
                <w:color w:val="000000"/>
                <w:kern w:val="0"/>
              </w:rPr>
              <w:t>本、</w:t>
            </w:r>
            <w:r>
              <w:rPr>
                <w:color w:val="000000"/>
                <w:kern w:val="0"/>
              </w:rPr>
              <w:t>100</w:t>
            </w:r>
            <w:r>
              <w:rPr>
                <w:rFonts w:hint="eastAsia" w:ascii="宋体" w:hAnsi="宋体"/>
                <w:color w:val="000000"/>
                <w:kern w:val="0"/>
              </w:rPr>
              <w:t>克信封专用牛皮纸封面、锁线订）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500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931.06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w:t>
            </w:r>
            <w:r>
              <w:rPr>
                <w:rFonts w:hint="eastAsia" w:ascii="宋体" w:hAnsi="宋体"/>
                <w:color w:val="000000"/>
                <w:kern w:val="0"/>
              </w:rPr>
              <w:t>－</w:t>
            </w:r>
            <w:r>
              <w:rPr>
                <w:color w:val="000000"/>
                <w:kern w:val="0"/>
              </w:rPr>
              <w:t>1000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852.90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笔记本（</w:t>
            </w:r>
            <w:r>
              <w:rPr>
                <w:color w:val="000000"/>
                <w:kern w:val="0"/>
              </w:rPr>
              <w:t>205</w:t>
            </w:r>
            <w:r>
              <w:rPr>
                <w:rFonts w:hint="eastAsia" w:ascii="宋体" w:hAnsi="宋体" w:cs="宋体"/>
                <w:color w:val="000000"/>
                <w:kern w:val="0"/>
              </w:rPr>
              <w:t>×</w:t>
            </w:r>
            <w:r>
              <w:rPr>
                <w:color w:val="000000"/>
                <w:kern w:val="0"/>
              </w:rPr>
              <w:t>143mm</w:t>
            </w:r>
            <w:r>
              <w:rPr>
                <w:rFonts w:hint="eastAsia" w:ascii="宋体" w:hAnsi="宋体" w:cs="宋体"/>
                <w:color w:val="000000"/>
                <w:kern w:val="0"/>
              </w:rPr>
              <w:t>、</w:t>
            </w:r>
            <w:r>
              <w:rPr>
                <w:color w:val="000000"/>
                <w:kern w:val="0"/>
              </w:rPr>
              <w:t>70</w:t>
            </w:r>
            <w:r>
              <w:rPr>
                <w:rFonts w:hint="eastAsia" w:ascii="宋体" w:hAnsi="宋体" w:cs="宋体"/>
                <w:color w:val="000000"/>
                <w:kern w:val="0"/>
              </w:rPr>
              <w:t>克双胶、单色印刷、</w:t>
            </w:r>
            <w:r>
              <w:rPr>
                <w:color w:val="000000"/>
                <w:kern w:val="0"/>
              </w:rPr>
              <w:t>200</w:t>
            </w:r>
            <w:r>
              <w:rPr>
                <w:rFonts w:hint="eastAsia" w:ascii="宋体" w:hAnsi="宋体" w:cs="宋体"/>
                <w:color w:val="000000"/>
                <w:kern w:val="0"/>
              </w:rPr>
              <w:t>页、</w:t>
            </w:r>
            <w:r>
              <w:rPr>
                <w:color w:val="000000"/>
                <w:kern w:val="0"/>
              </w:rPr>
              <w:t>250</w:t>
            </w:r>
            <w:r>
              <w:rPr>
                <w:rFonts w:hint="eastAsia" w:ascii="宋体" w:hAnsi="宋体" w:cs="宋体"/>
                <w:color w:val="000000"/>
                <w:kern w:val="0"/>
              </w:rPr>
              <w:t>克版纸、锁线订、不含皮面）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1381.26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w:t>
            </w:r>
            <w:r>
              <w:rPr>
                <w:rFonts w:hint="eastAsia" w:ascii="宋体" w:hAnsi="宋体"/>
                <w:color w:val="000000"/>
                <w:kern w:val="0"/>
              </w:rPr>
              <w:t>－</w:t>
            </w:r>
            <w:r>
              <w:rPr>
                <w:color w:val="000000"/>
                <w:kern w:val="0"/>
              </w:rPr>
              <w:t>600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1262.80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笔记本（</w:t>
            </w:r>
            <w:r>
              <w:rPr>
                <w:color w:val="000000"/>
                <w:kern w:val="0"/>
              </w:rPr>
              <w:t>205</w:t>
            </w:r>
            <w:r>
              <w:rPr>
                <w:rFonts w:hint="eastAsia" w:ascii="宋体" w:hAnsi="宋体" w:cs="宋体"/>
                <w:color w:val="000000"/>
                <w:kern w:val="0"/>
              </w:rPr>
              <w:t>×</w:t>
            </w:r>
            <w:r>
              <w:rPr>
                <w:color w:val="000000"/>
                <w:kern w:val="0"/>
              </w:rPr>
              <w:t>143mm</w:t>
            </w:r>
            <w:r>
              <w:rPr>
                <w:rFonts w:hint="eastAsia" w:ascii="宋体" w:hAnsi="宋体" w:cs="宋体"/>
                <w:color w:val="000000"/>
                <w:kern w:val="0"/>
              </w:rPr>
              <w:t>、</w:t>
            </w:r>
            <w:r>
              <w:rPr>
                <w:color w:val="000000"/>
                <w:kern w:val="0"/>
              </w:rPr>
              <w:t>80</w:t>
            </w:r>
            <w:r>
              <w:rPr>
                <w:rFonts w:hint="eastAsia" w:ascii="宋体" w:hAnsi="宋体" w:cs="宋体"/>
                <w:color w:val="000000"/>
                <w:kern w:val="0"/>
              </w:rPr>
              <w:t>克双胶、单色印刷、</w:t>
            </w:r>
            <w:r>
              <w:rPr>
                <w:color w:val="000000"/>
                <w:kern w:val="0"/>
              </w:rPr>
              <w:t>200</w:t>
            </w:r>
            <w:r>
              <w:rPr>
                <w:rFonts w:hint="eastAsia" w:ascii="宋体" w:hAnsi="宋体" w:cs="宋体"/>
                <w:color w:val="000000"/>
                <w:kern w:val="0"/>
              </w:rPr>
              <w:t>页、</w:t>
            </w:r>
            <w:r>
              <w:rPr>
                <w:color w:val="000000"/>
                <w:kern w:val="0"/>
              </w:rPr>
              <w:t>250</w:t>
            </w:r>
            <w:r>
              <w:rPr>
                <w:rFonts w:hint="eastAsia" w:ascii="宋体" w:hAnsi="宋体" w:cs="宋体"/>
                <w:color w:val="000000"/>
                <w:kern w:val="0"/>
              </w:rPr>
              <w:t>克版纸、锁线订、不含皮面）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1419.64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w:t>
            </w:r>
            <w:r>
              <w:rPr>
                <w:rFonts w:hint="eastAsia" w:ascii="宋体" w:hAnsi="宋体"/>
                <w:color w:val="000000"/>
                <w:kern w:val="0"/>
              </w:rPr>
              <w:t>－</w:t>
            </w:r>
            <w:r>
              <w:rPr>
                <w:color w:val="000000"/>
                <w:kern w:val="0"/>
              </w:rPr>
              <w:t>600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1297.26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笔记本（</w:t>
            </w:r>
            <w:r>
              <w:rPr>
                <w:color w:val="000000"/>
                <w:kern w:val="0"/>
              </w:rPr>
              <w:t>173</w:t>
            </w:r>
            <w:r>
              <w:rPr>
                <w:rFonts w:hint="eastAsia" w:ascii="宋体" w:hAnsi="宋体" w:cs="宋体"/>
                <w:color w:val="000000"/>
                <w:kern w:val="0"/>
              </w:rPr>
              <w:t>×</w:t>
            </w:r>
            <w:r>
              <w:rPr>
                <w:color w:val="000000"/>
                <w:kern w:val="0"/>
              </w:rPr>
              <w:t>128mm</w:t>
            </w:r>
            <w:r>
              <w:rPr>
                <w:rFonts w:hint="eastAsia" w:ascii="宋体" w:hAnsi="宋体" w:cs="宋体"/>
                <w:color w:val="000000"/>
                <w:kern w:val="0"/>
              </w:rPr>
              <w:t>、</w:t>
            </w:r>
            <w:r>
              <w:rPr>
                <w:color w:val="000000"/>
                <w:kern w:val="0"/>
              </w:rPr>
              <w:t>70</w:t>
            </w:r>
            <w:r>
              <w:rPr>
                <w:rFonts w:hint="eastAsia" w:ascii="宋体" w:hAnsi="宋体" w:cs="宋体"/>
                <w:color w:val="000000"/>
                <w:kern w:val="0"/>
              </w:rPr>
              <w:t>克双胶、单色印刷、</w:t>
            </w:r>
            <w:r>
              <w:rPr>
                <w:color w:val="000000"/>
                <w:kern w:val="0"/>
              </w:rPr>
              <w:t>200</w:t>
            </w:r>
            <w:r>
              <w:rPr>
                <w:rFonts w:hint="eastAsia" w:ascii="宋体" w:hAnsi="宋体" w:cs="宋体"/>
                <w:color w:val="000000"/>
                <w:kern w:val="0"/>
              </w:rPr>
              <w:t>页、</w:t>
            </w:r>
            <w:r>
              <w:rPr>
                <w:color w:val="000000"/>
                <w:kern w:val="0"/>
              </w:rPr>
              <w:t>250</w:t>
            </w:r>
            <w:r>
              <w:rPr>
                <w:rFonts w:hint="eastAsia" w:ascii="宋体" w:hAnsi="宋体" w:cs="宋体"/>
                <w:color w:val="000000"/>
                <w:kern w:val="0"/>
              </w:rPr>
              <w:t>克版纸、锁线订、不含皮面）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1359.02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w:t>
            </w:r>
            <w:r>
              <w:rPr>
                <w:rFonts w:hint="eastAsia" w:ascii="宋体" w:hAnsi="宋体"/>
                <w:color w:val="000000"/>
                <w:kern w:val="0"/>
              </w:rPr>
              <w:t>－</w:t>
            </w:r>
            <w:r>
              <w:rPr>
                <w:color w:val="000000"/>
                <w:kern w:val="0"/>
              </w:rPr>
              <w:t>600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1236.56 </w:t>
            </w:r>
          </w:p>
        </w:tc>
      </w:tr>
      <w:tr>
        <w:tblPrEx>
          <w:tblCellMar>
            <w:top w:w="0" w:type="dxa"/>
            <w:left w:w="108" w:type="dxa"/>
            <w:bottom w:w="0" w:type="dxa"/>
            <w:right w:w="108" w:type="dxa"/>
          </w:tblCellMar>
        </w:tblPrEx>
        <w:trPr>
          <w:trHeight w:val="51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笔记本（</w:t>
            </w:r>
            <w:r>
              <w:rPr>
                <w:color w:val="000000"/>
                <w:kern w:val="0"/>
              </w:rPr>
              <w:t>173</w:t>
            </w:r>
            <w:r>
              <w:rPr>
                <w:rFonts w:hint="eastAsia" w:ascii="宋体" w:hAnsi="宋体" w:cs="宋体"/>
                <w:color w:val="000000"/>
                <w:kern w:val="0"/>
              </w:rPr>
              <w:t>×</w:t>
            </w:r>
            <w:r>
              <w:rPr>
                <w:color w:val="000000"/>
                <w:kern w:val="0"/>
              </w:rPr>
              <w:t>128mm</w:t>
            </w:r>
            <w:r>
              <w:rPr>
                <w:rFonts w:hint="eastAsia" w:ascii="宋体" w:hAnsi="宋体" w:cs="宋体"/>
                <w:color w:val="000000"/>
                <w:kern w:val="0"/>
              </w:rPr>
              <w:t>、</w:t>
            </w:r>
            <w:r>
              <w:rPr>
                <w:color w:val="000000"/>
                <w:kern w:val="0"/>
              </w:rPr>
              <w:t>80</w:t>
            </w:r>
            <w:r>
              <w:rPr>
                <w:rFonts w:hint="eastAsia" w:ascii="宋体" w:hAnsi="宋体" w:cs="宋体"/>
                <w:color w:val="000000"/>
                <w:kern w:val="0"/>
              </w:rPr>
              <w:t>克双胶、单色印刷、</w:t>
            </w:r>
            <w:r>
              <w:rPr>
                <w:color w:val="000000"/>
                <w:kern w:val="0"/>
              </w:rPr>
              <w:t>200</w:t>
            </w:r>
            <w:r>
              <w:rPr>
                <w:rFonts w:hint="eastAsia" w:ascii="宋体" w:hAnsi="宋体" w:cs="宋体"/>
                <w:color w:val="000000"/>
                <w:kern w:val="0"/>
              </w:rPr>
              <w:t>页、</w:t>
            </w:r>
            <w:r>
              <w:rPr>
                <w:color w:val="000000"/>
                <w:kern w:val="0"/>
              </w:rPr>
              <w:t>250</w:t>
            </w:r>
            <w:r>
              <w:rPr>
                <w:rFonts w:hint="eastAsia" w:ascii="宋体" w:hAnsi="宋体" w:cs="宋体"/>
                <w:color w:val="000000"/>
                <w:kern w:val="0"/>
              </w:rPr>
              <w:t>克版纸、锁线订、不含皮面）</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w:t>
            </w:r>
            <w:r>
              <w:rPr>
                <w:rFonts w:hint="eastAsia" w:ascii="宋体" w:hAnsi="宋体"/>
                <w:color w:val="000000"/>
                <w:kern w:val="0"/>
              </w:rPr>
              <w:t>－</w:t>
            </w:r>
            <w:r>
              <w:rPr>
                <w:color w:val="000000"/>
                <w:kern w:val="0"/>
              </w:rPr>
              <w:t>300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1393.14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301</w:t>
            </w:r>
            <w:r>
              <w:rPr>
                <w:rFonts w:hint="eastAsia" w:ascii="宋体" w:hAnsi="宋体"/>
                <w:color w:val="000000"/>
                <w:kern w:val="0"/>
              </w:rPr>
              <w:t>－</w:t>
            </w:r>
            <w:r>
              <w:rPr>
                <w:color w:val="000000"/>
                <w:kern w:val="0"/>
              </w:rPr>
              <w:t>600</w:t>
            </w:r>
            <w:r>
              <w:rPr>
                <w:rFonts w:hint="eastAsia" w:ascii="宋体" w:hAnsi="宋体"/>
                <w:color w:val="000000"/>
                <w:kern w:val="0"/>
              </w:rPr>
              <w:t>本</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w:t>
            </w:r>
            <w:r>
              <w:rPr>
                <w:color w:val="000000"/>
                <w:kern w:val="0"/>
              </w:rPr>
              <w:t>100</w:t>
            </w:r>
            <w:r>
              <w:rPr>
                <w:rFonts w:hint="eastAsia" w:ascii="宋体" w:hAnsi="宋体" w:cs="宋体"/>
                <w:color w:val="000000"/>
                <w:kern w:val="0"/>
              </w:rPr>
              <w:t>本</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1274.62 </w:t>
            </w:r>
          </w:p>
        </w:tc>
      </w:tr>
      <w:tr>
        <w:tblPrEx>
          <w:tblCellMar>
            <w:top w:w="0" w:type="dxa"/>
            <w:left w:w="108" w:type="dxa"/>
            <w:bottom w:w="0" w:type="dxa"/>
            <w:right w:w="108" w:type="dxa"/>
          </w:tblCellMar>
        </w:tblPrEx>
        <w:trPr>
          <w:trHeight w:val="27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七、档案封皮、档案盒</w:t>
            </w:r>
          </w:p>
        </w:tc>
      </w:tr>
      <w:tr>
        <w:tblPrEx>
          <w:tblCellMar>
            <w:top w:w="0" w:type="dxa"/>
            <w:left w:w="108" w:type="dxa"/>
            <w:bottom w:w="0" w:type="dxa"/>
            <w:right w:w="108" w:type="dxa"/>
          </w:tblCellMar>
        </w:tblPrEx>
        <w:trPr>
          <w:trHeight w:val="27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300g</w:t>
            </w:r>
            <w:r>
              <w:rPr>
                <w:rFonts w:hint="eastAsia" w:ascii="宋体" w:hAnsi="宋体"/>
                <w:color w:val="000000"/>
                <w:kern w:val="0"/>
              </w:rPr>
              <w:t>原浆优质牛皮卡（按</w:t>
            </w:r>
            <w:r>
              <w:rPr>
                <w:color w:val="000000"/>
                <w:kern w:val="0"/>
              </w:rPr>
              <w:t>A4</w:t>
            </w:r>
            <w:r>
              <w:rPr>
                <w:rFonts w:hint="eastAsia" w:ascii="宋体" w:hAnsi="宋体"/>
                <w:color w:val="000000"/>
                <w:kern w:val="0"/>
              </w:rPr>
              <w:t>版面计算、单面印、钢刀版压线）</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1-500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9.80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501-1000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7.94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1001-3000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6.10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3001-5000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4.29 </w:t>
            </w:r>
          </w:p>
        </w:tc>
      </w:tr>
      <w:tr>
        <w:tblPrEx>
          <w:tblCellMar>
            <w:top w:w="0" w:type="dxa"/>
            <w:left w:w="108" w:type="dxa"/>
            <w:bottom w:w="0" w:type="dxa"/>
            <w:right w:w="108" w:type="dxa"/>
          </w:tblCellMar>
        </w:tblPrEx>
        <w:trPr>
          <w:trHeight w:val="27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档案盒（国家标准档案盒</w:t>
            </w:r>
            <w:r>
              <w:rPr>
                <w:color w:val="000000"/>
                <w:kern w:val="0"/>
              </w:rPr>
              <w:t>700g</w:t>
            </w:r>
            <w:r>
              <w:rPr>
                <w:rFonts w:hint="eastAsia" w:ascii="宋体" w:hAnsi="宋体" w:cs="宋体"/>
                <w:color w:val="000000"/>
                <w:kern w:val="0"/>
              </w:rPr>
              <w:t>专用纸）</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1-500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每只</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14.43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501-1000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每只</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11.80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1001-3000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每只</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10.03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3001-5000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每只</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8.40 </w:t>
            </w:r>
          </w:p>
        </w:tc>
      </w:tr>
      <w:tr>
        <w:tblPrEx>
          <w:tblCellMar>
            <w:top w:w="0" w:type="dxa"/>
            <w:left w:w="108" w:type="dxa"/>
            <w:bottom w:w="0" w:type="dxa"/>
            <w:right w:w="108" w:type="dxa"/>
          </w:tblCellMar>
        </w:tblPrEx>
        <w:trPr>
          <w:trHeight w:val="27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rPr>
            </w:pPr>
            <w:r>
              <w:rPr>
                <w:rFonts w:hint="eastAsia" w:ascii="宋体" w:hAnsi="宋体" w:cs="宋体"/>
                <w:color w:val="000000"/>
                <w:kern w:val="0"/>
              </w:rPr>
              <w:t>八、彩色单页</w:t>
            </w:r>
          </w:p>
        </w:tc>
      </w:tr>
      <w:tr>
        <w:tblPrEx>
          <w:tblCellMar>
            <w:top w:w="0" w:type="dxa"/>
            <w:left w:w="108" w:type="dxa"/>
            <w:bottom w:w="0" w:type="dxa"/>
            <w:right w:w="108" w:type="dxa"/>
          </w:tblCellMar>
        </w:tblPrEx>
        <w:trPr>
          <w:trHeight w:val="27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A4 120g</w:t>
            </w:r>
            <w:r>
              <w:rPr>
                <w:rFonts w:hint="eastAsia" w:ascii="宋体" w:hAnsi="宋体"/>
                <w:color w:val="000000"/>
                <w:kern w:val="0"/>
              </w:rPr>
              <w:t>铜板（四色）</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1-500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61.35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501-1000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65.03 </w:t>
            </w:r>
          </w:p>
        </w:tc>
      </w:tr>
      <w:tr>
        <w:tblPrEx>
          <w:tblCellMar>
            <w:top w:w="0" w:type="dxa"/>
            <w:left w:w="108" w:type="dxa"/>
            <w:bottom w:w="0" w:type="dxa"/>
            <w:right w:w="108" w:type="dxa"/>
          </w:tblCellMar>
        </w:tblPrEx>
        <w:trPr>
          <w:trHeight w:val="27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A4 120g</w:t>
            </w:r>
            <w:r>
              <w:rPr>
                <w:rFonts w:hint="eastAsia" w:ascii="宋体" w:hAnsi="宋体"/>
                <w:color w:val="000000"/>
                <w:kern w:val="0"/>
              </w:rPr>
              <w:t>哑铜（四色）</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1-500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59.50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501-1000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69.20 </w:t>
            </w:r>
          </w:p>
        </w:tc>
      </w:tr>
      <w:tr>
        <w:tblPrEx>
          <w:tblCellMar>
            <w:top w:w="0" w:type="dxa"/>
            <w:left w:w="108" w:type="dxa"/>
            <w:bottom w:w="0" w:type="dxa"/>
            <w:right w:w="108" w:type="dxa"/>
          </w:tblCellMar>
        </w:tblPrEx>
        <w:trPr>
          <w:trHeight w:val="27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A4 157g</w:t>
            </w:r>
            <w:r>
              <w:rPr>
                <w:rFonts w:hint="eastAsia" w:ascii="宋体" w:hAnsi="宋体"/>
                <w:color w:val="000000"/>
                <w:kern w:val="0"/>
              </w:rPr>
              <w:t>铜板（四色）</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1-500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61.56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501-1000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73.34 </w:t>
            </w:r>
          </w:p>
        </w:tc>
      </w:tr>
      <w:tr>
        <w:tblPrEx>
          <w:tblCellMar>
            <w:top w:w="0" w:type="dxa"/>
            <w:left w:w="108" w:type="dxa"/>
            <w:bottom w:w="0" w:type="dxa"/>
            <w:right w:w="108" w:type="dxa"/>
          </w:tblCellMar>
        </w:tblPrEx>
        <w:trPr>
          <w:trHeight w:val="27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A4 157g</w:t>
            </w:r>
            <w:r>
              <w:rPr>
                <w:rFonts w:hint="eastAsia" w:ascii="宋体" w:hAnsi="宋体"/>
                <w:color w:val="000000"/>
                <w:kern w:val="0"/>
              </w:rPr>
              <w:t>哑铜（四色）</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1-500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67.61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501-1000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75.41 </w:t>
            </w:r>
          </w:p>
        </w:tc>
      </w:tr>
      <w:tr>
        <w:tblPrEx>
          <w:tblCellMar>
            <w:top w:w="0" w:type="dxa"/>
            <w:left w:w="108" w:type="dxa"/>
            <w:bottom w:w="0" w:type="dxa"/>
            <w:right w:w="108" w:type="dxa"/>
          </w:tblCellMar>
        </w:tblPrEx>
        <w:trPr>
          <w:trHeight w:val="270" w:hRule="atLeast"/>
        </w:trPr>
        <w:tc>
          <w:tcPr>
            <w:tcW w:w="307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A4 200g</w:t>
            </w:r>
            <w:r>
              <w:rPr>
                <w:rFonts w:hint="eastAsia" w:ascii="宋体" w:hAnsi="宋体"/>
                <w:color w:val="000000"/>
                <w:kern w:val="0"/>
              </w:rPr>
              <w:t>铜板（四色）</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1-500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69.75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501-1000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77.59 </w:t>
            </w:r>
          </w:p>
        </w:tc>
      </w:tr>
      <w:tr>
        <w:tblPrEx>
          <w:tblCellMar>
            <w:top w:w="0" w:type="dxa"/>
            <w:left w:w="108" w:type="dxa"/>
            <w:bottom w:w="0" w:type="dxa"/>
            <w:right w:w="108" w:type="dxa"/>
          </w:tblCellMar>
        </w:tblPrEx>
        <w:trPr>
          <w:trHeight w:val="270" w:hRule="atLeast"/>
        </w:trPr>
        <w:tc>
          <w:tcPr>
            <w:tcW w:w="307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color w:val="000000"/>
                <w:kern w:val="0"/>
              </w:rPr>
            </w:pPr>
            <w:r>
              <w:rPr>
                <w:color w:val="000000"/>
                <w:kern w:val="0"/>
              </w:rPr>
              <w:t>A4 200g</w:t>
            </w:r>
            <w:r>
              <w:rPr>
                <w:rFonts w:hint="eastAsia" w:ascii="宋体" w:hAnsi="宋体"/>
                <w:color w:val="000000"/>
                <w:kern w:val="0"/>
              </w:rPr>
              <w:t>哑铜（四色）</w:t>
            </w:r>
          </w:p>
        </w:tc>
        <w:tc>
          <w:tcPr>
            <w:tcW w:w="17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1-500</w:t>
            </w:r>
            <w:r>
              <w:rPr>
                <w:rFonts w:hint="eastAsia" w:ascii="宋体" w:hAnsi="宋体"/>
                <w:color w:val="000000"/>
                <w:kern w:val="0"/>
              </w:rPr>
              <w:t>张</w:t>
            </w:r>
          </w:p>
        </w:tc>
        <w:tc>
          <w:tcPr>
            <w:tcW w:w="19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73.96 </w:t>
            </w:r>
          </w:p>
        </w:tc>
      </w:tr>
      <w:tr>
        <w:tblPrEx>
          <w:tblCellMar>
            <w:top w:w="0" w:type="dxa"/>
            <w:left w:w="108" w:type="dxa"/>
            <w:bottom w:w="0" w:type="dxa"/>
            <w:right w:w="108" w:type="dxa"/>
          </w:tblCellMar>
        </w:tblPrEx>
        <w:trPr>
          <w:trHeight w:val="270" w:hRule="atLeast"/>
        </w:trPr>
        <w:tc>
          <w:tcPr>
            <w:tcW w:w="30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rPr>
            </w:pP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rPr>
            </w:pPr>
            <w:r>
              <w:rPr>
                <w:color w:val="000000"/>
                <w:kern w:val="0"/>
              </w:rPr>
              <w:t>501-1000</w:t>
            </w:r>
            <w:r>
              <w:rPr>
                <w:rFonts w:hint="eastAsia" w:ascii="宋体" w:hAnsi="宋体"/>
                <w:color w:val="000000"/>
                <w:kern w:val="0"/>
              </w:rPr>
              <w:t>张</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每张</w:t>
            </w:r>
          </w:p>
        </w:tc>
        <w:tc>
          <w:tcPr>
            <w:tcW w:w="17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snapToGrid w:val="0"/>
                <w:color w:val="000000"/>
                <w:kern w:val="0"/>
                <w:sz w:val="22"/>
                <w:szCs w:val="22"/>
                <w:u w:val="none"/>
                <w:lang w:val="en-US" w:eastAsia="zh-CN" w:bidi="ar"/>
              </w:rPr>
              <w:t xml:space="preserve">81.80 </w:t>
            </w:r>
          </w:p>
        </w:tc>
      </w:tr>
      <w:tr>
        <w:tblPrEx>
          <w:tblCellMar>
            <w:top w:w="0" w:type="dxa"/>
            <w:left w:w="108" w:type="dxa"/>
            <w:bottom w:w="0" w:type="dxa"/>
            <w:right w:w="108" w:type="dxa"/>
          </w:tblCellMar>
        </w:tblPrEx>
        <w:trPr>
          <w:trHeight w:val="1110" w:hRule="atLeast"/>
        </w:trPr>
        <w:tc>
          <w:tcPr>
            <w:tcW w:w="8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rPr>
              <w:t>注：根据国家邮政用品用具GB/T1416信封标准执行。信封用纸的技术要求应符合QB/T2234的规定，色纸颜色反射率不得低于38.0%。B6、DL、ZL信封用纸不低于80g/㎡;C5、C4信封用纸不低于100g/㎡。</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b/>
                <w:bCs/>
                <w:color w:val="000000"/>
                <w:kern w:val="0"/>
                <w:sz w:val="22"/>
                <w:szCs w:val="22"/>
              </w:rPr>
              <w:t xml:space="preserve">1．印刷费用单价包含排版费、印刷工费、装订费、纸张费以及其它与印刷有关的所有费用； </w:t>
            </w:r>
          </w:p>
        </w:tc>
      </w:tr>
    </w:tbl>
    <w:p>
      <w:pPr>
        <w:pStyle w:val="34"/>
        <w:numPr>
          <w:ilvl w:val="0"/>
          <w:numId w:val="4"/>
        </w:numPr>
        <w:rPr>
          <w:rFonts w:hint="eastAsia" w:eastAsia="宋体" w:cs="Times New Roman"/>
          <w:b w:val="0"/>
          <w:bCs w:val="0"/>
          <w:color w:val="auto"/>
          <w:kern w:val="2"/>
          <w:sz w:val="24"/>
          <w:szCs w:val="24"/>
          <w:highlight w:val="none"/>
          <w:lang w:val="en-US" w:eastAsia="zh-CN"/>
        </w:rPr>
      </w:pPr>
      <w:r>
        <w:rPr>
          <w:rFonts w:hint="eastAsia" w:eastAsia="宋体" w:cs="宋体"/>
          <w:color w:val="auto"/>
          <w:kern w:val="0"/>
          <w:sz w:val="24"/>
          <w:szCs w:val="24"/>
          <w:highlight w:val="none"/>
          <w:lang w:val="en-US" w:eastAsia="zh-CN"/>
        </w:rPr>
        <w:t>印刷场地、</w:t>
      </w:r>
      <w:r>
        <w:rPr>
          <w:rFonts w:hint="eastAsia" w:ascii="宋体" w:hAnsi="宋体" w:eastAsia="宋体" w:cs="宋体"/>
          <w:color w:val="auto"/>
          <w:kern w:val="0"/>
          <w:sz w:val="24"/>
          <w:szCs w:val="24"/>
          <w:highlight w:val="none"/>
          <w:lang w:val="en-US" w:eastAsia="zh-CN"/>
        </w:rPr>
        <w:t>设备</w:t>
      </w:r>
      <w:r>
        <w:rPr>
          <w:rFonts w:hint="eastAsia" w:eastAsia="宋体" w:cs="宋体"/>
          <w:color w:val="auto"/>
          <w:kern w:val="0"/>
          <w:sz w:val="24"/>
          <w:szCs w:val="24"/>
          <w:highlight w:val="none"/>
          <w:lang w:val="en-US" w:eastAsia="zh-CN"/>
        </w:rPr>
        <w:t>、人员</w:t>
      </w:r>
      <w:r>
        <w:rPr>
          <w:rFonts w:hint="eastAsia" w:ascii="宋体" w:hAnsi="宋体" w:eastAsia="宋体" w:cs="宋体"/>
          <w:color w:val="auto"/>
          <w:kern w:val="0"/>
          <w:sz w:val="24"/>
          <w:szCs w:val="24"/>
          <w:highlight w:val="none"/>
          <w:lang w:val="en-US" w:eastAsia="zh-CN"/>
        </w:rPr>
        <w:t>及基础设施</w:t>
      </w:r>
      <w:r>
        <w:rPr>
          <w:rFonts w:hint="eastAsia" w:eastAsia="宋体" w:cs="宋体"/>
          <w:color w:val="auto"/>
          <w:kern w:val="0"/>
          <w:sz w:val="24"/>
          <w:szCs w:val="24"/>
          <w:highlight w:val="none"/>
          <w:lang w:val="en-US" w:eastAsia="zh-CN"/>
        </w:rPr>
        <w:t>基本</w:t>
      </w:r>
      <w:r>
        <w:rPr>
          <w:rFonts w:hint="eastAsia" w:ascii="宋体" w:hAnsi="宋体" w:eastAsia="宋体" w:cs="宋体"/>
          <w:color w:val="auto"/>
          <w:kern w:val="0"/>
          <w:sz w:val="24"/>
          <w:szCs w:val="24"/>
          <w:highlight w:val="none"/>
          <w:lang w:val="en-US" w:eastAsia="zh-CN"/>
        </w:rPr>
        <w:t>要求</w:t>
      </w:r>
    </w:p>
    <w:p>
      <w:pPr>
        <w:pStyle w:val="34"/>
        <w:numPr>
          <w:ilvl w:val="0"/>
          <w:numId w:val="0"/>
        </w:numPr>
        <w:ind w:firstLine="240" w:firstLineChars="100"/>
        <w:rPr>
          <w:rFonts w:hint="eastAsia" w:eastAsia="宋体" w:cs="Times New Roman"/>
          <w:b w:val="0"/>
          <w:bCs w:val="0"/>
          <w:color w:val="auto"/>
          <w:kern w:val="2"/>
          <w:sz w:val="24"/>
          <w:szCs w:val="24"/>
          <w:highlight w:val="none"/>
          <w:lang w:val="en-US" w:eastAsia="zh-CN"/>
        </w:rPr>
      </w:pPr>
      <w:r>
        <w:rPr>
          <w:rFonts w:hint="eastAsia" w:eastAsia="宋体" w:cs="Times New Roman"/>
          <w:b w:val="0"/>
          <w:bCs w:val="0"/>
          <w:color w:val="auto"/>
          <w:kern w:val="2"/>
          <w:sz w:val="24"/>
          <w:szCs w:val="24"/>
          <w:highlight w:val="none"/>
          <w:lang w:val="en-US" w:eastAsia="zh-CN"/>
        </w:rPr>
        <w:t>1、经营场地要求</w:t>
      </w:r>
    </w:p>
    <w:p>
      <w:pPr>
        <w:pStyle w:val="34"/>
        <w:numPr>
          <w:ilvl w:val="0"/>
          <w:numId w:val="0"/>
        </w:numPr>
        <w:ind w:firstLine="482" w:firstLineChars="200"/>
        <w:rPr>
          <w:rFonts w:hint="eastAsia" w:eastAsia="宋体" w:cs="宋体"/>
          <w:b/>
          <w:bCs/>
          <w:color w:val="auto"/>
          <w:sz w:val="24"/>
          <w:szCs w:val="24"/>
          <w:highlight w:val="none"/>
        </w:rPr>
      </w:pPr>
      <w:r>
        <w:rPr>
          <w:rFonts w:hint="eastAsia" w:eastAsia="宋体" w:cs="宋体"/>
          <w:b/>
          <w:bCs/>
          <w:color w:val="auto"/>
          <w:sz w:val="24"/>
          <w:szCs w:val="24"/>
          <w:highlight w:val="none"/>
          <w:lang w:eastAsia="zh-CN"/>
        </w:rPr>
        <w:t>（</w:t>
      </w:r>
      <w:r>
        <w:rPr>
          <w:rFonts w:hint="eastAsia" w:eastAsia="宋体" w:cs="宋体"/>
          <w:b/>
          <w:bCs/>
          <w:color w:val="auto"/>
          <w:sz w:val="24"/>
          <w:szCs w:val="24"/>
          <w:highlight w:val="none"/>
          <w:lang w:val="en-US" w:eastAsia="zh-CN"/>
        </w:rPr>
        <w:t>1</w:t>
      </w:r>
      <w:r>
        <w:rPr>
          <w:rFonts w:hint="eastAsia" w:eastAsia="宋体" w:cs="宋体"/>
          <w:b/>
          <w:bCs/>
          <w:color w:val="auto"/>
          <w:sz w:val="24"/>
          <w:szCs w:val="24"/>
          <w:highlight w:val="none"/>
          <w:lang w:eastAsia="zh-CN"/>
        </w:rPr>
        <w:t>）</w:t>
      </w:r>
      <w:r>
        <w:rPr>
          <w:rFonts w:ascii="宋体" w:hAnsi="宋体" w:eastAsia="宋体" w:cs="宋体"/>
          <w:b/>
          <w:bCs/>
          <w:spacing w:val="13"/>
          <w:sz w:val="23"/>
          <w:szCs w:val="23"/>
          <w:highlight w:val="none"/>
        </w:rPr>
        <w:t>经营场地</w:t>
      </w:r>
      <w:r>
        <w:rPr>
          <w:rFonts w:hint="eastAsia" w:ascii="宋体" w:hAnsi="宋体" w:eastAsia="宋体" w:cs="宋体"/>
          <w:b/>
          <w:bCs/>
          <w:spacing w:val="13"/>
          <w:sz w:val="23"/>
          <w:szCs w:val="23"/>
          <w:highlight w:val="none"/>
          <w:lang w:eastAsia="zh-CN"/>
        </w:rPr>
        <w:t>（</w:t>
      </w:r>
      <w:r>
        <w:rPr>
          <w:rFonts w:hint="eastAsia" w:ascii="宋体" w:hAnsi="宋体" w:eastAsia="宋体" w:cs="宋体"/>
          <w:b/>
          <w:bCs/>
          <w:spacing w:val="13"/>
          <w:sz w:val="23"/>
          <w:szCs w:val="23"/>
          <w:highlight w:val="none"/>
          <w:lang w:val="en-US" w:eastAsia="zh-CN"/>
        </w:rPr>
        <w:t>房屋购买合同或租赁合同</w:t>
      </w:r>
      <w:r>
        <w:rPr>
          <w:rFonts w:hint="eastAsia" w:cs="宋体"/>
          <w:b/>
          <w:bCs/>
          <w:spacing w:val="13"/>
          <w:sz w:val="23"/>
          <w:szCs w:val="23"/>
          <w:highlight w:val="none"/>
          <w:lang w:val="en-US" w:eastAsia="zh-CN"/>
        </w:rPr>
        <w:t>复印件加盖公章</w:t>
      </w:r>
      <w:r>
        <w:rPr>
          <w:rFonts w:hint="eastAsia" w:ascii="宋体" w:hAnsi="宋体" w:eastAsia="宋体" w:cs="宋体"/>
          <w:b/>
          <w:bCs/>
          <w:spacing w:val="13"/>
          <w:sz w:val="23"/>
          <w:szCs w:val="23"/>
          <w:highlight w:val="none"/>
          <w:lang w:eastAsia="zh-CN"/>
        </w:rPr>
        <w:t>）</w:t>
      </w:r>
    </w:p>
    <w:p>
      <w:pPr>
        <w:pStyle w:val="34"/>
        <w:ind w:firstLine="480" w:firstLineChars="200"/>
        <w:rPr>
          <w:rFonts w:hint="eastAsia" w:ascii="宋体" w:hAnsi="宋体" w:eastAsia="宋体" w:cs="宋体"/>
          <w:color w:val="auto"/>
          <w:kern w:val="0"/>
          <w:sz w:val="24"/>
          <w:szCs w:val="24"/>
          <w:highlight w:val="none"/>
          <w:lang w:val="en-US" w:eastAsia="zh-CN"/>
        </w:rPr>
      </w:pPr>
      <w:r>
        <w:rPr>
          <w:rFonts w:hint="eastAsia" w:eastAsia="宋体" w:cs="宋体"/>
          <w:b w:val="0"/>
          <w:bCs w:val="0"/>
          <w:color w:val="auto"/>
          <w:sz w:val="24"/>
          <w:szCs w:val="24"/>
          <w:lang w:eastAsia="zh-CN"/>
        </w:rPr>
        <w:t>（</w:t>
      </w:r>
      <w:r>
        <w:rPr>
          <w:rFonts w:hint="eastAsia" w:eastAsia="宋体" w:cs="宋体"/>
          <w:b w:val="0"/>
          <w:bCs w:val="0"/>
          <w:color w:val="auto"/>
          <w:sz w:val="24"/>
          <w:szCs w:val="24"/>
          <w:lang w:val="en-US" w:eastAsia="zh-CN"/>
        </w:rPr>
        <w:t>2</w:t>
      </w:r>
      <w:r>
        <w:rPr>
          <w:rFonts w:hint="eastAsia" w:eastAsia="宋体" w:cs="宋体"/>
          <w:b w:val="0"/>
          <w:bCs w:val="0"/>
          <w:color w:val="auto"/>
          <w:sz w:val="24"/>
          <w:szCs w:val="24"/>
          <w:lang w:eastAsia="zh-CN"/>
        </w:rPr>
        <w:t>）</w:t>
      </w:r>
      <w:r>
        <w:rPr>
          <w:rFonts w:hint="eastAsia" w:eastAsia="宋体" w:cs="宋体"/>
          <w:b w:val="0"/>
          <w:bCs w:val="0"/>
          <w:color w:val="auto"/>
          <w:sz w:val="24"/>
          <w:szCs w:val="24"/>
        </w:rPr>
        <w:t>有相适应的注册资金。</w:t>
      </w:r>
    </w:p>
    <w:p>
      <w:pPr>
        <w:numPr>
          <w:ilvl w:val="0"/>
          <w:numId w:val="0"/>
        </w:numPr>
        <w:kinsoku/>
        <w:autoSpaceDE/>
        <w:autoSpaceDN/>
        <w:adjustRightInd/>
        <w:snapToGrid/>
        <w:spacing w:line="360" w:lineRule="auto"/>
        <w:ind w:firstLine="240" w:firstLineChars="1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eastAsia="宋体" w:cs="宋体"/>
          <w:color w:val="auto"/>
          <w:kern w:val="0"/>
          <w:sz w:val="24"/>
          <w:szCs w:val="24"/>
          <w:highlight w:val="none"/>
          <w:lang w:val="en-US" w:eastAsia="zh-CN"/>
        </w:rPr>
        <w:t>印刷</w:t>
      </w:r>
      <w:r>
        <w:rPr>
          <w:rFonts w:hint="eastAsia" w:ascii="宋体" w:hAnsi="宋体" w:eastAsia="宋体" w:cs="宋体"/>
          <w:color w:val="auto"/>
          <w:kern w:val="0"/>
          <w:sz w:val="24"/>
          <w:szCs w:val="24"/>
          <w:highlight w:val="none"/>
          <w:lang w:val="en-US" w:eastAsia="zh-CN"/>
        </w:rPr>
        <w:t>设备及基础设施</w:t>
      </w:r>
      <w:r>
        <w:rPr>
          <w:rFonts w:hint="eastAsia" w:eastAsia="宋体" w:cs="宋体"/>
          <w:color w:val="auto"/>
          <w:kern w:val="0"/>
          <w:sz w:val="24"/>
          <w:szCs w:val="24"/>
          <w:highlight w:val="none"/>
          <w:lang w:val="en-US" w:eastAsia="zh-CN"/>
        </w:rPr>
        <w:t>基本</w:t>
      </w:r>
      <w:r>
        <w:rPr>
          <w:rFonts w:hint="eastAsia" w:ascii="宋体" w:hAnsi="宋体" w:eastAsia="宋体" w:cs="宋体"/>
          <w:color w:val="auto"/>
          <w:kern w:val="0"/>
          <w:sz w:val="24"/>
          <w:szCs w:val="24"/>
          <w:highlight w:val="none"/>
          <w:lang w:val="en-US" w:eastAsia="zh-CN"/>
        </w:rPr>
        <w:t>要求</w:t>
      </w:r>
    </w:p>
    <w:p>
      <w:pPr>
        <w:numPr>
          <w:ilvl w:val="0"/>
          <w:numId w:val="0"/>
        </w:num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eastAsia="宋体" w:cs="宋体"/>
          <w:color w:val="auto"/>
          <w:kern w:val="0"/>
          <w:sz w:val="24"/>
          <w:szCs w:val="24"/>
          <w:highlight w:val="none"/>
          <w:lang w:val="en-US" w:eastAsia="zh-CN"/>
        </w:rPr>
        <w:t>印刷</w:t>
      </w:r>
      <w:r>
        <w:rPr>
          <w:rFonts w:hint="eastAsia" w:ascii="宋体" w:hAnsi="宋体" w:eastAsia="宋体" w:cs="宋体"/>
          <w:color w:val="auto"/>
          <w:kern w:val="0"/>
          <w:sz w:val="24"/>
          <w:szCs w:val="24"/>
          <w:highlight w:val="none"/>
          <w:lang w:val="en-US" w:eastAsia="zh-CN"/>
        </w:rPr>
        <w:t>设备</w:t>
      </w:r>
    </w:p>
    <w:p>
      <w:pPr>
        <w:numPr>
          <w:ilvl w:val="0"/>
          <w:numId w:val="0"/>
        </w:numPr>
        <w:kinsoku/>
        <w:autoSpaceDE/>
        <w:autoSpaceDN/>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第一包：资料汇编印刷服务。含纸张费。</w:t>
      </w:r>
    </w:p>
    <w:p>
      <w:pPr>
        <w:numPr>
          <w:ilvl w:val="0"/>
          <w:numId w:val="0"/>
        </w:numPr>
        <w:autoSpaceDE w:val="0"/>
        <w:autoSpaceDN w:val="0"/>
        <w:adjustRightInd w:val="0"/>
        <w:spacing w:line="480" w:lineRule="exact"/>
        <w:ind w:firstLine="482" w:firstLineChars="200"/>
        <w:rPr>
          <w:rFonts w:hint="eastAsia"/>
          <w:lang w:eastAsia="zh-CN"/>
        </w:rPr>
      </w:pPr>
      <w:r>
        <w:rPr>
          <w:rFonts w:hint="eastAsia" w:ascii="宋体" w:hAnsi="宋体" w:eastAsia="宋体" w:cs="Times New Roman"/>
          <w:b/>
          <w:bCs/>
          <w:color w:val="auto"/>
          <w:kern w:val="2"/>
          <w:sz w:val="24"/>
          <w:szCs w:val="24"/>
          <w:highlight w:val="none"/>
          <w:lang w:val="zh-CN" w:eastAsia="zh-CN" w:bidi="ar-SA"/>
        </w:rPr>
        <w:t>具有</w:t>
      </w:r>
      <w:r>
        <w:rPr>
          <w:rFonts w:hint="eastAsia" w:ascii="宋体" w:hAnsi="宋体" w:eastAsia="宋体" w:cs="Times New Roman"/>
          <w:b/>
          <w:bCs/>
          <w:color w:val="auto"/>
          <w:kern w:val="2"/>
          <w:sz w:val="24"/>
          <w:szCs w:val="24"/>
          <w:highlight w:val="none"/>
          <w:lang w:val="en-US" w:eastAsia="zh-CN" w:bidi="ar-SA"/>
        </w:rPr>
        <w:t>自动对开胶印设备或生产型数字印刷机</w:t>
      </w:r>
      <w:r>
        <w:rPr>
          <w:rFonts w:hint="eastAsia" w:ascii="宋体" w:hAnsi="宋体" w:eastAsia="宋体" w:cs="Times New Roman"/>
          <w:b/>
          <w:bCs/>
          <w:color w:val="auto"/>
          <w:kern w:val="2"/>
          <w:sz w:val="24"/>
          <w:szCs w:val="24"/>
          <w:highlight w:val="none"/>
          <w:lang w:val="zh-CN" w:eastAsia="zh-CN" w:bidi="ar-SA"/>
        </w:rPr>
        <w:t>及相应印前印后配套辅助设备：</w:t>
      </w:r>
      <w:r>
        <w:rPr>
          <w:rFonts w:hint="eastAsia" w:eastAsia="宋体" w:cs="Times New Roman"/>
          <w:b/>
          <w:bCs/>
          <w:color w:val="auto"/>
          <w:kern w:val="2"/>
          <w:sz w:val="24"/>
          <w:szCs w:val="24"/>
          <w:highlight w:val="none"/>
          <w:lang w:val="en-US" w:eastAsia="zh-CN" w:bidi="ar-SA"/>
        </w:rPr>
        <w:t>电脑1台、</w:t>
      </w:r>
      <w:r>
        <w:rPr>
          <w:rFonts w:hint="eastAsia" w:ascii="宋体" w:hAnsi="宋体" w:eastAsia="宋体" w:cs="Times New Roman"/>
          <w:b/>
          <w:bCs/>
          <w:color w:val="auto"/>
          <w:kern w:val="2"/>
          <w:sz w:val="24"/>
          <w:szCs w:val="24"/>
          <w:highlight w:val="none"/>
          <w:lang w:val="zh-CN" w:eastAsia="zh-CN" w:bidi="ar-SA"/>
        </w:rPr>
        <w:t>胶订机</w:t>
      </w:r>
      <w:r>
        <w:rPr>
          <w:rFonts w:hint="eastAsia" w:ascii="宋体" w:hAnsi="宋体" w:eastAsia="宋体" w:cs="Times New Roman"/>
          <w:b/>
          <w:bCs/>
          <w:color w:val="auto"/>
          <w:kern w:val="2"/>
          <w:sz w:val="24"/>
          <w:szCs w:val="24"/>
          <w:highlight w:val="none"/>
          <w:lang w:val="en-US" w:eastAsia="zh-CN" w:bidi="ar-SA"/>
        </w:rPr>
        <w:t>1台</w:t>
      </w:r>
      <w:r>
        <w:rPr>
          <w:rFonts w:hint="eastAsia" w:ascii="宋体" w:hAnsi="宋体" w:eastAsia="宋体" w:cs="Times New Roman"/>
          <w:b/>
          <w:bCs/>
          <w:color w:val="auto"/>
          <w:kern w:val="2"/>
          <w:sz w:val="24"/>
          <w:szCs w:val="24"/>
          <w:highlight w:val="none"/>
          <w:lang w:val="zh-CN" w:eastAsia="zh-CN" w:bidi="ar-SA"/>
        </w:rPr>
        <w:t>、骑订机</w:t>
      </w:r>
      <w:r>
        <w:rPr>
          <w:rFonts w:hint="eastAsia" w:ascii="宋体" w:hAnsi="宋体" w:eastAsia="宋体" w:cs="Times New Roman"/>
          <w:b/>
          <w:bCs/>
          <w:color w:val="auto"/>
          <w:kern w:val="2"/>
          <w:sz w:val="24"/>
          <w:szCs w:val="24"/>
          <w:highlight w:val="none"/>
          <w:lang w:val="en-US" w:eastAsia="zh-CN" w:bidi="ar-SA"/>
        </w:rPr>
        <w:t>1台</w:t>
      </w:r>
      <w:r>
        <w:rPr>
          <w:rFonts w:hint="eastAsia" w:ascii="宋体" w:hAnsi="宋体" w:eastAsia="宋体" w:cs="Times New Roman"/>
          <w:b/>
          <w:bCs/>
          <w:color w:val="auto"/>
          <w:kern w:val="2"/>
          <w:sz w:val="24"/>
          <w:szCs w:val="24"/>
          <w:highlight w:val="none"/>
          <w:lang w:val="zh-CN" w:eastAsia="zh-CN" w:bidi="ar-SA"/>
        </w:rPr>
        <w:t>、折页机</w:t>
      </w:r>
      <w:r>
        <w:rPr>
          <w:rFonts w:hint="eastAsia" w:ascii="宋体" w:hAnsi="宋体" w:eastAsia="宋体" w:cs="Times New Roman"/>
          <w:b/>
          <w:bCs/>
          <w:color w:val="auto"/>
          <w:kern w:val="2"/>
          <w:sz w:val="24"/>
          <w:szCs w:val="24"/>
          <w:highlight w:val="none"/>
          <w:lang w:val="en-US" w:eastAsia="zh-CN" w:bidi="ar-SA"/>
        </w:rPr>
        <w:t>1台</w:t>
      </w:r>
      <w:r>
        <w:rPr>
          <w:rFonts w:hint="eastAsia" w:ascii="宋体" w:hAnsi="宋体" w:eastAsia="宋体" w:cs="Times New Roman"/>
          <w:b/>
          <w:bCs/>
          <w:color w:val="auto"/>
          <w:kern w:val="2"/>
          <w:sz w:val="24"/>
          <w:szCs w:val="24"/>
          <w:highlight w:val="none"/>
          <w:lang w:val="zh-CN" w:eastAsia="zh-CN" w:bidi="ar-SA"/>
        </w:rPr>
        <w:t>、切纸机</w:t>
      </w:r>
      <w:r>
        <w:rPr>
          <w:rFonts w:hint="eastAsia" w:ascii="宋体" w:hAnsi="宋体" w:eastAsia="宋体" w:cs="Times New Roman"/>
          <w:b/>
          <w:bCs/>
          <w:color w:val="auto"/>
          <w:kern w:val="2"/>
          <w:sz w:val="24"/>
          <w:szCs w:val="24"/>
          <w:highlight w:val="none"/>
          <w:lang w:val="en-US" w:eastAsia="zh-CN" w:bidi="ar-SA"/>
        </w:rPr>
        <w:t>1台</w:t>
      </w:r>
      <w:r>
        <w:rPr>
          <w:rFonts w:hint="eastAsia" w:ascii="宋体" w:hAnsi="宋体" w:eastAsia="宋体" w:cs="Times New Roman"/>
          <w:b/>
          <w:bCs/>
          <w:color w:val="auto"/>
          <w:kern w:val="2"/>
          <w:sz w:val="24"/>
          <w:szCs w:val="24"/>
          <w:highlight w:val="none"/>
          <w:lang w:val="zh-CN" w:eastAsia="zh-CN" w:bidi="ar-SA"/>
        </w:rPr>
        <w:t>、覆膜机</w:t>
      </w:r>
      <w:r>
        <w:rPr>
          <w:rFonts w:hint="eastAsia" w:ascii="宋体" w:hAnsi="宋体" w:eastAsia="宋体" w:cs="Times New Roman"/>
          <w:b/>
          <w:bCs/>
          <w:color w:val="auto"/>
          <w:kern w:val="2"/>
          <w:sz w:val="24"/>
          <w:szCs w:val="24"/>
          <w:highlight w:val="none"/>
          <w:lang w:val="en-US" w:eastAsia="zh-CN" w:bidi="ar-SA"/>
        </w:rPr>
        <w:t>1台</w:t>
      </w:r>
      <w:r>
        <w:rPr>
          <w:rFonts w:hint="eastAsia" w:ascii="宋体" w:hAnsi="宋体" w:eastAsia="宋体" w:cs="Times New Roman"/>
          <w:b/>
          <w:bCs/>
          <w:color w:val="auto"/>
          <w:kern w:val="2"/>
          <w:sz w:val="24"/>
          <w:szCs w:val="24"/>
          <w:highlight w:val="none"/>
          <w:lang w:val="zh-CN" w:eastAsia="zh-CN" w:bidi="ar-SA"/>
        </w:rPr>
        <w:t>等</w:t>
      </w:r>
      <w:r>
        <w:rPr>
          <w:rFonts w:hint="eastAsia" w:ascii="宋体" w:hAnsi="宋体" w:eastAsia="宋体" w:cs="Times New Roman"/>
          <w:b/>
          <w:bCs/>
          <w:color w:val="auto"/>
          <w:kern w:val="2"/>
          <w:sz w:val="24"/>
          <w:szCs w:val="24"/>
          <w:highlight w:val="none"/>
          <w:lang w:val="en-US" w:eastAsia="zh-CN" w:bidi="ar-SA"/>
        </w:rPr>
        <w:t>其他辅助设备</w:t>
      </w:r>
      <w:r>
        <w:rPr>
          <w:rFonts w:hint="eastAsia" w:ascii="宋体" w:hAnsi="宋体" w:eastAsia="宋体" w:cs="Times New Roman"/>
          <w:b/>
          <w:bCs/>
          <w:color w:val="auto"/>
          <w:kern w:val="2"/>
          <w:sz w:val="24"/>
          <w:szCs w:val="24"/>
          <w:highlight w:val="none"/>
          <w:lang w:val="zh-CN" w:eastAsia="zh-CN" w:bidi="ar-SA"/>
        </w:rPr>
        <w:t>。</w:t>
      </w:r>
      <w:r>
        <w:rPr>
          <w:rFonts w:hint="eastAsia" w:ascii="宋体" w:hAnsi="宋体" w:eastAsia="宋体" w:cs="Times New Roman"/>
          <w:b/>
          <w:bCs/>
          <w:color w:val="auto"/>
          <w:kern w:val="2"/>
          <w:sz w:val="24"/>
          <w:szCs w:val="24"/>
          <w:highlight w:val="none"/>
          <w:lang w:val="en-US" w:eastAsia="zh-CN" w:bidi="ar-SA"/>
        </w:rPr>
        <w:t>响应文件中须提供设备图片及货物发票加盖公章（格式自拟）。</w:t>
      </w:r>
    </w:p>
    <w:p>
      <w:pPr>
        <w:numPr>
          <w:ilvl w:val="0"/>
          <w:numId w:val="0"/>
        </w:numPr>
        <w:kinsoku/>
        <w:autoSpaceDE/>
        <w:autoSpaceDN/>
        <w:adjustRightInd/>
        <w:snapToGrid/>
        <w:spacing w:line="360" w:lineRule="auto"/>
        <w:ind w:firstLine="480" w:firstLineChars="200"/>
        <w:textAlignment w:val="auto"/>
        <w:rPr>
          <w:rFonts w:hint="eastAsia"/>
          <w:lang w:eastAsia="zh-CN"/>
        </w:rPr>
      </w:pPr>
      <w:r>
        <w:rPr>
          <w:rFonts w:hint="eastAsia" w:ascii="宋体" w:hAnsi="宋体" w:eastAsia="宋体" w:cs="宋体"/>
          <w:color w:val="auto"/>
          <w:sz w:val="24"/>
          <w:szCs w:val="24"/>
          <w:lang w:eastAsia="zh-CN"/>
        </w:rPr>
        <w:t>第二包：信封印刷服务，其他印刷服务，包括文稿纸（文头）、信笺、便笺、记帐凭证、介绍信、档案袋、作业本、备课本、笔记本、档案封皮、彩色单页等含纸张费。</w:t>
      </w:r>
    </w:p>
    <w:p>
      <w:pPr>
        <w:numPr>
          <w:ilvl w:val="0"/>
          <w:numId w:val="0"/>
        </w:numPr>
        <w:autoSpaceDE w:val="0"/>
        <w:autoSpaceDN w:val="0"/>
        <w:adjustRightInd w:val="0"/>
        <w:spacing w:line="480" w:lineRule="exact"/>
        <w:ind w:firstLine="482" w:firstLineChars="20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zh-CN" w:eastAsia="zh-CN" w:bidi="ar-SA"/>
        </w:rPr>
        <w:t>具有</w:t>
      </w:r>
      <w:r>
        <w:rPr>
          <w:rFonts w:hint="eastAsia" w:ascii="宋体" w:hAnsi="宋体" w:eastAsia="宋体" w:cs="Times New Roman"/>
          <w:b/>
          <w:bCs/>
          <w:color w:val="auto"/>
          <w:kern w:val="2"/>
          <w:sz w:val="24"/>
          <w:szCs w:val="24"/>
          <w:highlight w:val="none"/>
          <w:lang w:val="en-US" w:eastAsia="zh-CN" w:bidi="ar-SA"/>
        </w:rPr>
        <w:t>自动胶印设备或生产型数字印刷机</w:t>
      </w:r>
      <w:r>
        <w:rPr>
          <w:rFonts w:hint="eastAsia" w:ascii="宋体" w:hAnsi="宋体" w:eastAsia="宋体" w:cs="Times New Roman"/>
          <w:b/>
          <w:bCs/>
          <w:color w:val="auto"/>
          <w:kern w:val="2"/>
          <w:sz w:val="24"/>
          <w:szCs w:val="24"/>
          <w:highlight w:val="none"/>
          <w:lang w:val="zh-CN" w:eastAsia="zh-CN" w:bidi="ar-SA"/>
        </w:rPr>
        <w:t>及相应印前印后配套辅助设备：</w:t>
      </w:r>
      <w:r>
        <w:rPr>
          <w:rFonts w:hint="eastAsia" w:eastAsia="宋体" w:cs="Times New Roman"/>
          <w:b/>
          <w:bCs/>
          <w:color w:val="auto"/>
          <w:kern w:val="2"/>
          <w:sz w:val="24"/>
          <w:szCs w:val="24"/>
          <w:highlight w:val="none"/>
          <w:lang w:val="en-US" w:eastAsia="zh-CN" w:bidi="ar-SA"/>
        </w:rPr>
        <w:t>电脑1台、</w:t>
      </w:r>
      <w:r>
        <w:rPr>
          <w:rFonts w:hint="eastAsia" w:ascii="宋体" w:hAnsi="宋体" w:eastAsia="宋体" w:cs="Times New Roman"/>
          <w:b/>
          <w:bCs/>
          <w:color w:val="auto"/>
          <w:kern w:val="2"/>
          <w:sz w:val="24"/>
          <w:szCs w:val="24"/>
          <w:highlight w:val="none"/>
          <w:lang w:val="zh-CN" w:eastAsia="zh-CN" w:bidi="ar-SA"/>
        </w:rPr>
        <w:t>胶订机</w:t>
      </w:r>
      <w:r>
        <w:rPr>
          <w:rFonts w:hint="eastAsia" w:ascii="宋体" w:hAnsi="宋体" w:eastAsia="宋体" w:cs="Times New Roman"/>
          <w:b/>
          <w:bCs/>
          <w:color w:val="auto"/>
          <w:kern w:val="2"/>
          <w:sz w:val="24"/>
          <w:szCs w:val="24"/>
          <w:highlight w:val="none"/>
          <w:lang w:val="en-US" w:eastAsia="zh-CN" w:bidi="ar-SA"/>
        </w:rPr>
        <w:t>1台</w:t>
      </w:r>
      <w:r>
        <w:rPr>
          <w:rFonts w:hint="eastAsia" w:ascii="宋体" w:hAnsi="宋体" w:eastAsia="宋体" w:cs="Times New Roman"/>
          <w:b/>
          <w:bCs/>
          <w:color w:val="auto"/>
          <w:kern w:val="2"/>
          <w:sz w:val="24"/>
          <w:szCs w:val="24"/>
          <w:highlight w:val="none"/>
          <w:lang w:val="zh-CN" w:eastAsia="zh-CN" w:bidi="ar-SA"/>
        </w:rPr>
        <w:t>、骑订机</w:t>
      </w:r>
      <w:r>
        <w:rPr>
          <w:rFonts w:hint="eastAsia" w:ascii="宋体" w:hAnsi="宋体" w:eastAsia="宋体" w:cs="Times New Roman"/>
          <w:b/>
          <w:bCs/>
          <w:color w:val="auto"/>
          <w:kern w:val="2"/>
          <w:sz w:val="24"/>
          <w:szCs w:val="24"/>
          <w:highlight w:val="none"/>
          <w:lang w:val="en-US" w:eastAsia="zh-CN" w:bidi="ar-SA"/>
        </w:rPr>
        <w:t>1台</w:t>
      </w:r>
      <w:r>
        <w:rPr>
          <w:rFonts w:hint="eastAsia" w:ascii="宋体" w:hAnsi="宋体" w:eastAsia="宋体" w:cs="Times New Roman"/>
          <w:b/>
          <w:bCs/>
          <w:color w:val="auto"/>
          <w:kern w:val="2"/>
          <w:sz w:val="24"/>
          <w:szCs w:val="24"/>
          <w:highlight w:val="none"/>
          <w:lang w:val="zh-CN" w:eastAsia="zh-CN" w:bidi="ar-SA"/>
        </w:rPr>
        <w:t>、折页机</w:t>
      </w:r>
      <w:r>
        <w:rPr>
          <w:rFonts w:hint="eastAsia" w:ascii="宋体" w:hAnsi="宋体" w:eastAsia="宋体" w:cs="Times New Roman"/>
          <w:b/>
          <w:bCs/>
          <w:color w:val="auto"/>
          <w:kern w:val="2"/>
          <w:sz w:val="24"/>
          <w:szCs w:val="24"/>
          <w:highlight w:val="none"/>
          <w:lang w:val="en-US" w:eastAsia="zh-CN" w:bidi="ar-SA"/>
        </w:rPr>
        <w:t>1台</w:t>
      </w:r>
      <w:r>
        <w:rPr>
          <w:rFonts w:hint="eastAsia" w:ascii="宋体" w:hAnsi="宋体" w:eastAsia="宋体" w:cs="Times New Roman"/>
          <w:b/>
          <w:bCs/>
          <w:color w:val="auto"/>
          <w:kern w:val="2"/>
          <w:sz w:val="24"/>
          <w:szCs w:val="24"/>
          <w:highlight w:val="none"/>
          <w:lang w:val="zh-CN" w:eastAsia="zh-CN" w:bidi="ar-SA"/>
        </w:rPr>
        <w:t>、切纸机</w:t>
      </w:r>
      <w:r>
        <w:rPr>
          <w:rFonts w:hint="eastAsia" w:ascii="宋体" w:hAnsi="宋体" w:eastAsia="宋体" w:cs="Times New Roman"/>
          <w:b/>
          <w:bCs/>
          <w:color w:val="auto"/>
          <w:kern w:val="2"/>
          <w:sz w:val="24"/>
          <w:szCs w:val="24"/>
          <w:highlight w:val="none"/>
          <w:lang w:val="en-US" w:eastAsia="zh-CN" w:bidi="ar-SA"/>
        </w:rPr>
        <w:t>1台</w:t>
      </w:r>
      <w:r>
        <w:rPr>
          <w:rFonts w:hint="eastAsia" w:ascii="宋体" w:hAnsi="宋体" w:eastAsia="宋体" w:cs="Times New Roman"/>
          <w:b/>
          <w:bCs/>
          <w:color w:val="auto"/>
          <w:kern w:val="2"/>
          <w:sz w:val="24"/>
          <w:szCs w:val="24"/>
          <w:highlight w:val="none"/>
          <w:lang w:val="zh-CN" w:eastAsia="zh-CN" w:bidi="ar-SA"/>
        </w:rPr>
        <w:t>、覆膜机等</w:t>
      </w:r>
      <w:r>
        <w:rPr>
          <w:rFonts w:hint="eastAsia" w:ascii="宋体" w:hAnsi="宋体" w:eastAsia="宋体" w:cs="Times New Roman"/>
          <w:b/>
          <w:bCs/>
          <w:color w:val="auto"/>
          <w:kern w:val="2"/>
          <w:sz w:val="24"/>
          <w:szCs w:val="24"/>
          <w:highlight w:val="none"/>
          <w:lang w:val="en-US" w:eastAsia="zh-CN" w:bidi="ar-SA"/>
        </w:rPr>
        <w:t>1台</w:t>
      </w:r>
      <w:r>
        <w:rPr>
          <w:rFonts w:hint="eastAsia" w:ascii="宋体" w:hAnsi="宋体" w:eastAsia="宋体" w:cs="Times New Roman"/>
          <w:b/>
          <w:bCs/>
          <w:color w:val="auto"/>
          <w:kern w:val="2"/>
          <w:sz w:val="24"/>
          <w:szCs w:val="24"/>
          <w:highlight w:val="none"/>
          <w:lang w:val="zh-CN" w:eastAsia="zh-CN" w:bidi="ar-SA"/>
        </w:rPr>
        <w:t>。</w:t>
      </w:r>
      <w:r>
        <w:rPr>
          <w:rFonts w:hint="eastAsia" w:ascii="宋体" w:hAnsi="宋体" w:eastAsia="宋体" w:cs="Times New Roman"/>
          <w:b/>
          <w:bCs/>
          <w:color w:val="auto"/>
          <w:kern w:val="2"/>
          <w:sz w:val="24"/>
          <w:szCs w:val="24"/>
          <w:highlight w:val="none"/>
          <w:lang w:val="en-US" w:eastAsia="zh-CN" w:bidi="ar-SA"/>
        </w:rPr>
        <w:t>响应文件中须提供设备图片及货物发票加盖公章。</w:t>
      </w:r>
    </w:p>
    <w:p>
      <w:pPr>
        <w:pStyle w:val="34"/>
        <w:rPr>
          <w:rFonts w:hint="eastAsia" w:ascii="宋体" w:hAnsi="宋体" w:eastAsia="宋体" w:cs="宋体"/>
          <w:b w:val="0"/>
          <w:bCs w:val="0"/>
          <w:snapToGrid/>
          <w:color w:val="auto"/>
          <w:kern w:val="0"/>
          <w:sz w:val="24"/>
          <w:szCs w:val="24"/>
          <w:lang w:val="en-US" w:eastAsia="zh-CN" w:bidi="ar-SA"/>
        </w:rPr>
      </w:pPr>
      <w:r>
        <w:rPr>
          <w:rFonts w:hint="eastAsia" w:eastAsia="宋体" w:cs="宋体"/>
          <w:b w:val="0"/>
          <w:bCs w:val="0"/>
          <w:snapToGrid/>
          <w:color w:val="auto"/>
          <w:kern w:val="0"/>
          <w:sz w:val="24"/>
          <w:szCs w:val="24"/>
          <w:lang w:val="en-US" w:eastAsia="zh-CN" w:bidi="ar-SA"/>
        </w:rPr>
        <w:t>（2）</w:t>
      </w:r>
      <w:r>
        <w:rPr>
          <w:rFonts w:hint="eastAsia" w:ascii="宋体" w:hAnsi="宋体" w:eastAsia="宋体" w:cs="宋体"/>
          <w:b w:val="0"/>
          <w:bCs w:val="0"/>
          <w:snapToGrid/>
          <w:color w:val="auto"/>
          <w:kern w:val="0"/>
          <w:sz w:val="24"/>
          <w:szCs w:val="24"/>
          <w:lang w:val="en-US" w:eastAsia="zh-CN" w:bidi="ar-SA"/>
        </w:rPr>
        <w:t>门禁系统、监控设备、废次品销毁设设备</w:t>
      </w:r>
    </w:p>
    <w:p>
      <w:pPr>
        <w:pStyle w:val="34"/>
        <w:rPr>
          <w:rFonts w:hint="default" w:ascii="宋体" w:hAnsi="宋体" w:eastAsia="宋体" w:cs="宋体"/>
          <w:b/>
          <w:bCs/>
          <w:snapToGrid/>
          <w:color w:val="auto"/>
          <w:kern w:val="0"/>
          <w:sz w:val="24"/>
          <w:szCs w:val="24"/>
          <w:lang w:val="en-US" w:eastAsia="zh-CN" w:bidi="ar-SA"/>
        </w:rPr>
      </w:pPr>
      <w:r>
        <w:rPr>
          <w:rFonts w:hint="eastAsia" w:ascii="宋体" w:hAnsi="宋体" w:eastAsia="宋体" w:cs="宋体"/>
          <w:b/>
          <w:bCs/>
          <w:snapToGrid/>
          <w:color w:val="auto"/>
          <w:kern w:val="0"/>
          <w:sz w:val="24"/>
          <w:szCs w:val="24"/>
          <w:lang w:val="en-US" w:eastAsia="zh-CN" w:bidi="ar-SA"/>
        </w:rPr>
        <w:t>门禁系统</w:t>
      </w:r>
      <w:r>
        <w:rPr>
          <w:rFonts w:hint="eastAsia" w:eastAsia="宋体" w:cs="宋体"/>
          <w:b/>
          <w:bCs/>
          <w:snapToGrid/>
          <w:color w:val="auto"/>
          <w:kern w:val="0"/>
          <w:sz w:val="24"/>
          <w:szCs w:val="24"/>
          <w:lang w:val="en-US" w:eastAsia="zh-CN" w:bidi="ar-SA"/>
        </w:rPr>
        <w:t>1套</w:t>
      </w:r>
      <w:r>
        <w:rPr>
          <w:rFonts w:hint="eastAsia" w:ascii="宋体" w:hAnsi="宋体" w:eastAsia="宋体" w:cs="宋体"/>
          <w:b/>
          <w:bCs/>
          <w:snapToGrid/>
          <w:color w:val="auto"/>
          <w:kern w:val="0"/>
          <w:sz w:val="24"/>
          <w:szCs w:val="24"/>
          <w:lang w:val="en-US" w:eastAsia="zh-CN" w:bidi="ar-SA"/>
        </w:rPr>
        <w:t>、监控设备</w:t>
      </w:r>
      <w:r>
        <w:rPr>
          <w:rFonts w:hint="eastAsia" w:eastAsia="宋体" w:cs="宋体"/>
          <w:b/>
          <w:bCs/>
          <w:snapToGrid/>
          <w:color w:val="auto"/>
          <w:kern w:val="0"/>
          <w:sz w:val="24"/>
          <w:szCs w:val="24"/>
          <w:lang w:val="en-US" w:eastAsia="zh-CN" w:bidi="ar-SA"/>
        </w:rPr>
        <w:t>1套</w:t>
      </w:r>
      <w:r>
        <w:rPr>
          <w:rFonts w:hint="eastAsia" w:ascii="宋体" w:hAnsi="宋体" w:eastAsia="宋体" w:cs="宋体"/>
          <w:b/>
          <w:bCs/>
          <w:snapToGrid/>
          <w:color w:val="auto"/>
          <w:kern w:val="0"/>
          <w:sz w:val="24"/>
          <w:szCs w:val="24"/>
          <w:lang w:val="en-US" w:eastAsia="zh-CN" w:bidi="ar-SA"/>
        </w:rPr>
        <w:t>、废次品销毁设设备</w:t>
      </w:r>
      <w:r>
        <w:rPr>
          <w:rFonts w:hint="eastAsia" w:eastAsia="宋体" w:cs="宋体"/>
          <w:b/>
          <w:bCs/>
          <w:snapToGrid/>
          <w:color w:val="auto"/>
          <w:kern w:val="0"/>
          <w:sz w:val="24"/>
          <w:szCs w:val="24"/>
          <w:lang w:val="en-US" w:eastAsia="zh-CN" w:bidi="ar-SA"/>
        </w:rPr>
        <w:t>1套</w:t>
      </w:r>
    </w:p>
    <w:p>
      <w:pPr>
        <w:pStyle w:val="34"/>
        <w:rPr>
          <w:rFonts w:hint="eastAsia" w:ascii="宋体" w:hAnsi="宋体" w:eastAsia="宋体" w:cs="宋体"/>
          <w:b w:val="0"/>
          <w:bCs w:val="0"/>
          <w:snapToGrid/>
          <w:color w:val="auto"/>
          <w:kern w:val="0"/>
          <w:sz w:val="24"/>
          <w:szCs w:val="24"/>
          <w:lang w:val="en-US" w:eastAsia="zh-CN" w:bidi="ar-SA"/>
        </w:rPr>
      </w:pPr>
      <w:r>
        <w:rPr>
          <w:rFonts w:hint="eastAsia" w:ascii="宋体" w:hAnsi="宋体" w:eastAsia="宋体" w:cs="宋体"/>
          <w:b/>
          <w:bCs/>
          <w:snapToGrid/>
          <w:color w:val="auto"/>
          <w:kern w:val="0"/>
          <w:sz w:val="24"/>
          <w:szCs w:val="24"/>
          <w:lang w:val="en-US" w:eastAsia="zh-CN" w:bidi="ar-SA"/>
        </w:rPr>
        <w:t>具有必备的门禁系统及监控设备所有设备需按要求分别提供设备购买发票复印件、设备清单、相应图片、设备主要技术参数说明、生产车间门禁系统及废次品销毁设备（需提供设备购买发票复印件或其他能证明投标企业对设备所有权或拥有合法使用权的证明文件）</w:t>
      </w:r>
      <w:r>
        <w:rPr>
          <w:rFonts w:hint="eastAsia" w:ascii="宋体" w:hAnsi="宋体" w:eastAsia="宋体" w:cs="宋体"/>
          <w:b w:val="0"/>
          <w:bCs w:val="0"/>
          <w:snapToGrid/>
          <w:color w:val="auto"/>
          <w:kern w:val="0"/>
          <w:sz w:val="24"/>
          <w:szCs w:val="24"/>
          <w:lang w:val="en-US" w:eastAsia="zh-CN" w:bidi="ar-SA"/>
        </w:rPr>
        <w:t>。</w:t>
      </w:r>
    </w:p>
    <w:p>
      <w:pPr>
        <w:pStyle w:val="34"/>
        <w:numPr>
          <w:ilvl w:val="0"/>
          <w:numId w:val="0"/>
        </w:numPr>
        <w:ind w:firstLine="480" w:firstLineChars="200"/>
        <w:rPr>
          <w:rFonts w:hint="eastAsia" w:ascii="宋体" w:hAnsi="宋体" w:eastAsia="宋体" w:cs="宋体"/>
          <w:b w:val="0"/>
          <w:bCs w:val="0"/>
          <w:snapToGrid/>
          <w:color w:val="auto"/>
          <w:kern w:val="0"/>
          <w:sz w:val="24"/>
          <w:szCs w:val="24"/>
          <w:lang w:val="en-US" w:eastAsia="zh-CN" w:bidi="ar-SA"/>
        </w:rPr>
      </w:pPr>
      <w:r>
        <w:rPr>
          <w:rFonts w:hint="eastAsia" w:eastAsia="宋体" w:cs="宋体"/>
          <w:b w:val="0"/>
          <w:bCs w:val="0"/>
          <w:snapToGrid/>
          <w:color w:val="auto"/>
          <w:kern w:val="0"/>
          <w:sz w:val="24"/>
          <w:szCs w:val="24"/>
          <w:lang w:val="en-US" w:eastAsia="zh-CN" w:bidi="ar-SA"/>
        </w:rPr>
        <w:t>（3）</w:t>
      </w:r>
      <w:r>
        <w:rPr>
          <w:rFonts w:hint="eastAsia" w:ascii="宋体" w:hAnsi="宋体" w:eastAsia="宋体" w:cs="宋体"/>
          <w:b w:val="0"/>
          <w:bCs w:val="0"/>
          <w:snapToGrid/>
          <w:color w:val="auto"/>
          <w:kern w:val="0"/>
          <w:sz w:val="24"/>
          <w:szCs w:val="24"/>
          <w:lang w:val="en-US" w:eastAsia="zh-CN" w:bidi="ar-SA"/>
        </w:rPr>
        <w:t>印刷原材料仓储、成品仓储厂房情况</w:t>
      </w:r>
    </w:p>
    <w:p>
      <w:pPr>
        <w:pStyle w:val="34"/>
        <w:numPr>
          <w:ilvl w:val="0"/>
          <w:numId w:val="0"/>
        </w:numPr>
        <w:ind w:firstLine="482" w:firstLineChars="200"/>
        <w:rPr>
          <w:rFonts w:hint="eastAsia" w:ascii="宋体" w:hAnsi="宋体" w:eastAsia="宋体" w:cs="宋体"/>
          <w:b w:val="0"/>
          <w:bCs w:val="0"/>
          <w:snapToGrid/>
          <w:color w:val="auto"/>
          <w:kern w:val="0"/>
          <w:sz w:val="24"/>
          <w:szCs w:val="24"/>
          <w:lang w:val="en-US" w:eastAsia="zh-CN" w:bidi="ar-SA"/>
        </w:rPr>
      </w:pPr>
      <w:r>
        <w:rPr>
          <w:rFonts w:hint="eastAsia" w:ascii="宋体" w:hAnsi="宋体" w:eastAsia="宋体" w:cs="宋体"/>
          <w:b/>
          <w:bCs/>
          <w:snapToGrid/>
          <w:color w:val="auto"/>
          <w:kern w:val="0"/>
          <w:sz w:val="24"/>
          <w:szCs w:val="24"/>
          <w:lang w:val="en-US" w:eastAsia="zh-CN" w:bidi="ar-SA"/>
        </w:rPr>
        <w:t>印</w:t>
      </w:r>
      <w:r>
        <w:rPr>
          <w:rFonts w:hint="eastAsia" w:ascii="宋体" w:hAnsi="宋体" w:eastAsia="宋体" w:cs="宋体"/>
          <w:b/>
          <w:bCs/>
          <w:snapToGrid/>
          <w:color w:val="auto"/>
          <w:kern w:val="0"/>
          <w:sz w:val="24"/>
          <w:szCs w:val="24"/>
          <w:highlight w:val="none"/>
          <w:lang w:val="en-US" w:eastAsia="zh-CN" w:bidi="ar-SA"/>
        </w:rPr>
        <w:t>刷原材料仓储、成品仓储厂</w:t>
      </w:r>
      <w:r>
        <w:rPr>
          <w:rFonts w:hint="eastAsia" w:ascii="宋体" w:hAnsi="宋体" w:eastAsia="宋体" w:cs="宋体"/>
          <w:b/>
          <w:bCs/>
          <w:snapToGrid/>
          <w:color w:val="auto"/>
          <w:kern w:val="0"/>
          <w:sz w:val="24"/>
          <w:szCs w:val="24"/>
          <w:lang w:val="en-US" w:eastAsia="zh-CN" w:bidi="ar-SA"/>
        </w:rPr>
        <w:t>房要求≥50平方米（提供房屋产权证明或租赁合同复印件加盖公章）</w:t>
      </w:r>
      <w:r>
        <w:rPr>
          <w:rFonts w:hint="eastAsia" w:eastAsia="宋体"/>
          <w:b/>
          <w:bCs/>
          <w:color w:val="auto"/>
          <w:highlight w:val="none"/>
          <w:lang w:eastAsia="zh-CN"/>
        </w:rPr>
        <w:t>。</w:t>
      </w:r>
    </w:p>
    <w:p>
      <w:pPr>
        <w:spacing w:before="132" w:line="327" w:lineRule="auto"/>
        <w:ind w:left="9" w:firstLine="435"/>
        <w:rPr>
          <w:rFonts w:hint="eastAsia"/>
          <w:lang w:eastAsia="zh-CN"/>
        </w:rPr>
      </w:pPr>
      <w:r>
        <w:rPr>
          <w:rFonts w:hint="eastAsia" w:ascii="宋体" w:hAnsi="宋体" w:eastAsia="宋体" w:cs="宋体"/>
          <w:b w:val="0"/>
          <w:bCs w:val="0"/>
          <w:snapToGrid/>
          <w:color w:val="auto"/>
          <w:kern w:val="0"/>
          <w:sz w:val="24"/>
          <w:szCs w:val="24"/>
          <w:lang w:val="en-US" w:eastAsia="zh-CN" w:bidi="ar-SA"/>
        </w:rPr>
        <w:t>原材料与成品仓储分开、生产流程区域分布科学合理、监控及安全设施完备。</w:t>
      </w:r>
    </w:p>
    <w:p>
      <w:pPr>
        <w:pStyle w:val="34"/>
        <w:numPr>
          <w:ilvl w:val="0"/>
          <w:numId w:val="0"/>
        </w:numPr>
        <w:ind w:firstLine="482" w:firstLineChars="200"/>
        <w:rPr>
          <w:rFonts w:hint="default"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人员配备要求</w:t>
      </w:r>
    </w:p>
    <w:p>
      <w:pPr>
        <w:pStyle w:val="34"/>
        <w:numPr>
          <w:ilvl w:val="0"/>
          <w:numId w:val="0"/>
        </w:numPr>
        <w:ind w:firstLine="482"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印刷工序中岗位配备人员配备</w:t>
      </w:r>
      <w:r>
        <w:rPr>
          <w:rFonts w:hint="eastAsia" w:eastAsia="宋体" w:cs="宋体"/>
          <w:b/>
          <w:bCs/>
          <w:color w:val="auto"/>
          <w:kern w:val="0"/>
          <w:sz w:val="24"/>
          <w:szCs w:val="24"/>
          <w:highlight w:val="none"/>
          <w:lang w:val="en-US" w:eastAsia="zh-CN" w:bidi="ar-SA"/>
        </w:rPr>
        <w:t>至少5人</w:t>
      </w:r>
      <w:r>
        <w:rPr>
          <w:rFonts w:hint="eastAsia" w:ascii="宋体" w:hAnsi="宋体" w:eastAsia="宋体" w:cs="宋体"/>
          <w:b/>
          <w:bCs/>
          <w:color w:val="auto"/>
          <w:kern w:val="0"/>
          <w:sz w:val="24"/>
          <w:szCs w:val="24"/>
          <w:highlight w:val="none"/>
          <w:lang w:val="en-US" w:eastAsia="zh-CN" w:bidi="ar-SA"/>
        </w:rPr>
        <w:t>，从业人员具备丰富的从业经验</w:t>
      </w:r>
      <w:r>
        <w:rPr>
          <w:rFonts w:hint="eastAsia" w:eastAsia="宋体" w:cs="宋体"/>
          <w:b/>
          <w:bCs/>
          <w:color w:val="auto"/>
          <w:kern w:val="0"/>
          <w:sz w:val="24"/>
          <w:szCs w:val="24"/>
          <w:highlight w:val="none"/>
          <w:lang w:val="en-US" w:eastAsia="zh-CN" w:bidi="ar-SA"/>
        </w:rPr>
        <w:t>，身份证、毕业</w:t>
      </w:r>
      <w:r>
        <w:rPr>
          <w:rFonts w:hint="eastAsia" w:ascii="宋体" w:hAnsi="宋体" w:eastAsia="宋体" w:cs="宋体"/>
          <w:b/>
          <w:bCs/>
          <w:color w:val="auto"/>
          <w:kern w:val="0"/>
          <w:sz w:val="24"/>
          <w:szCs w:val="24"/>
          <w:highlight w:val="none"/>
          <w:lang w:val="en-US" w:eastAsia="zh-CN" w:bidi="ar-SA"/>
        </w:rPr>
        <w:t>证复印件和供应商为其缴纳</w:t>
      </w:r>
      <w:r>
        <w:rPr>
          <w:rFonts w:hint="eastAsia" w:eastAsia="宋体" w:cs="宋体"/>
          <w:b/>
          <w:bCs/>
          <w:color w:val="auto"/>
          <w:kern w:val="0"/>
          <w:sz w:val="24"/>
          <w:szCs w:val="24"/>
          <w:highlight w:val="none"/>
          <w:lang w:val="en-US" w:eastAsia="zh-CN" w:bidi="ar-SA"/>
        </w:rPr>
        <w:t>1</w:t>
      </w:r>
      <w:r>
        <w:rPr>
          <w:rFonts w:hint="eastAsia" w:ascii="宋体" w:hAnsi="宋体" w:eastAsia="宋体" w:cs="宋体"/>
          <w:b/>
          <w:bCs/>
          <w:color w:val="auto"/>
          <w:kern w:val="0"/>
          <w:sz w:val="24"/>
          <w:szCs w:val="24"/>
          <w:highlight w:val="none"/>
          <w:lang w:val="en-US" w:eastAsia="zh-CN" w:bidi="ar-SA"/>
        </w:rPr>
        <w:t>个月社保证明。</w:t>
      </w:r>
    </w:p>
    <w:p>
      <w:pPr>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其他服务要求</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应保证送印方获得优先服务的权利，积极主动与送印方配合，并在不超过承诺的印刷期限内完成印刷工作。</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必须设立印刷专门联系人、服务专柜和专用联系电话，有专人提供从承接印刷项目到发送印刷成品出厂的全过程服务。为印刷项目提供优先服务，确保在规定的时限内完成印刷项目，满足采购人的需要。不论业务量大小，6小时内响应送印方的各项要求</w:t>
      </w:r>
      <w:r>
        <w:rPr>
          <w:rFonts w:hint="eastAsia" w:ascii="宋体" w:hAnsi="宋体" w:eastAsia="宋体" w:cs="宋体"/>
          <w:color w:val="auto"/>
          <w:sz w:val="24"/>
          <w:szCs w:val="24"/>
          <w:lang w:val="en-US" w:eastAsia="zh-CN"/>
        </w:rPr>
        <w:t>并制定服务方案</w:t>
      </w:r>
      <w:r>
        <w:rPr>
          <w:rFonts w:hint="eastAsia" w:ascii="宋体" w:hAnsi="宋体" w:eastAsia="宋体" w:cs="宋体"/>
          <w:color w:val="auto"/>
          <w:sz w:val="24"/>
          <w:szCs w:val="24"/>
        </w:rPr>
        <w:t>，按送印方要求免费提供上门服务。印刷专门服务人员的联系方式如有变更，必须及时通知自治区交易中心。</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对承接的印刷业务，单独建立帐户核算。</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对送印方的印刷业务建立用户档案，档案内容应有准印通知单、生产通知单、送货单、发票复印件和印刷样本。</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协助有关部门做好对送印方经办人的廉政工作，防止腐败现象的出现。</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保证在承印具体印刷业务时不收取急件加价费用。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供应商可提供的其他服务。</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送印方验收合格后按准印单和送货单结算。</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供应商必须满足采购文件要求的最低服务承诺要求，在此基础上供应商可提供更多的服务承诺。</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三、服务标准</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下述对本次印刷服务的基本要求中的每一条款，供应商必须承诺遵守并在响应文件中明确具体措施，对其中任一条款的偏离，将会造成该供应商的响应文件的被拒绝。</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1.公示制度</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供应商一旦成交，在厂区内明显位置对成交的印刷收费</w:t>
      </w:r>
      <w:r>
        <w:rPr>
          <w:rFonts w:hint="eastAsia" w:ascii="宋体" w:hAnsi="宋体" w:eastAsia="宋体" w:cs="Times New Roman"/>
          <w:color w:val="auto"/>
          <w:sz w:val="24"/>
          <w:szCs w:val="24"/>
          <w:lang w:val="en-US" w:eastAsia="zh-CN"/>
        </w:rPr>
        <w:t>标准</w:t>
      </w:r>
      <w:r>
        <w:rPr>
          <w:rFonts w:hint="eastAsia" w:ascii="宋体" w:hAnsi="宋体" w:eastAsia="宋体" w:cs="Times New Roman"/>
          <w:color w:val="auto"/>
          <w:sz w:val="24"/>
          <w:szCs w:val="24"/>
        </w:rPr>
        <w:t>、服务承诺等进行公示，以便于各方监督。</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2.收费标准</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严格履行“</w:t>
      </w:r>
      <w:r>
        <w:rPr>
          <w:rFonts w:hint="eastAsia" w:ascii="宋体" w:hAnsi="宋体" w:eastAsia="宋体" w:cs="Times New Roman"/>
          <w:color w:val="auto"/>
          <w:sz w:val="24"/>
          <w:szCs w:val="24"/>
          <w:lang w:eastAsia="zh-CN"/>
        </w:rPr>
        <w:t>新疆维吾尔自治区行政事业单位</w:t>
      </w:r>
      <w:r>
        <w:rPr>
          <w:rFonts w:hint="eastAsia" w:ascii="宋体" w:hAnsi="宋体" w:eastAsia="宋体" w:cs="Times New Roman"/>
          <w:color w:val="auto"/>
          <w:sz w:val="24"/>
          <w:szCs w:val="24"/>
        </w:rPr>
        <w:t>印刷服务框架协议采购”及响应文件中对收取印刷费用所作的相关规定。</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3.验收和结算</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采购人应对印刷品进行验收。并按照印刷合同确定的结算方式及时办理采购资金的支付手续。</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4.印刷质量保证制度</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印刷品必须符合国家及有关部门的技术标准和规范，满足用户要求，内容无误，材质合格、纸张平滑，墨色均匀，页码正确，尺寸统一，装订整齐，包装结实，标签准确。</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四、框架协议合同授予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1、确定第二阶段成交供应商应当由采购人或者服务对象依据入围产品价格、质量以及服务便利性、用户评价等因素，从第一阶段入围供应商中直接选定。</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五、履约管理要求</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1.服从监管小组的监督</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为加强管理，做好印刷服务的采购工作，成交企业必须接受有关部门的监督检查。监督小组由财政厅政府采购管理办公室、新疆政务服务与公共资源交易中心及相关部门共同组成，负责对各印刷企业的履约情况进行监督。</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成交企业须承诺接受监管小组和政府相关部门对印刷事项所做出的决定。</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2.价格和技术争议的裁定方法</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对于技术方面的纠纷，印刷厂应当接受由监督管理小组委托的质检机构对印刷厂的产品进行的技术鉴定；价格纠纷由相关技术专家、受委托的会计师事务所以及政府采购主管部门组成的工作小组共同审定。</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3.监督检查范围</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自治区本级印刷服务监督管理小组将不定期对各印刷厂进行检查。检查将涉及印刷质量、服务质量、价格、用户反馈意见等多个因素，对检查中出现的违章或违反有关合同规定等现象，将给予曝光，并视情节轻重给予处罚。</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4.处罚措施</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  违规情形</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4.1.1  违反法律法规及本实施办法有关规定的要求被有关部门查处的；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4.1.2  在印刷执行期间，印刷企业被相关主管部门降低资质的；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4.1.3  超范围经营经查实的；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4.1.4  无正当理由，拒绝对自治区本级采购人印刷品提供印刷服务的；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4.1.5  没有按照价格优惠要求，擅自抬高印刷价格经查实的；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4.1.6  虚假印刷或虚报印刷项目经查实的；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4.1.7  弄虚作假，提供虚假材料的；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4.1.8  因严重质量、服务问题被投诉经查实的；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4.1.9  通过给回扣或变相给回扣等不正当方式招揽印刷项目经查实的；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4.1.10 不按规定悬挂和出示印刷服务承诺及相关管理规定的；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4.1.11  擅自转由其它印刷厂印刷政府采购项目的；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4.1.12  其它违规行为。</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4.2  网上曝光</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对违规的印刷厂，将按照处罚规定在新疆政府采购网上对给予曝光。</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4.3违规处罚</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在印刷期间，出现违规情形者，经查实并报自治区财政厅政府采购管理办公室批准后，对违规印刷厂将作如下处理：    </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4.3.1  终止其从事</w:t>
      </w:r>
      <w:r>
        <w:rPr>
          <w:rFonts w:hint="eastAsia" w:ascii="宋体" w:hAnsi="宋体" w:eastAsia="宋体" w:cs="Times New Roman"/>
          <w:color w:val="auto"/>
          <w:sz w:val="24"/>
          <w:szCs w:val="24"/>
          <w:lang w:val="en-US" w:eastAsia="zh-CN"/>
        </w:rPr>
        <w:t>新疆维吾尔自治区本级、乌鲁木齐市全区县的党政机关、事业单位、团体组织的</w:t>
      </w:r>
      <w:r>
        <w:rPr>
          <w:rFonts w:hint="eastAsia" w:ascii="宋体" w:hAnsi="宋体" w:eastAsia="宋体" w:cs="Times New Roman"/>
          <w:color w:val="auto"/>
          <w:sz w:val="24"/>
          <w:szCs w:val="24"/>
        </w:rPr>
        <w:t>框架协议服务的资格。</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4.3.2  取消其参与下一轮</w:t>
      </w:r>
      <w:r>
        <w:rPr>
          <w:rFonts w:hint="eastAsia" w:ascii="宋体" w:hAnsi="宋体" w:eastAsia="宋体" w:cs="Times New Roman"/>
          <w:color w:val="auto"/>
          <w:sz w:val="24"/>
          <w:szCs w:val="24"/>
          <w:lang w:val="en-US" w:eastAsia="zh-CN"/>
        </w:rPr>
        <w:t>新疆维吾尔自治区本级、乌鲁木齐市全区县的党政机关、事业单位、团体组织</w:t>
      </w:r>
      <w:r>
        <w:rPr>
          <w:rFonts w:hint="eastAsia" w:ascii="宋体" w:hAnsi="宋体" w:eastAsia="宋体" w:cs="Times New Roman"/>
          <w:color w:val="auto"/>
          <w:sz w:val="24"/>
          <w:szCs w:val="24"/>
        </w:rPr>
        <w:t>框架协议印刷服务供应商的资格。</w:t>
      </w:r>
    </w:p>
    <w:p>
      <w:pPr>
        <w:spacing w:line="360" w:lineRule="auto"/>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六、商务条件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1、实施时间地点：签订合同之日起30日内或者根据合同约定时间和地点实施。</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2、验收：采购人组织产品验收，符合征集文件和响应文件要求和承诺书承诺方可验收。</w:t>
      </w:r>
    </w:p>
    <w:p>
      <w:pPr>
        <w:spacing w:before="131" w:line="360" w:lineRule="auto"/>
        <w:ind w:right="82" w:firstLine="422" w:firstLineChars="176"/>
      </w:pPr>
      <w:r>
        <w:rPr>
          <w:rFonts w:hint="eastAsia" w:ascii="宋体" w:hAnsi="宋体"/>
          <w:color w:val="auto"/>
          <w:sz w:val="24"/>
          <w:szCs w:val="24"/>
        </w:rPr>
        <w:t>3、付款要求：</w:t>
      </w:r>
      <w:r>
        <w:rPr>
          <w:rFonts w:hint="eastAsia" w:ascii="宋体" w:hAnsi="宋体" w:eastAsia="宋体"/>
          <w:color w:val="auto"/>
          <w:sz w:val="24"/>
          <w:szCs w:val="24"/>
          <w:highlight w:val="none"/>
          <w:lang w:val="en-US" w:eastAsia="zh-CN"/>
        </w:rPr>
        <w:t>经采购人与供应商具体签订合同确认</w:t>
      </w:r>
      <w:r>
        <w:rPr>
          <w:rFonts w:hint="eastAsia" w:ascii="宋体" w:hAnsi="宋体"/>
          <w:color w:val="auto"/>
          <w:sz w:val="24"/>
          <w:szCs w:val="24"/>
          <w:highlight w:val="none"/>
        </w:rPr>
        <w:t>。</w:t>
      </w:r>
    </w:p>
    <w:p>
      <w:pPr>
        <w:sectPr>
          <w:headerReference r:id="rId9" w:type="default"/>
          <w:footerReference r:id="rId10" w:type="default"/>
          <w:pgSz w:w="11906" w:h="16839"/>
          <w:pgMar w:top="1136" w:right="1079" w:bottom="1414" w:left="1080" w:header="878" w:footer="1167" w:gutter="0"/>
          <w:cols w:space="720" w:num="1"/>
        </w:sectPr>
      </w:pPr>
    </w:p>
    <w:p>
      <w:pPr>
        <w:spacing w:line="288" w:lineRule="auto"/>
      </w:pPr>
    </w:p>
    <w:p>
      <w:pPr>
        <w:spacing w:before="91" w:line="219" w:lineRule="auto"/>
        <w:jc w:val="center"/>
        <w:outlineLvl w:val="0"/>
        <w:rPr>
          <w:rFonts w:ascii="宋体" w:hAnsi="宋体" w:eastAsia="宋体" w:cs="宋体"/>
          <w:b/>
          <w:bCs/>
          <w:sz w:val="32"/>
          <w:szCs w:val="32"/>
        </w:rPr>
      </w:pPr>
      <w:bookmarkStart w:id="20" w:name="_bookmark4"/>
      <w:bookmarkEnd w:id="20"/>
      <w:bookmarkStart w:id="21" w:name="_Toc28019"/>
      <w:r>
        <w:rPr>
          <w:rFonts w:ascii="宋体" w:hAnsi="宋体" w:eastAsia="宋体" w:cs="宋体"/>
          <w:b/>
          <w:bCs/>
          <w:sz w:val="32"/>
          <w:szCs w:val="32"/>
        </w:rPr>
        <w:t>第四章  评审方法和标准（价格优先法）</w:t>
      </w:r>
      <w:bookmarkEnd w:id="21"/>
    </w:p>
    <w:p>
      <w:pPr>
        <w:spacing w:before="265" w:line="394" w:lineRule="exact"/>
        <w:ind w:left="1181" w:hanging="1181" w:hangingChars="399"/>
        <w:outlineLvl w:val="1"/>
        <w:rPr>
          <w:rFonts w:ascii="宋体" w:hAnsi="宋体" w:eastAsia="宋体" w:cs="宋体"/>
          <w:sz w:val="23"/>
          <w:szCs w:val="23"/>
        </w:rPr>
      </w:pPr>
      <w:bookmarkStart w:id="22" w:name="_Toc2029"/>
      <w:r>
        <w:rPr>
          <w:rFonts w:hint="eastAsia" w:ascii="黑体" w:hAnsi="黑体" w:eastAsia="黑体" w:cs="黑体"/>
          <w:spacing w:val="8"/>
          <w:position w:val="2"/>
          <w:sz w:val="28"/>
          <w:szCs w:val="28"/>
        </w:rPr>
        <w:t>一</w:t>
      </w:r>
      <w:r>
        <w:rPr>
          <w:rFonts w:hint="eastAsia" w:ascii="黑体" w:hAnsi="黑体" w:eastAsia="黑体" w:cs="黑体"/>
          <w:spacing w:val="7"/>
          <w:position w:val="2"/>
          <w:sz w:val="28"/>
          <w:szCs w:val="28"/>
        </w:rPr>
        <w:t>、总则</w:t>
      </w:r>
      <w:bookmarkEnd w:id="22"/>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本项目将按照征集文件第二章供应商须知的相关要求及本章的规定评审。</w:t>
      </w:r>
    </w:p>
    <w:p>
      <w:pPr>
        <w:spacing w:before="265" w:line="394" w:lineRule="exact"/>
        <w:ind w:left="1173" w:hanging="1173" w:hangingChars="399"/>
        <w:outlineLvl w:val="1"/>
        <w:rPr>
          <w:rFonts w:ascii="黑体" w:hAnsi="黑体" w:eastAsia="黑体" w:cs="黑体"/>
          <w:spacing w:val="7"/>
          <w:position w:val="2"/>
          <w:sz w:val="28"/>
          <w:szCs w:val="28"/>
        </w:rPr>
      </w:pPr>
      <w:bookmarkStart w:id="23" w:name="_Toc19806"/>
      <w:r>
        <w:rPr>
          <w:rFonts w:hint="eastAsia" w:ascii="黑体" w:hAnsi="黑体" w:eastAsia="黑体" w:cs="黑体"/>
          <w:spacing w:val="7"/>
          <w:position w:val="2"/>
          <w:sz w:val="28"/>
          <w:szCs w:val="28"/>
        </w:rPr>
        <w:t>二、评审方法</w:t>
      </w:r>
      <w:bookmarkEnd w:id="23"/>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2.1 资格审查</w:t>
      </w: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依据政府采购相关法律法规规定</w:t>
      </w:r>
      <w:r>
        <w:rPr>
          <w:rFonts w:ascii="宋体" w:hAnsi="宋体" w:eastAsia="宋体" w:cs="宋体"/>
          <w:spacing w:val="9"/>
          <w:sz w:val="23"/>
          <w:szCs w:val="23"/>
        </w:rPr>
        <w:t>，</w:t>
      </w:r>
      <w:r>
        <w:rPr>
          <w:rFonts w:hint="eastAsia" w:ascii="宋体" w:hAnsi="宋体" w:eastAsia="宋体" w:cs="宋体"/>
          <w:spacing w:val="9"/>
          <w:sz w:val="23"/>
          <w:szCs w:val="23"/>
        </w:rPr>
        <w:t>由征集人对供应商进行资格审查。资格审查表如下：</w:t>
      </w:r>
    </w:p>
    <w:p>
      <w:pPr>
        <w:spacing w:line="15" w:lineRule="exact"/>
      </w:pPr>
    </w:p>
    <w:tbl>
      <w:tblPr>
        <w:tblStyle w:val="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23"/>
        <w:gridCol w:w="1800"/>
        <w:gridCol w:w="4281"/>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26" w:type="dxa"/>
            <w:gridSpan w:val="5"/>
            <w:vAlign w:val="center"/>
          </w:tcPr>
          <w:p>
            <w:pPr>
              <w:spacing w:before="119" w:line="227" w:lineRule="auto"/>
              <w:jc w:val="center"/>
              <w:rPr>
                <w:rFonts w:ascii="宋体" w:hAnsi="宋体" w:eastAsia="宋体" w:cs="宋体"/>
                <w:sz w:val="23"/>
                <w:szCs w:val="23"/>
              </w:rPr>
            </w:pPr>
            <w:r>
              <w:rPr>
                <w:rFonts w:ascii="宋体" w:hAnsi="宋体" w:eastAsia="宋体" w:cs="宋体"/>
                <w:spacing w:val="7"/>
                <w:sz w:val="23"/>
                <w:szCs w:val="23"/>
              </w:rPr>
              <w:t>资格审查表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99" w:type="dxa"/>
            <w:vAlign w:val="center"/>
          </w:tcPr>
          <w:p>
            <w:pPr>
              <w:spacing w:before="116" w:line="229" w:lineRule="auto"/>
              <w:jc w:val="center"/>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723" w:type="dxa"/>
            <w:vAlign w:val="center"/>
          </w:tcPr>
          <w:p>
            <w:pPr>
              <w:spacing w:before="116" w:line="228" w:lineRule="auto"/>
              <w:jc w:val="center"/>
              <w:rPr>
                <w:rFonts w:ascii="宋体" w:hAnsi="宋体" w:eastAsia="宋体" w:cs="宋体"/>
                <w:sz w:val="23"/>
                <w:szCs w:val="23"/>
              </w:rPr>
            </w:pPr>
            <w:r>
              <w:rPr>
                <w:rFonts w:ascii="宋体" w:hAnsi="宋体" w:eastAsia="宋体" w:cs="宋体"/>
                <w:spacing w:val="8"/>
                <w:sz w:val="23"/>
                <w:szCs w:val="23"/>
              </w:rPr>
              <w:t>评审指</w:t>
            </w:r>
            <w:r>
              <w:rPr>
                <w:rFonts w:ascii="宋体" w:hAnsi="宋体" w:eastAsia="宋体" w:cs="宋体"/>
                <w:spacing w:val="7"/>
                <w:sz w:val="23"/>
                <w:szCs w:val="23"/>
              </w:rPr>
              <w:t>标</w:t>
            </w:r>
          </w:p>
        </w:tc>
        <w:tc>
          <w:tcPr>
            <w:tcW w:w="1800" w:type="dxa"/>
            <w:vAlign w:val="center"/>
          </w:tcPr>
          <w:p>
            <w:pPr>
              <w:spacing w:before="116" w:line="228" w:lineRule="auto"/>
              <w:jc w:val="center"/>
              <w:rPr>
                <w:rFonts w:ascii="宋体" w:hAnsi="宋体" w:eastAsia="宋体" w:cs="宋体"/>
                <w:sz w:val="23"/>
                <w:szCs w:val="23"/>
              </w:rPr>
            </w:pPr>
            <w:r>
              <w:rPr>
                <w:rFonts w:ascii="宋体" w:hAnsi="宋体" w:eastAsia="宋体" w:cs="宋体"/>
                <w:spacing w:val="8"/>
                <w:sz w:val="23"/>
                <w:szCs w:val="23"/>
              </w:rPr>
              <w:t>评审标</w:t>
            </w:r>
            <w:r>
              <w:rPr>
                <w:rFonts w:ascii="宋体" w:hAnsi="宋体" w:eastAsia="宋体" w:cs="宋体"/>
                <w:spacing w:val="7"/>
                <w:sz w:val="23"/>
                <w:szCs w:val="23"/>
              </w:rPr>
              <w:t>准</w:t>
            </w:r>
          </w:p>
        </w:tc>
        <w:tc>
          <w:tcPr>
            <w:tcW w:w="4281" w:type="dxa"/>
            <w:vAlign w:val="center"/>
          </w:tcPr>
          <w:p>
            <w:pPr>
              <w:spacing w:before="116" w:line="227" w:lineRule="auto"/>
              <w:jc w:val="center"/>
              <w:rPr>
                <w:rFonts w:ascii="宋体" w:hAnsi="宋体" w:eastAsia="宋体" w:cs="宋体"/>
                <w:sz w:val="23"/>
                <w:szCs w:val="23"/>
              </w:rPr>
            </w:pPr>
            <w:r>
              <w:rPr>
                <w:rFonts w:ascii="宋体" w:hAnsi="宋体" w:eastAsia="宋体" w:cs="宋体"/>
                <w:spacing w:val="12"/>
                <w:sz w:val="23"/>
                <w:szCs w:val="23"/>
              </w:rPr>
              <w:t>格</w:t>
            </w:r>
            <w:r>
              <w:rPr>
                <w:rFonts w:ascii="宋体" w:hAnsi="宋体" w:eastAsia="宋体" w:cs="宋体"/>
                <w:spacing w:val="8"/>
                <w:sz w:val="23"/>
                <w:szCs w:val="23"/>
              </w:rPr>
              <w:t>式及材料要求</w:t>
            </w:r>
          </w:p>
        </w:tc>
        <w:tc>
          <w:tcPr>
            <w:tcW w:w="23" w:type="dxa"/>
            <w:tcBorders>
              <w:top w:val="single" w:color="FFFFFF" w:sz="2" w:space="0"/>
              <w:bottom w:val="nil"/>
              <w:right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699" w:type="dxa"/>
            <w:vAlign w:val="center"/>
          </w:tcPr>
          <w:p>
            <w:pPr>
              <w:spacing w:before="74" w:line="192" w:lineRule="auto"/>
              <w:jc w:val="center"/>
              <w:rPr>
                <w:rFonts w:ascii="宋体" w:hAnsi="宋体" w:eastAsia="宋体" w:cs="宋体"/>
                <w:sz w:val="23"/>
                <w:szCs w:val="23"/>
              </w:rPr>
            </w:pPr>
            <w:r>
              <w:rPr>
                <w:rFonts w:ascii="宋体" w:hAnsi="宋体" w:eastAsia="宋体" w:cs="宋体"/>
                <w:sz w:val="23"/>
                <w:szCs w:val="23"/>
              </w:rPr>
              <w:t>1</w:t>
            </w:r>
          </w:p>
        </w:tc>
        <w:tc>
          <w:tcPr>
            <w:tcW w:w="1723" w:type="dxa"/>
            <w:vAlign w:val="center"/>
          </w:tcPr>
          <w:p>
            <w:pPr>
              <w:spacing w:before="75" w:line="227" w:lineRule="auto"/>
              <w:jc w:val="center"/>
              <w:rPr>
                <w:rFonts w:ascii="宋体" w:hAnsi="宋体" w:eastAsia="宋体" w:cs="宋体"/>
                <w:spacing w:val="6"/>
                <w:sz w:val="23"/>
                <w:szCs w:val="23"/>
              </w:rPr>
            </w:pPr>
            <w:r>
              <w:rPr>
                <w:rFonts w:hint="eastAsia" w:ascii="宋体" w:hAnsi="宋体" w:eastAsia="宋体" w:cs="宋体"/>
                <w:spacing w:val="6"/>
                <w:sz w:val="23"/>
                <w:szCs w:val="23"/>
              </w:rPr>
              <w:t>营业执</w:t>
            </w:r>
            <w:r>
              <w:rPr>
                <w:rFonts w:hint="eastAsia" w:ascii="宋体" w:hAnsi="宋体" w:eastAsia="宋体" w:cs="宋体"/>
                <w:spacing w:val="5"/>
                <w:sz w:val="23"/>
                <w:szCs w:val="23"/>
              </w:rPr>
              <w:t>照、财务报表、税收、社保、具备合同能力</w:t>
            </w:r>
          </w:p>
        </w:tc>
        <w:tc>
          <w:tcPr>
            <w:tcW w:w="1800"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合法有效</w:t>
            </w:r>
          </w:p>
        </w:tc>
        <w:tc>
          <w:tcPr>
            <w:tcW w:w="4281" w:type="dxa"/>
            <w:tcBorders>
              <w:bottom w:val="nil"/>
            </w:tcBorders>
            <w:vAlign w:val="center"/>
          </w:tcPr>
          <w:p>
            <w:pPr>
              <w:spacing w:before="75" w:line="227" w:lineRule="auto"/>
              <w:rPr>
                <w:rFonts w:ascii="宋体" w:hAnsi="宋体" w:eastAsia="宋体" w:cs="宋体"/>
                <w:spacing w:val="6"/>
                <w:sz w:val="23"/>
                <w:szCs w:val="23"/>
              </w:rPr>
            </w:pPr>
            <w:r>
              <w:rPr>
                <w:rFonts w:hint="eastAsia" w:ascii="宋体" w:hAnsi="宋体" w:eastAsia="宋体" w:cs="宋体"/>
                <w:spacing w:val="14"/>
                <w:sz w:val="23"/>
                <w:szCs w:val="23"/>
              </w:rPr>
              <w:t>提</w:t>
            </w:r>
            <w:r>
              <w:rPr>
                <w:rFonts w:hint="eastAsia" w:ascii="宋体" w:hAnsi="宋体" w:eastAsia="宋体" w:cs="宋体"/>
                <w:spacing w:val="8"/>
                <w:sz w:val="23"/>
                <w:szCs w:val="23"/>
              </w:rPr>
              <w:t>供有效的供应商营业执照</w:t>
            </w:r>
            <w:r>
              <w:rPr>
                <w:rFonts w:ascii="宋体" w:hAnsi="宋体" w:eastAsia="宋体" w:cs="宋体"/>
                <w:spacing w:val="8"/>
                <w:sz w:val="23"/>
                <w:szCs w:val="23"/>
              </w:rPr>
              <w:t>（</w:t>
            </w:r>
            <w:r>
              <w:rPr>
                <w:rFonts w:hint="eastAsia" w:ascii="宋体" w:hAnsi="宋体" w:eastAsia="宋体" w:cs="宋体"/>
                <w:spacing w:val="8"/>
                <w:sz w:val="23"/>
                <w:szCs w:val="23"/>
              </w:rPr>
              <w:t>或事业单</w:t>
            </w:r>
            <w:r>
              <w:rPr>
                <w:rFonts w:hint="eastAsia" w:ascii="宋体" w:hAnsi="宋体" w:eastAsia="宋体" w:cs="宋体"/>
                <w:spacing w:val="16"/>
                <w:sz w:val="23"/>
                <w:szCs w:val="23"/>
              </w:rPr>
              <w:t>位</w:t>
            </w:r>
            <w:r>
              <w:rPr>
                <w:rFonts w:hint="eastAsia" w:ascii="宋体" w:hAnsi="宋体" w:eastAsia="宋体" w:cs="宋体"/>
                <w:spacing w:val="8"/>
                <w:sz w:val="23"/>
                <w:szCs w:val="23"/>
              </w:rPr>
              <w:t>法人登记证书</w:t>
            </w:r>
            <w:r>
              <w:rPr>
                <w:rFonts w:ascii="宋体" w:hAnsi="宋体" w:eastAsia="宋体" w:cs="宋体"/>
                <w:spacing w:val="8"/>
                <w:sz w:val="23"/>
                <w:szCs w:val="23"/>
              </w:rPr>
              <w:t>）</w:t>
            </w:r>
            <w:r>
              <w:rPr>
                <w:rFonts w:hint="eastAsia" w:ascii="宋体" w:hAnsi="宋体" w:eastAsia="宋体" w:cs="宋体"/>
                <w:spacing w:val="8"/>
                <w:sz w:val="23"/>
                <w:szCs w:val="23"/>
              </w:rPr>
              <w:t>和税务登记证的扫描</w:t>
            </w:r>
            <w:r>
              <w:rPr>
                <w:rFonts w:hint="eastAsia" w:ascii="宋体" w:hAnsi="宋体" w:eastAsia="宋体" w:cs="宋体"/>
                <w:spacing w:val="16"/>
                <w:sz w:val="23"/>
                <w:szCs w:val="23"/>
              </w:rPr>
              <w:t>件</w:t>
            </w:r>
            <w:r>
              <w:rPr>
                <w:rFonts w:hint="eastAsia" w:ascii="宋体" w:hAnsi="宋体" w:eastAsia="宋体" w:cs="宋体"/>
                <w:spacing w:val="8"/>
                <w:sz w:val="23"/>
                <w:szCs w:val="23"/>
              </w:rPr>
              <w:t>，应完整的体现出营业执照</w:t>
            </w:r>
            <w:r>
              <w:rPr>
                <w:rFonts w:ascii="宋体" w:hAnsi="宋体" w:eastAsia="宋体" w:cs="宋体"/>
                <w:spacing w:val="8"/>
                <w:sz w:val="23"/>
                <w:szCs w:val="23"/>
              </w:rPr>
              <w:t>（</w:t>
            </w:r>
            <w:r>
              <w:rPr>
                <w:rFonts w:hint="eastAsia" w:ascii="宋体" w:hAnsi="宋体" w:eastAsia="宋体" w:cs="宋体"/>
                <w:spacing w:val="8"/>
                <w:sz w:val="23"/>
                <w:szCs w:val="23"/>
              </w:rPr>
              <w:t>或事业</w:t>
            </w:r>
            <w:r>
              <w:rPr>
                <w:rFonts w:hint="eastAsia" w:ascii="宋体" w:hAnsi="宋体" w:eastAsia="宋体" w:cs="宋体"/>
                <w:spacing w:val="16"/>
                <w:sz w:val="23"/>
                <w:szCs w:val="23"/>
              </w:rPr>
              <w:t>单</w:t>
            </w:r>
            <w:r>
              <w:rPr>
                <w:rFonts w:hint="eastAsia" w:ascii="宋体" w:hAnsi="宋体" w:eastAsia="宋体" w:cs="宋体"/>
                <w:spacing w:val="8"/>
                <w:sz w:val="23"/>
                <w:szCs w:val="23"/>
              </w:rPr>
              <w:t>位法人登记证书</w:t>
            </w:r>
            <w:r>
              <w:rPr>
                <w:rFonts w:ascii="宋体" w:hAnsi="宋体" w:eastAsia="宋体" w:cs="宋体"/>
                <w:spacing w:val="8"/>
                <w:sz w:val="23"/>
                <w:szCs w:val="23"/>
              </w:rPr>
              <w:t>）</w:t>
            </w:r>
            <w:r>
              <w:rPr>
                <w:rFonts w:hint="eastAsia" w:ascii="宋体" w:hAnsi="宋体" w:eastAsia="宋体" w:cs="宋体"/>
                <w:spacing w:val="8"/>
                <w:sz w:val="23"/>
                <w:szCs w:val="23"/>
              </w:rPr>
              <w:t>和税务登记证的全</w:t>
            </w:r>
            <w:r>
              <w:rPr>
                <w:rFonts w:hint="eastAsia" w:ascii="宋体" w:hAnsi="宋体" w:eastAsia="宋体" w:cs="宋体"/>
                <w:spacing w:val="9"/>
                <w:sz w:val="23"/>
                <w:szCs w:val="23"/>
              </w:rPr>
              <w:t>部内容。已办理“三证合一”登记的</w:t>
            </w:r>
            <w:r>
              <w:rPr>
                <w:rFonts w:hint="eastAsia" w:ascii="宋体" w:hAnsi="宋体" w:eastAsia="宋体" w:cs="宋体"/>
                <w:spacing w:val="8"/>
                <w:sz w:val="23"/>
                <w:szCs w:val="23"/>
              </w:rPr>
              <w:t>，</w:t>
            </w:r>
            <w:r>
              <w:rPr>
                <w:rFonts w:hint="eastAsia" w:ascii="宋体" w:hAnsi="宋体" w:eastAsia="宋体" w:cs="宋体"/>
                <w:spacing w:val="16"/>
                <w:sz w:val="23"/>
                <w:szCs w:val="23"/>
              </w:rPr>
              <w:t>响</w:t>
            </w:r>
            <w:r>
              <w:rPr>
                <w:rFonts w:hint="eastAsia" w:ascii="宋体" w:hAnsi="宋体" w:eastAsia="宋体" w:cs="宋体"/>
                <w:spacing w:val="8"/>
                <w:sz w:val="23"/>
                <w:szCs w:val="23"/>
              </w:rPr>
              <w:t>应文件中提供营业执照</w:t>
            </w:r>
            <w:r>
              <w:rPr>
                <w:rFonts w:ascii="宋体" w:hAnsi="宋体" w:eastAsia="宋体" w:cs="宋体"/>
                <w:spacing w:val="8"/>
                <w:sz w:val="23"/>
                <w:szCs w:val="23"/>
              </w:rPr>
              <w:t>（</w:t>
            </w:r>
            <w:r>
              <w:rPr>
                <w:rFonts w:hint="eastAsia" w:ascii="宋体" w:hAnsi="宋体" w:eastAsia="宋体" w:cs="宋体"/>
                <w:spacing w:val="8"/>
                <w:sz w:val="23"/>
                <w:szCs w:val="23"/>
              </w:rPr>
              <w:t>或事业单位法人登记证书</w:t>
            </w:r>
            <w:r>
              <w:rPr>
                <w:rFonts w:ascii="宋体" w:hAnsi="宋体" w:eastAsia="宋体" w:cs="宋体"/>
                <w:spacing w:val="8"/>
                <w:sz w:val="23"/>
                <w:szCs w:val="23"/>
              </w:rPr>
              <w:t>）</w:t>
            </w:r>
            <w:r>
              <w:rPr>
                <w:rFonts w:hint="eastAsia" w:ascii="宋体" w:hAnsi="宋体" w:eastAsia="宋体" w:cs="宋体"/>
                <w:spacing w:val="8"/>
                <w:sz w:val="23"/>
                <w:szCs w:val="23"/>
              </w:rPr>
              <w:t>扫描件即可、最近一个年度的财务状况报告（成立不满一年不需提供）、依法缴纳税收和社会保障资金的相关材料（提供提交投标文件截止时间前一年内至少一个月依法缴纳税收及缴纳社会保障资金的证明材料。投标人依法享受缓缴、免缴税收、社会保障资金的提供证明材料。）、具备履行合同所必需的设备和专业技术能力的证明材料。</w:t>
            </w:r>
            <w:r>
              <w:rPr>
                <w:rFonts w:hint="eastAsia" w:ascii="宋体" w:hAnsi="宋体" w:eastAsia="宋体" w:cs="宋体"/>
                <w:color w:val="auto"/>
                <w:spacing w:val="8"/>
                <w:sz w:val="23"/>
                <w:szCs w:val="23"/>
              </w:rPr>
              <w:t>（详见第六章</w:t>
            </w:r>
            <w:r>
              <w:rPr>
                <w:rFonts w:hint="eastAsia" w:ascii="宋体" w:hAnsi="宋体" w:eastAsia="宋体" w:cs="宋体"/>
                <w:color w:val="auto"/>
                <w:spacing w:val="6"/>
                <w:sz w:val="23"/>
                <w:szCs w:val="23"/>
              </w:rPr>
              <w:t>响应文件</w:t>
            </w:r>
            <w:r>
              <w:rPr>
                <w:rFonts w:hint="eastAsia" w:ascii="宋体" w:hAnsi="宋体" w:eastAsia="宋体" w:cs="宋体"/>
                <w:color w:val="auto"/>
                <w:spacing w:val="8"/>
                <w:sz w:val="23"/>
                <w:szCs w:val="23"/>
              </w:rPr>
              <w:t>格式四）</w:t>
            </w:r>
          </w:p>
        </w:tc>
        <w:tc>
          <w:tcPr>
            <w:tcW w:w="23" w:type="dxa"/>
            <w:tcBorders>
              <w:top w:val="nil"/>
              <w:bottom w:val="nil"/>
              <w:right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699" w:type="dxa"/>
            <w:vAlign w:val="center"/>
          </w:tcPr>
          <w:p>
            <w:pPr>
              <w:spacing w:before="75" w:line="190" w:lineRule="auto"/>
              <w:jc w:val="center"/>
              <w:rPr>
                <w:rFonts w:ascii="宋体" w:hAnsi="宋体" w:eastAsia="宋体" w:cs="宋体"/>
                <w:sz w:val="23"/>
                <w:szCs w:val="23"/>
              </w:rPr>
            </w:pPr>
            <w:r>
              <w:rPr>
                <w:rFonts w:hint="eastAsia" w:ascii="宋体" w:hAnsi="宋体" w:eastAsia="宋体" w:cs="宋体"/>
                <w:sz w:val="23"/>
                <w:szCs w:val="23"/>
              </w:rPr>
              <w:t>2</w:t>
            </w:r>
          </w:p>
        </w:tc>
        <w:tc>
          <w:tcPr>
            <w:tcW w:w="1723"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不良信用记录查询</w:t>
            </w:r>
          </w:p>
        </w:tc>
        <w:tc>
          <w:tcPr>
            <w:tcW w:w="1800" w:type="dxa"/>
            <w:vAlign w:val="center"/>
          </w:tcPr>
          <w:p>
            <w:pPr>
              <w:spacing w:before="75" w:line="227" w:lineRule="auto"/>
              <w:rPr>
                <w:rFonts w:ascii="宋体" w:hAnsi="宋体" w:eastAsia="宋体" w:cs="宋体"/>
                <w:spacing w:val="6"/>
                <w:sz w:val="23"/>
                <w:szCs w:val="23"/>
              </w:rPr>
            </w:pPr>
            <w:r>
              <w:rPr>
                <w:rFonts w:ascii="宋体" w:hAnsi="宋体" w:eastAsia="宋体" w:cs="宋体"/>
                <w:spacing w:val="6"/>
                <w:sz w:val="23"/>
                <w:szCs w:val="23"/>
              </w:rPr>
              <w:t>供应商不得存在不良信用记录情形</w:t>
            </w:r>
          </w:p>
        </w:tc>
        <w:tc>
          <w:tcPr>
            <w:tcW w:w="4281" w:type="dxa"/>
            <w:vAlign w:val="center"/>
          </w:tcPr>
          <w:p>
            <w:pPr>
              <w:spacing w:before="75" w:line="227" w:lineRule="auto"/>
              <w:rPr>
                <w:rFonts w:ascii="宋体" w:hAnsi="宋体" w:eastAsia="宋体" w:cs="宋体"/>
                <w:spacing w:val="6"/>
                <w:sz w:val="23"/>
                <w:szCs w:val="23"/>
              </w:rPr>
            </w:pPr>
            <w:r>
              <w:rPr>
                <w:rFonts w:hint="eastAsia" w:ascii="宋体" w:hAnsi="宋体" w:eastAsia="宋体" w:cs="宋体"/>
                <w:spacing w:val="6"/>
                <w:sz w:val="23"/>
                <w:szCs w:val="23"/>
              </w:rPr>
              <w:t>1.在“中国政府采购网”网站http://</w:t>
            </w:r>
            <w:r>
              <w:fldChar w:fldCharType="begin"/>
            </w:r>
            <w:r>
              <w:instrText xml:space="preserve"> HYPERLINK "http://www.ccgp.gov.cn/" </w:instrText>
            </w:r>
            <w:r>
              <w:fldChar w:fldCharType="separate"/>
            </w:r>
            <w:r>
              <w:rPr>
                <w:rFonts w:hint="eastAsia" w:ascii="宋体" w:hAnsi="宋体" w:eastAsia="宋体" w:cs="宋体"/>
                <w:spacing w:val="6"/>
                <w:sz w:val="23"/>
                <w:szCs w:val="23"/>
              </w:rPr>
              <w:t>(ccgp.gov.cn</w:t>
            </w:r>
            <w:r>
              <w:rPr>
                <w:rFonts w:ascii="宋体" w:hAnsi="宋体" w:eastAsia="宋体" w:cs="宋体"/>
                <w:spacing w:val="6"/>
                <w:sz w:val="23"/>
                <w:szCs w:val="23"/>
              </w:rPr>
              <w:t>）</w:t>
            </w:r>
            <w:r>
              <w:rPr>
                <w:rFonts w:ascii="宋体" w:hAnsi="宋体" w:eastAsia="宋体" w:cs="宋体"/>
                <w:spacing w:val="6"/>
                <w:sz w:val="23"/>
                <w:szCs w:val="23"/>
              </w:rPr>
              <w:fldChar w:fldCharType="end"/>
            </w:r>
            <w:r>
              <w:rPr>
                <w:rFonts w:hint="eastAsia" w:ascii="宋体" w:hAnsi="宋体" w:eastAsia="宋体" w:cs="宋体"/>
                <w:spacing w:val="6"/>
                <w:sz w:val="23"/>
                <w:szCs w:val="23"/>
              </w:rPr>
              <w:t>查询本单位被列入失信被执行人的供应商，不得参加本次政府采购活动；</w:t>
            </w:r>
          </w:p>
          <w:p>
            <w:pPr>
              <w:spacing w:before="75" w:line="227" w:lineRule="auto"/>
              <w:rPr>
                <w:rFonts w:ascii="宋体" w:hAnsi="宋体" w:eastAsia="宋体" w:cs="宋体"/>
                <w:spacing w:val="6"/>
                <w:sz w:val="23"/>
                <w:szCs w:val="23"/>
              </w:rPr>
            </w:pPr>
            <w:r>
              <w:rPr>
                <w:rFonts w:hint="eastAsia" w:ascii="宋体" w:hAnsi="宋体" w:eastAsia="宋体" w:cs="宋体"/>
                <w:spacing w:val="6"/>
                <w:sz w:val="23"/>
                <w:szCs w:val="23"/>
              </w:rPr>
              <w:t>2在“信用中国”网站（https://www.creditchina.gov.cn/）查询本单位被列入重大税收违法失信主体以及政府采购严重违法失信名单的供应商。</w:t>
            </w:r>
          </w:p>
          <w:p>
            <w:pPr>
              <w:pStyle w:val="5"/>
              <w:ind w:left="0"/>
              <w:rPr>
                <w:rFonts w:eastAsia="宋体"/>
              </w:rPr>
            </w:pPr>
            <w:r>
              <w:rPr>
                <w:rFonts w:hint="eastAsia" w:eastAsia="宋体"/>
              </w:rPr>
              <w:t>3.</w:t>
            </w:r>
            <w:r>
              <w:rPr>
                <w:rFonts w:hint="eastAsia" w:ascii="宋体" w:hAnsi="宋体" w:eastAsia="宋体" w:cs="宋体"/>
                <w:spacing w:val="6"/>
                <w:sz w:val="23"/>
                <w:szCs w:val="23"/>
              </w:rPr>
              <w:t>提供</w:t>
            </w:r>
            <w:r>
              <w:rPr>
                <w:rFonts w:hint="eastAsia" w:ascii="宋体" w:hAnsi="宋体" w:eastAsia="宋体" w:cs="宋体"/>
                <w:spacing w:val="13"/>
                <w:sz w:val="23"/>
                <w:szCs w:val="23"/>
              </w:rPr>
              <w:t>无不良信用记录声明函。</w:t>
            </w:r>
          </w:p>
        </w:tc>
        <w:tc>
          <w:tcPr>
            <w:tcW w:w="23" w:type="dxa"/>
            <w:tcBorders>
              <w:top w:val="nil"/>
              <w:bottom w:val="nil"/>
              <w:right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699" w:type="dxa"/>
            <w:vAlign w:val="center"/>
          </w:tcPr>
          <w:p>
            <w:pPr>
              <w:spacing w:before="75" w:line="192" w:lineRule="auto"/>
              <w:jc w:val="center"/>
              <w:rPr>
                <w:rFonts w:ascii="宋体" w:hAnsi="宋体" w:eastAsia="宋体" w:cs="宋体"/>
                <w:sz w:val="23"/>
                <w:szCs w:val="23"/>
              </w:rPr>
            </w:pPr>
            <w:r>
              <w:rPr>
                <w:rFonts w:hint="eastAsia" w:ascii="宋体" w:hAnsi="宋体" w:eastAsia="宋体" w:cs="宋体"/>
                <w:sz w:val="23"/>
                <w:szCs w:val="23"/>
              </w:rPr>
              <w:t>3</w:t>
            </w:r>
          </w:p>
        </w:tc>
        <w:tc>
          <w:tcPr>
            <w:tcW w:w="1723"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无重大违法记录声明函、无不良信用记录声明函</w:t>
            </w:r>
          </w:p>
        </w:tc>
        <w:tc>
          <w:tcPr>
            <w:tcW w:w="1800" w:type="dxa"/>
            <w:vAlign w:val="center"/>
          </w:tcPr>
          <w:p>
            <w:pPr>
              <w:spacing w:before="75" w:line="227" w:lineRule="auto"/>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4281" w:type="dxa"/>
            <w:vAlign w:val="center"/>
          </w:tcPr>
          <w:p>
            <w:pPr>
              <w:spacing w:before="75" w:line="227" w:lineRule="auto"/>
              <w:rPr>
                <w:rFonts w:ascii="宋体" w:hAnsi="宋体" w:eastAsia="宋体" w:cs="宋体"/>
                <w:spacing w:val="6"/>
                <w:sz w:val="23"/>
                <w:szCs w:val="23"/>
              </w:rPr>
            </w:pPr>
            <w:r>
              <w:rPr>
                <w:rFonts w:hint="eastAsia" w:ascii="宋体" w:hAnsi="宋体" w:eastAsia="宋体" w:cs="宋体"/>
                <w:spacing w:val="6"/>
                <w:sz w:val="23"/>
                <w:szCs w:val="23"/>
              </w:rPr>
              <w:t>参加政府采购活动前3年内在经营活动中没有重大违法记录的书面声明。</w:t>
            </w:r>
            <w:r>
              <w:rPr>
                <w:rFonts w:hint="eastAsia" w:ascii="宋体" w:hAnsi="宋体" w:eastAsia="宋体" w:cs="宋体"/>
                <w:color w:val="auto"/>
                <w:spacing w:val="6"/>
                <w:sz w:val="23"/>
                <w:szCs w:val="23"/>
              </w:rPr>
              <w:t>详见第六章响应文件格式三</w:t>
            </w:r>
          </w:p>
        </w:tc>
        <w:tc>
          <w:tcPr>
            <w:tcW w:w="23" w:type="dxa"/>
            <w:tcBorders>
              <w:top w:val="nil"/>
              <w:bottom w:val="nil"/>
              <w:right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699" w:type="dxa"/>
            <w:vAlign w:val="center"/>
          </w:tcPr>
          <w:p>
            <w:pPr>
              <w:spacing w:before="74" w:line="189" w:lineRule="auto"/>
              <w:jc w:val="center"/>
              <w:rPr>
                <w:rFonts w:ascii="宋体" w:hAnsi="宋体" w:eastAsia="宋体" w:cs="宋体"/>
                <w:sz w:val="23"/>
                <w:szCs w:val="23"/>
              </w:rPr>
            </w:pPr>
            <w:r>
              <w:rPr>
                <w:rFonts w:hint="eastAsia" w:ascii="宋体" w:hAnsi="宋体" w:eastAsia="宋体" w:cs="宋体"/>
                <w:sz w:val="23"/>
                <w:szCs w:val="23"/>
              </w:rPr>
              <w:t>4</w:t>
            </w:r>
          </w:p>
        </w:tc>
        <w:tc>
          <w:tcPr>
            <w:tcW w:w="1723"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供应商</w:t>
            </w:r>
            <w:r>
              <w:rPr>
                <w:rFonts w:hint="eastAsia" w:ascii="宋体" w:hAnsi="宋体" w:eastAsia="宋体" w:cs="宋体"/>
                <w:spacing w:val="6"/>
                <w:sz w:val="23"/>
                <w:szCs w:val="23"/>
              </w:rPr>
              <w:t>特定</w:t>
            </w:r>
            <w:r>
              <w:rPr>
                <w:rFonts w:ascii="宋体" w:hAnsi="宋体" w:eastAsia="宋体" w:cs="宋体"/>
                <w:spacing w:val="6"/>
                <w:sz w:val="23"/>
                <w:szCs w:val="23"/>
              </w:rPr>
              <w:t>资质</w:t>
            </w:r>
          </w:p>
        </w:tc>
        <w:tc>
          <w:tcPr>
            <w:tcW w:w="1800" w:type="dxa"/>
            <w:vAlign w:val="center"/>
          </w:tcPr>
          <w:p>
            <w:pPr>
              <w:spacing w:before="75" w:line="227" w:lineRule="auto"/>
              <w:rPr>
                <w:rFonts w:hint="eastAsia" w:ascii="宋体" w:hAnsi="宋体" w:eastAsia="宋体" w:cs="宋体"/>
                <w:spacing w:val="6"/>
                <w:sz w:val="23"/>
                <w:szCs w:val="23"/>
                <w:highlight w:val="none"/>
              </w:rPr>
            </w:pPr>
            <w:r>
              <w:rPr>
                <w:rFonts w:hint="eastAsia" w:ascii="宋体" w:hAnsi="宋体" w:eastAsia="宋体" w:cs="宋体"/>
                <w:spacing w:val="6"/>
                <w:sz w:val="23"/>
                <w:szCs w:val="23"/>
                <w:highlight w:val="none"/>
              </w:rPr>
              <w:t>符合供应商资格中本项目的特定资格要求</w:t>
            </w:r>
          </w:p>
        </w:tc>
        <w:tc>
          <w:tcPr>
            <w:tcW w:w="4281" w:type="dxa"/>
            <w:vAlign w:val="center"/>
          </w:tcPr>
          <w:p>
            <w:pPr>
              <w:spacing w:before="75" w:line="227" w:lineRule="auto"/>
              <w:rPr>
                <w:rFonts w:hint="eastAsia" w:ascii="宋体" w:hAnsi="宋体" w:eastAsia="宋体" w:cs="宋体"/>
                <w:spacing w:val="6"/>
                <w:sz w:val="23"/>
                <w:szCs w:val="23"/>
                <w:highlight w:val="none"/>
              </w:rPr>
            </w:pPr>
            <w:r>
              <w:rPr>
                <w:rFonts w:hint="eastAsia" w:ascii="宋体" w:hAnsi="宋体" w:eastAsia="宋体" w:cs="宋体"/>
                <w:spacing w:val="6"/>
                <w:sz w:val="23"/>
                <w:szCs w:val="23"/>
                <w:highlight w:val="none"/>
              </w:rPr>
              <w:t xml:space="preserve">第一包：有新闻出版部门核发的《印刷经营许可证》，且经营范围含出版物印刷的印刷单位；  </w:t>
            </w:r>
          </w:p>
          <w:p>
            <w:pPr>
              <w:spacing w:before="75" w:line="227" w:lineRule="auto"/>
              <w:rPr>
                <w:rFonts w:hint="eastAsia" w:ascii="宋体" w:hAnsi="宋体" w:eastAsia="宋体" w:cs="宋体"/>
                <w:spacing w:val="6"/>
                <w:sz w:val="23"/>
                <w:szCs w:val="23"/>
                <w:highlight w:val="none"/>
              </w:rPr>
            </w:pPr>
            <w:r>
              <w:rPr>
                <w:rFonts w:hint="eastAsia" w:ascii="宋体" w:hAnsi="宋体" w:eastAsia="宋体" w:cs="宋体"/>
                <w:spacing w:val="6"/>
                <w:sz w:val="23"/>
                <w:szCs w:val="23"/>
                <w:highlight w:val="none"/>
              </w:rPr>
              <w:t xml:space="preserve">第二包：有新闻出版部门核发的《印刷经营许可证》； </w:t>
            </w:r>
          </w:p>
          <w:p>
            <w:pPr>
              <w:spacing w:before="75" w:line="227" w:lineRule="auto"/>
              <w:rPr>
                <w:rFonts w:hint="eastAsia" w:ascii="宋体" w:hAnsi="宋体" w:eastAsia="宋体" w:cs="宋体"/>
                <w:spacing w:val="6"/>
                <w:sz w:val="23"/>
                <w:szCs w:val="23"/>
                <w:highlight w:val="none"/>
                <w:lang w:val="en-US" w:eastAsia="zh-CN"/>
              </w:rPr>
            </w:pPr>
          </w:p>
        </w:tc>
        <w:tc>
          <w:tcPr>
            <w:tcW w:w="23" w:type="dxa"/>
            <w:tcBorders>
              <w:top w:val="nil"/>
              <w:bottom w:val="nil"/>
              <w:right w:val="nil"/>
            </w:tcBorders>
            <w:vAlign w:val="center"/>
          </w:tcPr>
          <w:p>
            <w:pPr>
              <w:jc w:val="center"/>
            </w:pPr>
          </w:p>
        </w:tc>
      </w:tr>
    </w:tbl>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资格审查指标通过标准：供应商必须通过资格审查表中的全部评审指标。</w:t>
      </w:r>
    </w:p>
    <w:p>
      <w:pPr>
        <w:spacing w:line="319" w:lineRule="auto"/>
        <w:ind w:firstLine="496" w:firstLineChars="200"/>
        <w:rPr>
          <w:rFonts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2.2 符合性审查</w:t>
      </w: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评审小组对通过资格审查的供应商的响应文件进行符合性审查，以确定其是否满足征集文件的实质性要求。符合性审查表如下：</w:t>
      </w:r>
    </w:p>
    <w:p>
      <w:pPr>
        <w:spacing w:line="19" w:lineRule="exact"/>
      </w:pPr>
    </w:p>
    <w:tbl>
      <w:tblPr>
        <w:tblStyle w:val="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2116"/>
        <w:gridCol w:w="3126"/>
        <w:gridCol w:w="2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526" w:type="dxa"/>
            <w:gridSpan w:val="4"/>
            <w:vAlign w:val="center"/>
          </w:tcPr>
          <w:p>
            <w:pPr>
              <w:spacing w:before="147" w:line="227" w:lineRule="auto"/>
              <w:jc w:val="center"/>
              <w:rPr>
                <w:rFonts w:ascii="宋体" w:hAnsi="宋体" w:eastAsia="宋体" w:cs="宋体"/>
                <w:color w:val="auto"/>
                <w:sz w:val="23"/>
                <w:szCs w:val="23"/>
              </w:rPr>
            </w:pPr>
            <w:r>
              <w:rPr>
                <w:rFonts w:ascii="宋体" w:hAnsi="宋体" w:eastAsia="宋体" w:cs="宋体"/>
                <w:color w:val="auto"/>
                <w:spacing w:val="9"/>
                <w:sz w:val="23"/>
                <w:szCs w:val="23"/>
              </w:rPr>
              <w:t>符合性审查</w:t>
            </w:r>
            <w:r>
              <w:rPr>
                <w:rFonts w:ascii="宋体" w:hAnsi="宋体" w:eastAsia="宋体" w:cs="宋体"/>
                <w:color w:val="auto"/>
                <w:spacing w:val="8"/>
                <w:sz w:val="23"/>
                <w:szCs w:val="23"/>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65" w:type="dxa"/>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序号</w:t>
            </w:r>
          </w:p>
        </w:tc>
        <w:tc>
          <w:tcPr>
            <w:tcW w:w="2116" w:type="dxa"/>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评审指标</w:t>
            </w:r>
          </w:p>
        </w:tc>
        <w:tc>
          <w:tcPr>
            <w:tcW w:w="3126" w:type="dxa"/>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评审标准</w:t>
            </w:r>
          </w:p>
        </w:tc>
        <w:tc>
          <w:tcPr>
            <w:tcW w:w="2519" w:type="dxa"/>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格式及材料要求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65"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1</w:t>
            </w:r>
          </w:p>
        </w:tc>
        <w:tc>
          <w:tcPr>
            <w:tcW w:w="2116"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报价表</w:t>
            </w:r>
          </w:p>
        </w:tc>
        <w:tc>
          <w:tcPr>
            <w:tcW w:w="3126"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格式、填写要求符合征集文件规定并加盖供应商电子签章</w:t>
            </w:r>
          </w:p>
        </w:tc>
        <w:tc>
          <w:tcPr>
            <w:tcW w:w="2519"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详见第六章响应文件格式一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65"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2</w:t>
            </w:r>
          </w:p>
        </w:tc>
        <w:tc>
          <w:tcPr>
            <w:tcW w:w="2116"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响应函</w:t>
            </w:r>
          </w:p>
        </w:tc>
        <w:tc>
          <w:tcPr>
            <w:tcW w:w="3126"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格式、填写要求符合征集文件规定并加盖供应商电子签章</w:t>
            </w:r>
          </w:p>
        </w:tc>
        <w:tc>
          <w:tcPr>
            <w:tcW w:w="2519" w:type="dxa"/>
            <w:vAlign w:val="center"/>
          </w:tcPr>
          <w:p>
            <w:pPr>
              <w:spacing w:before="299" w:line="229" w:lineRule="auto"/>
              <w:ind w:left="152"/>
              <w:jc w:val="center"/>
              <w:rPr>
                <w:rFonts w:ascii="宋体" w:hAnsi="宋体" w:eastAsia="宋体" w:cs="宋体"/>
                <w:color w:val="auto"/>
                <w:spacing w:val="6"/>
                <w:sz w:val="23"/>
                <w:szCs w:val="23"/>
              </w:rPr>
            </w:pPr>
            <w:r>
              <w:rPr>
                <w:rFonts w:ascii="宋体" w:hAnsi="宋体" w:eastAsia="宋体" w:cs="宋体"/>
                <w:color w:val="auto"/>
                <w:spacing w:val="6"/>
                <w:sz w:val="23"/>
                <w:szCs w:val="23"/>
              </w:rPr>
              <w:t>详见第六章响应文件格式二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765"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3</w:t>
            </w:r>
          </w:p>
        </w:tc>
        <w:tc>
          <w:tcPr>
            <w:tcW w:w="2116"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授权书</w:t>
            </w:r>
          </w:p>
        </w:tc>
        <w:tc>
          <w:tcPr>
            <w:tcW w:w="3126"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格式、填写要求符合征集文件规定并加盖供应商电子签章</w:t>
            </w:r>
          </w:p>
        </w:tc>
        <w:tc>
          <w:tcPr>
            <w:tcW w:w="2519"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法定代表人参加响应的无需此件，提供身份证明即可。详见第六章响应文件格式</w:t>
            </w:r>
            <w:r>
              <w:rPr>
                <w:rFonts w:hint="eastAsia" w:ascii="宋体" w:hAnsi="宋体" w:eastAsia="宋体" w:cs="宋体"/>
                <w:color w:val="auto"/>
                <w:spacing w:val="6"/>
                <w:sz w:val="23"/>
                <w:szCs w:val="23"/>
              </w:rP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65" w:type="dxa"/>
            <w:vAlign w:val="center"/>
          </w:tcPr>
          <w:p>
            <w:pPr>
              <w:spacing w:before="299" w:line="229" w:lineRule="auto"/>
              <w:jc w:val="center"/>
              <w:rPr>
                <w:rFonts w:ascii="宋体" w:hAnsi="宋体" w:eastAsia="宋体" w:cs="宋体"/>
                <w:color w:val="auto"/>
                <w:spacing w:val="6"/>
                <w:sz w:val="23"/>
                <w:szCs w:val="23"/>
              </w:rPr>
            </w:pPr>
            <w:r>
              <w:rPr>
                <w:rFonts w:hint="eastAsia" w:ascii="宋体" w:hAnsi="宋体" w:eastAsia="宋体" w:cs="宋体"/>
                <w:color w:val="auto"/>
                <w:spacing w:val="6"/>
                <w:sz w:val="23"/>
                <w:szCs w:val="23"/>
              </w:rPr>
              <w:t>4</w:t>
            </w:r>
          </w:p>
        </w:tc>
        <w:tc>
          <w:tcPr>
            <w:tcW w:w="2116" w:type="dxa"/>
            <w:vAlign w:val="center"/>
          </w:tcPr>
          <w:p>
            <w:pPr>
              <w:spacing w:before="299" w:line="229" w:lineRule="auto"/>
              <w:jc w:val="center"/>
              <w:rPr>
                <w:rFonts w:ascii="宋体" w:hAnsi="宋体" w:eastAsia="宋体" w:cs="宋体"/>
                <w:color w:val="auto"/>
                <w:spacing w:val="6"/>
                <w:sz w:val="23"/>
                <w:szCs w:val="23"/>
              </w:rPr>
            </w:pPr>
            <w:r>
              <w:rPr>
                <w:rFonts w:hint="eastAsia" w:ascii="宋体" w:hAnsi="宋体" w:eastAsia="宋体" w:cs="宋体"/>
                <w:color w:val="auto"/>
                <w:spacing w:val="6"/>
                <w:sz w:val="23"/>
                <w:szCs w:val="23"/>
              </w:rPr>
              <w:t>采购需求响应情况</w:t>
            </w:r>
          </w:p>
        </w:tc>
        <w:tc>
          <w:tcPr>
            <w:tcW w:w="3126"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符合征集文件采购需求</w:t>
            </w:r>
            <w:r>
              <w:rPr>
                <w:rFonts w:hint="eastAsia" w:ascii="宋体" w:hAnsi="宋体" w:eastAsia="宋体" w:cs="宋体"/>
                <w:color w:val="auto"/>
                <w:spacing w:val="6"/>
                <w:sz w:val="23"/>
                <w:szCs w:val="23"/>
              </w:rPr>
              <w:t>。</w:t>
            </w:r>
          </w:p>
        </w:tc>
        <w:tc>
          <w:tcPr>
            <w:tcW w:w="2519"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详见第六章响应文件格式</w:t>
            </w:r>
            <w:r>
              <w:rPr>
                <w:rFonts w:hint="eastAsia" w:ascii="宋体" w:hAnsi="宋体" w:eastAsia="宋体" w:cs="宋体"/>
                <w:color w:val="auto"/>
                <w:spacing w:val="6"/>
                <w:sz w:val="23"/>
                <w:szCs w:val="23"/>
              </w:rPr>
              <w:t>六</w:t>
            </w:r>
            <w:r>
              <w:rPr>
                <w:rFonts w:ascii="宋体" w:hAnsi="宋体" w:eastAsia="宋体" w:cs="宋体"/>
                <w:color w:val="auto"/>
                <w:spacing w:val="6"/>
                <w:sz w:val="23"/>
                <w:szCs w:val="23"/>
              </w:rPr>
              <w:t>（响应表）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65" w:type="dxa"/>
            <w:vAlign w:val="center"/>
          </w:tcPr>
          <w:p>
            <w:pPr>
              <w:spacing w:before="299" w:line="229" w:lineRule="auto"/>
              <w:jc w:val="center"/>
              <w:rPr>
                <w:rFonts w:ascii="宋体" w:hAnsi="宋体" w:eastAsia="宋体" w:cs="宋体"/>
                <w:color w:val="auto"/>
                <w:spacing w:val="6"/>
                <w:sz w:val="23"/>
                <w:szCs w:val="23"/>
              </w:rPr>
            </w:pPr>
            <w:r>
              <w:rPr>
                <w:rFonts w:hint="eastAsia" w:ascii="宋体" w:hAnsi="宋体" w:eastAsia="宋体" w:cs="宋体"/>
                <w:color w:val="auto"/>
                <w:spacing w:val="6"/>
                <w:sz w:val="23"/>
                <w:szCs w:val="23"/>
              </w:rPr>
              <w:t>5</w:t>
            </w:r>
          </w:p>
        </w:tc>
        <w:tc>
          <w:tcPr>
            <w:tcW w:w="2116"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其他要求</w:t>
            </w:r>
          </w:p>
        </w:tc>
        <w:tc>
          <w:tcPr>
            <w:tcW w:w="3126" w:type="dxa"/>
            <w:vAlign w:val="center"/>
          </w:tcPr>
          <w:p>
            <w:pPr>
              <w:spacing w:before="299" w:line="229" w:lineRule="auto"/>
              <w:jc w:val="center"/>
              <w:rPr>
                <w:rFonts w:ascii="宋体" w:hAnsi="宋体" w:eastAsia="宋体" w:cs="宋体"/>
                <w:color w:val="auto"/>
                <w:spacing w:val="6"/>
                <w:sz w:val="23"/>
                <w:szCs w:val="23"/>
              </w:rPr>
            </w:pPr>
            <w:r>
              <w:rPr>
                <w:rFonts w:ascii="宋体" w:hAnsi="宋体" w:eastAsia="宋体" w:cs="宋体"/>
                <w:color w:val="auto"/>
                <w:spacing w:val="6"/>
                <w:sz w:val="23"/>
                <w:szCs w:val="23"/>
              </w:rPr>
              <w:t>符合法律、行政法规规定的其他条件或征集文件列明的</w:t>
            </w:r>
            <w:r>
              <w:rPr>
                <w:rFonts w:hint="eastAsia" w:ascii="宋体" w:hAnsi="宋体" w:eastAsia="宋体" w:cs="宋体"/>
                <w:color w:val="auto"/>
                <w:spacing w:val="6"/>
                <w:sz w:val="23"/>
                <w:szCs w:val="23"/>
              </w:rPr>
              <w:t>实质性要求</w:t>
            </w:r>
            <w:r>
              <w:rPr>
                <w:rFonts w:ascii="宋体" w:hAnsi="宋体" w:eastAsia="宋体" w:cs="宋体"/>
                <w:color w:val="auto"/>
                <w:spacing w:val="6"/>
                <w:sz w:val="23"/>
                <w:szCs w:val="23"/>
              </w:rPr>
              <w:t>。</w:t>
            </w:r>
          </w:p>
        </w:tc>
        <w:tc>
          <w:tcPr>
            <w:tcW w:w="2519" w:type="dxa"/>
            <w:vAlign w:val="center"/>
          </w:tcPr>
          <w:p>
            <w:pPr>
              <w:spacing w:before="299" w:line="229" w:lineRule="auto"/>
              <w:ind w:left="152"/>
              <w:jc w:val="center"/>
              <w:rPr>
                <w:rFonts w:ascii="宋体" w:hAnsi="宋体" w:eastAsia="宋体" w:cs="宋体"/>
                <w:color w:val="auto"/>
                <w:spacing w:val="6"/>
                <w:sz w:val="23"/>
                <w:szCs w:val="23"/>
              </w:rPr>
            </w:pPr>
          </w:p>
        </w:tc>
      </w:tr>
    </w:tbl>
    <w:p>
      <w:pPr>
        <w:spacing w:before="116" w:line="331" w:lineRule="auto"/>
        <w:ind w:left="123" w:right="100" w:firstLine="435"/>
        <w:rPr>
          <w:rFonts w:ascii="黑体" w:hAnsi="黑体" w:eastAsia="黑体" w:cs="黑体"/>
          <w:spacing w:val="7"/>
          <w:position w:val="2"/>
          <w:sz w:val="28"/>
          <w:szCs w:val="28"/>
        </w:rPr>
      </w:pPr>
      <w:r>
        <w:rPr>
          <w:rFonts w:ascii="宋体" w:hAnsi="宋体" w:eastAsia="宋体" w:cs="宋体"/>
          <w:spacing w:val="6"/>
          <w:sz w:val="23"/>
          <w:szCs w:val="23"/>
        </w:rPr>
        <w:t>符合性审查指标通过标准：供应商必须通过符合性审查表中的全部评审指标。</w:t>
      </w:r>
      <w:bookmarkStart w:id="24" w:name="_Toc3289"/>
      <w:r>
        <w:rPr>
          <w:rFonts w:hint="eastAsia" w:ascii="黑体" w:hAnsi="黑体" w:eastAsia="黑体" w:cs="黑体"/>
          <w:spacing w:val="7"/>
          <w:position w:val="2"/>
          <w:sz w:val="28"/>
          <w:szCs w:val="28"/>
        </w:rPr>
        <w:t>三、入围供应商</w:t>
      </w:r>
      <w:bookmarkEnd w:id="24"/>
      <w:r>
        <w:rPr>
          <w:rFonts w:hint="eastAsia" w:ascii="黑体" w:hAnsi="黑体" w:eastAsia="黑体" w:cs="黑体"/>
          <w:spacing w:val="7"/>
          <w:position w:val="2"/>
          <w:sz w:val="28"/>
          <w:szCs w:val="28"/>
        </w:rPr>
        <w:t>确定</w:t>
      </w:r>
    </w:p>
    <w:p>
      <w:pPr>
        <w:spacing w:before="299" w:line="229" w:lineRule="auto"/>
        <w:ind w:firstLine="484" w:firstLineChars="200"/>
        <w:rPr>
          <w:rFonts w:ascii="宋体" w:hAnsi="宋体" w:eastAsia="宋体" w:cs="宋体"/>
          <w:spacing w:val="6"/>
          <w:sz w:val="23"/>
          <w:szCs w:val="23"/>
        </w:rPr>
      </w:pPr>
      <w:r>
        <w:rPr>
          <w:rFonts w:hint="eastAsia" w:ascii="宋体" w:hAnsi="宋体" w:eastAsia="宋体" w:cs="宋体"/>
          <w:spacing w:val="6"/>
          <w:sz w:val="23"/>
          <w:szCs w:val="23"/>
        </w:rPr>
        <w:t>本项目设置淘汰比例为20%，且至少淘汰一家供应商</w:t>
      </w:r>
      <w:r>
        <w:rPr>
          <w:rFonts w:ascii="宋体" w:hAnsi="宋体" w:eastAsia="宋体" w:cs="宋体"/>
          <w:spacing w:val="6"/>
          <w:sz w:val="23"/>
          <w:szCs w:val="23"/>
        </w:rPr>
        <w:t>（</w:t>
      </w:r>
      <w:r>
        <w:rPr>
          <w:rFonts w:hint="eastAsia" w:ascii="宋体" w:hAnsi="宋体" w:eastAsia="宋体" w:cs="宋体"/>
          <w:spacing w:val="6"/>
          <w:sz w:val="23"/>
          <w:szCs w:val="23"/>
        </w:rPr>
        <w:t>向上取整，例如：8家供应商通过资格审查、符合性审查，按20%淘汰比例应该淘汰1.6家，向上取整后淘汰2家</w:t>
      </w:r>
      <w:r>
        <w:rPr>
          <w:rFonts w:ascii="宋体" w:hAnsi="宋体" w:eastAsia="宋体" w:cs="宋体"/>
          <w:spacing w:val="6"/>
          <w:sz w:val="23"/>
          <w:szCs w:val="23"/>
        </w:rPr>
        <w:t>）</w:t>
      </w:r>
      <w:r>
        <w:rPr>
          <w:rFonts w:hint="eastAsia" w:ascii="宋体" w:hAnsi="宋体" w:eastAsia="宋体" w:cs="宋体"/>
          <w:spacing w:val="6"/>
          <w:sz w:val="23"/>
          <w:szCs w:val="23"/>
        </w:rPr>
        <w:t>。</w:t>
      </w:r>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2"/>
      </w:pPr>
    </w:p>
    <w:p>
      <w:pPr>
        <w:pStyle w:val="3"/>
      </w:pPr>
    </w:p>
    <w:p>
      <w:pPr>
        <w:pStyle w:val="3"/>
      </w:pPr>
    </w:p>
    <w:p>
      <w:pPr>
        <w:pStyle w:val="3"/>
      </w:pPr>
    </w:p>
    <w:p>
      <w:pPr>
        <w:pStyle w:val="3"/>
      </w:pPr>
    </w:p>
    <w:p>
      <w:pPr>
        <w:pStyle w:val="3"/>
      </w:pPr>
    </w:p>
    <w:p>
      <w:pPr>
        <w:pStyle w:val="5"/>
      </w:pPr>
    </w:p>
    <w:p/>
    <w:p>
      <w:pPr>
        <w:pStyle w:val="5"/>
      </w:pPr>
    </w:p>
    <w:p/>
    <w:p/>
    <w:p/>
    <w:p/>
    <w:p/>
    <w:p/>
    <w:p/>
    <w:p/>
    <w:p/>
    <w:p/>
    <w:p>
      <w:pPr>
        <w:pStyle w:val="5"/>
      </w:pPr>
    </w:p>
    <w:p/>
    <w:p>
      <w:pPr>
        <w:spacing w:before="91" w:line="219" w:lineRule="auto"/>
        <w:jc w:val="center"/>
        <w:outlineLvl w:val="0"/>
        <w:rPr>
          <w:rFonts w:hint="eastAsia" w:ascii="宋体" w:hAnsi="宋体" w:eastAsia="宋体" w:cs="宋体"/>
          <w:b/>
          <w:bCs/>
          <w:sz w:val="32"/>
          <w:szCs w:val="32"/>
        </w:rPr>
      </w:pPr>
      <w:bookmarkStart w:id="25" w:name="_bookmark5"/>
      <w:bookmarkEnd w:id="25"/>
      <w:bookmarkStart w:id="26" w:name="_Toc29616"/>
    </w:p>
    <w:p>
      <w:pPr>
        <w:spacing w:before="91" w:line="219" w:lineRule="auto"/>
        <w:jc w:val="center"/>
        <w:outlineLvl w:val="0"/>
        <w:rPr>
          <w:rFonts w:hint="eastAsia" w:ascii="宋体" w:hAnsi="宋体" w:eastAsia="宋体" w:cs="宋体"/>
          <w:b/>
          <w:bCs/>
          <w:sz w:val="32"/>
          <w:szCs w:val="32"/>
        </w:rPr>
      </w:pPr>
    </w:p>
    <w:p>
      <w:pPr>
        <w:spacing w:before="91" w:line="219" w:lineRule="auto"/>
        <w:jc w:val="center"/>
        <w:outlineLvl w:val="0"/>
        <w:rPr>
          <w:rFonts w:hint="eastAsia" w:ascii="宋体" w:hAnsi="宋体" w:eastAsia="宋体" w:cs="宋体"/>
          <w:b/>
          <w:bCs/>
          <w:sz w:val="32"/>
          <w:szCs w:val="32"/>
        </w:rPr>
      </w:pPr>
    </w:p>
    <w:p>
      <w:pPr>
        <w:pStyle w:val="7"/>
        <w:rPr>
          <w:rFonts w:hint="eastAsia"/>
        </w:rPr>
      </w:pPr>
    </w:p>
    <w:p>
      <w:pPr>
        <w:spacing w:before="91" w:line="219" w:lineRule="auto"/>
        <w:jc w:val="center"/>
        <w:outlineLvl w:val="0"/>
        <w:rPr>
          <w:rFonts w:hint="eastAsia"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r>
        <w:rPr>
          <w:rFonts w:hint="eastAsia" w:ascii="宋体" w:hAnsi="宋体" w:eastAsia="宋体" w:cs="宋体"/>
          <w:b/>
          <w:bCs/>
          <w:sz w:val="32"/>
          <w:szCs w:val="32"/>
        </w:rPr>
        <w:t>第五章</w:t>
      </w:r>
      <w:r>
        <w:rPr>
          <w:rFonts w:ascii="宋体" w:hAnsi="宋体" w:eastAsia="宋体" w:cs="宋体"/>
          <w:b/>
          <w:bCs/>
          <w:sz w:val="32"/>
          <w:szCs w:val="32"/>
        </w:rPr>
        <w:t xml:space="preserve">  框架协议和采购合同文本</w:t>
      </w:r>
      <w:bookmarkEnd w:id="26"/>
    </w:p>
    <w:p>
      <w:pPr>
        <w:spacing w:before="91" w:line="219" w:lineRule="auto"/>
        <w:rPr>
          <w:rFonts w:ascii="宋体" w:hAnsi="宋体" w:eastAsia="宋体" w:cs="宋体"/>
          <w:sz w:val="28"/>
          <w:szCs w:val="28"/>
        </w:rPr>
      </w:pPr>
    </w:p>
    <w:p>
      <w:pPr>
        <w:spacing w:before="91" w:line="219"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新疆维吾尔自治区行政事业单位2024年-2025年印刷服务框架协议采购采购</w:t>
      </w:r>
    </w:p>
    <w:p>
      <w:pPr>
        <w:spacing w:before="91" w:line="219" w:lineRule="auto"/>
        <w:rPr>
          <w:rFonts w:ascii="宋体" w:hAnsi="宋体" w:eastAsia="宋体" w:cs="宋体"/>
          <w:color w:val="auto"/>
          <w:sz w:val="28"/>
          <w:szCs w:val="28"/>
          <w:highlight w:val="none"/>
        </w:rPr>
      </w:pPr>
    </w:p>
    <w:p>
      <w:pPr>
        <w:spacing w:line="258" w:lineRule="auto"/>
        <w:rPr>
          <w:color w:val="auto"/>
          <w:highlight w:val="none"/>
        </w:rPr>
      </w:pPr>
    </w:p>
    <w:p>
      <w:pPr>
        <w:spacing w:line="258" w:lineRule="auto"/>
        <w:rPr>
          <w:color w:val="auto"/>
          <w:highlight w:val="none"/>
        </w:rPr>
      </w:pPr>
    </w:p>
    <w:p>
      <w:pPr>
        <w:spacing w:line="258" w:lineRule="auto"/>
        <w:rPr>
          <w:color w:val="auto"/>
          <w:highlight w:val="none"/>
        </w:rPr>
      </w:pPr>
    </w:p>
    <w:p>
      <w:pPr>
        <w:spacing w:before="75" w:line="227" w:lineRule="auto"/>
        <w:ind w:left="3466"/>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w:t>
      </w:r>
      <w:r>
        <w:rPr>
          <w:rFonts w:ascii="宋体" w:hAnsi="宋体" w:eastAsia="宋体" w:cs="宋体"/>
          <w:color w:val="auto"/>
          <w:spacing w:val="20"/>
          <w:sz w:val="23"/>
          <w:szCs w:val="23"/>
          <w:highlight w:val="none"/>
        </w:rPr>
        <w:t>第</w:t>
      </w:r>
      <w:r>
        <w:rPr>
          <w:rFonts w:ascii="宋体" w:hAnsi="宋体" w:eastAsia="宋体" w:cs="宋体"/>
          <w:color w:val="auto"/>
          <w:spacing w:val="20"/>
          <w:sz w:val="23"/>
          <w:szCs w:val="23"/>
          <w:highlight w:val="none"/>
          <w:u w:val="single"/>
        </w:rPr>
        <w:t xml:space="preserve">  </w:t>
      </w:r>
      <w:r>
        <w:rPr>
          <w:rFonts w:ascii="宋体" w:hAnsi="宋体" w:eastAsia="宋体" w:cs="宋体"/>
          <w:color w:val="auto"/>
          <w:spacing w:val="20"/>
          <w:sz w:val="23"/>
          <w:szCs w:val="23"/>
          <w:highlight w:val="none"/>
        </w:rPr>
        <w:t>包段）</w:t>
      </w: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0" w:lineRule="auto"/>
        <w:rPr>
          <w:color w:val="auto"/>
          <w:highlight w:val="none"/>
        </w:rPr>
      </w:pPr>
    </w:p>
    <w:p>
      <w:pPr>
        <w:spacing w:line="251" w:lineRule="auto"/>
        <w:rPr>
          <w:color w:val="auto"/>
          <w:highlight w:val="none"/>
        </w:rPr>
      </w:pPr>
    </w:p>
    <w:p>
      <w:pPr>
        <w:spacing w:line="267" w:lineRule="auto"/>
        <w:rPr>
          <w:color w:val="auto"/>
          <w:highlight w:val="none"/>
        </w:rPr>
      </w:pPr>
    </w:p>
    <w:p>
      <w:pPr>
        <w:spacing w:before="75" w:line="328" w:lineRule="auto"/>
        <w:ind w:left="25" w:firstLine="509"/>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甲</w:t>
      </w:r>
      <w:r>
        <w:rPr>
          <w:rFonts w:ascii="宋体" w:hAnsi="宋体" w:eastAsia="宋体" w:cs="宋体"/>
          <w:color w:val="auto"/>
          <w:spacing w:val="11"/>
          <w:sz w:val="23"/>
          <w:szCs w:val="23"/>
          <w:highlight w:val="none"/>
        </w:rPr>
        <w:t>乙</w:t>
      </w:r>
      <w:r>
        <w:rPr>
          <w:rFonts w:ascii="宋体" w:hAnsi="宋体" w:eastAsia="宋体" w:cs="宋体"/>
          <w:color w:val="auto"/>
          <w:spacing w:val="8"/>
          <w:sz w:val="23"/>
          <w:szCs w:val="23"/>
          <w:highlight w:val="none"/>
        </w:rPr>
        <w:t>双方根据《中华人民共和国政府采购法》《中华人民共和国民法典》</w:t>
      </w:r>
      <w:r>
        <w:rPr>
          <w:rFonts w:ascii="宋体" w:hAnsi="宋体" w:eastAsia="宋体" w:cs="宋体"/>
          <w:color w:val="auto"/>
          <w:spacing w:val="12"/>
          <w:sz w:val="23"/>
          <w:szCs w:val="23"/>
          <w:highlight w:val="none"/>
        </w:rPr>
        <w:t>等</w:t>
      </w:r>
      <w:r>
        <w:rPr>
          <w:rFonts w:ascii="宋体" w:hAnsi="宋体" w:eastAsia="宋体" w:cs="宋体"/>
          <w:color w:val="auto"/>
          <w:spacing w:val="9"/>
          <w:sz w:val="23"/>
          <w:szCs w:val="23"/>
          <w:highlight w:val="none"/>
        </w:rPr>
        <w:t>相关法律法规，</w:t>
      </w:r>
      <w:r>
        <w:rPr>
          <w:rFonts w:hint="eastAsia" w:ascii="宋体" w:hAnsi="宋体" w:eastAsia="宋体" w:cs="宋体"/>
          <w:color w:val="auto"/>
          <w:spacing w:val="15"/>
          <w:position w:val="2"/>
          <w:sz w:val="23"/>
          <w:szCs w:val="23"/>
          <w:highlight w:val="none"/>
          <w:lang w:val="en-US" w:eastAsia="zh-CN"/>
        </w:rPr>
        <w:t>新疆维吾尔自治区行政事业单位2024年-2025年印刷服务框架协议采购采购</w:t>
      </w:r>
      <w:r>
        <w:rPr>
          <w:rFonts w:ascii="宋体" w:hAnsi="宋体" w:eastAsia="宋体" w:cs="宋体"/>
          <w:color w:val="auto"/>
          <w:spacing w:val="9"/>
          <w:sz w:val="23"/>
          <w:szCs w:val="23"/>
          <w:highlight w:val="none"/>
        </w:rPr>
        <w:t>（编号：****）征集文件及其相关文件的规定，经平</w:t>
      </w:r>
      <w:r>
        <w:rPr>
          <w:rFonts w:ascii="宋体" w:hAnsi="宋体" w:eastAsia="宋体" w:cs="宋体"/>
          <w:color w:val="auto"/>
          <w:spacing w:val="8"/>
          <w:sz w:val="23"/>
          <w:szCs w:val="23"/>
          <w:highlight w:val="none"/>
        </w:rPr>
        <w:t>等协商，</w:t>
      </w:r>
      <w:r>
        <w:rPr>
          <w:rFonts w:ascii="宋体" w:hAnsi="宋体" w:eastAsia="宋体" w:cs="宋体"/>
          <w:color w:val="auto"/>
          <w:spacing w:val="4"/>
          <w:sz w:val="23"/>
          <w:szCs w:val="23"/>
          <w:highlight w:val="none"/>
        </w:rPr>
        <w:t>自愿就本项目相关事项达成一致，并签署订立本框架协议，内容如下：</w:t>
      </w:r>
    </w:p>
    <w:p>
      <w:pPr>
        <w:spacing w:before="136" w:line="393" w:lineRule="exact"/>
        <w:ind w:left="507"/>
        <w:rPr>
          <w:rFonts w:hint="eastAsia" w:ascii="宋体" w:hAnsi="宋体" w:eastAsia="宋体" w:cs="宋体"/>
          <w:color w:val="auto"/>
          <w:spacing w:val="15"/>
          <w:position w:val="2"/>
          <w:sz w:val="23"/>
          <w:szCs w:val="23"/>
          <w:highlight w:val="none"/>
          <w:lang w:val="en-US" w:eastAsia="zh-CN"/>
        </w:rPr>
      </w:pPr>
      <w:r>
        <w:rPr>
          <w:rFonts w:hint="eastAsia" w:ascii="宋体" w:hAnsi="宋体" w:eastAsia="宋体" w:cs="宋体"/>
          <w:color w:val="auto"/>
          <w:spacing w:val="15"/>
          <w:position w:val="2"/>
          <w:sz w:val="23"/>
          <w:szCs w:val="23"/>
          <w:highlight w:val="none"/>
          <w:lang w:val="en-US" w:eastAsia="zh-CN"/>
        </w:rPr>
        <w:t>一、征集人及入围供应商</w:t>
      </w:r>
    </w:p>
    <w:p>
      <w:pPr>
        <w:spacing w:before="136" w:line="393" w:lineRule="exact"/>
        <w:rPr>
          <w:rFonts w:hint="eastAsia" w:ascii="宋体" w:hAnsi="宋体" w:eastAsia="宋体" w:cs="宋体"/>
          <w:color w:val="auto"/>
          <w:spacing w:val="15"/>
          <w:position w:val="2"/>
          <w:sz w:val="23"/>
          <w:szCs w:val="23"/>
          <w:highlight w:val="none"/>
          <w:lang w:val="en-US" w:eastAsia="zh-CN"/>
        </w:rPr>
      </w:pPr>
      <w:r>
        <w:rPr>
          <w:rFonts w:hint="eastAsia" w:ascii="宋体" w:hAnsi="宋体" w:eastAsia="宋体" w:cs="宋体"/>
          <w:color w:val="auto"/>
          <w:spacing w:val="15"/>
          <w:position w:val="2"/>
          <w:sz w:val="23"/>
          <w:szCs w:val="23"/>
          <w:highlight w:val="none"/>
          <w:lang w:val="en-US" w:eastAsia="zh-CN"/>
        </w:rPr>
        <w:t>征集人：</w:t>
      </w:r>
      <w:r>
        <w:rPr>
          <w:rFonts w:hint="eastAsia" w:ascii="宋体" w:hAnsi="宋体" w:eastAsia="宋体" w:cs="宋体"/>
          <w:color w:val="auto"/>
          <w:spacing w:val="15"/>
          <w:position w:val="2"/>
          <w:sz w:val="23"/>
          <w:szCs w:val="23"/>
          <w:highlight w:val="none"/>
          <w:u w:val="single"/>
          <w:lang w:val="en-US" w:eastAsia="zh-CN"/>
        </w:rPr>
        <w:t>新疆维吾尔自治区政务服务和公共资源交易中心</w:t>
      </w:r>
    </w:p>
    <w:p>
      <w:pPr>
        <w:spacing w:before="136" w:line="393" w:lineRule="exact"/>
        <w:rPr>
          <w:rFonts w:hint="default" w:ascii="宋体" w:hAnsi="宋体" w:eastAsia="宋体" w:cs="宋体"/>
          <w:color w:val="auto"/>
          <w:spacing w:val="15"/>
          <w:position w:val="2"/>
          <w:sz w:val="23"/>
          <w:szCs w:val="23"/>
          <w:highlight w:val="none"/>
          <w:u w:val="single"/>
          <w:lang w:val="en-US" w:eastAsia="zh-CN"/>
        </w:rPr>
      </w:pPr>
      <w:r>
        <w:rPr>
          <w:rFonts w:hint="eastAsia" w:ascii="宋体" w:hAnsi="宋体" w:eastAsia="宋体" w:cs="宋体"/>
          <w:color w:val="auto"/>
          <w:spacing w:val="15"/>
          <w:position w:val="2"/>
          <w:sz w:val="23"/>
          <w:szCs w:val="23"/>
          <w:highlight w:val="none"/>
          <w:lang w:val="en-US" w:eastAsia="zh-CN"/>
        </w:rPr>
        <w:t>供应商：</w:t>
      </w:r>
    </w:p>
    <w:p>
      <w:pPr>
        <w:numPr>
          <w:ilvl w:val="0"/>
          <w:numId w:val="5"/>
        </w:numPr>
        <w:spacing w:before="136" w:line="393" w:lineRule="exact"/>
        <w:ind w:firstLine="520" w:firstLineChars="200"/>
        <w:rPr>
          <w:rFonts w:hint="eastAsia" w:ascii="宋体" w:hAnsi="宋体" w:eastAsia="宋体" w:cs="宋体"/>
          <w:color w:val="auto"/>
          <w:spacing w:val="15"/>
          <w:position w:val="2"/>
          <w:sz w:val="23"/>
          <w:szCs w:val="23"/>
          <w:highlight w:val="none"/>
          <w:lang w:val="en-US" w:eastAsia="zh-CN"/>
        </w:rPr>
      </w:pPr>
      <w:r>
        <w:rPr>
          <w:rFonts w:hint="eastAsia" w:ascii="宋体" w:hAnsi="宋体" w:eastAsia="宋体" w:cs="宋体"/>
          <w:color w:val="auto"/>
          <w:spacing w:val="15"/>
          <w:position w:val="2"/>
          <w:sz w:val="23"/>
          <w:szCs w:val="23"/>
          <w:highlight w:val="none"/>
          <w:lang w:val="en-US" w:eastAsia="zh-CN"/>
        </w:rPr>
        <w:t>采购项目名称、编号</w:t>
      </w:r>
    </w:p>
    <w:p>
      <w:pPr>
        <w:numPr>
          <w:ilvl w:val="0"/>
          <w:numId w:val="0"/>
        </w:numPr>
        <w:spacing w:before="136" w:line="393" w:lineRule="exact"/>
        <w:rPr>
          <w:rFonts w:hint="eastAsia" w:ascii="宋体" w:hAnsi="宋体" w:eastAsia="宋体" w:cs="宋体"/>
          <w:color w:val="auto"/>
          <w:spacing w:val="15"/>
          <w:position w:val="2"/>
          <w:sz w:val="23"/>
          <w:szCs w:val="23"/>
          <w:highlight w:val="none"/>
          <w:lang w:val="en-US" w:eastAsia="zh-CN"/>
        </w:rPr>
      </w:pPr>
      <w:r>
        <w:rPr>
          <w:rFonts w:hint="eastAsia" w:ascii="宋体" w:hAnsi="宋体" w:eastAsia="宋体" w:cs="宋体"/>
          <w:color w:val="auto"/>
          <w:spacing w:val="15"/>
          <w:position w:val="2"/>
          <w:sz w:val="23"/>
          <w:szCs w:val="23"/>
          <w:highlight w:val="none"/>
          <w:lang w:val="en-US" w:eastAsia="zh-CN"/>
        </w:rPr>
        <w:t>项目名称：新疆维吾尔自治区行政事业单位2024年-2025年印刷服务框架协议采购采购</w:t>
      </w:r>
    </w:p>
    <w:p>
      <w:pPr>
        <w:numPr>
          <w:ilvl w:val="0"/>
          <w:numId w:val="0"/>
        </w:numPr>
        <w:spacing w:before="136" w:line="393" w:lineRule="exact"/>
        <w:rPr>
          <w:rFonts w:hint="eastAsia" w:ascii="宋体" w:hAnsi="宋体" w:eastAsia="宋体" w:cs="宋体"/>
          <w:color w:val="auto"/>
          <w:spacing w:val="15"/>
          <w:position w:val="2"/>
          <w:sz w:val="23"/>
          <w:szCs w:val="23"/>
          <w:highlight w:val="none"/>
          <w:lang w:val="en-US" w:eastAsia="zh-CN"/>
        </w:rPr>
      </w:pPr>
      <w:r>
        <w:rPr>
          <w:rFonts w:hint="eastAsia" w:ascii="宋体" w:hAnsi="宋体" w:eastAsia="宋体" w:cs="宋体"/>
          <w:color w:val="auto"/>
          <w:spacing w:val="15"/>
          <w:position w:val="2"/>
          <w:sz w:val="23"/>
          <w:szCs w:val="23"/>
          <w:highlight w:val="none"/>
          <w:lang w:val="en-US" w:eastAsia="zh-CN"/>
        </w:rPr>
        <w:t>项目编号：</w:t>
      </w:r>
    </w:p>
    <w:p>
      <w:pPr>
        <w:numPr>
          <w:ilvl w:val="0"/>
          <w:numId w:val="5"/>
        </w:numPr>
        <w:spacing w:before="136" w:line="393" w:lineRule="exact"/>
        <w:ind w:left="0" w:leftChars="0" w:firstLine="520" w:firstLineChars="200"/>
        <w:rPr>
          <w:rFonts w:hint="eastAsia" w:ascii="宋体" w:hAnsi="宋体" w:eastAsia="宋体" w:cs="宋体"/>
          <w:color w:val="auto"/>
          <w:spacing w:val="15"/>
          <w:position w:val="2"/>
          <w:sz w:val="23"/>
          <w:szCs w:val="23"/>
          <w:highlight w:val="none"/>
          <w:lang w:val="en-US" w:eastAsia="zh-CN"/>
        </w:rPr>
      </w:pPr>
      <w:r>
        <w:rPr>
          <w:rFonts w:hint="eastAsia" w:ascii="宋体" w:hAnsi="宋体" w:eastAsia="宋体" w:cs="宋体"/>
          <w:color w:val="auto"/>
          <w:spacing w:val="15"/>
          <w:position w:val="2"/>
          <w:sz w:val="23"/>
          <w:szCs w:val="23"/>
          <w:highlight w:val="none"/>
          <w:lang w:val="en-US" w:eastAsia="zh-CN"/>
        </w:rPr>
        <w:t>采购需求及最高限价单价</w:t>
      </w:r>
    </w:p>
    <w:p>
      <w:pPr>
        <w:numPr>
          <w:ilvl w:val="0"/>
          <w:numId w:val="0"/>
        </w:numPr>
        <w:spacing w:before="136" w:line="393" w:lineRule="exact"/>
        <w:rPr>
          <w:rFonts w:hint="eastAsia" w:ascii="宋体" w:hAnsi="宋体" w:eastAsia="宋体" w:cs="宋体"/>
          <w:color w:val="auto"/>
          <w:spacing w:val="15"/>
          <w:position w:val="2"/>
          <w:sz w:val="23"/>
          <w:szCs w:val="23"/>
          <w:highlight w:val="none"/>
          <w:lang w:val="en-US" w:eastAsia="zh-CN"/>
        </w:rPr>
      </w:pPr>
      <w:r>
        <w:rPr>
          <w:rFonts w:hint="eastAsia" w:ascii="宋体" w:hAnsi="宋体" w:eastAsia="宋体" w:cs="宋体"/>
          <w:color w:val="auto"/>
          <w:spacing w:val="15"/>
          <w:position w:val="2"/>
          <w:sz w:val="23"/>
          <w:szCs w:val="23"/>
          <w:highlight w:val="none"/>
          <w:lang w:val="en-US" w:eastAsia="zh-CN"/>
        </w:rPr>
        <w:t>详见第三章采购需求</w:t>
      </w:r>
    </w:p>
    <w:p>
      <w:pPr>
        <w:numPr>
          <w:ilvl w:val="0"/>
          <w:numId w:val="5"/>
        </w:numPr>
        <w:spacing w:before="136" w:line="393" w:lineRule="exact"/>
        <w:ind w:left="0" w:leftChars="0" w:firstLine="520" w:firstLineChars="200"/>
        <w:rPr>
          <w:rFonts w:hint="eastAsia" w:ascii="宋体" w:hAnsi="宋体" w:eastAsia="宋体" w:cs="宋体"/>
          <w:color w:val="auto"/>
          <w:spacing w:val="15"/>
          <w:position w:val="2"/>
          <w:sz w:val="23"/>
          <w:szCs w:val="23"/>
          <w:highlight w:val="none"/>
          <w:lang w:val="en-US" w:eastAsia="zh-CN"/>
        </w:rPr>
      </w:pPr>
      <w:r>
        <w:rPr>
          <w:rFonts w:hint="eastAsia" w:ascii="宋体" w:hAnsi="宋体" w:eastAsia="宋体" w:cs="宋体"/>
          <w:color w:val="auto"/>
          <w:spacing w:val="15"/>
          <w:position w:val="2"/>
          <w:sz w:val="23"/>
          <w:szCs w:val="23"/>
          <w:highlight w:val="none"/>
          <w:lang w:val="en-US" w:eastAsia="zh-CN"/>
        </w:rPr>
        <w:t>入围产品</w:t>
      </w:r>
    </w:p>
    <w:p>
      <w:pPr>
        <w:numPr>
          <w:ilvl w:val="0"/>
          <w:numId w:val="5"/>
        </w:numPr>
        <w:kinsoku w:val="0"/>
        <w:autoSpaceDE w:val="0"/>
        <w:autoSpaceDN w:val="0"/>
        <w:adjustRightInd w:val="0"/>
        <w:snapToGrid w:val="0"/>
        <w:spacing w:before="136" w:line="393" w:lineRule="exact"/>
        <w:ind w:left="0" w:leftChars="0" w:firstLine="520" w:firstLineChars="200"/>
        <w:textAlignment w:val="baseline"/>
        <w:rPr>
          <w:rFonts w:hint="eastAsia" w:ascii="宋体" w:hAnsi="宋体" w:eastAsia="宋体" w:cs="宋体"/>
          <w:color w:val="auto"/>
          <w:spacing w:val="15"/>
          <w:position w:val="2"/>
          <w:sz w:val="23"/>
          <w:szCs w:val="23"/>
          <w:highlight w:val="none"/>
          <w:lang w:val="en-US" w:eastAsia="zh-CN"/>
        </w:rPr>
      </w:pPr>
      <w:r>
        <w:rPr>
          <w:rFonts w:hint="eastAsia" w:ascii="宋体" w:hAnsi="宋体" w:eastAsia="宋体" w:cs="宋体"/>
          <w:color w:val="auto"/>
          <w:spacing w:val="15"/>
          <w:position w:val="2"/>
          <w:sz w:val="23"/>
          <w:szCs w:val="23"/>
          <w:highlight w:val="none"/>
          <w:lang w:val="en-US" w:eastAsia="zh-CN"/>
        </w:rPr>
        <w:t>入围产品升级换代规则</w:t>
      </w:r>
    </w:p>
    <w:p>
      <w:pPr>
        <w:numPr>
          <w:ilvl w:val="0"/>
          <w:numId w:val="0"/>
        </w:numPr>
        <w:kinsoku w:val="0"/>
        <w:autoSpaceDE w:val="0"/>
        <w:autoSpaceDN w:val="0"/>
        <w:adjustRightInd w:val="0"/>
        <w:snapToGrid w:val="0"/>
        <w:spacing w:before="136" w:line="393" w:lineRule="exact"/>
        <w:textAlignment w:val="baseline"/>
        <w:rPr>
          <w:rFonts w:ascii="宋体" w:hAnsi="宋体" w:eastAsia="宋体" w:cs="宋体"/>
          <w:color w:val="auto"/>
          <w:spacing w:val="4"/>
          <w:sz w:val="23"/>
          <w:szCs w:val="23"/>
          <w:highlight w:val="none"/>
        </w:rPr>
      </w:pPr>
      <w:r>
        <w:rPr>
          <w:rFonts w:ascii="宋体" w:hAnsi="宋体" w:eastAsia="宋体" w:cs="宋体"/>
          <w:color w:val="auto"/>
          <w:spacing w:val="4"/>
          <w:sz w:val="23"/>
          <w:szCs w:val="23"/>
          <w:highlight w:val="none"/>
        </w:rPr>
        <w:t>在框架协议期内，不对已入围产品进行升级替换，如入围产品在协议期内停产的，在框架协议供货系统对产品进行下架处理</w:t>
      </w:r>
    </w:p>
    <w:p>
      <w:pPr>
        <w:numPr>
          <w:ilvl w:val="0"/>
          <w:numId w:val="0"/>
        </w:numPr>
        <w:kinsoku w:val="0"/>
        <w:autoSpaceDE w:val="0"/>
        <w:autoSpaceDN w:val="0"/>
        <w:adjustRightInd w:val="0"/>
        <w:snapToGrid w:val="0"/>
        <w:spacing w:before="136" w:line="393" w:lineRule="exact"/>
        <w:ind w:firstLine="476" w:firstLineChars="200"/>
        <w:textAlignment w:val="baseline"/>
        <w:rPr>
          <w:rFonts w:ascii="宋体" w:hAnsi="宋体" w:eastAsia="宋体" w:cs="宋体"/>
          <w:color w:val="auto"/>
          <w:spacing w:val="10"/>
          <w:position w:val="1"/>
          <w:sz w:val="23"/>
          <w:szCs w:val="23"/>
          <w:highlight w:val="none"/>
        </w:rPr>
      </w:pPr>
      <w:r>
        <w:rPr>
          <w:rFonts w:hint="eastAsia" w:ascii="宋体" w:hAnsi="宋体" w:eastAsia="宋体" w:cs="宋体"/>
          <w:color w:val="auto"/>
          <w:spacing w:val="4"/>
          <w:sz w:val="23"/>
          <w:szCs w:val="23"/>
          <w:highlight w:val="none"/>
          <w:lang w:val="en-US" w:eastAsia="zh-CN"/>
        </w:rPr>
        <w:t>六、</w:t>
      </w:r>
      <w:r>
        <w:rPr>
          <w:rFonts w:ascii="宋体" w:hAnsi="宋体" w:eastAsia="宋体" w:cs="宋体"/>
          <w:color w:val="auto"/>
          <w:spacing w:val="10"/>
          <w:position w:val="1"/>
          <w:sz w:val="23"/>
          <w:szCs w:val="23"/>
          <w:highlight w:val="none"/>
        </w:rPr>
        <w:t>确定第二阶段成交供应商的方式</w:t>
      </w:r>
    </w:p>
    <w:p>
      <w:pPr>
        <w:spacing w:before="272" w:line="310" w:lineRule="auto"/>
        <w:ind w:left="16" w:firstLine="504"/>
        <w:rPr>
          <w:rFonts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rPr>
        <w:t>1.确定第二阶段成交供应商的方式为直接选定。由采购人或者服务对象依据入围产品价格、质量以及服务便利性、用户评价等因素，从第一阶段入围供应商中直接选定。第一阶段入围供应商的协议价格</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rPr>
        <w:t>有量价关系折扣的，包括量价关系折扣，以下统称协议价格</w:t>
      </w:r>
      <w:r>
        <w:rPr>
          <w:rFonts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rPr>
        <w:t>是采购人确定第二阶段成交供应商的最高限价。</w:t>
      </w:r>
    </w:p>
    <w:p>
      <w:pPr>
        <w:numPr>
          <w:ilvl w:val="0"/>
          <w:numId w:val="0"/>
        </w:numPr>
        <w:kinsoku w:val="0"/>
        <w:autoSpaceDE w:val="0"/>
        <w:autoSpaceDN w:val="0"/>
        <w:adjustRightInd w:val="0"/>
        <w:snapToGrid w:val="0"/>
        <w:spacing w:before="136" w:line="393" w:lineRule="exact"/>
        <w:ind w:firstLine="496" w:firstLineChars="200"/>
        <w:textAlignment w:val="baseline"/>
        <w:rPr>
          <w:rFonts w:hint="eastAsia" w:ascii="宋体" w:hAnsi="宋体" w:eastAsia="宋体" w:cs="宋体"/>
          <w:color w:val="auto"/>
          <w:spacing w:val="9"/>
          <w:sz w:val="23"/>
          <w:szCs w:val="23"/>
          <w:highlight w:val="none"/>
        </w:rPr>
      </w:pPr>
      <w:r>
        <w:rPr>
          <w:rFonts w:hint="eastAsia" w:ascii="宋体" w:hAnsi="宋体" w:eastAsia="宋体" w:cs="宋体"/>
          <w:color w:val="auto"/>
          <w:spacing w:val="9"/>
          <w:sz w:val="23"/>
          <w:szCs w:val="23"/>
          <w:highlight w:val="none"/>
        </w:rPr>
        <w:t>2.采购人在确定成交供应商后，双方直接签订合同。</w:t>
      </w:r>
    </w:p>
    <w:p>
      <w:pPr>
        <w:numPr>
          <w:ilvl w:val="0"/>
          <w:numId w:val="0"/>
        </w:numPr>
        <w:kinsoku w:val="0"/>
        <w:autoSpaceDE w:val="0"/>
        <w:autoSpaceDN w:val="0"/>
        <w:adjustRightInd w:val="0"/>
        <w:snapToGrid w:val="0"/>
        <w:spacing w:before="136" w:line="393" w:lineRule="exact"/>
        <w:ind w:firstLine="496" w:firstLineChars="200"/>
        <w:textAlignment w:val="baseline"/>
        <w:rPr>
          <w:rFonts w:hint="eastAsia" w:ascii="宋体" w:hAnsi="宋体" w:eastAsia="宋体" w:cs="宋体"/>
          <w:color w:val="auto"/>
          <w:spacing w:val="8"/>
          <w:sz w:val="23"/>
          <w:szCs w:val="23"/>
          <w:highlight w:val="none"/>
          <w:lang w:eastAsia="zh-CN"/>
        </w:rPr>
      </w:pPr>
      <w:r>
        <w:rPr>
          <w:rFonts w:hint="eastAsia" w:ascii="宋体" w:hAnsi="宋体" w:eastAsia="宋体" w:cs="宋体"/>
          <w:color w:val="auto"/>
          <w:spacing w:val="9"/>
          <w:sz w:val="23"/>
          <w:szCs w:val="23"/>
          <w:highlight w:val="none"/>
          <w:lang w:eastAsia="zh-CN"/>
        </w:rPr>
        <w:t>七、</w:t>
      </w:r>
      <w:r>
        <w:rPr>
          <w:rFonts w:ascii="宋体" w:hAnsi="宋体" w:eastAsia="宋体" w:cs="宋体"/>
          <w:color w:val="auto"/>
          <w:spacing w:val="8"/>
          <w:sz w:val="23"/>
          <w:szCs w:val="23"/>
          <w:highlight w:val="none"/>
        </w:rPr>
        <w:t>适用框架协议的采购人</w:t>
      </w:r>
      <w:r>
        <w:rPr>
          <w:rFonts w:hint="eastAsia" w:ascii="宋体" w:hAnsi="宋体" w:eastAsia="宋体" w:cs="宋体"/>
          <w:color w:val="auto"/>
          <w:spacing w:val="8"/>
          <w:sz w:val="23"/>
          <w:szCs w:val="23"/>
          <w:highlight w:val="none"/>
          <w:lang w:eastAsia="zh-CN"/>
        </w:rPr>
        <w:t>或服务对象范围，以及履行合同的地域范围</w:t>
      </w:r>
    </w:p>
    <w:p>
      <w:pPr>
        <w:numPr>
          <w:ilvl w:val="0"/>
          <w:numId w:val="0"/>
        </w:numPr>
        <w:kinsoku w:val="0"/>
        <w:autoSpaceDE w:val="0"/>
        <w:autoSpaceDN w:val="0"/>
        <w:adjustRightInd w:val="0"/>
        <w:snapToGrid w:val="0"/>
        <w:spacing w:before="136" w:line="393" w:lineRule="exact"/>
        <w:ind w:firstLine="492" w:firstLineChars="200"/>
        <w:textAlignment w:val="baseline"/>
        <w:rPr>
          <w:rFonts w:hint="eastAsia" w:ascii="宋体" w:hAnsi="宋体" w:eastAsia="宋体" w:cs="宋体"/>
          <w:color w:val="auto"/>
          <w:spacing w:val="8"/>
          <w:sz w:val="23"/>
          <w:szCs w:val="23"/>
          <w:highlight w:val="none"/>
          <w:lang w:val="en-US" w:eastAsia="zh-CN"/>
        </w:rPr>
      </w:pPr>
      <w:r>
        <w:rPr>
          <w:rFonts w:hint="eastAsia" w:ascii="宋体" w:hAnsi="宋体" w:eastAsia="宋体" w:cs="宋体"/>
          <w:color w:val="auto"/>
          <w:spacing w:val="8"/>
          <w:sz w:val="23"/>
          <w:szCs w:val="23"/>
          <w:highlight w:val="none"/>
          <w:lang w:val="en-US" w:eastAsia="zh-CN"/>
        </w:rPr>
        <w:t>1、甲方作为征集人，已经通过与采购人依法签订委托代理协议，确定了委托代理的事项及相关的权利义务，进而已经成为本项目的合法当事人，具有办理采购事宜的必要合法根据。新疆维吾尔自治区各级党政机关、事业单位和团体组织及其下属的各级预算单位为本项目最终采购人</w:t>
      </w:r>
    </w:p>
    <w:p>
      <w:pPr>
        <w:numPr>
          <w:ilvl w:val="0"/>
          <w:numId w:val="0"/>
        </w:numPr>
        <w:kinsoku w:val="0"/>
        <w:autoSpaceDE w:val="0"/>
        <w:autoSpaceDN w:val="0"/>
        <w:adjustRightInd w:val="0"/>
        <w:snapToGrid w:val="0"/>
        <w:spacing w:before="136" w:line="393" w:lineRule="exact"/>
        <w:ind w:firstLine="492" w:firstLineChars="200"/>
        <w:textAlignment w:val="baseline"/>
        <w:rPr>
          <w:rFonts w:hint="eastAsia" w:ascii="宋体" w:hAnsi="宋体" w:eastAsia="宋体" w:cs="宋体"/>
          <w:color w:val="auto"/>
          <w:spacing w:val="8"/>
          <w:sz w:val="23"/>
          <w:szCs w:val="23"/>
          <w:highlight w:val="none"/>
          <w:lang w:val="en-US" w:eastAsia="zh-CN"/>
        </w:rPr>
      </w:pPr>
      <w:r>
        <w:rPr>
          <w:rFonts w:hint="eastAsia" w:ascii="宋体" w:hAnsi="宋体" w:eastAsia="宋体" w:cs="宋体"/>
          <w:color w:val="auto"/>
          <w:spacing w:val="8"/>
          <w:sz w:val="23"/>
          <w:szCs w:val="23"/>
          <w:highlight w:val="none"/>
          <w:lang w:val="en-US" w:eastAsia="zh-CN"/>
        </w:rPr>
        <w:t>2、本次框架协议履约合同的地域范围为：新疆维吾尔自治区全区域。</w:t>
      </w:r>
    </w:p>
    <w:p>
      <w:pPr>
        <w:numPr>
          <w:ilvl w:val="0"/>
          <w:numId w:val="0"/>
        </w:numPr>
        <w:kinsoku w:val="0"/>
        <w:autoSpaceDE w:val="0"/>
        <w:autoSpaceDN w:val="0"/>
        <w:adjustRightInd w:val="0"/>
        <w:snapToGrid w:val="0"/>
        <w:spacing w:before="136" w:line="393" w:lineRule="exact"/>
        <w:ind w:firstLine="492" w:firstLineChars="200"/>
        <w:textAlignment w:val="baseline"/>
        <w:rPr>
          <w:rFonts w:hint="eastAsia" w:ascii="宋体" w:hAnsi="宋体" w:eastAsia="宋体" w:cs="宋体"/>
          <w:color w:val="auto"/>
          <w:spacing w:val="8"/>
          <w:sz w:val="23"/>
          <w:szCs w:val="23"/>
          <w:highlight w:val="none"/>
          <w:lang w:val="en-US" w:eastAsia="zh-CN"/>
        </w:rPr>
      </w:pPr>
      <w:r>
        <w:rPr>
          <w:rFonts w:hint="eastAsia" w:ascii="宋体" w:hAnsi="宋体" w:eastAsia="宋体" w:cs="宋体"/>
          <w:color w:val="auto"/>
          <w:spacing w:val="8"/>
          <w:sz w:val="23"/>
          <w:szCs w:val="23"/>
          <w:highlight w:val="none"/>
          <w:lang w:val="en-US" w:eastAsia="zh-CN"/>
        </w:rPr>
        <w:t>3、经乙方同意在履行合同的地域范围内代理销售乙方某产品的公司、企业</w:t>
      </w:r>
    </w:p>
    <w:p>
      <w:pPr>
        <w:numPr>
          <w:ilvl w:val="0"/>
          <w:numId w:val="0"/>
        </w:numPr>
        <w:kinsoku w:val="0"/>
        <w:autoSpaceDE w:val="0"/>
        <w:autoSpaceDN w:val="0"/>
        <w:adjustRightInd w:val="0"/>
        <w:snapToGrid w:val="0"/>
        <w:spacing w:before="136" w:line="393" w:lineRule="exact"/>
        <w:ind w:firstLine="492" w:firstLineChars="200"/>
        <w:textAlignment w:val="baseline"/>
        <w:rPr>
          <w:rFonts w:hint="eastAsia" w:ascii="宋体" w:hAnsi="宋体" w:eastAsia="宋体" w:cs="宋体"/>
          <w:color w:val="auto"/>
          <w:spacing w:val="8"/>
          <w:sz w:val="23"/>
          <w:szCs w:val="23"/>
          <w:highlight w:val="none"/>
          <w:lang w:val="en-US" w:eastAsia="zh-CN"/>
        </w:rPr>
      </w:pPr>
      <w:r>
        <w:rPr>
          <w:rFonts w:hint="eastAsia" w:ascii="宋体" w:hAnsi="宋体" w:eastAsia="宋体" w:cs="宋体"/>
          <w:color w:val="auto"/>
          <w:spacing w:val="8"/>
          <w:sz w:val="23"/>
          <w:szCs w:val="23"/>
          <w:highlight w:val="none"/>
          <w:lang w:val="en-US" w:eastAsia="zh-CN"/>
        </w:rPr>
        <w:t>及其他经济组织，简称“代理商”。乙方承诺对于其代理商有关本协议的行为承担连带法律责任。</w:t>
      </w:r>
    </w:p>
    <w:p>
      <w:pPr>
        <w:spacing w:before="75" w:line="237" w:lineRule="auto"/>
        <w:ind w:firstLine="532" w:firstLineChars="200"/>
        <w:rPr>
          <w:rFonts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lang w:eastAsia="zh-CN"/>
        </w:rPr>
        <w:t>八</w:t>
      </w:r>
      <w:r>
        <w:rPr>
          <w:rFonts w:ascii="宋体" w:hAnsi="宋体" w:eastAsia="宋体" w:cs="宋体"/>
          <w:color w:val="auto"/>
          <w:spacing w:val="10"/>
          <w:sz w:val="23"/>
          <w:szCs w:val="23"/>
          <w:highlight w:val="none"/>
        </w:rPr>
        <w:t>、</w:t>
      </w:r>
      <w:r>
        <w:rPr>
          <w:rFonts w:ascii="宋体" w:hAnsi="宋体" w:eastAsia="宋体" w:cs="宋体"/>
          <w:color w:val="auto"/>
          <w:spacing w:val="9"/>
          <w:sz w:val="23"/>
          <w:szCs w:val="23"/>
          <w:highlight w:val="none"/>
        </w:rPr>
        <w:t>资金支付方式、时间和条件</w:t>
      </w:r>
    </w:p>
    <w:p>
      <w:pPr>
        <w:spacing w:before="266" w:line="331" w:lineRule="auto"/>
        <w:ind w:left="25" w:right="92" w:firstLine="478"/>
        <w:rPr>
          <w:rFonts w:ascii="宋体" w:hAnsi="宋体" w:eastAsia="宋体" w:cs="宋体"/>
          <w:color w:val="auto"/>
          <w:spacing w:val="7"/>
          <w:sz w:val="23"/>
          <w:szCs w:val="23"/>
          <w:highlight w:val="none"/>
        </w:rPr>
      </w:pPr>
      <w:r>
        <w:rPr>
          <w:rFonts w:ascii="宋体" w:hAnsi="宋体" w:eastAsia="宋体" w:cs="宋体"/>
          <w:color w:val="auto"/>
          <w:spacing w:val="7"/>
          <w:sz w:val="23"/>
          <w:szCs w:val="23"/>
          <w:highlight w:val="none"/>
        </w:rPr>
        <w:t>供应商履行合同后，依据框架协议约定的凭单、订单以及结算方式，与采</w:t>
      </w:r>
      <w:r>
        <w:rPr>
          <w:rFonts w:ascii="宋体" w:hAnsi="宋体" w:eastAsia="宋体" w:cs="宋体"/>
          <w:color w:val="auto"/>
          <w:spacing w:val="3"/>
          <w:sz w:val="23"/>
          <w:szCs w:val="23"/>
          <w:highlight w:val="none"/>
        </w:rPr>
        <w:t>购</w:t>
      </w:r>
      <w:r>
        <w:rPr>
          <w:rFonts w:ascii="宋体" w:hAnsi="宋体" w:eastAsia="宋体" w:cs="宋体"/>
          <w:color w:val="auto"/>
          <w:spacing w:val="9"/>
          <w:sz w:val="23"/>
          <w:szCs w:val="23"/>
          <w:highlight w:val="none"/>
        </w:rPr>
        <w:t>人</w:t>
      </w:r>
      <w:r>
        <w:rPr>
          <w:rFonts w:ascii="宋体" w:hAnsi="宋体" w:eastAsia="宋体" w:cs="宋体"/>
          <w:color w:val="auto"/>
          <w:spacing w:val="7"/>
          <w:sz w:val="23"/>
          <w:szCs w:val="23"/>
          <w:highlight w:val="none"/>
        </w:rPr>
        <w:t>进行费用结算。</w:t>
      </w:r>
    </w:p>
    <w:p>
      <w:pPr>
        <w:numPr>
          <w:ilvl w:val="0"/>
          <w:numId w:val="6"/>
        </w:numPr>
        <w:spacing w:before="266" w:line="331" w:lineRule="auto"/>
        <w:ind w:left="25" w:right="92" w:firstLine="478"/>
        <w:rPr>
          <w:rFonts w:hint="eastAsia" w:ascii="宋体" w:hAnsi="宋体" w:eastAsia="宋体" w:cs="宋体"/>
          <w:color w:val="auto"/>
          <w:spacing w:val="7"/>
          <w:sz w:val="23"/>
          <w:szCs w:val="23"/>
          <w:highlight w:val="none"/>
          <w:lang w:eastAsia="zh-CN"/>
        </w:rPr>
      </w:pPr>
      <w:r>
        <w:rPr>
          <w:rFonts w:hint="eastAsia" w:ascii="宋体" w:hAnsi="宋体" w:eastAsia="宋体" w:cs="宋体"/>
          <w:color w:val="auto"/>
          <w:spacing w:val="7"/>
          <w:sz w:val="23"/>
          <w:szCs w:val="23"/>
          <w:highlight w:val="none"/>
          <w:lang w:eastAsia="zh-CN"/>
        </w:rPr>
        <w:t>采购合同文本</w:t>
      </w:r>
    </w:p>
    <w:p>
      <w:pPr>
        <w:numPr>
          <w:ilvl w:val="0"/>
          <w:numId w:val="0"/>
        </w:numPr>
        <w:spacing w:before="266" w:line="331" w:lineRule="auto"/>
        <w:ind w:left="503" w:leftChars="0" w:right="92" w:rightChars="0"/>
        <w:rPr>
          <w:rFonts w:hint="eastAsia" w:ascii="宋体" w:hAnsi="宋体" w:eastAsia="宋体" w:cs="宋体"/>
          <w:color w:val="auto"/>
          <w:spacing w:val="7"/>
          <w:sz w:val="23"/>
          <w:szCs w:val="23"/>
          <w:highlight w:val="none"/>
          <w:lang w:eastAsia="zh-CN"/>
        </w:rPr>
      </w:pPr>
      <w:r>
        <w:rPr>
          <w:rFonts w:hint="eastAsia" w:ascii="宋体" w:hAnsi="宋体" w:eastAsia="宋体" w:cs="宋体"/>
          <w:color w:val="auto"/>
          <w:spacing w:val="7"/>
          <w:sz w:val="23"/>
          <w:szCs w:val="23"/>
          <w:highlight w:val="none"/>
          <w:lang w:eastAsia="zh-CN"/>
        </w:rPr>
        <w:t>详见合同模板</w:t>
      </w:r>
    </w:p>
    <w:p>
      <w:pPr>
        <w:spacing w:before="135" w:line="232" w:lineRule="auto"/>
        <w:ind w:firstLine="500" w:firstLineChars="200"/>
        <w:rPr>
          <w:rFonts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lang w:eastAsia="zh-CN"/>
        </w:rPr>
        <w:t>十</w:t>
      </w:r>
      <w:r>
        <w:rPr>
          <w:rFonts w:ascii="宋体" w:hAnsi="宋体" w:eastAsia="宋体" w:cs="宋体"/>
          <w:color w:val="auto"/>
          <w:spacing w:val="9"/>
          <w:sz w:val="23"/>
          <w:szCs w:val="23"/>
          <w:highlight w:val="none"/>
        </w:rPr>
        <w:t>、框架协议期限</w:t>
      </w:r>
    </w:p>
    <w:p>
      <w:pPr>
        <w:spacing w:before="270" w:line="326" w:lineRule="auto"/>
        <w:ind w:left="24" w:right="92" w:firstLine="480"/>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本协议</w:t>
      </w:r>
      <w:r>
        <w:rPr>
          <w:rFonts w:ascii="宋体" w:hAnsi="宋体" w:eastAsia="宋体" w:cs="宋体"/>
          <w:color w:val="auto"/>
          <w:spacing w:val="10"/>
          <w:sz w:val="23"/>
          <w:szCs w:val="23"/>
          <w:highlight w:val="none"/>
        </w:rPr>
        <w:t>经</w:t>
      </w:r>
      <w:r>
        <w:rPr>
          <w:rFonts w:ascii="宋体" w:hAnsi="宋体" w:eastAsia="宋体" w:cs="宋体"/>
          <w:color w:val="auto"/>
          <w:spacing w:val="6"/>
          <w:sz w:val="23"/>
          <w:szCs w:val="23"/>
          <w:highlight w:val="none"/>
        </w:rPr>
        <w:t>乙方签署提交后，自甲方发布入围公告授予乙方入围资格之日起生</w:t>
      </w:r>
      <w:r>
        <w:rPr>
          <w:rFonts w:ascii="宋体" w:hAnsi="宋体" w:eastAsia="宋体" w:cs="宋体"/>
          <w:color w:val="auto"/>
          <w:spacing w:val="18"/>
          <w:sz w:val="23"/>
          <w:szCs w:val="23"/>
          <w:highlight w:val="none"/>
        </w:rPr>
        <w:t>效，</w:t>
      </w:r>
      <w:r>
        <w:rPr>
          <w:rFonts w:ascii="宋体" w:hAnsi="宋体" w:eastAsia="宋体" w:cs="宋体"/>
          <w:color w:val="auto"/>
          <w:spacing w:val="10"/>
          <w:sz w:val="23"/>
          <w:szCs w:val="23"/>
          <w:highlight w:val="none"/>
        </w:rPr>
        <w:t>并在乙方依照本协议为采购人提供的所有产品的质量保证期届满之前一直有</w:t>
      </w:r>
      <w:r>
        <w:rPr>
          <w:rFonts w:ascii="宋体" w:hAnsi="宋体" w:eastAsia="宋体" w:cs="宋体"/>
          <w:color w:val="auto"/>
          <w:spacing w:val="8"/>
          <w:sz w:val="23"/>
          <w:szCs w:val="23"/>
          <w:highlight w:val="none"/>
        </w:rPr>
        <w:t>效</w:t>
      </w:r>
      <w:r>
        <w:rPr>
          <w:rFonts w:ascii="宋体" w:hAnsi="宋体" w:eastAsia="宋体" w:cs="宋体"/>
          <w:color w:val="auto"/>
          <w:spacing w:val="7"/>
          <w:sz w:val="23"/>
          <w:szCs w:val="23"/>
          <w:highlight w:val="none"/>
        </w:rPr>
        <w:t>。本协议及本项目征集文件响应文件已经签署或以任何其他方式有效成立的</w:t>
      </w:r>
      <w:r>
        <w:rPr>
          <w:rFonts w:ascii="宋体" w:hAnsi="宋体" w:eastAsia="宋体" w:cs="宋体"/>
          <w:color w:val="auto"/>
          <w:spacing w:val="15"/>
          <w:sz w:val="23"/>
          <w:szCs w:val="23"/>
          <w:highlight w:val="none"/>
        </w:rPr>
        <w:t>合</w:t>
      </w:r>
      <w:r>
        <w:rPr>
          <w:rFonts w:ascii="宋体" w:hAnsi="宋体" w:eastAsia="宋体" w:cs="宋体"/>
          <w:color w:val="auto"/>
          <w:spacing w:val="9"/>
          <w:sz w:val="23"/>
          <w:szCs w:val="23"/>
          <w:highlight w:val="none"/>
        </w:rPr>
        <w:t>同中所涉及事项的期限，均作为本协议所涉及或相关事项的有效期限。</w:t>
      </w:r>
    </w:p>
    <w:p>
      <w:pPr>
        <w:spacing w:before="135" w:line="239" w:lineRule="auto"/>
        <w:ind w:firstLine="504" w:firstLineChars="200"/>
        <w:rPr>
          <w:rFonts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lang w:eastAsia="zh-CN"/>
        </w:rPr>
        <w:t>十一</w:t>
      </w:r>
      <w:r>
        <w:rPr>
          <w:rFonts w:ascii="宋体" w:hAnsi="宋体" w:eastAsia="宋体" w:cs="宋体"/>
          <w:color w:val="auto"/>
          <w:spacing w:val="10"/>
          <w:sz w:val="23"/>
          <w:szCs w:val="23"/>
          <w:highlight w:val="none"/>
        </w:rPr>
        <w:t>、入围供应商清退和补充规则</w:t>
      </w:r>
    </w:p>
    <w:p>
      <w:pPr>
        <w:spacing w:before="264" w:line="331" w:lineRule="auto"/>
        <w:ind w:left="21" w:right="94" w:firstLine="49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1</w:t>
      </w:r>
      <w:r>
        <w:rPr>
          <w:rFonts w:ascii="宋体" w:hAnsi="宋体" w:eastAsia="宋体" w:cs="宋体"/>
          <w:color w:val="auto"/>
          <w:spacing w:val="6"/>
          <w:sz w:val="23"/>
          <w:szCs w:val="23"/>
          <w:highlight w:val="none"/>
        </w:rPr>
        <w:t>、甲方有权按本项目征集文件、本框架协议等文件文本对乙方的履约行为</w:t>
      </w:r>
      <w:r>
        <w:rPr>
          <w:rFonts w:ascii="宋体" w:hAnsi="宋体" w:eastAsia="宋体" w:cs="宋体"/>
          <w:color w:val="auto"/>
          <w:spacing w:val="20"/>
          <w:sz w:val="23"/>
          <w:szCs w:val="23"/>
          <w:highlight w:val="none"/>
        </w:rPr>
        <w:t>进</w:t>
      </w:r>
      <w:r>
        <w:rPr>
          <w:rFonts w:ascii="宋体" w:hAnsi="宋体" w:eastAsia="宋体" w:cs="宋体"/>
          <w:color w:val="auto"/>
          <w:spacing w:val="11"/>
          <w:sz w:val="23"/>
          <w:szCs w:val="23"/>
          <w:highlight w:val="none"/>
        </w:rPr>
        <w:t>行</w:t>
      </w:r>
      <w:r>
        <w:rPr>
          <w:rFonts w:ascii="宋体" w:hAnsi="宋体" w:eastAsia="宋体" w:cs="宋体"/>
          <w:color w:val="auto"/>
          <w:spacing w:val="10"/>
          <w:sz w:val="23"/>
          <w:szCs w:val="23"/>
          <w:highlight w:val="none"/>
        </w:rPr>
        <w:t>监督和检查。如发现乙方违反征集文件、本框架协议的有关规定或承诺，甲</w:t>
      </w:r>
      <w:r>
        <w:rPr>
          <w:rFonts w:ascii="宋体" w:hAnsi="宋体" w:eastAsia="宋体" w:cs="宋体"/>
          <w:color w:val="auto"/>
          <w:spacing w:val="7"/>
          <w:sz w:val="23"/>
          <w:szCs w:val="23"/>
          <w:highlight w:val="none"/>
        </w:rPr>
        <w:t>方有权依照相关规定、征集文件、本框架协议，追究乙方的违约责任，并有权通</w:t>
      </w:r>
      <w:r>
        <w:rPr>
          <w:rFonts w:ascii="宋体" w:hAnsi="宋体" w:eastAsia="宋体" w:cs="宋体"/>
          <w:color w:val="auto"/>
          <w:spacing w:val="1"/>
          <w:sz w:val="23"/>
          <w:szCs w:val="23"/>
          <w:highlight w:val="none"/>
        </w:rPr>
        <w:t>过</w:t>
      </w:r>
      <w:r>
        <w:rPr>
          <w:rFonts w:ascii="宋体" w:hAnsi="宋体" w:eastAsia="宋体" w:cs="宋体"/>
          <w:color w:val="auto"/>
          <w:spacing w:val="11"/>
          <w:sz w:val="23"/>
          <w:szCs w:val="23"/>
          <w:highlight w:val="none"/>
        </w:rPr>
        <w:t>有</w:t>
      </w:r>
      <w:r>
        <w:rPr>
          <w:rFonts w:ascii="宋体" w:hAnsi="宋体" w:eastAsia="宋体" w:cs="宋体"/>
          <w:color w:val="auto"/>
          <w:spacing w:val="10"/>
          <w:sz w:val="23"/>
          <w:szCs w:val="23"/>
          <w:highlight w:val="none"/>
        </w:rPr>
        <w:t>关媒体予以公告或其他形式予以披露，直至停止乙方的入围资格，情节严重的，</w:t>
      </w:r>
      <w:r>
        <w:rPr>
          <w:rFonts w:ascii="宋体" w:hAnsi="宋体" w:eastAsia="宋体" w:cs="宋体"/>
          <w:color w:val="auto"/>
          <w:spacing w:val="15"/>
          <w:sz w:val="23"/>
          <w:szCs w:val="23"/>
          <w:highlight w:val="none"/>
        </w:rPr>
        <w:t>列</w:t>
      </w:r>
      <w:r>
        <w:rPr>
          <w:rFonts w:ascii="宋体" w:hAnsi="宋体" w:eastAsia="宋体" w:cs="宋体"/>
          <w:color w:val="auto"/>
          <w:spacing w:val="8"/>
          <w:sz w:val="23"/>
          <w:szCs w:val="23"/>
          <w:highlight w:val="none"/>
        </w:rPr>
        <w:t>入政府采购不良供应商名单。</w:t>
      </w:r>
    </w:p>
    <w:p>
      <w:pPr>
        <w:spacing w:before="132" w:line="332" w:lineRule="auto"/>
        <w:ind w:left="107" w:right="80" w:firstLine="483"/>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2、甲</w:t>
      </w:r>
      <w:r>
        <w:rPr>
          <w:rFonts w:ascii="宋体" w:hAnsi="宋体" w:eastAsia="宋体" w:cs="宋体"/>
          <w:color w:val="auto"/>
          <w:spacing w:val="8"/>
          <w:sz w:val="23"/>
          <w:szCs w:val="23"/>
          <w:highlight w:val="none"/>
        </w:rPr>
        <w:t>方</w:t>
      </w:r>
      <w:r>
        <w:rPr>
          <w:rFonts w:ascii="宋体" w:hAnsi="宋体" w:eastAsia="宋体" w:cs="宋体"/>
          <w:color w:val="auto"/>
          <w:spacing w:val="6"/>
          <w:sz w:val="23"/>
          <w:szCs w:val="23"/>
          <w:highlight w:val="none"/>
        </w:rPr>
        <w:t>有权根据国家有关政策.产品发布周期和市场调查结果适时组织朴充</w:t>
      </w:r>
      <w:r>
        <w:rPr>
          <w:rFonts w:ascii="宋体" w:hAnsi="宋体" w:eastAsia="宋体" w:cs="宋体"/>
          <w:color w:val="auto"/>
          <w:spacing w:val="12"/>
          <w:sz w:val="23"/>
          <w:szCs w:val="23"/>
          <w:highlight w:val="none"/>
        </w:rPr>
        <w:t>采</w:t>
      </w:r>
      <w:r>
        <w:rPr>
          <w:rFonts w:ascii="宋体" w:hAnsi="宋体" w:eastAsia="宋体" w:cs="宋体"/>
          <w:color w:val="auto"/>
          <w:spacing w:val="7"/>
          <w:sz w:val="23"/>
          <w:szCs w:val="23"/>
          <w:highlight w:val="none"/>
        </w:rPr>
        <w:t>购或重新采购。</w:t>
      </w:r>
    </w:p>
    <w:p>
      <w:pPr>
        <w:spacing w:before="132" w:line="228" w:lineRule="auto"/>
        <w:ind w:firstLine="512" w:firstLineChars="200"/>
        <w:rPr>
          <w:rFonts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lang w:eastAsia="zh-CN"/>
        </w:rPr>
        <w:t>十二</w:t>
      </w:r>
      <w:r>
        <w:rPr>
          <w:rFonts w:ascii="宋体" w:hAnsi="宋体" w:eastAsia="宋体" w:cs="宋体"/>
          <w:color w:val="auto"/>
          <w:spacing w:val="9"/>
          <w:sz w:val="23"/>
          <w:szCs w:val="23"/>
          <w:highlight w:val="none"/>
        </w:rPr>
        <w:t>、协议方的权利和义务</w:t>
      </w:r>
    </w:p>
    <w:p>
      <w:pPr>
        <w:spacing w:before="275" w:line="227" w:lineRule="auto"/>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w:t>
      </w:r>
      <w:r>
        <w:rPr>
          <w:rFonts w:ascii="宋体" w:hAnsi="宋体" w:eastAsia="宋体" w:cs="宋体"/>
          <w:color w:val="auto"/>
          <w:spacing w:val="7"/>
          <w:sz w:val="23"/>
          <w:szCs w:val="23"/>
          <w:highlight w:val="none"/>
        </w:rPr>
        <w:t>一）甲方的权利和义务</w:t>
      </w:r>
    </w:p>
    <w:p>
      <w:pPr>
        <w:spacing w:before="279" w:line="224" w:lineRule="auto"/>
        <w:ind w:left="606"/>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1、甲方就组织本项目的合法有效性负责，包括甲方在必要情形下将采取</w:t>
      </w:r>
      <w:r>
        <w:rPr>
          <w:rFonts w:ascii="宋体" w:hAnsi="宋体" w:eastAsia="宋体" w:cs="宋体"/>
          <w:color w:val="auto"/>
          <w:spacing w:val="2"/>
          <w:sz w:val="23"/>
          <w:szCs w:val="23"/>
          <w:highlight w:val="none"/>
        </w:rPr>
        <w:t>符</w:t>
      </w:r>
    </w:p>
    <w:p>
      <w:pPr>
        <w:spacing w:before="118" w:line="333" w:lineRule="auto"/>
        <w:ind w:left="153" w:right="80" w:hanging="44"/>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合</w:t>
      </w:r>
      <w:r>
        <w:rPr>
          <w:rFonts w:ascii="宋体" w:hAnsi="宋体" w:eastAsia="宋体" w:cs="宋体"/>
          <w:color w:val="auto"/>
          <w:spacing w:val="11"/>
          <w:sz w:val="23"/>
          <w:szCs w:val="23"/>
          <w:highlight w:val="none"/>
        </w:rPr>
        <w:t>法</w:t>
      </w:r>
      <w:r>
        <w:rPr>
          <w:rFonts w:ascii="宋体" w:hAnsi="宋体" w:eastAsia="宋体" w:cs="宋体"/>
          <w:color w:val="auto"/>
          <w:spacing w:val="10"/>
          <w:sz w:val="23"/>
          <w:szCs w:val="23"/>
          <w:highlight w:val="none"/>
        </w:rPr>
        <w:t>律规定及本次征集文件规定的适当可行的必要措施，尽力保证甲方组织本项</w:t>
      </w:r>
      <w:r>
        <w:rPr>
          <w:rFonts w:ascii="宋体" w:hAnsi="宋体" w:eastAsia="宋体" w:cs="宋体"/>
          <w:color w:val="auto"/>
          <w:spacing w:val="2"/>
          <w:sz w:val="23"/>
          <w:szCs w:val="23"/>
          <w:highlight w:val="none"/>
        </w:rPr>
        <w:t>目的合法有效性</w:t>
      </w:r>
      <w:r>
        <w:rPr>
          <w:rFonts w:ascii="宋体" w:hAnsi="宋体" w:eastAsia="宋体" w:cs="宋体"/>
          <w:color w:val="auto"/>
          <w:sz w:val="23"/>
          <w:szCs w:val="23"/>
          <w:highlight w:val="none"/>
        </w:rPr>
        <w:t>。</w:t>
      </w:r>
    </w:p>
    <w:p>
      <w:pPr>
        <w:spacing w:before="131" w:line="332" w:lineRule="auto"/>
        <w:ind w:left="107" w:right="80" w:firstLine="483"/>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2、甲</w:t>
      </w:r>
      <w:r>
        <w:rPr>
          <w:rFonts w:ascii="宋体" w:hAnsi="宋体" w:eastAsia="宋体" w:cs="宋体"/>
          <w:color w:val="auto"/>
          <w:spacing w:val="8"/>
          <w:sz w:val="23"/>
          <w:szCs w:val="23"/>
          <w:highlight w:val="none"/>
        </w:rPr>
        <w:t>方</w:t>
      </w:r>
      <w:r>
        <w:rPr>
          <w:rFonts w:ascii="宋体" w:hAnsi="宋体" w:eastAsia="宋体" w:cs="宋体"/>
          <w:color w:val="auto"/>
          <w:spacing w:val="6"/>
          <w:sz w:val="23"/>
          <w:szCs w:val="23"/>
          <w:highlight w:val="none"/>
        </w:rPr>
        <w:t>将依照有关法规、规章的规定，要求采购人按照本项目征集文件、本</w:t>
      </w:r>
      <w:r>
        <w:rPr>
          <w:rFonts w:ascii="宋体" w:hAnsi="宋体" w:eastAsia="宋体" w:cs="宋体"/>
          <w:color w:val="auto"/>
          <w:spacing w:val="15"/>
          <w:sz w:val="23"/>
          <w:szCs w:val="23"/>
          <w:highlight w:val="none"/>
        </w:rPr>
        <w:t>框</w:t>
      </w:r>
      <w:r>
        <w:rPr>
          <w:rFonts w:ascii="宋体" w:hAnsi="宋体" w:eastAsia="宋体" w:cs="宋体"/>
          <w:color w:val="auto"/>
          <w:spacing w:val="9"/>
          <w:sz w:val="23"/>
          <w:szCs w:val="23"/>
          <w:highlight w:val="none"/>
        </w:rPr>
        <w:t>架协议所确定的产品和服务范围向乙方采购有关产品。</w:t>
      </w:r>
    </w:p>
    <w:p>
      <w:pPr>
        <w:spacing w:before="133" w:line="329" w:lineRule="auto"/>
        <w:ind w:left="108" w:right="80" w:firstLine="484"/>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w:t>
      </w:r>
      <w:r>
        <w:rPr>
          <w:rFonts w:ascii="宋体" w:hAnsi="宋体" w:eastAsia="宋体" w:cs="宋体"/>
          <w:color w:val="auto"/>
          <w:spacing w:val="6"/>
          <w:sz w:val="23"/>
          <w:szCs w:val="23"/>
          <w:highlight w:val="none"/>
        </w:rPr>
        <w:t>甲方就本项目的任何及/或全部事项相关的活动及/或行为，均应当严格遵</w:t>
      </w:r>
      <w:r>
        <w:rPr>
          <w:rFonts w:ascii="宋体" w:hAnsi="宋体" w:eastAsia="宋体" w:cs="宋体"/>
          <w:color w:val="auto"/>
          <w:spacing w:val="9"/>
          <w:sz w:val="23"/>
          <w:szCs w:val="23"/>
          <w:highlight w:val="none"/>
        </w:rPr>
        <w:t>循</w:t>
      </w:r>
      <w:r>
        <w:rPr>
          <w:rFonts w:ascii="宋体" w:hAnsi="宋体" w:eastAsia="宋体" w:cs="宋体"/>
          <w:color w:val="auto"/>
          <w:spacing w:val="7"/>
          <w:sz w:val="23"/>
          <w:szCs w:val="23"/>
          <w:highlight w:val="none"/>
        </w:rPr>
        <w:t>政府采购依法所应当遵循的公开透明原则、公平竞争原则、公正原则和诚实信</w:t>
      </w:r>
      <w:r>
        <w:rPr>
          <w:rFonts w:ascii="宋体" w:hAnsi="宋体" w:eastAsia="宋体" w:cs="宋体"/>
          <w:color w:val="auto"/>
          <w:spacing w:val="5"/>
          <w:sz w:val="23"/>
          <w:szCs w:val="23"/>
          <w:highlight w:val="none"/>
        </w:rPr>
        <w:t>用原则。</w:t>
      </w:r>
    </w:p>
    <w:p>
      <w:pPr>
        <w:spacing w:before="131" w:line="331" w:lineRule="auto"/>
        <w:ind w:left="108" w:right="80" w:firstLine="479"/>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4、</w:t>
      </w:r>
      <w:r>
        <w:rPr>
          <w:rFonts w:ascii="宋体" w:hAnsi="宋体" w:eastAsia="宋体" w:cs="宋体"/>
          <w:color w:val="auto"/>
          <w:spacing w:val="6"/>
          <w:sz w:val="23"/>
          <w:szCs w:val="23"/>
          <w:highlight w:val="none"/>
        </w:rPr>
        <w:t>甲方（及其代表的采购人）有权根据实际使用需要及乙方在响应文件中的承诺，确定最终采购的数量、配置和相关</w:t>
      </w:r>
      <w:r>
        <w:rPr>
          <w:rFonts w:ascii="宋体" w:hAnsi="宋体" w:eastAsia="宋体" w:cs="宋体"/>
          <w:color w:val="auto"/>
          <w:spacing w:val="9"/>
          <w:sz w:val="23"/>
          <w:szCs w:val="23"/>
          <w:highlight w:val="none"/>
        </w:rPr>
        <w:t>服务的内容</w:t>
      </w:r>
      <w:r>
        <w:rPr>
          <w:rFonts w:ascii="宋体" w:hAnsi="宋体" w:eastAsia="宋体" w:cs="宋体"/>
          <w:color w:val="auto"/>
          <w:spacing w:val="8"/>
          <w:sz w:val="23"/>
          <w:szCs w:val="23"/>
          <w:highlight w:val="none"/>
        </w:rPr>
        <w:t>。</w:t>
      </w:r>
    </w:p>
    <w:p>
      <w:pPr>
        <w:spacing w:before="134" w:line="328" w:lineRule="auto"/>
        <w:ind w:left="109" w:right="80" w:firstLine="483"/>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5、</w:t>
      </w:r>
      <w:r>
        <w:rPr>
          <w:rFonts w:ascii="宋体" w:hAnsi="宋体" w:eastAsia="宋体" w:cs="宋体"/>
          <w:color w:val="auto"/>
          <w:spacing w:val="6"/>
          <w:sz w:val="23"/>
          <w:szCs w:val="23"/>
          <w:highlight w:val="none"/>
        </w:rPr>
        <w:t>甲方有权建立用户反馈和评价机制，接受采购人对入围供应商履行框架</w:t>
      </w:r>
      <w:r>
        <w:rPr>
          <w:rFonts w:ascii="宋体" w:hAnsi="宋体" w:eastAsia="宋体" w:cs="宋体"/>
          <w:color w:val="auto"/>
          <w:spacing w:val="8"/>
          <w:sz w:val="23"/>
          <w:szCs w:val="23"/>
          <w:highlight w:val="none"/>
        </w:rPr>
        <w:t>协</w:t>
      </w:r>
      <w:r>
        <w:rPr>
          <w:rFonts w:ascii="宋体" w:hAnsi="宋体" w:eastAsia="宋体" w:cs="宋体"/>
          <w:color w:val="auto"/>
          <w:spacing w:val="7"/>
          <w:sz w:val="23"/>
          <w:szCs w:val="23"/>
          <w:highlight w:val="none"/>
        </w:rPr>
        <w:t>议和采购合同情况的反馈与评价，并将用户反馈和评价情况向采购人公开，作</w:t>
      </w:r>
      <w:r>
        <w:rPr>
          <w:rFonts w:ascii="宋体" w:hAnsi="宋体" w:eastAsia="宋体" w:cs="宋体"/>
          <w:color w:val="auto"/>
          <w:spacing w:val="15"/>
          <w:sz w:val="23"/>
          <w:szCs w:val="23"/>
          <w:highlight w:val="none"/>
        </w:rPr>
        <w:t>为</w:t>
      </w:r>
      <w:r>
        <w:rPr>
          <w:rFonts w:ascii="宋体" w:hAnsi="宋体" w:eastAsia="宋体" w:cs="宋体"/>
          <w:color w:val="auto"/>
          <w:spacing w:val="9"/>
          <w:sz w:val="23"/>
          <w:szCs w:val="23"/>
          <w:highlight w:val="none"/>
        </w:rPr>
        <w:t>第二阶段直接选定成交供应商的参考</w:t>
      </w:r>
    </w:p>
    <w:p>
      <w:pPr>
        <w:spacing w:before="136" w:line="227" w:lineRule="auto"/>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（二）乙方的权利和义</w:t>
      </w:r>
      <w:r>
        <w:rPr>
          <w:rFonts w:ascii="宋体" w:hAnsi="宋体" w:eastAsia="宋体" w:cs="宋体"/>
          <w:color w:val="auto"/>
          <w:spacing w:val="15"/>
          <w:sz w:val="23"/>
          <w:szCs w:val="23"/>
          <w:highlight w:val="none"/>
        </w:rPr>
        <w:t>务</w:t>
      </w:r>
    </w:p>
    <w:p>
      <w:pPr>
        <w:spacing w:before="274" w:line="327" w:lineRule="auto"/>
        <w:ind w:left="107" w:firstLine="498"/>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1、</w:t>
      </w:r>
      <w:r>
        <w:rPr>
          <w:rFonts w:ascii="宋体" w:hAnsi="宋体" w:eastAsia="宋体" w:cs="宋体"/>
          <w:color w:val="auto"/>
          <w:spacing w:val="15"/>
          <w:sz w:val="23"/>
          <w:szCs w:val="23"/>
          <w:highlight w:val="none"/>
        </w:rPr>
        <w:t>在</w:t>
      </w:r>
      <w:r>
        <w:rPr>
          <w:rFonts w:ascii="宋体" w:hAnsi="宋体" w:eastAsia="宋体" w:cs="宋体"/>
          <w:color w:val="auto"/>
          <w:spacing w:val="9"/>
          <w:sz w:val="23"/>
          <w:szCs w:val="23"/>
          <w:highlight w:val="none"/>
        </w:rPr>
        <w:t>本协议有效期内，乙方保证其所提供给甲方的价格不高于同期销售给任</w:t>
      </w:r>
      <w:r>
        <w:rPr>
          <w:rFonts w:ascii="宋体" w:hAnsi="宋体" w:eastAsia="宋体" w:cs="宋体"/>
          <w:color w:val="auto"/>
          <w:spacing w:val="7"/>
          <w:sz w:val="23"/>
          <w:szCs w:val="23"/>
          <w:highlight w:val="none"/>
        </w:rPr>
        <w:t>何使用方的价格以及向任何其他集采机构协议供货提供的优惠后的价格，乙方</w:t>
      </w:r>
      <w:r>
        <w:rPr>
          <w:rFonts w:ascii="宋体" w:hAnsi="宋体" w:eastAsia="宋体" w:cs="宋体"/>
          <w:color w:val="auto"/>
          <w:spacing w:val="4"/>
          <w:sz w:val="23"/>
          <w:szCs w:val="23"/>
          <w:highlight w:val="none"/>
        </w:rPr>
        <w:t>提供的某产品必须是未曾销售</w:t>
      </w:r>
      <w:r>
        <w:rPr>
          <w:rFonts w:ascii="宋体" w:hAnsi="宋体" w:eastAsia="宋体" w:cs="宋体"/>
          <w:color w:val="auto"/>
          <w:spacing w:val="2"/>
          <w:sz w:val="23"/>
          <w:szCs w:val="23"/>
          <w:highlight w:val="none"/>
        </w:rPr>
        <w:t>并未曾使用过的、未曾返修过且新下线的、崭新的、</w:t>
      </w:r>
      <w:r>
        <w:rPr>
          <w:rFonts w:ascii="宋体" w:hAnsi="宋体" w:eastAsia="宋体" w:cs="宋体"/>
          <w:color w:val="auto"/>
          <w:spacing w:val="15"/>
          <w:sz w:val="23"/>
          <w:szCs w:val="23"/>
          <w:highlight w:val="none"/>
        </w:rPr>
        <w:t>正</w:t>
      </w:r>
      <w:r>
        <w:rPr>
          <w:rFonts w:ascii="宋体" w:hAnsi="宋体" w:eastAsia="宋体" w:cs="宋体"/>
          <w:color w:val="auto"/>
          <w:spacing w:val="8"/>
          <w:sz w:val="23"/>
          <w:szCs w:val="23"/>
          <w:highlight w:val="none"/>
        </w:rPr>
        <w:t>品合格品的标准的某产品。</w:t>
      </w:r>
    </w:p>
    <w:p>
      <w:pPr>
        <w:spacing w:before="134" w:line="325" w:lineRule="auto"/>
        <w:ind w:left="108" w:right="80" w:firstLine="482"/>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2</w:t>
      </w:r>
      <w:r>
        <w:rPr>
          <w:rFonts w:ascii="宋体" w:hAnsi="宋体" w:eastAsia="宋体" w:cs="宋体"/>
          <w:color w:val="auto"/>
          <w:spacing w:val="10"/>
          <w:sz w:val="23"/>
          <w:szCs w:val="23"/>
          <w:highlight w:val="none"/>
        </w:rPr>
        <w:t>、乙方因市场原因所做的价格调整对调价日以后的某产品订单有效。但在</w:t>
      </w:r>
      <w:r>
        <w:rPr>
          <w:rFonts w:ascii="宋体" w:hAnsi="宋体" w:eastAsia="宋体" w:cs="宋体"/>
          <w:color w:val="auto"/>
          <w:spacing w:val="9"/>
          <w:sz w:val="23"/>
          <w:szCs w:val="23"/>
          <w:highlight w:val="none"/>
        </w:rPr>
        <w:t>应</w:t>
      </w:r>
      <w:r>
        <w:rPr>
          <w:rFonts w:ascii="宋体" w:hAnsi="宋体" w:eastAsia="宋体" w:cs="宋体"/>
          <w:color w:val="auto"/>
          <w:spacing w:val="7"/>
          <w:sz w:val="23"/>
          <w:szCs w:val="23"/>
          <w:highlight w:val="none"/>
        </w:rPr>
        <w:t>当符合本协议各项约定的含义或原则的情况下，若自本协议签署之日起一个月</w:t>
      </w:r>
      <w:r>
        <w:rPr>
          <w:rFonts w:ascii="宋体" w:hAnsi="宋体" w:eastAsia="宋体" w:cs="宋体"/>
          <w:color w:val="auto"/>
          <w:spacing w:val="14"/>
          <w:sz w:val="23"/>
          <w:szCs w:val="23"/>
          <w:highlight w:val="none"/>
        </w:rPr>
        <w:t>内乙方某产品向上调价则对甲方仍适用按照本协议签署之日价格及本协议的优</w:t>
      </w:r>
      <w:r>
        <w:rPr>
          <w:rFonts w:ascii="宋体" w:hAnsi="宋体" w:eastAsia="宋体" w:cs="宋体"/>
          <w:color w:val="auto"/>
          <w:spacing w:val="9"/>
          <w:sz w:val="23"/>
          <w:szCs w:val="23"/>
          <w:highlight w:val="none"/>
        </w:rPr>
        <w:t>惠</w:t>
      </w:r>
      <w:r>
        <w:rPr>
          <w:rFonts w:ascii="宋体" w:hAnsi="宋体" w:eastAsia="宋体" w:cs="宋体"/>
          <w:color w:val="auto"/>
          <w:spacing w:val="7"/>
          <w:sz w:val="23"/>
          <w:szCs w:val="23"/>
          <w:highlight w:val="none"/>
        </w:rPr>
        <w:t>规定所推导计算出的价格；若乙方某产品向下调价则对甲方自动适用按照该下</w:t>
      </w:r>
      <w:r>
        <w:rPr>
          <w:rFonts w:ascii="宋体" w:hAnsi="宋体" w:eastAsia="宋体" w:cs="宋体"/>
          <w:color w:val="auto"/>
          <w:spacing w:val="13"/>
          <w:sz w:val="23"/>
          <w:szCs w:val="23"/>
          <w:highlight w:val="none"/>
        </w:rPr>
        <w:t>调</w:t>
      </w:r>
      <w:r>
        <w:rPr>
          <w:rFonts w:ascii="宋体" w:hAnsi="宋体" w:eastAsia="宋体" w:cs="宋体"/>
          <w:color w:val="auto"/>
          <w:spacing w:val="9"/>
          <w:sz w:val="23"/>
          <w:szCs w:val="23"/>
          <w:highlight w:val="none"/>
        </w:rPr>
        <w:t>后的价格及本协议的优惠规定所推导计算出的价格。</w:t>
      </w:r>
    </w:p>
    <w:p>
      <w:pPr>
        <w:spacing w:before="75" w:line="332" w:lineRule="auto"/>
        <w:ind w:left="23" w:right="56" w:firstLine="484"/>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3</w:t>
      </w:r>
      <w:r>
        <w:rPr>
          <w:rFonts w:ascii="宋体" w:hAnsi="宋体" w:eastAsia="宋体" w:cs="宋体"/>
          <w:color w:val="auto"/>
          <w:spacing w:val="9"/>
          <w:sz w:val="23"/>
          <w:szCs w:val="23"/>
          <w:highlight w:val="none"/>
        </w:rPr>
        <w:t>、</w:t>
      </w:r>
      <w:r>
        <w:rPr>
          <w:rFonts w:ascii="宋体" w:hAnsi="宋体" w:eastAsia="宋体" w:cs="宋体"/>
          <w:color w:val="auto"/>
          <w:spacing w:val="6"/>
          <w:sz w:val="23"/>
          <w:szCs w:val="23"/>
          <w:highlight w:val="none"/>
        </w:rPr>
        <w:t>乙方调整市场价格3日内应及时通知甲方，经双方按照本协议约定的价</w:t>
      </w:r>
      <w:r>
        <w:rPr>
          <w:rFonts w:ascii="宋体" w:hAnsi="宋体" w:eastAsia="宋体" w:cs="宋体"/>
          <w:color w:val="auto"/>
          <w:spacing w:val="9"/>
          <w:sz w:val="23"/>
          <w:szCs w:val="23"/>
          <w:highlight w:val="none"/>
        </w:rPr>
        <w:t>格调整办法协商并重新确定供货价格</w:t>
      </w:r>
      <w:r>
        <w:rPr>
          <w:rFonts w:ascii="宋体" w:hAnsi="宋体" w:eastAsia="宋体" w:cs="宋体"/>
          <w:color w:val="auto"/>
          <w:spacing w:val="6"/>
          <w:sz w:val="23"/>
          <w:szCs w:val="23"/>
          <w:highlight w:val="none"/>
        </w:rPr>
        <w:t>。</w:t>
      </w:r>
    </w:p>
    <w:p>
      <w:pPr>
        <w:spacing w:before="134" w:line="324" w:lineRule="auto"/>
        <w:ind w:left="22" w:right="53" w:firstLine="480"/>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4、</w:t>
      </w:r>
      <w:r>
        <w:rPr>
          <w:rFonts w:ascii="宋体" w:hAnsi="宋体" w:eastAsia="宋体" w:cs="宋体"/>
          <w:color w:val="auto"/>
          <w:spacing w:val="6"/>
          <w:sz w:val="23"/>
          <w:szCs w:val="23"/>
          <w:highlight w:val="none"/>
        </w:rPr>
        <w:t>因乙方违反本协议给甲方或最终采购用户造成损害、损失时，及/或因</w:t>
      </w:r>
      <w:r>
        <w:rPr>
          <w:rFonts w:ascii="宋体" w:hAnsi="宋体" w:eastAsia="宋体" w:cs="宋体"/>
          <w:color w:val="auto"/>
          <w:spacing w:val="7"/>
          <w:sz w:val="23"/>
          <w:szCs w:val="23"/>
          <w:highlight w:val="none"/>
        </w:rPr>
        <w:t>乙方</w:t>
      </w:r>
      <w:r>
        <w:rPr>
          <w:rFonts w:hint="eastAsia" w:ascii="宋体" w:hAnsi="宋体" w:eastAsia="宋体" w:cs="宋体"/>
          <w:color w:val="auto"/>
          <w:spacing w:val="7"/>
          <w:sz w:val="23"/>
          <w:szCs w:val="23"/>
          <w:highlight w:val="none"/>
        </w:rPr>
        <w:t>产品</w:t>
      </w:r>
      <w:r>
        <w:rPr>
          <w:rFonts w:ascii="宋体" w:hAnsi="宋体" w:eastAsia="宋体" w:cs="宋体"/>
          <w:color w:val="auto"/>
          <w:spacing w:val="7"/>
          <w:sz w:val="23"/>
          <w:szCs w:val="23"/>
          <w:highlight w:val="none"/>
        </w:rPr>
        <w:t>及/或零部件，及/或其性能缺陷、质量缺陷等问题，包括其直接或由</w:t>
      </w:r>
      <w:r>
        <w:rPr>
          <w:rFonts w:ascii="宋体" w:hAnsi="宋体" w:eastAsia="宋体" w:cs="宋体"/>
          <w:color w:val="auto"/>
          <w:spacing w:val="2"/>
          <w:sz w:val="23"/>
          <w:szCs w:val="23"/>
          <w:highlight w:val="none"/>
        </w:rPr>
        <w:t>代</w:t>
      </w:r>
      <w:r>
        <w:rPr>
          <w:rFonts w:ascii="宋体" w:hAnsi="宋体" w:eastAsia="宋体" w:cs="宋体"/>
          <w:color w:val="auto"/>
          <w:spacing w:val="20"/>
          <w:sz w:val="23"/>
          <w:szCs w:val="23"/>
          <w:highlight w:val="none"/>
        </w:rPr>
        <w:t>理</w:t>
      </w:r>
      <w:r>
        <w:rPr>
          <w:rFonts w:ascii="宋体" w:hAnsi="宋体" w:eastAsia="宋体" w:cs="宋体"/>
          <w:color w:val="auto"/>
          <w:spacing w:val="10"/>
          <w:sz w:val="23"/>
          <w:szCs w:val="23"/>
          <w:highlight w:val="none"/>
        </w:rPr>
        <w:t>商包修、修理、维护、保养等，引起甲方或最终采购用户的任何损失，及/或</w:t>
      </w:r>
      <w:r>
        <w:rPr>
          <w:rFonts w:ascii="宋体" w:hAnsi="宋体" w:eastAsia="宋体" w:cs="宋体"/>
          <w:color w:val="auto"/>
          <w:spacing w:val="9"/>
          <w:sz w:val="23"/>
          <w:szCs w:val="23"/>
          <w:highlight w:val="none"/>
        </w:rPr>
        <w:t>引</w:t>
      </w:r>
      <w:r>
        <w:rPr>
          <w:rFonts w:ascii="宋体" w:hAnsi="宋体" w:eastAsia="宋体" w:cs="宋体"/>
          <w:color w:val="auto"/>
          <w:spacing w:val="7"/>
          <w:sz w:val="23"/>
          <w:szCs w:val="23"/>
          <w:highlight w:val="none"/>
        </w:rPr>
        <w:t>起甲方或最终用户的</w:t>
      </w:r>
      <w:r>
        <w:rPr>
          <w:rFonts w:hint="eastAsia" w:ascii="宋体" w:hAnsi="宋体" w:eastAsia="宋体" w:cs="宋体"/>
          <w:color w:val="auto"/>
          <w:spacing w:val="7"/>
          <w:sz w:val="23"/>
          <w:szCs w:val="23"/>
          <w:highlight w:val="none"/>
        </w:rPr>
        <w:t>产品</w:t>
      </w:r>
      <w:r>
        <w:rPr>
          <w:rFonts w:ascii="宋体" w:hAnsi="宋体" w:eastAsia="宋体" w:cs="宋体"/>
          <w:color w:val="auto"/>
          <w:spacing w:val="7"/>
          <w:sz w:val="23"/>
          <w:szCs w:val="23"/>
          <w:highlight w:val="none"/>
        </w:rPr>
        <w:t>给第三方造成损害，甲方、最终采购用户、受损失的</w:t>
      </w:r>
      <w:r>
        <w:rPr>
          <w:rFonts w:ascii="宋体" w:hAnsi="宋体" w:eastAsia="宋体" w:cs="宋体"/>
          <w:color w:val="auto"/>
          <w:spacing w:val="20"/>
          <w:sz w:val="23"/>
          <w:szCs w:val="23"/>
          <w:highlight w:val="none"/>
        </w:rPr>
        <w:t>第</w:t>
      </w:r>
      <w:r>
        <w:rPr>
          <w:rFonts w:ascii="宋体" w:hAnsi="宋体" w:eastAsia="宋体" w:cs="宋体"/>
          <w:color w:val="auto"/>
          <w:spacing w:val="12"/>
          <w:sz w:val="23"/>
          <w:szCs w:val="23"/>
          <w:highlight w:val="none"/>
        </w:rPr>
        <w:t>三</w:t>
      </w:r>
      <w:r>
        <w:rPr>
          <w:rFonts w:ascii="宋体" w:hAnsi="宋体" w:eastAsia="宋体" w:cs="宋体"/>
          <w:color w:val="auto"/>
          <w:spacing w:val="10"/>
          <w:sz w:val="23"/>
          <w:szCs w:val="23"/>
          <w:highlight w:val="none"/>
        </w:rPr>
        <w:t>方均有权直接要求乙方及其代理商赔偿全部及/或任何相关的经济损失，乙</w:t>
      </w:r>
      <w:r>
        <w:rPr>
          <w:rFonts w:ascii="宋体" w:hAnsi="宋体" w:eastAsia="宋体" w:cs="宋体"/>
          <w:color w:val="auto"/>
          <w:spacing w:val="20"/>
          <w:sz w:val="23"/>
          <w:szCs w:val="23"/>
          <w:highlight w:val="none"/>
        </w:rPr>
        <w:t>方</w:t>
      </w:r>
      <w:r>
        <w:rPr>
          <w:rFonts w:ascii="宋体" w:hAnsi="宋体" w:eastAsia="宋体" w:cs="宋体"/>
          <w:color w:val="auto"/>
          <w:spacing w:val="12"/>
          <w:sz w:val="23"/>
          <w:szCs w:val="23"/>
          <w:highlight w:val="none"/>
        </w:rPr>
        <w:t>承</w:t>
      </w:r>
      <w:r>
        <w:rPr>
          <w:rFonts w:ascii="宋体" w:hAnsi="宋体" w:eastAsia="宋体" w:cs="宋体"/>
          <w:color w:val="auto"/>
          <w:spacing w:val="10"/>
          <w:sz w:val="23"/>
          <w:szCs w:val="23"/>
          <w:highlight w:val="none"/>
        </w:rPr>
        <w:t>诺将不予推卸地、及时地、直接地承担全部及/或任何相关的损失的赔偿责</w:t>
      </w:r>
      <w:r>
        <w:rPr>
          <w:rFonts w:ascii="宋体" w:hAnsi="宋体" w:eastAsia="宋体" w:cs="宋体"/>
          <w:color w:val="auto"/>
          <w:spacing w:val="18"/>
          <w:sz w:val="23"/>
          <w:szCs w:val="23"/>
          <w:highlight w:val="none"/>
        </w:rPr>
        <w:t>任</w:t>
      </w:r>
      <w:r>
        <w:rPr>
          <w:rFonts w:ascii="宋体" w:hAnsi="宋体" w:eastAsia="宋体" w:cs="宋体"/>
          <w:color w:val="auto"/>
          <w:spacing w:val="11"/>
          <w:sz w:val="23"/>
          <w:szCs w:val="23"/>
          <w:highlight w:val="none"/>
        </w:rPr>
        <w:t>，</w:t>
      </w:r>
      <w:r>
        <w:rPr>
          <w:rFonts w:ascii="宋体" w:hAnsi="宋体" w:eastAsia="宋体" w:cs="宋体"/>
          <w:color w:val="auto"/>
          <w:spacing w:val="9"/>
          <w:sz w:val="23"/>
          <w:szCs w:val="23"/>
          <w:highlight w:val="none"/>
        </w:rPr>
        <w:t>包括第三方的相关的全部及/或任何损失的赔偿责任</w:t>
      </w:r>
    </w:p>
    <w:p>
      <w:pPr>
        <w:spacing w:before="131" w:line="325" w:lineRule="auto"/>
        <w:ind w:left="22" w:right="53" w:firstLine="485"/>
        <w:rPr>
          <w:rFonts w:ascii="宋体" w:hAnsi="宋体" w:eastAsia="宋体" w:cs="宋体"/>
          <w:color w:val="auto"/>
          <w:sz w:val="23"/>
          <w:szCs w:val="23"/>
          <w:highlight w:val="none"/>
        </w:rPr>
      </w:pPr>
      <w:r>
        <w:rPr>
          <w:rFonts w:ascii="宋体" w:hAnsi="宋体" w:eastAsia="宋体" w:cs="宋体"/>
          <w:color w:val="auto"/>
          <w:spacing w:val="26"/>
          <w:sz w:val="23"/>
          <w:szCs w:val="23"/>
          <w:highlight w:val="none"/>
        </w:rPr>
        <w:t>5</w:t>
      </w:r>
      <w:r>
        <w:rPr>
          <w:rFonts w:ascii="宋体" w:hAnsi="宋体" w:eastAsia="宋体" w:cs="宋体"/>
          <w:color w:val="auto"/>
          <w:spacing w:val="20"/>
          <w:sz w:val="23"/>
          <w:szCs w:val="23"/>
          <w:highlight w:val="none"/>
        </w:rPr>
        <w:t>、</w:t>
      </w:r>
      <w:r>
        <w:rPr>
          <w:rFonts w:ascii="宋体" w:hAnsi="宋体" w:eastAsia="宋体" w:cs="宋体"/>
          <w:color w:val="auto"/>
          <w:spacing w:val="13"/>
          <w:sz w:val="23"/>
          <w:szCs w:val="23"/>
          <w:highlight w:val="none"/>
        </w:rPr>
        <w:t>当采购人投诉乙方提供的产品存在质量问题时，乙方承诺按照本框架协</w:t>
      </w:r>
      <w:r>
        <w:rPr>
          <w:rFonts w:ascii="宋体" w:hAnsi="宋体" w:eastAsia="宋体" w:cs="宋体"/>
          <w:color w:val="auto"/>
          <w:spacing w:val="9"/>
          <w:sz w:val="23"/>
          <w:szCs w:val="23"/>
          <w:highlight w:val="none"/>
        </w:rPr>
        <w:t>议</w:t>
      </w:r>
      <w:r>
        <w:rPr>
          <w:rFonts w:ascii="宋体" w:hAnsi="宋体" w:eastAsia="宋体" w:cs="宋体"/>
          <w:color w:val="auto"/>
          <w:spacing w:val="7"/>
          <w:sz w:val="23"/>
          <w:szCs w:val="23"/>
          <w:highlight w:val="none"/>
        </w:rPr>
        <w:t>、征集文件、响应文件和国家有关强制性规范中的相关规定、约定、承诺进行</w:t>
      </w:r>
      <w:r>
        <w:rPr>
          <w:rFonts w:ascii="宋体" w:hAnsi="宋体" w:eastAsia="宋体" w:cs="宋体"/>
          <w:color w:val="auto"/>
          <w:spacing w:val="9"/>
          <w:sz w:val="23"/>
          <w:szCs w:val="23"/>
          <w:highlight w:val="none"/>
        </w:rPr>
        <w:t>处</w:t>
      </w:r>
      <w:r>
        <w:rPr>
          <w:rFonts w:ascii="宋体" w:hAnsi="宋体" w:eastAsia="宋体" w:cs="宋体"/>
          <w:color w:val="auto"/>
          <w:spacing w:val="7"/>
          <w:sz w:val="23"/>
          <w:szCs w:val="23"/>
          <w:highlight w:val="none"/>
        </w:rPr>
        <w:t>理。若乙方不认同采购人投诉的问题或双方无法就提供的产品是否存在质量问</w:t>
      </w:r>
      <w:r>
        <w:rPr>
          <w:rFonts w:ascii="宋体" w:hAnsi="宋体" w:eastAsia="宋体" w:cs="宋体"/>
          <w:color w:val="auto"/>
          <w:spacing w:val="20"/>
          <w:sz w:val="23"/>
          <w:szCs w:val="23"/>
          <w:highlight w:val="none"/>
        </w:rPr>
        <w:t>题</w:t>
      </w:r>
      <w:r>
        <w:rPr>
          <w:rFonts w:ascii="宋体" w:hAnsi="宋体" w:eastAsia="宋体" w:cs="宋体"/>
          <w:color w:val="auto"/>
          <w:spacing w:val="10"/>
          <w:sz w:val="23"/>
          <w:szCs w:val="23"/>
          <w:highlight w:val="none"/>
        </w:rPr>
        <w:t>以及问题类型达成一致书面意见的，乙方在此承诺同意经采购人指定的第三方</w:t>
      </w:r>
      <w:r>
        <w:rPr>
          <w:rFonts w:ascii="宋体" w:hAnsi="宋体" w:eastAsia="宋体" w:cs="宋体"/>
          <w:color w:val="auto"/>
          <w:spacing w:val="15"/>
          <w:sz w:val="23"/>
          <w:szCs w:val="23"/>
          <w:highlight w:val="none"/>
        </w:rPr>
        <w:t>权</w:t>
      </w:r>
      <w:r>
        <w:rPr>
          <w:rFonts w:ascii="宋体" w:hAnsi="宋体" w:eastAsia="宋体" w:cs="宋体"/>
          <w:color w:val="auto"/>
          <w:spacing w:val="14"/>
          <w:sz w:val="23"/>
          <w:szCs w:val="23"/>
          <w:highlight w:val="none"/>
        </w:rPr>
        <w:t>威检测机构进行检验并在检测结果证明存在采购人投诉的问题的情形下承担</w:t>
      </w:r>
      <w:r>
        <w:rPr>
          <w:rFonts w:ascii="宋体" w:hAnsi="宋体" w:eastAsia="宋体" w:cs="宋体"/>
          <w:color w:val="auto"/>
          <w:spacing w:val="9"/>
          <w:sz w:val="23"/>
          <w:szCs w:val="23"/>
          <w:highlight w:val="none"/>
        </w:rPr>
        <w:t>由</w:t>
      </w:r>
      <w:r>
        <w:rPr>
          <w:rFonts w:ascii="宋体" w:hAnsi="宋体" w:eastAsia="宋体" w:cs="宋体"/>
          <w:color w:val="auto"/>
          <w:spacing w:val="8"/>
          <w:sz w:val="23"/>
          <w:szCs w:val="23"/>
          <w:highlight w:val="none"/>
        </w:rPr>
        <w:t>此发生的检测费用。</w:t>
      </w:r>
    </w:p>
    <w:p>
      <w:pPr>
        <w:spacing w:before="130" w:line="325" w:lineRule="auto"/>
        <w:ind w:left="23" w:firstLine="481"/>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6、乙</w:t>
      </w:r>
      <w:r>
        <w:rPr>
          <w:rFonts w:ascii="宋体" w:hAnsi="宋体" w:eastAsia="宋体" w:cs="宋体"/>
          <w:color w:val="auto"/>
          <w:spacing w:val="9"/>
          <w:sz w:val="23"/>
          <w:szCs w:val="23"/>
          <w:highlight w:val="none"/>
        </w:rPr>
        <w:t>方</w:t>
      </w:r>
      <w:r>
        <w:rPr>
          <w:rFonts w:ascii="宋体" w:hAnsi="宋体" w:eastAsia="宋体" w:cs="宋体"/>
          <w:color w:val="auto"/>
          <w:spacing w:val="6"/>
          <w:sz w:val="23"/>
          <w:szCs w:val="23"/>
          <w:highlight w:val="none"/>
        </w:rPr>
        <w:t>接受并配合征集人和采购人开展的价格行情调查工作，接受对乙方提</w:t>
      </w:r>
      <w:r>
        <w:rPr>
          <w:rFonts w:ascii="宋体" w:hAnsi="宋体" w:eastAsia="宋体" w:cs="宋体"/>
          <w:color w:val="auto"/>
          <w:spacing w:val="9"/>
          <w:sz w:val="23"/>
          <w:szCs w:val="23"/>
          <w:highlight w:val="none"/>
        </w:rPr>
        <w:t>供</w:t>
      </w:r>
      <w:r>
        <w:rPr>
          <w:rFonts w:ascii="宋体" w:hAnsi="宋体" w:eastAsia="宋体" w:cs="宋体"/>
          <w:color w:val="auto"/>
          <w:spacing w:val="7"/>
          <w:sz w:val="23"/>
          <w:szCs w:val="23"/>
          <w:highlight w:val="none"/>
        </w:rPr>
        <w:t>产品的价格进行监测及综合分析。如采购人或其他相关方向征集人书面反映乙</w:t>
      </w:r>
      <w:r>
        <w:rPr>
          <w:rFonts w:ascii="宋体" w:hAnsi="宋体" w:eastAsia="宋体" w:cs="宋体"/>
          <w:color w:val="auto"/>
          <w:spacing w:val="19"/>
          <w:sz w:val="23"/>
          <w:szCs w:val="23"/>
          <w:highlight w:val="none"/>
        </w:rPr>
        <w:t>方</w:t>
      </w:r>
      <w:r>
        <w:rPr>
          <w:rFonts w:ascii="宋体" w:hAnsi="宋体" w:eastAsia="宋体" w:cs="宋体"/>
          <w:color w:val="auto"/>
          <w:spacing w:val="10"/>
          <w:sz w:val="23"/>
          <w:szCs w:val="23"/>
          <w:highlight w:val="none"/>
        </w:rPr>
        <w:t>的某项产品价格高于乙方针对其他采购对象提供的平均市场价格，经核实属实</w:t>
      </w:r>
      <w:r>
        <w:rPr>
          <w:rFonts w:ascii="宋体" w:hAnsi="宋体" w:eastAsia="宋体" w:cs="宋体"/>
          <w:color w:val="auto"/>
          <w:spacing w:val="16"/>
          <w:sz w:val="23"/>
          <w:szCs w:val="23"/>
          <w:highlight w:val="none"/>
        </w:rPr>
        <w:t>的，</w:t>
      </w:r>
      <w:r>
        <w:rPr>
          <w:rFonts w:ascii="宋体" w:hAnsi="宋体" w:eastAsia="宋体" w:cs="宋体"/>
          <w:color w:val="auto"/>
          <w:spacing w:val="12"/>
          <w:sz w:val="23"/>
          <w:szCs w:val="23"/>
          <w:highlight w:val="none"/>
        </w:rPr>
        <w:t>应</w:t>
      </w:r>
      <w:r>
        <w:rPr>
          <w:rFonts w:ascii="宋体" w:hAnsi="宋体" w:eastAsia="宋体" w:cs="宋体"/>
          <w:color w:val="auto"/>
          <w:spacing w:val="8"/>
          <w:sz w:val="23"/>
          <w:szCs w:val="23"/>
          <w:highlight w:val="none"/>
        </w:rPr>
        <w:t>立即予以纠正，若在征集人规定期限内不能按照规定标准做到价格下调。</w:t>
      </w:r>
      <w:r>
        <w:rPr>
          <w:rFonts w:ascii="宋体" w:hAnsi="宋体" w:eastAsia="宋体" w:cs="宋体"/>
          <w:color w:val="auto"/>
          <w:spacing w:val="9"/>
          <w:sz w:val="23"/>
          <w:szCs w:val="23"/>
          <w:highlight w:val="none"/>
        </w:rPr>
        <w:t>乙</w:t>
      </w:r>
      <w:r>
        <w:rPr>
          <w:rFonts w:ascii="宋体" w:hAnsi="宋体" w:eastAsia="宋体" w:cs="宋体"/>
          <w:color w:val="auto"/>
          <w:spacing w:val="7"/>
          <w:sz w:val="23"/>
          <w:szCs w:val="23"/>
          <w:highlight w:val="none"/>
        </w:rPr>
        <w:t>方将接受征集人强制降价或暂停提供该项产品的资格，直至终止全部产品的提</w:t>
      </w:r>
      <w:r>
        <w:rPr>
          <w:rFonts w:ascii="宋体" w:hAnsi="宋体" w:eastAsia="宋体" w:cs="宋体"/>
          <w:color w:val="auto"/>
          <w:spacing w:val="5"/>
          <w:sz w:val="23"/>
          <w:szCs w:val="23"/>
          <w:highlight w:val="none"/>
        </w:rPr>
        <w:t>供资格。</w:t>
      </w:r>
    </w:p>
    <w:p>
      <w:pPr>
        <w:spacing w:before="134" w:line="326" w:lineRule="auto"/>
        <w:ind w:left="22" w:right="53" w:firstLine="486"/>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7、</w:t>
      </w:r>
      <w:r>
        <w:rPr>
          <w:rFonts w:ascii="宋体" w:hAnsi="宋体" w:eastAsia="宋体" w:cs="宋体"/>
          <w:color w:val="auto"/>
          <w:spacing w:val="11"/>
          <w:sz w:val="23"/>
          <w:szCs w:val="23"/>
          <w:highlight w:val="none"/>
        </w:rPr>
        <w:t>乙</w:t>
      </w:r>
      <w:r>
        <w:rPr>
          <w:rFonts w:ascii="宋体" w:hAnsi="宋体" w:eastAsia="宋体" w:cs="宋体"/>
          <w:color w:val="auto"/>
          <w:spacing w:val="6"/>
          <w:sz w:val="23"/>
          <w:szCs w:val="23"/>
          <w:highlight w:val="none"/>
        </w:rPr>
        <w:t>方承诺服从征集人对乙方进行履约管理。承诺并知晓：若乙方不按征集</w:t>
      </w:r>
      <w:r>
        <w:rPr>
          <w:rFonts w:ascii="宋体" w:hAnsi="宋体" w:eastAsia="宋体" w:cs="宋体"/>
          <w:color w:val="auto"/>
          <w:spacing w:val="7"/>
          <w:sz w:val="23"/>
          <w:szCs w:val="23"/>
          <w:highlight w:val="none"/>
        </w:rPr>
        <w:t>文件约定进行履约，或出现质量和服务等问题时，征集人将通过约谈和公示机制，对严重违反征集文件规定的情形，暂停入围资格、在相关媒体曝光，直至提请财</w:t>
      </w:r>
      <w:r>
        <w:rPr>
          <w:rFonts w:ascii="宋体" w:hAnsi="宋体" w:eastAsia="宋体" w:cs="宋体"/>
          <w:color w:val="auto"/>
          <w:spacing w:val="2"/>
          <w:sz w:val="23"/>
          <w:szCs w:val="23"/>
          <w:highlight w:val="none"/>
        </w:rPr>
        <w:t>政</w:t>
      </w:r>
      <w:r>
        <w:rPr>
          <w:rFonts w:ascii="宋体" w:hAnsi="宋体" w:eastAsia="宋体" w:cs="宋体"/>
          <w:color w:val="auto"/>
          <w:sz w:val="23"/>
          <w:szCs w:val="23"/>
          <w:highlight w:val="none"/>
        </w:rPr>
        <w:t xml:space="preserve"> </w:t>
      </w:r>
      <w:r>
        <w:rPr>
          <w:rFonts w:ascii="宋体" w:hAnsi="宋体" w:eastAsia="宋体" w:cs="宋体"/>
          <w:color w:val="auto"/>
          <w:spacing w:val="11"/>
          <w:sz w:val="23"/>
          <w:szCs w:val="23"/>
          <w:highlight w:val="none"/>
        </w:rPr>
        <w:t>部</w:t>
      </w:r>
      <w:r>
        <w:rPr>
          <w:rFonts w:ascii="宋体" w:hAnsi="宋体" w:eastAsia="宋体" w:cs="宋体"/>
          <w:color w:val="auto"/>
          <w:spacing w:val="9"/>
          <w:sz w:val="23"/>
          <w:szCs w:val="23"/>
          <w:highlight w:val="none"/>
        </w:rPr>
        <w:t>门列入政府采购严重违法失信行为记录名单。</w:t>
      </w:r>
    </w:p>
    <w:p>
      <w:pPr>
        <w:spacing w:before="134" w:line="329" w:lineRule="auto"/>
        <w:ind w:left="22" w:right="53" w:firstLine="481"/>
        <w:rPr>
          <w:rFonts w:ascii="宋体" w:hAnsi="宋体" w:eastAsia="宋体" w:cs="宋体"/>
          <w:color w:val="auto"/>
          <w:spacing w:val="3"/>
          <w:sz w:val="23"/>
          <w:szCs w:val="23"/>
          <w:highlight w:val="none"/>
        </w:rPr>
      </w:pPr>
      <w:r>
        <w:rPr>
          <w:rFonts w:ascii="宋体" w:hAnsi="宋体" w:eastAsia="宋体" w:cs="宋体"/>
          <w:color w:val="auto"/>
          <w:spacing w:val="18"/>
          <w:sz w:val="23"/>
          <w:szCs w:val="23"/>
          <w:highlight w:val="none"/>
        </w:rPr>
        <w:t>8</w:t>
      </w:r>
      <w:r>
        <w:rPr>
          <w:rFonts w:ascii="宋体" w:hAnsi="宋体" w:eastAsia="宋体" w:cs="宋体"/>
          <w:color w:val="auto"/>
          <w:spacing w:val="10"/>
          <w:sz w:val="23"/>
          <w:szCs w:val="23"/>
          <w:highlight w:val="none"/>
        </w:rPr>
        <w:t>、在本次框架协议采购的执行有效期内。乙方在特定时间举办的促销活动</w:t>
      </w:r>
      <w:r>
        <w:rPr>
          <w:rFonts w:ascii="宋体" w:hAnsi="宋体" w:eastAsia="宋体" w:cs="宋体"/>
          <w:color w:val="auto"/>
          <w:spacing w:val="20"/>
          <w:sz w:val="23"/>
          <w:szCs w:val="23"/>
          <w:highlight w:val="none"/>
        </w:rPr>
        <w:t>和</w:t>
      </w:r>
      <w:r>
        <w:rPr>
          <w:rFonts w:ascii="宋体" w:hAnsi="宋体" w:eastAsia="宋体" w:cs="宋体"/>
          <w:color w:val="auto"/>
          <w:spacing w:val="12"/>
          <w:sz w:val="23"/>
          <w:szCs w:val="23"/>
          <w:highlight w:val="none"/>
        </w:rPr>
        <w:t>推</w:t>
      </w:r>
      <w:r>
        <w:rPr>
          <w:rFonts w:ascii="宋体" w:hAnsi="宋体" w:eastAsia="宋体" w:cs="宋体"/>
          <w:color w:val="auto"/>
          <w:spacing w:val="10"/>
          <w:sz w:val="23"/>
          <w:szCs w:val="23"/>
          <w:highlight w:val="none"/>
        </w:rPr>
        <w:t>出的优惠政策，如涉及响应的产品的，采购人有权参加促销活动并享受优惠</w:t>
      </w:r>
      <w:r>
        <w:rPr>
          <w:rFonts w:ascii="宋体" w:hAnsi="宋体" w:eastAsia="宋体" w:cs="宋体"/>
          <w:color w:val="auto"/>
          <w:spacing w:val="4"/>
          <w:sz w:val="23"/>
          <w:szCs w:val="23"/>
          <w:highlight w:val="none"/>
        </w:rPr>
        <w:t>政策</w:t>
      </w:r>
      <w:r>
        <w:rPr>
          <w:rFonts w:ascii="宋体" w:hAnsi="宋体" w:eastAsia="宋体" w:cs="宋体"/>
          <w:color w:val="auto"/>
          <w:spacing w:val="3"/>
          <w:sz w:val="23"/>
          <w:szCs w:val="23"/>
          <w:highlight w:val="none"/>
        </w:rPr>
        <w:t>。</w:t>
      </w:r>
    </w:p>
    <w:p>
      <w:pPr>
        <w:spacing w:before="134" w:line="329" w:lineRule="auto"/>
        <w:ind w:left="22" w:right="53" w:firstLine="481"/>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9</w:t>
      </w:r>
      <w:r>
        <w:rPr>
          <w:rFonts w:ascii="宋体" w:hAnsi="宋体" w:eastAsia="宋体" w:cs="宋体"/>
          <w:color w:val="auto"/>
          <w:spacing w:val="10"/>
          <w:sz w:val="23"/>
          <w:szCs w:val="23"/>
          <w:highlight w:val="none"/>
        </w:rPr>
        <w:t>、乙方保证在提供产品时遵从甲方关于本项目的采购程序，按征集文件规</w:t>
      </w:r>
      <w:r>
        <w:rPr>
          <w:rFonts w:ascii="宋体" w:hAnsi="宋体" w:eastAsia="宋体" w:cs="宋体"/>
          <w:color w:val="auto"/>
          <w:spacing w:val="13"/>
          <w:sz w:val="23"/>
          <w:szCs w:val="23"/>
          <w:highlight w:val="none"/>
        </w:rPr>
        <w:t>定的方式与各采购人签订合同/协议，妥善保管合同/协议，保证不会将合同及</w:t>
      </w:r>
      <w:r>
        <w:rPr>
          <w:rFonts w:ascii="宋体" w:hAnsi="宋体" w:eastAsia="宋体" w:cs="宋体"/>
          <w:color w:val="auto"/>
          <w:spacing w:val="6"/>
          <w:sz w:val="23"/>
          <w:szCs w:val="23"/>
          <w:highlight w:val="none"/>
        </w:rPr>
        <w:t>/</w:t>
      </w:r>
      <w:r>
        <w:rPr>
          <w:rFonts w:ascii="宋体" w:hAnsi="宋体" w:eastAsia="宋体" w:cs="宋体"/>
          <w:color w:val="auto"/>
          <w:spacing w:val="16"/>
          <w:sz w:val="23"/>
          <w:szCs w:val="23"/>
          <w:highlight w:val="none"/>
        </w:rPr>
        <w:t>或其</w:t>
      </w:r>
      <w:r>
        <w:rPr>
          <w:rFonts w:ascii="宋体" w:hAnsi="宋体" w:eastAsia="宋体" w:cs="宋体"/>
          <w:color w:val="auto"/>
          <w:spacing w:val="8"/>
          <w:sz w:val="23"/>
          <w:szCs w:val="23"/>
          <w:highlight w:val="none"/>
        </w:rPr>
        <w:t>中的权利、义务转让，保证不会转包、分包。</w:t>
      </w:r>
    </w:p>
    <w:p>
      <w:pPr>
        <w:spacing w:before="74" w:line="325" w:lineRule="auto"/>
        <w:ind w:left="23" w:right="80" w:firstLine="497"/>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10、乙方同意：除非乙方另外递交书面特别声明文件并经甲方书面确认外，</w:t>
      </w:r>
      <w:r>
        <w:rPr>
          <w:rFonts w:ascii="宋体" w:hAnsi="宋体" w:eastAsia="宋体" w:cs="宋体"/>
          <w:color w:val="auto"/>
          <w:spacing w:val="14"/>
          <w:sz w:val="23"/>
          <w:szCs w:val="23"/>
          <w:highlight w:val="none"/>
        </w:rPr>
        <w:t>甲方为实施政府采购工作的需要可以在相关政府采购业务网站和相关文件上公</w:t>
      </w:r>
      <w:r>
        <w:rPr>
          <w:rFonts w:ascii="宋体" w:hAnsi="宋体" w:eastAsia="宋体" w:cs="宋体"/>
          <w:color w:val="auto"/>
          <w:spacing w:val="9"/>
          <w:sz w:val="23"/>
          <w:szCs w:val="23"/>
          <w:highlight w:val="none"/>
        </w:rPr>
        <w:t>布</w:t>
      </w:r>
      <w:r>
        <w:rPr>
          <w:rFonts w:ascii="宋体" w:hAnsi="宋体" w:eastAsia="宋体" w:cs="宋体"/>
          <w:color w:val="auto"/>
          <w:spacing w:val="7"/>
          <w:sz w:val="23"/>
          <w:szCs w:val="23"/>
          <w:highlight w:val="none"/>
        </w:rPr>
        <w:t>乙方入围的产品类型、价格、优惠情况以及其他相关信息；所公布的信息无需</w:t>
      </w:r>
      <w:r>
        <w:rPr>
          <w:rFonts w:ascii="宋体" w:hAnsi="宋体" w:eastAsia="宋体" w:cs="宋体"/>
          <w:color w:val="auto"/>
          <w:spacing w:val="19"/>
          <w:sz w:val="23"/>
          <w:szCs w:val="23"/>
          <w:highlight w:val="none"/>
        </w:rPr>
        <w:t>事</w:t>
      </w:r>
      <w:r>
        <w:rPr>
          <w:rFonts w:ascii="宋体" w:hAnsi="宋体" w:eastAsia="宋体" w:cs="宋体"/>
          <w:color w:val="auto"/>
          <w:spacing w:val="10"/>
          <w:sz w:val="23"/>
          <w:szCs w:val="23"/>
          <w:highlight w:val="none"/>
        </w:rPr>
        <w:t>先经过乙方审查同意，任何在政府采购有关的官方媒体上的信息公布均属于或</w:t>
      </w:r>
      <w:r>
        <w:rPr>
          <w:rFonts w:ascii="宋体" w:hAnsi="宋体" w:eastAsia="宋体" w:cs="宋体"/>
          <w:color w:val="auto"/>
          <w:spacing w:val="15"/>
          <w:sz w:val="23"/>
          <w:szCs w:val="23"/>
          <w:highlight w:val="none"/>
        </w:rPr>
        <w:t>均</w:t>
      </w:r>
      <w:r>
        <w:rPr>
          <w:rFonts w:ascii="宋体" w:hAnsi="宋体" w:eastAsia="宋体" w:cs="宋体"/>
          <w:color w:val="auto"/>
          <w:spacing w:val="9"/>
          <w:sz w:val="23"/>
          <w:szCs w:val="23"/>
          <w:highlight w:val="none"/>
        </w:rPr>
        <w:t>被视为符合法律程序的信息公布，均不属于对有关保密义务的违反。</w:t>
      </w:r>
    </w:p>
    <w:p>
      <w:pPr>
        <w:spacing w:before="136" w:line="332" w:lineRule="auto"/>
        <w:ind w:left="32" w:right="80" w:firstLine="488"/>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11、乙方应当保存与入围产品有关的统一正式对外报价（包括公司内部文件</w:t>
      </w:r>
      <w:r>
        <w:rPr>
          <w:rFonts w:ascii="宋体" w:hAnsi="宋体" w:eastAsia="宋体" w:cs="宋体"/>
          <w:color w:val="auto"/>
          <w:spacing w:val="18"/>
          <w:sz w:val="23"/>
          <w:szCs w:val="23"/>
          <w:highlight w:val="none"/>
        </w:rPr>
        <w:t>官</w:t>
      </w:r>
      <w:r>
        <w:rPr>
          <w:rFonts w:ascii="宋体" w:hAnsi="宋体" w:eastAsia="宋体" w:cs="宋体"/>
          <w:color w:val="auto"/>
          <w:spacing w:val="15"/>
          <w:sz w:val="23"/>
          <w:szCs w:val="23"/>
          <w:highlight w:val="none"/>
        </w:rPr>
        <w:t>网</w:t>
      </w:r>
      <w:r>
        <w:rPr>
          <w:rFonts w:ascii="宋体" w:hAnsi="宋体" w:eastAsia="宋体" w:cs="宋体"/>
          <w:color w:val="auto"/>
          <w:spacing w:val="9"/>
          <w:sz w:val="23"/>
          <w:szCs w:val="23"/>
          <w:highlight w:val="none"/>
        </w:rPr>
        <w:t>信息发布等各类形式）等信息三年以上，并随时可以提供给甲方审查.</w:t>
      </w:r>
    </w:p>
    <w:p>
      <w:pPr>
        <w:spacing w:before="131" w:line="333" w:lineRule="auto"/>
        <w:ind w:left="54" w:right="80" w:firstLine="466"/>
        <w:rPr>
          <w:rFonts w:ascii="宋体" w:hAnsi="宋体" w:eastAsia="宋体" w:cs="宋体"/>
          <w:color w:val="auto"/>
          <w:spacing w:val="6"/>
          <w:sz w:val="23"/>
          <w:szCs w:val="23"/>
          <w:highlight w:val="none"/>
        </w:rPr>
      </w:pPr>
      <w:r>
        <w:rPr>
          <w:rFonts w:ascii="宋体" w:hAnsi="宋体" w:eastAsia="宋体" w:cs="宋体"/>
          <w:color w:val="auto"/>
          <w:spacing w:val="6"/>
          <w:sz w:val="23"/>
          <w:szCs w:val="23"/>
          <w:highlight w:val="none"/>
        </w:rPr>
        <w:t>12、乙方入围的产品如出现无法继续提供的情况时，需向甲方提交书面材料，申请暂停或替换该类型的产品。</w:t>
      </w:r>
    </w:p>
    <w:p>
      <w:pPr>
        <w:spacing w:before="131" w:line="333" w:lineRule="auto"/>
        <w:ind w:left="54" w:right="80" w:firstLine="466"/>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13、甲方决定延长本项目有效期的，可通过“</w:t>
      </w:r>
      <w:r>
        <w:rPr>
          <w:rFonts w:hint="eastAsia" w:ascii="宋体" w:hAnsi="宋体" w:eastAsia="宋体" w:cs="宋体"/>
          <w:color w:val="auto"/>
          <w:spacing w:val="6"/>
          <w:sz w:val="23"/>
          <w:szCs w:val="23"/>
          <w:highlight w:val="none"/>
        </w:rPr>
        <w:t>新疆维吾尔自治区</w:t>
      </w:r>
      <w:r>
        <w:rPr>
          <w:rFonts w:ascii="宋体" w:hAnsi="宋体" w:eastAsia="宋体" w:cs="宋体"/>
          <w:color w:val="auto"/>
          <w:spacing w:val="6"/>
          <w:sz w:val="23"/>
          <w:szCs w:val="23"/>
          <w:highlight w:val="none"/>
        </w:rPr>
        <w:t>政府采购网”予以公示。若乙方在7日内没有提出书面异议，则视为接受甲方的要约，乙方在响应文件、本框架协议及其所涉及相关事项的</w:t>
      </w:r>
      <w:r>
        <w:rPr>
          <w:rFonts w:ascii="宋体" w:hAnsi="宋体" w:eastAsia="宋体" w:cs="宋体"/>
          <w:color w:val="auto"/>
          <w:spacing w:val="3"/>
          <w:sz w:val="23"/>
          <w:szCs w:val="23"/>
          <w:highlight w:val="none"/>
        </w:rPr>
        <w:t>有效承诺期限也相应延长。除此以外，乙方承诺不修改响应文件的其他实质性内容</w:t>
      </w:r>
      <w:r>
        <w:rPr>
          <w:rFonts w:ascii="宋体" w:hAnsi="宋体" w:eastAsia="宋体" w:cs="宋体"/>
          <w:color w:val="auto"/>
          <w:spacing w:val="6"/>
          <w:sz w:val="23"/>
          <w:szCs w:val="23"/>
          <w:highlight w:val="none"/>
        </w:rPr>
        <w:t>。</w:t>
      </w:r>
    </w:p>
    <w:p>
      <w:pPr>
        <w:spacing w:before="131" w:line="325" w:lineRule="auto"/>
        <w:ind w:left="22" w:right="77" w:firstLine="498"/>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1</w:t>
      </w:r>
      <w:r>
        <w:rPr>
          <w:rFonts w:ascii="宋体" w:hAnsi="宋体" w:eastAsia="宋体" w:cs="宋体"/>
          <w:color w:val="auto"/>
          <w:spacing w:val="9"/>
          <w:sz w:val="23"/>
          <w:szCs w:val="23"/>
          <w:highlight w:val="none"/>
        </w:rPr>
        <w:t>4、乙方承诺：甲方已充分提示及要求乙方，乙方亦已经保证：乙方在本项目</w:t>
      </w:r>
      <w:r>
        <w:rPr>
          <w:rFonts w:ascii="宋体" w:hAnsi="宋体" w:eastAsia="宋体" w:cs="宋体"/>
          <w:color w:val="auto"/>
          <w:spacing w:val="20"/>
          <w:sz w:val="23"/>
          <w:szCs w:val="23"/>
          <w:highlight w:val="none"/>
        </w:rPr>
        <w:t>下</w:t>
      </w:r>
      <w:r>
        <w:rPr>
          <w:rFonts w:ascii="宋体" w:hAnsi="宋体" w:eastAsia="宋体" w:cs="宋体"/>
          <w:color w:val="auto"/>
          <w:spacing w:val="12"/>
          <w:sz w:val="23"/>
          <w:szCs w:val="23"/>
          <w:highlight w:val="none"/>
        </w:rPr>
        <w:t>的</w:t>
      </w:r>
      <w:r>
        <w:rPr>
          <w:rFonts w:ascii="宋体" w:hAnsi="宋体" w:eastAsia="宋体" w:cs="宋体"/>
          <w:color w:val="auto"/>
          <w:spacing w:val="10"/>
          <w:sz w:val="23"/>
          <w:szCs w:val="23"/>
          <w:highlight w:val="none"/>
        </w:rPr>
        <w:t>任何行为均将严格遵守法律法规的规定，包括但不限于应当符合有关依法</w:t>
      </w:r>
      <w:r>
        <w:rPr>
          <w:rFonts w:ascii="宋体" w:hAnsi="宋体" w:eastAsia="宋体" w:cs="宋体"/>
          <w:color w:val="auto"/>
          <w:spacing w:val="9"/>
          <w:sz w:val="23"/>
          <w:szCs w:val="23"/>
          <w:highlight w:val="none"/>
        </w:rPr>
        <w:t>纳</w:t>
      </w:r>
      <w:r>
        <w:rPr>
          <w:rFonts w:ascii="宋体" w:hAnsi="宋体" w:eastAsia="宋体" w:cs="宋体"/>
          <w:color w:val="auto"/>
          <w:spacing w:val="7"/>
          <w:sz w:val="23"/>
          <w:szCs w:val="23"/>
          <w:highlight w:val="none"/>
        </w:rPr>
        <w:t>税、环境保护、知识产权、童工禁用、劳动保护、劳动保险与待遇等各方面的</w:t>
      </w:r>
      <w:r>
        <w:rPr>
          <w:rFonts w:ascii="宋体" w:hAnsi="宋体" w:eastAsia="宋体" w:cs="宋体"/>
          <w:color w:val="auto"/>
          <w:spacing w:val="6"/>
          <w:sz w:val="23"/>
          <w:szCs w:val="23"/>
          <w:highlight w:val="none"/>
        </w:rPr>
        <w:t>规定。尽管乙方已做</w:t>
      </w:r>
      <w:r>
        <w:rPr>
          <w:rFonts w:ascii="宋体" w:hAnsi="宋体" w:eastAsia="宋体" w:cs="宋体"/>
          <w:color w:val="auto"/>
          <w:spacing w:val="3"/>
          <w:sz w:val="23"/>
          <w:szCs w:val="23"/>
          <w:highlight w:val="none"/>
        </w:rPr>
        <w:t>出上述保证，若一旦发生违反法律、法规、承诺之任何情形，</w:t>
      </w:r>
      <w:r>
        <w:rPr>
          <w:rFonts w:ascii="宋体" w:hAnsi="宋体" w:eastAsia="宋体" w:cs="宋体"/>
          <w:color w:val="auto"/>
          <w:spacing w:val="20"/>
          <w:sz w:val="23"/>
          <w:szCs w:val="23"/>
          <w:highlight w:val="none"/>
        </w:rPr>
        <w:t>均</w:t>
      </w:r>
      <w:r>
        <w:rPr>
          <w:rFonts w:ascii="宋体" w:hAnsi="宋体" w:eastAsia="宋体" w:cs="宋体"/>
          <w:color w:val="auto"/>
          <w:spacing w:val="10"/>
          <w:sz w:val="23"/>
          <w:szCs w:val="23"/>
          <w:highlight w:val="none"/>
        </w:rPr>
        <w:t>属乙方单方面之因素、原因、责任，任何情况下乙方均应当承担相应的法律责</w:t>
      </w:r>
      <w:r>
        <w:rPr>
          <w:rFonts w:ascii="宋体" w:hAnsi="宋体" w:eastAsia="宋体" w:cs="宋体"/>
          <w:color w:val="auto"/>
          <w:spacing w:val="1"/>
          <w:sz w:val="23"/>
          <w:szCs w:val="23"/>
          <w:highlight w:val="none"/>
        </w:rPr>
        <w:t>任</w:t>
      </w:r>
      <w:r>
        <w:rPr>
          <w:rFonts w:ascii="宋体" w:hAnsi="宋体" w:eastAsia="宋体" w:cs="宋体"/>
          <w:color w:val="auto"/>
          <w:sz w:val="23"/>
          <w:szCs w:val="23"/>
          <w:highlight w:val="none"/>
        </w:rPr>
        <w:t>。</w:t>
      </w:r>
    </w:p>
    <w:p>
      <w:pPr>
        <w:spacing w:before="132" w:line="331" w:lineRule="auto"/>
        <w:ind w:left="25" w:right="61" w:firstLine="495"/>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15、乙</w:t>
      </w:r>
      <w:r>
        <w:rPr>
          <w:rFonts w:ascii="宋体" w:hAnsi="宋体" w:eastAsia="宋体" w:cs="宋体"/>
          <w:color w:val="auto"/>
          <w:spacing w:val="6"/>
          <w:sz w:val="23"/>
          <w:szCs w:val="23"/>
          <w:highlight w:val="none"/>
        </w:rPr>
        <w:t>方同意本协议适用于</w:t>
      </w:r>
      <w:r>
        <w:rPr>
          <w:rFonts w:hint="eastAsia" w:ascii="宋体" w:hAnsi="宋体" w:eastAsia="宋体" w:cs="宋体"/>
          <w:color w:val="auto"/>
          <w:spacing w:val="9"/>
          <w:sz w:val="23"/>
          <w:szCs w:val="23"/>
          <w:highlight w:val="none"/>
        </w:rPr>
        <w:t>新疆维吾尔自治区</w:t>
      </w:r>
      <w:r>
        <w:rPr>
          <w:rFonts w:ascii="宋体" w:hAnsi="宋体" w:eastAsia="宋体" w:cs="宋体"/>
          <w:color w:val="auto"/>
          <w:spacing w:val="9"/>
          <w:sz w:val="23"/>
          <w:szCs w:val="23"/>
          <w:highlight w:val="none"/>
        </w:rPr>
        <w:t>各级预算单位。</w:t>
      </w:r>
    </w:p>
    <w:p>
      <w:pPr>
        <w:spacing w:line="309" w:lineRule="auto"/>
        <w:rPr>
          <w:color w:val="auto"/>
          <w:highlight w:val="none"/>
        </w:rPr>
      </w:pPr>
    </w:p>
    <w:p>
      <w:pPr>
        <w:spacing w:before="76" w:line="230" w:lineRule="auto"/>
        <w:ind w:left="29"/>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9"/>
          <w:sz w:val="23"/>
          <w:szCs w:val="23"/>
          <w:highlight w:val="none"/>
          <w:lang w:eastAsia="zh-CN"/>
        </w:rPr>
        <w:t>十三</w:t>
      </w:r>
      <w:r>
        <w:rPr>
          <w:rFonts w:ascii="宋体" w:hAnsi="宋体" w:eastAsia="宋体" w:cs="宋体"/>
          <w:color w:val="auto"/>
          <w:spacing w:val="8"/>
          <w:sz w:val="23"/>
          <w:szCs w:val="23"/>
          <w:highlight w:val="none"/>
        </w:rPr>
        <w:t>、</w:t>
      </w:r>
      <w:r>
        <w:rPr>
          <w:rFonts w:hint="eastAsia" w:ascii="宋体" w:hAnsi="宋体" w:eastAsia="宋体" w:cs="宋体"/>
          <w:color w:val="auto"/>
          <w:spacing w:val="8"/>
          <w:sz w:val="23"/>
          <w:szCs w:val="23"/>
          <w:highlight w:val="none"/>
          <w:lang w:eastAsia="zh-CN"/>
        </w:rPr>
        <w:t>其他事项</w:t>
      </w:r>
    </w:p>
    <w:p>
      <w:pPr>
        <w:spacing w:before="272" w:line="333" w:lineRule="auto"/>
        <w:ind w:left="62" w:right="82" w:firstLine="458"/>
        <w:rPr>
          <w:rFonts w:ascii="宋体" w:hAnsi="宋体" w:eastAsia="宋体" w:cs="宋体"/>
          <w:color w:val="auto"/>
          <w:sz w:val="23"/>
          <w:szCs w:val="23"/>
          <w:highlight w:val="none"/>
        </w:rPr>
      </w:pPr>
      <w:r>
        <w:rPr>
          <w:rFonts w:ascii="宋体" w:hAnsi="宋体" w:eastAsia="宋体" w:cs="宋体"/>
          <w:color w:val="auto"/>
          <w:spacing w:val="18"/>
          <w:sz w:val="23"/>
          <w:szCs w:val="23"/>
          <w:highlight w:val="none"/>
        </w:rPr>
        <w:t>1、</w:t>
      </w:r>
      <w:r>
        <w:rPr>
          <w:rFonts w:ascii="宋体" w:hAnsi="宋体" w:eastAsia="宋体" w:cs="宋体"/>
          <w:color w:val="auto"/>
          <w:spacing w:val="15"/>
          <w:sz w:val="23"/>
          <w:szCs w:val="23"/>
          <w:highlight w:val="none"/>
        </w:rPr>
        <w:t>本</w:t>
      </w:r>
      <w:r>
        <w:rPr>
          <w:rFonts w:ascii="宋体" w:hAnsi="宋体" w:eastAsia="宋体" w:cs="宋体"/>
          <w:color w:val="auto"/>
          <w:spacing w:val="9"/>
          <w:sz w:val="23"/>
          <w:szCs w:val="23"/>
          <w:highlight w:val="none"/>
        </w:rPr>
        <w:t>次框架协议采购将使用统一的采购合同文本，采购人和供应商不得擅</w:t>
      </w:r>
      <w:r>
        <w:rPr>
          <w:rFonts w:ascii="宋体" w:hAnsi="宋体" w:eastAsia="宋体" w:cs="宋体"/>
          <w:color w:val="auto"/>
          <w:spacing w:val="12"/>
          <w:sz w:val="23"/>
          <w:szCs w:val="23"/>
          <w:highlight w:val="none"/>
        </w:rPr>
        <w:t>自改</w:t>
      </w:r>
      <w:r>
        <w:rPr>
          <w:rFonts w:ascii="宋体" w:hAnsi="宋体" w:eastAsia="宋体" w:cs="宋体"/>
          <w:color w:val="auto"/>
          <w:spacing w:val="7"/>
          <w:sz w:val="23"/>
          <w:szCs w:val="23"/>
          <w:highlight w:val="none"/>
        </w:rPr>
        <w:t>变</w:t>
      </w:r>
      <w:r>
        <w:rPr>
          <w:rFonts w:ascii="宋体" w:hAnsi="宋体" w:eastAsia="宋体" w:cs="宋体"/>
          <w:color w:val="auto"/>
          <w:spacing w:val="6"/>
          <w:sz w:val="23"/>
          <w:szCs w:val="23"/>
          <w:highlight w:val="none"/>
        </w:rPr>
        <w:t>框架协议约定的合同实质性条款。</w:t>
      </w:r>
    </w:p>
    <w:p>
      <w:pPr>
        <w:spacing w:before="129" w:line="327" w:lineRule="auto"/>
        <w:ind w:left="22" w:right="80" w:firstLine="483"/>
        <w:rPr>
          <w:rFonts w:ascii="宋体" w:hAnsi="宋体" w:eastAsia="宋体" w:cs="宋体"/>
          <w:color w:val="auto"/>
          <w:sz w:val="23"/>
          <w:szCs w:val="23"/>
          <w:highlight w:val="none"/>
        </w:rPr>
      </w:pPr>
      <w:r>
        <w:rPr>
          <w:rFonts w:ascii="宋体" w:hAnsi="宋体" w:eastAsia="宋体" w:cs="宋体"/>
          <w:color w:val="auto"/>
          <w:spacing w:val="16"/>
          <w:sz w:val="23"/>
          <w:szCs w:val="23"/>
          <w:highlight w:val="none"/>
        </w:rPr>
        <w:t>2</w:t>
      </w:r>
      <w:r>
        <w:rPr>
          <w:rFonts w:ascii="宋体" w:hAnsi="宋体" w:eastAsia="宋体" w:cs="宋体"/>
          <w:color w:val="auto"/>
          <w:spacing w:val="10"/>
          <w:sz w:val="23"/>
          <w:szCs w:val="23"/>
          <w:highlight w:val="none"/>
        </w:rPr>
        <w:t>、协议双方应通过友好协商解决因解释、执行本协议所发生的和本协议有</w:t>
      </w:r>
      <w:r>
        <w:rPr>
          <w:rFonts w:ascii="宋体" w:hAnsi="宋体" w:eastAsia="宋体" w:cs="宋体"/>
          <w:color w:val="auto"/>
          <w:spacing w:val="9"/>
          <w:sz w:val="23"/>
          <w:szCs w:val="23"/>
          <w:highlight w:val="none"/>
        </w:rPr>
        <w:t>关</w:t>
      </w:r>
      <w:r>
        <w:rPr>
          <w:rFonts w:ascii="宋体" w:hAnsi="宋体" w:eastAsia="宋体" w:cs="宋体"/>
          <w:color w:val="auto"/>
          <w:spacing w:val="7"/>
          <w:sz w:val="23"/>
          <w:szCs w:val="23"/>
          <w:highlight w:val="none"/>
        </w:rPr>
        <w:t>的一切争议。如果经协商在任何一方认为所需的合理时间内不能达成协议，则</w:t>
      </w:r>
      <w:r>
        <w:rPr>
          <w:rFonts w:ascii="宋体" w:hAnsi="宋体" w:eastAsia="宋体" w:cs="宋体"/>
          <w:color w:val="auto"/>
          <w:spacing w:val="9"/>
          <w:sz w:val="23"/>
          <w:szCs w:val="23"/>
          <w:highlight w:val="none"/>
        </w:rPr>
        <w:t>双</w:t>
      </w:r>
      <w:r>
        <w:rPr>
          <w:rFonts w:ascii="宋体" w:hAnsi="宋体" w:eastAsia="宋体" w:cs="宋体"/>
          <w:color w:val="auto"/>
          <w:spacing w:val="7"/>
          <w:sz w:val="23"/>
          <w:szCs w:val="23"/>
          <w:highlight w:val="none"/>
        </w:rPr>
        <w:t>方同意在甲方住所地有管辖权的人民法院提起诉讼。在诉讼期间，除了必须在</w:t>
      </w:r>
      <w:r>
        <w:rPr>
          <w:rFonts w:ascii="宋体" w:hAnsi="宋体" w:eastAsia="宋体" w:cs="宋体"/>
          <w:color w:val="auto"/>
          <w:spacing w:val="18"/>
          <w:sz w:val="23"/>
          <w:szCs w:val="23"/>
          <w:highlight w:val="none"/>
        </w:rPr>
        <w:t>诉</w:t>
      </w:r>
      <w:r>
        <w:rPr>
          <w:rFonts w:ascii="宋体" w:hAnsi="宋体" w:eastAsia="宋体" w:cs="宋体"/>
          <w:color w:val="auto"/>
          <w:spacing w:val="10"/>
          <w:sz w:val="23"/>
          <w:szCs w:val="23"/>
          <w:highlight w:val="none"/>
        </w:rPr>
        <w:t>讼</w:t>
      </w:r>
      <w:r>
        <w:rPr>
          <w:rFonts w:ascii="宋体" w:hAnsi="宋体" w:eastAsia="宋体" w:cs="宋体"/>
          <w:color w:val="auto"/>
          <w:spacing w:val="9"/>
          <w:sz w:val="23"/>
          <w:szCs w:val="23"/>
          <w:highlight w:val="none"/>
        </w:rPr>
        <w:t>过程中进行解决的那部分问题外，协议其余部分应继续履行。</w:t>
      </w:r>
    </w:p>
    <w:p>
      <w:pPr>
        <w:spacing w:before="131" w:line="212" w:lineRule="auto"/>
        <w:ind w:left="508"/>
        <w:rPr>
          <w:rFonts w:ascii="宋体" w:hAnsi="宋体" w:eastAsia="宋体" w:cs="宋体"/>
          <w:color w:val="auto"/>
          <w:sz w:val="25"/>
          <w:szCs w:val="25"/>
          <w:highlight w:val="none"/>
        </w:rPr>
      </w:pPr>
      <w:r>
        <w:rPr>
          <w:rFonts w:ascii="宋体" w:hAnsi="宋体" w:eastAsia="宋体" w:cs="宋体"/>
          <w:color w:val="auto"/>
          <w:spacing w:val="-2"/>
          <w:sz w:val="23"/>
          <w:szCs w:val="23"/>
          <w:highlight w:val="none"/>
          <w:u w:val="single"/>
        </w:rPr>
        <w:t>3</w:t>
      </w:r>
      <w:r>
        <w:rPr>
          <w:rFonts w:ascii="宋体" w:hAnsi="宋体" w:eastAsia="宋体" w:cs="宋体"/>
          <w:color w:val="auto"/>
          <w:spacing w:val="-1"/>
          <w:sz w:val="23"/>
          <w:szCs w:val="23"/>
          <w:highlight w:val="none"/>
          <w:u w:val="single"/>
        </w:rPr>
        <w:t>、（</w:t>
      </w:r>
      <w:r>
        <w:rPr>
          <w:rFonts w:ascii="宋体" w:hAnsi="宋体" w:eastAsia="宋体" w:cs="宋体"/>
          <w:i/>
          <w:iCs/>
          <w:color w:val="auto"/>
          <w:spacing w:val="-1"/>
          <w:sz w:val="25"/>
          <w:szCs w:val="25"/>
          <w:highlight w:val="none"/>
          <w:u w:val="single"/>
        </w:rPr>
        <w:t>根据项目情况编辑）</w:t>
      </w:r>
    </w:p>
    <w:p>
      <w:pPr>
        <w:rPr>
          <w:color w:val="auto"/>
          <w:highlight w:val="none"/>
        </w:rPr>
      </w:pPr>
    </w:p>
    <w:p>
      <w:pPr>
        <w:rPr>
          <w:color w:val="auto"/>
          <w:highlight w:val="none"/>
        </w:rPr>
      </w:pPr>
    </w:p>
    <w:p>
      <w:pPr>
        <w:rPr>
          <w:color w:val="auto"/>
          <w:highlight w:val="none"/>
        </w:rPr>
      </w:pPr>
    </w:p>
    <w:p>
      <w:pPr>
        <w:spacing w:line="206" w:lineRule="exact"/>
        <w:rPr>
          <w:color w:val="auto"/>
          <w:highlight w:val="none"/>
        </w:rPr>
      </w:pPr>
    </w:p>
    <w:p>
      <w:pPr>
        <w:rPr>
          <w:color w:val="auto"/>
          <w:highlight w:val="none"/>
        </w:rPr>
        <w:sectPr>
          <w:headerReference r:id="rId11" w:type="default"/>
          <w:footerReference r:id="rId12" w:type="default"/>
          <w:pgSz w:w="11906" w:h="16839"/>
          <w:pgMar w:top="1136" w:right="1785" w:bottom="1414" w:left="1381" w:header="878" w:footer="1167" w:gutter="0"/>
          <w:cols w:space="720" w:num="1"/>
        </w:sectPr>
      </w:pPr>
    </w:p>
    <w:p>
      <w:pPr>
        <w:spacing w:before="47" w:line="227" w:lineRule="auto"/>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甲</w:t>
      </w:r>
      <w:r>
        <w:rPr>
          <w:rFonts w:ascii="宋体" w:hAnsi="宋体" w:eastAsia="宋体" w:cs="宋体"/>
          <w:color w:val="auto"/>
          <w:spacing w:val="-9"/>
          <w:sz w:val="23"/>
          <w:szCs w:val="23"/>
          <w:highlight w:val="none"/>
        </w:rPr>
        <w:t xml:space="preserve"> 方：  （盖章）</w:t>
      </w:r>
    </w:p>
    <w:p>
      <w:pPr>
        <w:spacing w:line="253" w:lineRule="auto"/>
        <w:rPr>
          <w:color w:val="auto"/>
          <w:highlight w:val="none"/>
        </w:rPr>
      </w:pPr>
    </w:p>
    <w:p>
      <w:pPr>
        <w:spacing w:before="75" w:line="478" w:lineRule="auto"/>
        <w:ind w:right="592"/>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甲方法定代表人或授权委托人 （签字）</w:t>
      </w:r>
      <w:r>
        <w:rPr>
          <w:rFonts w:ascii="宋体" w:hAnsi="宋体" w:eastAsia="宋体" w:cs="宋体"/>
          <w:color w:val="auto"/>
          <w:sz w:val="23"/>
          <w:szCs w:val="23"/>
          <w:highlight w:val="none"/>
        </w:rPr>
        <w:t xml:space="preserve"> </w:t>
      </w:r>
      <w:r>
        <w:rPr>
          <w:rFonts w:ascii="宋体" w:hAnsi="宋体" w:eastAsia="宋体" w:cs="宋体"/>
          <w:color w:val="auto"/>
          <w:spacing w:val="-1"/>
          <w:sz w:val="23"/>
          <w:szCs w:val="23"/>
          <w:highlight w:val="none"/>
        </w:rPr>
        <w:t>甲</w:t>
      </w:r>
      <w:r>
        <w:rPr>
          <w:rFonts w:ascii="宋体" w:hAnsi="宋体" w:eastAsia="宋体" w:cs="宋体"/>
          <w:color w:val="auto"/>
          <w:sz w:val="23"/>
          <w:szCs w:val="23"/>
          <w:highlight w:val="none"/>
        </w:rPr>
        <w:t>方地址：</w:t>
      </w:r>
    </w:p>
    <w:p>
      <w:pPr>
        <w:spacing w:line="253" w:lineRule="auto"/>
        <w:rPr>
          <w:color w:val="auto"/>
          <w:highlight w:val="none"/>
        </w:rPr>
      </w:pPr>
    </w:p>
    <w:p>
      <w:pPr>
        <w:spacing w:line="254" w:lineRule="auto"/>
        <w:rPr>
          <w:color w:val="auto"/>
          <w:highlight w:val="none"/>
        </w:rPr>
      </w:pPr>
    </w:p>
    <w:p>
      <w:pPr>
        <w:spacing w:before="74" w:line="612" w:lineRule="exact"/>
        <w:rPr>
          <w:rFonts w:ascii="宋体" w:hAnsi="宋体" w:eastAsia="宋体" w:cs="宋体"/>
          <w:color w:val="auto"/>
          <w:sz w:val="23"/>
          <w:szCs w:val="23"/>
          <w:highlight w:val="none"/>
        </w:rPr>
      </w:pPr>
      <w:r>
        <w:rPr>
          <w:rFonts w:ascii="宋体" w:hAnsi="宋体" w:eastAsia="宋体" w:cs="宋体"/>
          <w:color w:val="auto"/>
          <w:spacing w:val="5"/>
          <w:position w:val="29"/>
          <w:sz w:val="23"/>
          <w:szCs w:val="23"/>
          <w:highlight w:val="none"/>
        </w:rPr>
        <w:t>甲方联系人及电</w:t>
      </w:r>
      <w:r>
        <w:rPr>
          <w:rFonts w:ascii="宋体" w:hAnsi="宋体" w:eastAsia="宋体" w:cs="宋体"/>
          <w:color w:val="auto"/>
          <w:spacing w:val="4"/>
          <w:position w:val="29"/>
          <w:sz w:val="23"/>
          <w:szCs w:val="23"/>
          <w:highlight w:val="none"/>
        </w:rPr>
        <w:t>话</w:t>
      </w:r>
    </w:p>
    <w:p>
      <w:pPr>
        <w:spacing w:line="192" w:lineRule="auto"/>
        <w:ind w:left="450"/>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年   月   日</w:t>
      </w:r>
    </w:p>
    <w:p>
      <w:pPr>
        <w:spacing w:line="14" w:lineRule="auto"/>
        <w:rPr>
          <w:color w:val="auto"/>
          <w:sz w:val="2"/>
          <w:highlight w:val="none"/>
        </w:rPr>
      </w:pPr>
      <w:r>
        <w:rPr>
          <w:color w:val="auto"/>
          <w:sz w:val="2"/>
          <w:szCs w:val="2"/>
          <w:highlight w:val="none"/>
        </w:rPr>
        <w:br w:type="column"/>
      </w:r>
    </w:p>
    <w:p>
      <w:pPr>
        <w:spacing w:before="46" w:line="227" w:lineRule="auto"/>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乙</w:t>
      </w:r>
      <w:r>
        <w:rPr>
          <w:rFonts w:ascii="宋体" w:hAnsi="宋体" w:eastAsia="宋体" w:cs="宋体"/>
          <w:color w:val="auto"/>
          <w:spacing w:val="-8"/>
          <w:sz w:val="23"/>
          <w:szCs w:val="23"/>
          <w:highlight w:val="none"/>
        </w:rPr>
        <w:t xml:space="preserve"> 方：  （盖章）</w:t>
      </w:r>
    </w:p>
    <w:p>
      <w:pPr>
        <w:spacing w:line="253" w:lineRule="auto"/>
        <w:rPr>
          <w:color w:val="auto"/>
          <w:highlight w:val="none"/>
        </w:rPr>
      </w:pPr>
    </w:p>
    <w:p>
      <w:pPr>
        <w:spacing w:before="75" w:line="478" w:lineRule="auto"/>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乙</w:t>
      </w:r>
      <w:r>
        <w:rPr>
          <w:rFonts w:ascii="宋体" w:hAnsi="宋体" w:eastAsia="宋体" w:cs="宋体"/>
          <w:color w:val="auto"/>
          <w:spacing w:val="8"/>
          <w:sz w:val="23"/>
          <w:szCs w:val="23"/>
          <w:highlight w:val="none"/>
        </w:rPr>
        <w:t>方</w:t>
      </w:r>
      <w:r>
        <w:rPr>
          <w:rFonts w:ascii="宋体" w:hAnsi="宋体" w:eastAsia="宋体" w:cs="宋体"/>
          <w:color w:val="auto"/>
          <w:spacing w:val="6"/>
          <w:sz w:val="23"/>
          <w:szCs w:val="23"/>
          <w:highlight w:val="none"/>
        </w:rPr>
        <w:t>法定代表人或授权委托人 （签字）</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乙方</w:t>
      </w:r>
      <w:r>
        <w:rPr>
          <w:rFonts w:ascii="宋体" w:hAnsi="宋体" w:eastAsia="宋体" w:cs="宋体"/>
          <w:color w:val="auto"/>
          <w:spacing w:val="1"/>
          <w:sz w:val="23"/>
          <w:szCs w:val="23"/>
          <w:highlight w:val="none"/>
        </w:rPr>
        <w:t>地址：</w:t>
      </w:r>
    </w:p>
    <w:p>
      <w:pPr>
        <w:spacing w:line="253" w:lineRule="auto"/>
        <w:rPr>
          <w:color w:val="auto"/>
          <w:highlight w:val="none"/>
        </w:rPr>
      </w:pPr>
    </w:p>
    <w:p>
      <w:pPr>
        <w:spacing w:line="254" w:lineRule="auto"/>
        <w:rPr>
          <w:color w:val="auto"/>
          <w:highlight w:val="none"/>
        </w:rPr>
      </w:pPr>
    </w:p>
    <w:p>
      <w:pPr>
        <w:spacing w:before="74" w:line="612" w:lineRule="exact"/>
        <w:rPr>
          <w:rFonts w:ascii="宋体" w:hAnsi="宋体" w:eastAsia="宋体" w:cs="宋体"/>
          <w:color w:val="auto"/>
          <w:sz w:val="23"/>
          <w:szCs w:val="23"/>
          <w:highlight w:val="none"/>
        </w:rPr>
      </w:pPr>
      <w:r>
        <w:rPr>
          <w:rFonts w:ascii="宋体" w:hAnsi="宋体" w:eastAsia="宋体" w:cs="宋体"/>
          <w:color w:val="auto"/>
          <w:spacing w:val="6"/>
          <w:position w:val="29"/>
          <w:sz w:val="23"/>
          <w:szCs w:val="23"/>
          <w:highlight w:val="none"/>
        </w:rPr>
        <w:t>乙方联系人及电</w:t>
      </w:r>
      <w:r>
        <w:rPr>
          <w:rFonts w:ascii="宋体" w:hAnsi="宋体" w:eastAsia="宋体" w:cs="宋体"/>
          <w:color w:val="auto"/>
          <w:spacing w:val="5"/>
          <w:position w:val="29"/>
          <w:sz w:val="23"/>
          <w:szCs w:val="23"/>
          <w:highlight w:val="none"/>
        </w:rPr>
        <w:t>话</w:t>
      </w:r>
    </w:p>
    <w:p>
      <w:pPr>
        <w:spacing w:line="192" w:lineRule="auto"/>
        <w:ind w:left="457"/>
        <w:rPr>
          <w:color w:val="auto"/>
          <w:highlight w:val="none"/>
        </w:rPr>
        <w:sectPr>
          <w:headerReference r:id="rId13" w:type="default"/>
          <w:footerReference r:id="rId14" w:type="default"/>
          <w:type w:val="continuous"/>
          <w:pgSz w:w="11906" w:h="16839"/>
          <w:pgMar w:top="1136" w:right="1785" w:bottom="1414" w:left="1381" w:header="878" w:footer="1167" w:gutter="0"/>
          <w:cols w:equalWidth="0" w:num="2">
            <w:col w:w="4611" w:space="100"/>
            <w:col w:w="4028"/>
          </w:cols>
        </w:sectPr>
      </w:pPr>
      <w:r>
        <w:rPr>
          <w:rFonts w:ascii="宋体" w:hAnsi="宋体" w:eastAsia="宋体" w:cs="宋体"/>
          <w:color w:val="auto"/>
          <w:spacing w:val="10"/>
          <w:sz w:val="23"/>
          <w:szCs w:val="23"/>
          <w:highlight w:val="none"/>
        </w:rPr>
        <w:t xml:space="preserve">年   月  </w:t>
      </w:r>
      <w:r>
        <w:rPr>
          <w:rFonts w:hint="eastAsia" w:ascii="宋体" w:hAnsi="宋体" w:eastAsia="宋体" w:cs="宋体"/>
          <w:color w:val="auto"/>
          <w:spacing w:val="10"/>
          <w:sz w:val="23"/>
          <w:szCs w:val="23"/>
          <w:highlight w:val="none"/>
          <w:lang w:eastAsia="zh-CN"/>
        </w:rPr>
        <w:t>日</w:t>
      </w:r>
      <w:r>
        <w:rPr>
          <w:rFonts w:ascii="宋体" w:hAnsi="宋体" w:eastAsia="宋体" w:cs="宋体"/>
          <w:color w:val="auto"/>
          <w:spacing w:val="10"/>
          <w:sz w:val="23"/>
          <w:szCs w:val="23"/>
          <w:highlight w:val="none"/>
        </w:rPr>
        <w:t xml:space="preserve"> </w:t>
      </w:r>
    </w:p>
    <w:p>
      <w:pPr>
        <w:spacing w:line="267" w:lineRule="auto"/>
        <w:rPr>
          <w:color w:val="auto"/>
          <w:highlight w:val="none"/>
        </w:rPr>
      </w:pPr>
    </w:p>
    <w:p>
      <w:pPr>
        <w:spacing w:before="75" w:line="327" w:lineRule="auto"/>
        <w:ind w:left="687" w:right="673" w:firstLine="603"/>
        <w:rPr>
          <w:rFonts w:ascii="宋体" w:hAnsi="宋体" w:eastAsia="宋体" w:cs="宋体"/>
          <w:color w:val="auto"/>
          <w:spacing w:val="20"/>
          <w:sz w:val="23"/>
          <w:szCs w:val="23"/>
          <w:highlight w:val="none"/>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0" w:firstLineChars="0"/>
        <w:jc w:val="center"/>
        <w:textAlignment w:val="baseline"/>
        <w:rPr>
          <w:sz w:val="28"/>
          <w:szCs w:val="28"/>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0" w:firstLineChars="0"/>
        <w:jc w:val="center"/>
        <w:textAlignment w:val="baseline"/>
        <w:rPr>
          <w:rFonts w:hint="eastAsia"/>
          <w:sz w:val="28"/>
          <w:szCs w:val="28"/>
          <w:lang w:eastAsia="zh-CN"/>
        </w:rPr>
      </w:pPr>
      <w:r>
        <w:rPr>
          <w:sz w:val="28"/>
          <w:szCs w:val="28"/>
        </w:rPr>
        <w:t>采购合同</w:t>
      </w:r>
      <w:r>
        <w:rPr>
          <w:rFonts w:hint="eastAsia"/>
          <w:sz w:val="28"/>
          <w:szCs w:val="28"/>
          <w:lang w:eastAsia="zh-CN"/>
        </w:rPr>
        <w:t>文本</w:t>
      </w: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0" w:firstLineChars="0"/>
        <w:jc w:val="both"/>
        <w:textAlignment w:val="baseline"/>
        <w:rPr>
          <w:rFonts w:hint="eastAsia"/>
          <w:sz w:val="28"/>
          <w:szCs w:val="28"/>
          <w:lang w:eastAsia="zh-CN"/>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0" w:firstLineChars="0"/>
        <w:jc w:val="both"/>
        <w:textAlignment w:val="baseline"/>
        <w:rPr>
          <w:rFonts w:hint="eastAsia"/>
          <w:sz w:val="28"/>
          <w:szCs w:val="28"/>
          <w:lang w:eastAsia="zh-CN"/>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6670" w:firstLineChars="2900"/>
        <w:jc w:val="both"/>
        <w:textAlignment w:val="baseline"/>
        <w:rPr>
          <w:rFonts w:hint="eastAsia"/>
          <w:sz w:val="23"/>
          <w:szCs w:val="23"/>
          <w:lang w:eastAsia="zh-CN"/>
        </w:rPr>
      </w:pPr>
      <w:r>
        <w:rPr>
          <w:rFonts w:hint="eastAsia"/>
          <w:sz w:val="23"/>
          <w:szCs w:val="23"/>
          <w:lang w:eastAsia="zh-CN"/>
        </w:rPr>
        <w:t>合同编号：</w:t>
      </w: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jc w:val="both"/>
        <w:textAlignment w:val="baseline"/>
        <w:rPr>
          <w:rFonts w:hint="eastAsia"/>
          <w:sz w:val="23"/>
          <w:szCs w:val="23"/>
          <w:lang w:eastAsia="zh-CN"/>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jc w:val="both"/>
        <w:textAlignment w:val="baseline"/>
        <w:rPr>
          <w:rFonts w:hint="eastAsia"/>
          <w:sz w:val="23"/>
          <w:szCs w:val="23"/>
          <w:lang w:eastAsia="zh-CN"/>
        </w:rPr>
      </w:pPr>
      <w:r>
        <w:rPr>
          <w:rFonts w:hint="eastAsia"/>
          <w:sz w:val="23"/>
          <w:szCs w:val="23"/>
          <w:lang w:eastAsia="zh-CN"/>
        </w:rPr>
        <w:t>采购单位（甲方）：</w:t>
      </w: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jc w:val="both"/>
        <w:textAlignment w:val="baseline"/>
        <w:rPr>
          <w:rFonts w:hint="eastAsia"/>
          <w:sz w:val="23"/>
          <w:szCs w:val="23"/>
          <w:lang w:eastAsia="zh-CN"/>
        </w:rPr>
      </w:pPr>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jc w:val="both"/>
        <w:textAlignment w:val="baseline"/>
        <w:rPr>
          <w:rFonts w:hint="eastAsia"/>
          <w:sz w:val="23"/>
          <w:szCs w:val="23"/>
          <w:lang w:eastAsia="zh-CN"/>
        </w:rPr>
        <w:sectPr>
          <w:type w:val="continuous"/>
          <w:pgSz w:w="11906" w:h="16839"/>
          <w:pgMar w:top="1136" w:right="1121" w:bottom="1414" w:left="1120" w:header="878" w:footer="1167" w:gutter="0"/>
          <w:cols w:space="0" w:num="1"/>
        </w:sectPr>
      </w:pPr>
      <w:r>
        <w:rPr>
          <w:rFonts w:hint="eastAsia"/>
          <w:sz w:val="23"/>
          <w:szCs w:val="23"/>
          <w:lang w:eastAsia="zh-CN"/>
        </w:rPr>
        <w:t>供应商（乙方）：</w:t>
      </w:r>
    </w:p>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460" w:firstLineChars="200"/>
        <w:jc w:val="both"/>
        <w:textAlignment w:val="baseline"/>
        <w:rPr>
          <w:rFonts w:hint="eastAsia"/>
          <w:sz w:val="23"/>
          <w:szCs w:val="23"/>
          <w:lang w:eastAsia="zh-CN"/>
        </w:rPr>
      </w:pPr>
      <w:r>
        <w:rPr>
          <w:rFonts w:hint="eastAsia"/>
          <w:sz w:val="23"/>
          <w:szCs w:val="23"/>
          <w:lang w:eastAsia="zh-CN"/>
        </w:rPr>
        <w:t>依据“某项目框架协议”约定，买方决定将本项目采购合同授予卖方。为进一步明确双方的责任，确保合同的顺利履行，根据《中华人民共和国政府采购法》《中华人民共和国民法典》及有关法律规定，遵循平等、自愿、公平和诚实信用的原则，买卖双方协商一致同意按如下条款签订本合同：</w:t>
      </w:r>
    </w:p>
    <w:p/>
    <w:p>
      <w:pPr>
        <w:keepNext w:val="0"/>
        <w:keepLines w:val="0"/>
        <w:pageBreakBefore w:val="0"/>
        <w:widowControl/>
        <w:tabs>
          <w:tab w:val="left" w:pos="-200"/>
          <w:tab w:val="left" w:pos="10720"/>
        </w:tabs>
        <w:kinsoku w:val="0"/>
        <w:wordWrap/>
        <w:overflowPunct/>
        <w:topLinePunct w:val="0"/>
        <w:autoSpaceDE w:val="0"/>
        <w:autoSpaceDN w:val="0"/>
        <w:bidi w:val="0"/>
        <w:adjustRightInd w:val="0"/>
        <w:snapToGrid w:val="0"/>
        <w:ind w:right="0" w:rightChars="0" w:firstLine="460" w:firstLineChars="200"/>
        <w:jc w:val="both"/>
        <w:textAlignment w:val="baseline"/>
        <w:rPr>
          <w:rFonts w:ascii="宋体" w:hAnsi="宋体" w:eastAsia="宋体" w:cs="宋体"/>
          <w:color w:val="auto"/>
          <w:sz w:val="23"/>
          <w:szCs w:val="23"/>
          <w:highlight w:val="none"/>
        </w:rPr>
      </w:pPr>
      <w:r>
        <w:rPr>
          <w:rFonts w:hint="eastAsia"/>
          <w:sz w:val="23"/>
          <w:szCs w:val="23"/>
          <w:lang w:eastAsia="zh-CN"/>
        </w:rPr>
        <w:t>一、采购标的</w:t>
      </w:r>
    </w:p>
    <w:p>
      <w:pPr>
        <w:spacing w:line="162" w:lineRule="exact"/>
        <w:rPr>
          <w:color w:val="auto"/>
          <w:highlight w:val="none"/>
        </w:rPr>
      </w:pPr>
    </w:p>
    <w:tbl>
      <w:tblPr>
        <w:tblStyle w:val="24"/>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7"/>
        <w:gridCol w:w="1670"/>
        <w:gridCol w:w="927"/>
        <w:gridCol w:w="928"/>
        <w:gridCol w:w="1105"/>
        <w:gridCol w:w="1285"/>
        <w:gridCol w:w="1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047" w:type="dxa"/>
          </w:tcPr>
          <w:p>
            <w:pPr>
              <w:spacing w:before="120" w:line="227" w:lineRule="auto"/>
              <w:ind w:left="549"/>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产</w:t>
            </w:r>
            <w:r>
              <w:rPr>
                <w:rFonts w:ascii="宋体" w:hAnsi="宋体" w:eastAsia="宋体" w:cs="宋体"/>
                <w:color w:val="auto"/>
                <w:spacing w:val="7"/>
                <w:sz w:val="23"/>
                <w:szCs w:val="23"/>
                <w:highlight w:val="none"/>
              </w:rPr>
              <w:t>品名称</w:t>
            </w:r>
          </w:p>
        </w:tc>
        <w:tc>
          <w:tcPr>
            <w:tcW w:w="1670" w:type="dxa"/>
          </w:tcPr>
          <w:p>
            <w:pPr>
              <w:spacing w:before="120" w:line="227" w:lineRule="auto"/>
              <w:ind w:left="361"/>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规</w:t>
            </w:r>
            <w:r>
              <w:rPr>
                <w:rFonts w:ascii="宋体" w:hAnsi="宋体" w:eastAsia="宋体" w:cs="宋体"/>
                <w:color w:val="auto"/>
                <w:spacing w:val="7"/>
                <w:sz w:val="23"/>
                <w:szCs w:val="23"/>
                <w:highlight w:val="none"/>
              </w:rPr>
              <w:t>格型号</w:t>
            </w:r>
          </w:p>
        </w:tc>
        <w:tc>
          <w:tcPr>
            <w:tcW w:w="927" w:type="dxa"/>
          </w:tcPr>
          <w:p>
            <w:pPr>
              <w:spacing w:before="120" w:line="228" w:lineRule="auto"/>
              <w:ind w:left="233"/>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单位</w:t>
            </w:r>
          </w:p>
        </w:tc>
        <w:tc>
          <w:tcPr>
            <w:tcW w:w="928" w:type="dxa"/>
          </w:tcPr>
          <w:p>
            <w:pPr>
              <w:spacing w:before="120" w:line="227" w:lineRule="auto"/>
              <w:ind w:left="232"/>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数量</w:t>
            </w:r>
          </w:p>
        </w:tc>
        <w:tc>
          <w:tcPr>
            <w:tcW w:w="1105" w:type="dxa"/>
          </w:tcPr>
          <w:p>
            <w:pPr>
              <w:spacing w:before="120" w:line="226" w:lineRule="auto"/>
              <w:ind w:left="322"/>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单价</w:t>
            </w:r>
          </w:p>
        </w:tc>
        <w:tc>
          <w:tcPr>
            <w:tcW w:w="1285" w:type="dxa"/>
          </w:tcPr>
          <w:p>
            <w:pPr>
              <w:spacing w:before="119" w:line="229" w:lineRule="auto"/>
              <w:ind w:left="416"/>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小计</w:t>
            </w:r>
          </w:p>
        </w:tc>
        <w:tc>
          <w:tcPr>
            <w:tcW w:w="1697" w:type="dxa"/>
          </w:tcPr>
          <w:p>
            <w:pPr>
              <w:spacing w:before="120" w:line="227" w:lineRule="auto"/>
              <w:ind w:left="377"/>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生产厂商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47" w:type="dxa"/>
          </w:tcPr>
          <w:p>
            <w:pPr>
              <w:rPr>
                <w:color w:val="auto"/>
                <w:highlight w:val="none"/>
              </w:rPr>
            </w:pPr>
          </w:p>
        </w:tc>
        <w:tc>
          <w:tcPr>
            <w:tcW w:w="1670" w:type="dxa"/>
          </w:tcPr>
          <w:p>
            <w:pPr>
              <w:rPr>
                <w:color w:val="auto"/>
                <w:highlight w:val="none"/>
              </w:rPr>
            </w:pPr>
          </w:p>
        </w:tc>
        <w:tc>
          <w:tcPr>
            <w:tcW w:w="927" w:type="dxa"/>
          </w:tcPr>
          <w:p>
            <w:pPr>
              <w:rPr>
                <w:color w:val="auto"/>
                <w:highlight w:val="none"/>
              </w:rPr>
            </w:pPr>
          </w:p>
        </w:tc>
        <w:tc>
          <w:tcPr>
            <w:tcW w:w="928" w:type="dxa"/>
          </w:tcPr>
          <w:p>
            <w:pPr>
              <w:rPr>
                <w:color w:val="auto"/>
                <w:highlight w:val="none"/>
              </w:rPr>
            </w:pPr>
          </w:p>
        </w:tc>
        <w:tc>
          <w:tcPr>
            <w:tcW w:w="1105" w:type="dxa"/>
          </w:tcPr>
          <w:p>
            <w:pPr>
              <w:rPr>
                <w:color w:val="auto"/>
                <w:highlight w:val="none"/>
              </w:rPr>
            </w:pPr>
          </w:p>
        </w:tc>
        <w:tc>
          <w:tcPr>
            <w:tcW w:w="1285" w:type="dxa"/>
          </w:tcPr>
          <w:p>
            <w:pPr>
              <w:rPr>
                <w:color w:val="auto"/>
                <w:highlight w:val="none"/>
              </w:rPr>
            </w:pPr>
          </w:p>
        </w:tc>
        <w:tc>
          <w:tcPr>
            <w:tcW w:w="169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47" w:type="dxa"/>
          </w:tcPr>
          <w:p>
            <w:pPr>
              <w:rPr>
                <w:color w:val="auto"/>
                <w:highlight w:val="none"/>
              </w:rPr>
            </w:pPr>
          </w:p>
        </w:tc>
        <w:tc>
          <w:tcPr>
            <w:tcW w:w="1670" w:type="dxa"/>
          </w:tcPr>
          <w:p>
            <w:pPr>
              <w:rPr>
                <w:color w:val="auto"/>
                <w:highlight w:val="none"/>
              </w:rPr>
            </w:pPr>
          </w:p>
        </w:tc>
        <w:tc>
          <w:tcPr>
            <w:tcW w:w="927" w:type="dxa"/>
          </w:tcPr>
          <w:p>
            <w:pPr>
              <w:rPr>
                <w:color w:val="auto"/>
                <w:highlight w:val="none"/>
              </w:rPr>
            </w:pPr>
          </w:p>
        </w:tc>
        <w:tc>
          <w:tcPr>
            <w:tcW w:w="928" w:type="dxa"/>
          </w:tcPr>
          <w:p>
            <w:pPr>
              <w:rPr>
                <w:color w:val="auto"/>
                <w:highlight w:val="none"/>
              </w:rPr>
            </w:pPr>
          </w:p>
        </w:tc>
        <w:tc>
          <w:tcPr>
            <w:tcW w:w="1105" w:type="dxa"/>
          </w:tcPr>
          <w:p>
            <w:pPr>
              <w:rPr>
                <w:color w:val="auto"/>
                <w:highlight w:val="none"/>
              </w:rPr>
            </w:pPr>
          </w:p>
        </w:tc>
        <w:tc>
          <w:tcPr>
            <w:tcW w:w="1285" w:type="dxa"/>
          </w:tcPr>
          <w:p>
            <w:pPr>
              <w:rPr>
                <w:color w:val="auto"/>
                <w:highlight w:val="none"/>
              </w:rPr>
            </w:pPr>
          </w:p>
        </w:tc>
        <w:tc>
          <w:tcPr>
            <w:tcW w:w="169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047" w:type="dxa"/>
          </w:tcPr>
          <w:p>
            <w:pPr>
              <w:rPr>
                <w:color w:val="auto"/>
                <w:highlight w:val="none"/>
              </w:rPr>
            </w:pPr>
          </w:p>
        </w:tc>
        <w:tc>
          <w:tcPr>
            <w:tcW w:w="1670" w:type="dxa"/>
          </w:tcPr>
          <w:p>
            <w:pPr>
              <w:rPr>
                <w:color w:val="auto"/>
                <w:highlight w:val="none"/>
              </w:rPr>
            </w:pPr>
          </w:p>
        </w:tc>
        <w:tc>
          <w:tcPr>
            <w:tcW w:w="927" w:type="dxa"/>
          </w:tcPr>
          <w:p>
            <w:pPr>
              <w:rPr>
                <w:color w:val="auto"/>
                <w:highlight w:val="none"/>
              </w:rPr>
            </w:pPr>
          </w:p>
        </w:tc>
        <w:tc>
          <w:tcPr>
            <w:tcW w:w="928" w:type="dxa"/>
          </w:tcPr>
          <w:p>
            <w:pPr>
              <w:rPr>
                <w:color w:val="auto"/>
                <w:highlight w:val="none"/>
              </w:rPr>
            </w:pPr>
          </w:p>
        </w:tc>
        <w:tc>
          <w:tcPr>
            <w:tcW w:w="1105" w:type="dxa"/>
          </w:tcPr>
          <w:p>
            <w:pPr>
              <w:rPr>
                <w:color w:val="auto"/>
                <w:highlight w:val="none"/>
              </w:rPr>
            </w:pPr>
          </w:p>
        </w:tc>
        <w:tc>
          <w:tcPr>
            <w:tcW w:w="1285" w:type="dxa"/>
          </w:tcPr>
          <w:p>
            <w:pPr>
              <w:rPr>
                <w:color w:val="auto"/>
                <w:highlight w:val="none"/>
              </w:rPr>
            </w:pPr>
          </w:p>
        </w:tc>
        <w:tc>
          <w:tcPr>
            <w:tcW w:w="1697"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677" w:type="dxa"/>
            <w:gridSpan w:val="5"/>
          </w:tcPr>
          <w:p>
            <w:pPr>
              <w:spacing w:before="116" w:line="229" w:lineRule="auto"/>
              <w:ind w:left="3109"/>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合</w:t>
            </w:r>
            <w:r>
              <w:rPr>
                <w:rFonts w:ascii="宋体" w:hAnsi="宋体" w:eastAsia="宋体" w:cs="宋体"/>
                <w:color w:val="auto"/>
                <w:spacing w:val="4"/>
                <w:sz w:val="23"/>
                <w:szCs w:val="23"/>
                <w:highlight w:val="none"/>
              </w:rPr>
              <w:t>计</w:t>
            </w:r>
          </w:p>
        </w:tc>
        <w:tc>
          <w:tcPr>
            <w:tcW w:w="2982" w:type="dxa"/>
            <w:gridSpan w:val="2"/>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9659" w:type="dxa"/>
            <w:gridSpan w:val="7"/>
          </w:tcPr>
          <w:p>
            <w:pPr>
              <w:spacing w:before="118" w:line="227" w:lineRule="auto"/>
              <w:ind w:left="118"/>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合</w:t>
            </w:r>
            <w:r>
              <w:rPr>
                <w:rFonts w:ascii="宋体" w:hAnsi="宋体" w:eastAsia="宋体" w:cs="宋体"/>
                <w:color w:val="auto"/>
                <w:spacing w:val="8"/>
                <w:sz w:val="23"/>
                <w:szCs w:val="23"/>
                <w:highlight w:val="none"/>
              </w:rPr>
              <w:t>同</w:t>
            </w:r>
            <w:r>
              <w:rPr>
                <w:rFonts w:ascii="宋体" w:hAnsi="宋体" w:eastAsia="宋体" w:cs="宋体"/>
                <w:color w:val="auto"/>
                <w:spacing w:val="6"/>
                <w:sz w:val="23"/>
                <w:szCs w:val="23"/>
                <w:highlight w:val="none"/>
              </w:rPr>
              <w:t>总金额 （大写） ：</w:t>
            </w:r>
          </w:p>
          <w:p>
            <w:pPr>
              <w:spacing w:line="319" w:lineRule="auto"/>
              <w:rPr>
                <w:color w:val="auto"/>
                <w:highlight w:val="none"/>
              </w:rPr>
            </w:pPr>
          </w:p>
          <w:p>
            <w:pPr>
              <w:spacing w:before="74" w:line="401" w:lineRule="exact"/>
              <w:ind w:left="120"/>
              <w:rPr>
                <w:rFonts w:ascii="宋体" w:hAnsi="宋体" w:eastAsia="宋体" w:cs="宋体"/>
                <w:color w:val="auto"/>
                <w:sz w:val="23"/>
                <w:szCs w:val="23"/>
                <w:highlight w:val="none"/>
              </w:rPr>
            </w:pPr>
            <w:r>
              <w:rPr>
                <w:rFonts w:hint="eastAsia"/>
                <w:sz w:val="23"/>
                <w:szCs w:val="23"/>
                <w:lang w:eastAsia="zh-CN"/>
              </w:rPr>
              <w:t>备注：</w:t>
            </w:r>
            <w:r>
              <w:rPr>
                <w:rFonts w:hint="eastAsia"/>
                <w:sz w:val="23"/>
                <w:szCs w:val="23"/>
                <w:lang w:val="en-US" w:eastAsia="zh-CN"/>
              </w:rPr>
              <w:t>合同总价包含商品到达甲方并能正常使用所需的一切费用，包括但不限于商品购置费、包装费、运输费、装卸费、保险费、安装调试费、技术服务费、培训费以及保修费、税费等</w:t>
            </w:r>
            <w:r>
              <w:rPr>
                <w:rFonts w:hint="eastAsia"/>
                <w:sz w:val="23"/>
                <w:szCs w:val="23"/>
                <w:lang w:eastAsia="zh-CN"/>
              </w:rPr>
              <w:t>。</w:t>
            </w:r>
          </w:p>
        </w:tc>
      </w:tr>
    </w:tbl>
    <w:p>
      <w:pPr>
        <w:spacing w:before="74" w:line="401" w:lineRule="exact"/>
        <w:rPr>
          <w:rFonts w:hint="eastAsia"/>
          <w:sz w:val="23"/>
          <w:szCs w:val="23"/>
          <w:lang w:val="en-US" w:eastAsia="zh-CN"/>
        </w:rPr>
      </w:pPr>
      <w:r>
        <w:rPr>
          <w:rFonts w:hint="eastAsia"/>
          <w:sz w:val="23"/>
          <w:szCs w:val="23"/>
          <w:lang w:val="en-US" w:eastAsia="zh-CN"/>
        </w:rPr>
        <w:t>二、贷款结算</w:t>
      </w:r>
    </w:p>
    <w:p>
      <w:pPr>
        <w:spacing w:before="74" w:line="401" w:lineRule="exact"/>
        <w:ind w:left="120" w:firstLine="230" w:firstLineChars="100"/>
        <w:rPr>
          <w:rFonts w:hint="eastAsia"/>
          <w:sz w:val="23"/>
          <w:szCs w:val="23"/>
          <w:lang w:val="en-US" w:eastAsia="zh-CN"/>
        </w:rPr>
      </w:pPr>
      <w:r>
        <w:rPr>
          <w:rFonts w:hint="eastAsia"/>
          <w:sz w:val="23"/>
          <w:szCs w:val="23"/>
          <w:lang w:val="en-US" w:eastAsia="zh-CN"/>
        </w:rPr>
        <w:t>1、甲方应于货物验收合格后</w:t>
      </w:r>
      <w:r>
        <w:rPr>
          <w:rFonts w:hint="eastAsia"/>
          <w:sz w:val="23"/>
          <w:szCs w:val="23"/>
          <w:u w:val="single"/>
          <w:lang w:val="en-US" w:eastAsia="zh-CN"/>
        </w:rPr>
        <w:t xml:space="preserve">             </w:t>
      </w:r>
      <w:r>
        <w:rPr>
          <w:rFonts w:hint="eastAsia"/>
          <w:sz w:val="23"/>
          <w:szCs w:val="23"/>
          <w:lang w:val="en-US" w:eastAsia="zh-CN"/>
        </w:rPr>
        <w:t>个工作日内将货款全部支付给乙方。</w:t>
      </w:r>
    </w:p>
    <w:p>
      <w:pPr>
        <w:spacing w:before="74" w:line="401" w:lineRule="exact"/>
        <w:ind w:left="120" w:firstLine="230" w:firstLineChars="100"/>
        <w:rPr>
          <w:rFonts w:hint="eastAsia"/>
          <w:sz w:val="23"/>
          <w:szCs w:val="23"/>
          <w:lang w:val="en-US" w:eastAsia="zh-CN"/>
        </w:rPr>
      </w:pPr>
      <w:r>
        <w:rPr>
          <w:rFonts w:hint="eastAsia"/>
          <w:sz w:val="23"/>
          <w:szCs w:val="23"/>
          <w:lang w:val="en-US" w:eastAsia="zh-CN"/>
        </w:rPr>
        <w:t>2、甲方付款前，乙方应向甲方开具等额有效的增值税发票，甲方未收到发票的，有权不予支付相应款项直至乙方提供合格发票，并不承担延迟付款责任。发票认证通过是付款的必要前提之一。</w:t>
      </w:r>
    </w:p>
    <w:p>
      <w:pPr>
        <w:spacing w:before="74" w:line="401" w:lineRule="exact"/>
        <w:rPr>
          <w:rFonts w:ascii="宋体" w:hAnsi="宋体" w:eastAsia="宋体" w:cs="宋体"/>
          <w:color w:val="auto"/>
          <w:spacing w:val="8"/>
          <w:sz w:val="23"/>
          <w:szCs w:val="23"/>
          <w:highlight w:val="none"/>
        </w:rPr>
      </w:pPr>
      <w:r>
        <w:rPr>
          <w:rFonts w:hint="eastAsia"/>
          <w:sz w:val="23"/>
          <w:szCs w:val="23"/>
          <w:lang w:val="en-US" w:eastAsia="zh-CN"/>
        </w:rPr>
        <w:t>三、</w:t>
      </w:r>
      <w:r>
        <w:rPr>
          <w:rFonts w:ascii="宋体" w:hAnsi="宋体" w:eastAsia="宋体" w:cs="宋体"/>
          <w:color w:val="auto"/>
          <w:spacing w:val="8"/>
          <w:sz w:val="23"/>
          <w:szCs w:val="23"/>
          <w:highlight w:val="none"/>
        </w:rPr>
        <w:t>履约保证金</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1、本合同签订后 合同中心-自定义输入 个工作日内，乙方应向甲方支付合同总价</w:t>
      </w:r>
      <w:r>
        <w:rPr>
          <w:rFonts w:hint="eastAsia"/>
          <w:sz w:val="23"/>
          <w:szCs w:val="23"/>
          <w:u w:val="single"/>
          <w:lang w:val="en-US" w:eastAsia="zh-CN"/>
        </w:rPr>
        <w:t xml:space="preserve">     </w:t>
      </w:r>
      <w:r>
        <w:rPr>
          <w:rFonts w:hint="default"/>
          <w:sz w:val="23"/>
          <w:szCs w:val="23"/>
          <w:lang w:val="en-US" w:eastAsia="zh-CN"/>
        </w:rPr>
        <w:t>%的履约保证金，作为乙方认真履行合同条款的保证。</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2、乙方没有履行本合同项下约定的责任和义务所需承担的违约金、赔偿金及其他费用，甲方有权直接从履约保证金中扣除，履约保证金中不足以扣除的，甲方有权从任何一笔货款中扣除。剩余履约保证金(如有)</w:t>
      </w:r>
      <w:r>
        <w:rPr>
          <w:rFonts w:hint="eastAsia"/>
          <w:sz w:val="23"/>
          <w:szCs w:val="23"/>
          <w:u w:val="single"/>
          <w:lang w:val="en-US" w:eastAsia="zh-CN"/>
        </w:rPr>
        <w:t xml:space="preserve">       </w:t>
      </w:r>
      <w:r>
        <w:rPr>
          <w:rFonts w:hint="default"/>
          <w:sz w:val="23"/>
          <w:szCs w:val="23"/>
          <w:lang w:val="en-US" w:eastAsia="zh-CN"/>
        </w:rPr>
        <w:t>由甲方无息返还给乙方。</w:t>
      </w:r>
    </w:p>
    <w:p>
      <w:pPr>
        <w:spacing w:before="74" w:line="401" w:lineRule="exact"/>
        <w:rPr>
          <w:rFonts w:hint="eastAsia"/>
          <w:sz w:val="23"/>
          <w:szCs w:val="23"/>
          <w:lang w:val="en-US" w:eastAsia="zh-CN"/>
        </w:rPr>
      </w:pPr>
      <w:r>
        <w:rPr>
          <w:rFonts w:hint="eastAsia"/>
          <w:sz w:val="23"/>
          <w:szCs w:val="23"/>
          <w:lang w:val="en-US" w:eastAsia="zh-CN"/>
        </w:rPr>
        <w:t>四、货物包装与交付</w:t>
      </w:r>
    </w:p>
    <w:p>
      <w:pPr>
        <w:spacing w:before="74" w:line="401" w:lineRule="exact"/>
        <w:ind w:firstLine="230" w:firstLineChars="100"/>
        <w:rPr>
          <w:rFonts w:hint="default"/>
          <w:sz w:val="23"/>
          <w:szCs w:val="23"/>
          <w:lang w:val="en-US" w:eastAsia="zh-CN"/>
        </w:rPr>
      </w:pPr>
      <w:r>
        <w:rPr>
          <w:rFonts w:hint="default"/>
          <w:sz w:val="23"/>
          <w:szCs w:val="23"/>
          <w:lang w:val="en-US" w:eastAsia="zh-CN"/>
        </w:rPr>
        <w:t>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pPr>
        <w:spacing w:before="74" w:line="401" w:lineRule="exact"/>
        <w:rPr>
          <w:rFonts w:hint="default"/>
          <w:sz w:val="23"/>
          <w:szCs w:val="23"/>
          <w:u w:val="single"/>
          <w:lang w:val="en-US" w:eastAsia="zh-CN"/>
        </w:rPr>
      </w:pPr>
      <w:r>
        <w:rPr>
          <w:rFonts w:hint="default"/>
          <w:sz w:val="23"/>
          <w:szCs w:val="23"/>
          <w:lang w:val="en-US" w:eastAsia="zh-CN"/>
        </w:rPr>
        <w:t>2、乙方在交付产品的同时需向甲方提供有关货物的附随资料，包括但不限于:</w:t>
      </w:r>
      <w:r>
        <w:rPr>
          <w:rFonts w:hint="eastAsia"/>
          <w:sz w:val="23"/>
          <w:szCs w:val="23"/>
          <w:lang w:val="en-US" w:eastAsia="zh-CN"/>
        </w:rPr>
        <w:t xml:space="preserve"> </w:t>
      </w:r>
      <w:r>
        <w:rPr>
          <w:rFonts w:hint="eastAsia"/>
          <w:sz w:val="23"/>
          <w:szCs w:val="23"/>
          <w:u w:val="single"/>
          <w:lang w:val="en-US" w:eastAsia="zh-CN"/>
        </w:rPr>
        <w:t xml:space="preserve">       </w:t>
      </w:r>
    </w:p>
    <w:p>
      <w:pPr>
        <w:spacing w:before="74" w:line="401" w:lineRule="exact"/>
        <w:rPr>
          <w:rFonts w:hint="default"/>
          <w:sz w:val="23"/>
          <w:szCs w:val="23"/>
          <w:u w:val="single"/>
          <w:lang w:val="en-US" w:eastAsia="zh-CN"/>
        </w:rPr>
      </w:pPr>
      <w:r>
        <w:rPr>
          <w:rFonts w:hint="default"/>
          <w:sz w:val="23"/>
          <w:szCs w:val="23"/>
          <w:lang w:val="en-US" w:eastAsia="zh-CN"/>
        </w:rPr>
        <w:t>3、交货期:</w:t>
      </w:r>
      <w:r>
        <w:rPr>
          <w:rFonts w:hint="eastAsia"/>
          <w:sz w:val="23"/>
          <w:szCs w:val="23"/>
          <w:lang w:val="en-US" w:eastAsia="zh-CN"/>
        </w:rPr>
        <w:t xml:space="preserve"> </w:t>
      </w:r>
      <w:r>
        <w:rPr>
          <w:rFonts w:hint="eastAsia"/>
          <w:sz w:val="23"/>
          <w:szCs w:val="23"/>
          <w:u w:val="single"/>
          <w:lang w:val="en-US" w:eastAsia="zh-CN"/>
        </w:rPr>
        <w:t xml:space="preserve">        </w:t>
      </w:r>
    </w:p>
    <w:p>
      <w:pPr>
        <w:spacing w:before="74" w:line="401" w:lineRule="exact"/>
        <w:rPr>
          <w:rFonts w:hint="default"/>
          <w:sz w:val="23"/>
          <w:szCs w:val="23"/>
          <w:u w:val="single"/>
          <w:lang w:val="en-US" w:eastAsia="zh-CN"/>
        </w:rPr>
      </w:pPr>
      <w:r>
        <w:rPr>
          <w:rFonts w:hint="default"/>
          <w:sz w:val="23"/>
          <w:szCs w:val="23"/>
          <w:lang w:val="en-US" w:eastAsia="zh-CN"/>
        </w:rPr>
        <w:t>4、交货方式:</w:t>
      </w:r>
      <w:r>
        <w:rPr>
          <w:rFonts w:hint="eastAsia"/>
          <w:sz w:val="23"/>
          <w:szCs w:val="23"/>
          <w:lang w:val="en-US" w:eastAsia="zh-CN"/>
        </w:rPr>
        <w:t xml:space="preserve"> </w:t>
      </w:r>
      <w:r>
        <w:rPr>
          <w:rFonts w:hint="eastAsia"/>
          <w:sz w:val="23"/>
          <w:szCs w:val="23"/>
          <w:u w:val="single"/>
          <w:lang w:val="en-US" w:eastAsia="zh-CN"/>
        </w:rPr>
        <w:t xml:space="preserve">        </w:t>
      </w:r>
    </w:p>
    <w:p>
      <w:pPr>
        <w:spacing w:before="74" w:line="401" w:lineRule="exact"/>
        <w:rPr>
          <w:rFonts w:hint="eastAsia"/>
          <w:sz w:val="23"/>
          <w:szCs w:val="23"/>
          <w:u w:val="single"/>
          <w:lang w:val="en-US" w:eastAsia="zh-CN"/>
        </w:rPr>
      </w:pPr>
      <w:r>
        <w:rPr>
          <w:rFonts w:hint="default"/>
          <w:sz w:val="23"/>
          <w:szCs w:val="23"/>
          <w:lang w:val="en-US" w:eastAsia="zh-CN"/>
        </w:rPr>
        <w:t xml:space="preserve">5、收货人: </w:t>
      </w:r>
      <w:r>
        <w:rPr>
          <w:rFonts w:hint="eastAsia"/>
          <w:sz w:val="23"/>
          <w:szCs w:val="23"/>
          <w:u w:val="single"/>
          <w:lang w:val="en-US" w:eastAsia="zh-CN"/>
        </w:rPr>
        <w:t xml:space="preserve">          </w:t>
      </w:r>
      <w:r>
        <w:rPr>
          <w:rFonts w:hint="default"/>
          <w:sz w:val="23"/>
          <w:szCs w:val="23"/>
          <w:lang w:val="en-US" w:eastAsia="zh-CN"/>
        </w:rPr>
        <w:t xml:space="preserve">;联系方式: </w:t>
      </w:r>
      <w:r>
        <w:rPr>
          <w:rFonts w:hint="eastAsia"/>
          <w:sz w:val="23"/>
          <w:szCs w:val="23"/>
          <w:u w:val="single"/>
          <w:lang w:val="en-US" w:eastAsia="zh-CN"/>
        </w:rPr>
        <w:t xml:space="preserve">         </w:t>
      </w:r>
    </w:p>
    <w:p>
      <w:pPr>
        <w:spacing w:before="74" w:line="401" w:lineRule="exact"/>
        <w:rPr>
          <w:rFonts w:hint="eastAsia"/>
          <w:sz w:val="23"/>
          <w:szCs w:val="23"/>
          <w:u w:val="single"/>
          <w:lang w:val="en-US" w:eastAsia="zh-CN"/>
        </w:rPr>
      </w:pPr>
      <w:r>
        <w:rPr>
          <w:rFonts w:hint="eastAsia"/>
          <w:sz w:val="23"/>
          <w:szCs w:val="23"/>
          <w:u w:val="none"/>
          <w:lang w:val="en-US" w:eastAsia="zh-CN"/>
        </w:rPr>
        <w:t>6、收货地址：</w:t>
      </w:r>
      <w:r>
        <w:rPr>
          <w:rFonts w:hint="eastAsia"/>
          <w:sz w:val="23"/>
          <w:szCs w:val="23"/>
          <w:u w:val="single"/>
          <w:lang w:val="en-US" w:eastAsia="zh-CN"/>
        </w:rPr>
        <w:t xml:space="preserve">            </w:t>
      </w:r>
    </w:p>
    <w:p>
      <w:pPr>
        <w:spacing w:before="74" w:line="401" w:lineRule="exact"/>
        <w:rPr>
          <w:rFonts w:hint="eastAsia"/>
          <w:sz w:val="23"/>
          <w:szCs w:val="23"/>
          <w:lang w:val="en-US" w:eastAsia="zh-CN"/>
        </w:rPr>
      </w:pPr>
      <w:r>
        <w:rPr>
          <w:rFonts w:hint="eastAsia"/>
          <w:sz w:val="23"/>
          <w:szCs w:val="23"/>
          <w:lang w:val="en-US" w:eastAsia="zh-CN"/>
        </w:rPr>
        <w:t>五、安装与验收</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1、安装调试(如有):乙方负责在甲方指定的时间内，按照甲方的要求完成货物的安装调试。乙方应严格遵守安全法律法规，采取安全保障措施，保证人员安全。因乙方原因造成的人员伤亡和财产损失，均由乙方承担。</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2、验收标准:详见框架协议采购项目协议书约定的验收标准或质量要求:</w:t>
      </w:r>
    </w:p>
    <w:p>
      <w:pPr>
        <w:spacing w:before="74" w:line="401" w:lineRule="exact"/>
        <w:ind w:left="120" w:firstLine="230" w:firstLineChars="100"/>
        <w:rPr>
          <w:rFonts w:hint="default"/>
          <w:sz w:val="23"/>
          <w:szCs w:val="23"/>
          <w:lang w:val="en-US" w:eastAsia="zh-CN"/>
        </w:rPr>
      </w:pPr>
      <w:r>
        <w:rPr>
          <w:rFonts w:hint="eastAsia"/>
          <w:sz w:val="23"/>
          <w:szCs w:val="23"/>
          <w:lang w:val="en-US" w:eastAsia="zh-CN"/>
        </w:rPr>
        <w:t>3、</w:t>
      </w:r>
      <w:r>
        <w:rPr>
          <w:rFonts w:hint="default"/>
          <w:sz w:val="23"/>
          <w:szCs w:val="23"/>
          <w:lang w:val="en-US" w:eastAsia="zh-CN"/>
        </w:rPr>
        <w:t>到货验收:甲方应在收到货物后</w:t>
      </w:r>
      <w:r>
        <w:rPr>
          <w:rFonts w:hint="eastAsia"/>
          <w:sz w:val="23"/>
          <w:szCs w:val="23"/>
          <w:u w:val="single"/>
          <w:lang w:val="en-US" w:eastAsia="zh-CN"/>
        </w:rPr>
        <w:t xml:space="preserve">       </w:t>
      </w:r>
      <w:r>
        <w:rPr>
          <w:rFonts w:hint="default"/>
          <w:sz w:val="23"/>
          <w:szCs w:val="23"/>
          <w:lang w:val="en-US" w:eastAsia="zh-CN"/>
        </w:rPr>
        <w:t>个工作日内进行到货验收。甲方仅对产品的数量和外观进行检验，并不因此减轻或免除乙方所应承担的质量保证责任。</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4、最终验收(如有):安装调测完毕后，乙方应配合甲方进行最终验收，验收结果以甲方签署的验收证明为准。</w:t>
      </w:r>
    </w:p>
    <w:p>
      <w:pPr>
        <w:spacing w:before="74" w:line="401" w:lineRule="exact"/>
        <w:ind w:firstLine="230" w:firstLineChars="100"/>
        <w:rPr>
          <w:rFonts w:hint="eastAsia"/>
          <w:sz w:val="23"/>
          <w:szCs w:val="23"/>
          <w:lang w:val="en-US" w:eastAsia="zh-CN"/>
        </w:rPr>
      </w:pPr>
      <w:r>
        <w:rPr>
          <w:rFonts w:hint="eastAsia"/>
          <w:sz w:val="23"/>
          <w:szCs w:val="23"/>
          <w:lang w:val="en-US" w:eastAsia="zh-CN"/>
        </w:rPr>
        <w:t>六、保修与售后服务</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1、货物质保期为</w:t>
      </w:r>
      <w:r>
        <w:rPr>
          <w:rFonts w:hint="eastAsia"/>
          <w:sz w:val="23"/>
          <w:szCs w:val="23"/>
          <w:u w:val="single"/>
          <w:lang w:val="en-US" w:eastAsia="zh-CN"/>
        </w:rPr>
        <w:t xml:space="preserve">        </w:t>
      </w:r>
      <w:r>
        <w:rPr>
          <w:rFonts w:hint="default"/>
          <w:sz w:val="23"/>
          <w:szCs w:val="23"/>
          <w:lang w:val="en-US" w:eastAsia="zh-CN"/>
        </w:rPr>
        <w:t>，自</w:t>
      </w:r>
      <w:r>
        <w:rPr>
          <w:rFonts w:hint="eastAsia"/>
          <w:sz w:val="23"/>
          <w:szCs w:val="23"/>
          <w:u w:val="single"/>
          <w:lang w:val="en-US" w:eastAsia="zh-CN"/>
        </w:rPr>
        <w:t xml:space="preserve">        </w:t>
      </w:r>
      <w:r>
        <w:rPr>
          <w:rFonts w:hint="default"/>
          <w:sz w:val="23"/>
          <w:szCs w:val="23"/>
          <w:lang w:val="en-US" w:eastAsia="zh-CN"/>
        </w:rPr>
        <w:t>之日起至质保期届满且经甲方确认无任何质量问题时止。</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2、乙方承诺所售商品，自甲方收到商品之日起</w:t>
      </w:r>
      <w:r>
        <w:rPr>
          <w:rFonts w:hint="eastAsia"/>
          <w:sz w:val="23"/>
          <w:szCs w:val="23"/>
          <w:u w:val="single"/>
          <w:lang w:val="en-US" w:eastAsia="zh-CN"/>
        </w:rPr>
        <w:t xml:space="preserve">      </w:t>
      </w:r>
      <w:r>
        <w:rPr>
          <w:rFonts w:hint="default"/>
          <w:sz w:val="23"/>
          <w:szCs w:val="23"/>
          <w:lang w:val="en-US" w:eastAsia="zh-CN"/>
        </w:rPr>
        <w:t>日内可以无理由退货，</w:t>
      </w:r>
      <w:r>
        <w:rPr>
          <w:rFonts w:hint="eastAsia"/>
          <w:sz w:val="23"/>
          <w:szCs w:val="23"/>
          <w:u w:val="single"/>
          <w:lang w:val="en-US" w:eastAsia="zh-CN"/>
        </w:rPr>
        <w:t xml:space="preserve">      </w:t>
      </w:r>
      <w:r>
        <w:rPr>
          <w:rFonts w:hint="default"/>
          <w:sz w:val="23"/>
          <w:szCs w:val="23"/>
          <w:lang w:val="en-US" w:eastAsia="zh-CN"/>
        </w:rPr>
        <w:t>日内可以换货。更换后的货物质保期应重新计算。</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3、质保期内，乙方应当提供</w:t>
      </w:r>
      <w:r>
        <w:rPr>
          <w:rFonts w:hint="eastAsia"/>
          <w:sz w:val="23"/>
          <w:szCs w:val="23"/>
          <w:u w:val="single"/>
          <w:lang w:val="en-US" w:eastAsia="zh-CN"/>
        </w:rPr>
        <w:t xml:space="preserve">       </w:t>
      </w:r>
      <w:r>
        <w:rPr>
          <w:rFonts w:hint="default"/>
          <w:sz w:val="23"/>
          <w:szCs w:val="23"/>
          <w:lang w:val="en-US" w:eastAsia="zh-CN"/>
        </w:rPr>
        <w:t>小时电话支持服务。乙方接到甲方保修通知后</w:t>
      </w:r>
      <w:r>
        <w:rPr>
          <w:rFonts w:hint="eastAsia"/>
          <w:sz w:val="23"/>
          <w:szCs w:val="23"/>
          <w:u w:val="single"/>
          <w:lang w:val="en-US" w:eastAsia="zh-CN"/>
        </w:rPr>
        <w:t xml:space="preserve">      </w:t>
      </w:r>
      <w:r>
        <w:rPr>
          <w:rFonts w:hint="default"/>
          <w:sz w:val="23"/>
          <w:szCs w:val="23"/>
          <w:lang w:val="en-US" w:eastAsia="zh-CN"/>
        </w:rPr>
        <w:t>个小时内响应，</w:t>
      </w:r>
      <w:r>
        <w:rPr>
          <w:rFonts w:hint="eastAsia"/>
          <w:sz w:val="23"/>
          <w:szCs w:val="23"/>
          <w:u w:val="single"/>
          <w:lang w:val="en-US" w:eastAsia="zh-CN"/>
        </w:rPr>
        <w:t xml:space="preserve">       </w:t>
      </w:r>
      <w:r>
        <w:rPr>
          <w:rFonts w:hint="default"/>
          <w:sz w:val="23"/>
          <w:szCs w:val="23"/>
          <w:lang w:val="en-US" w:eastAsia="zh-CN"/>
        </w:rPr>
        <w:t>个小时内排除故障。对于质保期</w:t>
      </w:r>
      <w:r>
        <w:rPr>
          <w:rFonts w:hint="eastAsia"/>
          <w:sz w:val="23"/>
          <w:szCs w:val="23"/>
          <w:lang w:val="en-US" w:eastAsia="zh-CN"/>
        </w:rPr>
        <w:t>内</w:t>
      </w:r>
      <w:r>
        <w:rPr>
          <w:rFonts w:hint="default"/>
          <w:sz w:val="23"/>
          <w:szCs w:val="23"/>
          <w:lang w:val="en-US" w:eastAsia="zh-CN"/>
        </w:rPr>
        <w:t>不能修复的产品/部件，乙方应在</w:t>
      </w:r>
      <w:r>
        <w:rPr>
          <w:rFonts w:hint="eastAsia"/>
          <w:sz w:val="23"/>
          <w:szCs w:val="23"/>
          <w:u w:val="single"/>
          <w:lang w:val="en-US" w:eastAsia="zh-CN"/>
        </w:rPr>
        <w:t xml:space="preserve">      </w:t>
      </w:r>
      <w:r>
        <w:rPr>
          <w:rFonts w:hint="default"/>
          <w:sz w:val="23"/>
          <w:szCs w:val="23"/>
          <w:lang w:val="en-US" w:eastAsia="zh-CN"/>
        </w:rPr>
        <w:t>个小时内免费更换备品备件。</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4、质保期届满后，乙方对本合同项下货物提供终身维修服务，且维修时只收取所需维修部件的成本费，服务内容应与质保期内的要求相一致。</w:t>
      </w:r>
    </w:p>
    <w:p>
      <w:pPr>
        <w:spacing w:before="74" w:line="401" w:lineRule="exact"/>
        <w:ind w:left="120" w:firstLine="230" w:firstLineChars="100"/>
        <w:rPr>
          <w:rFonts w:hint="eastAsia"/>
          <w:sz w:val="23"/>
          <w:szCs w:val="23"/>
          <w:lang w:val="en-US" w:eastAsia="zh-CN"/>
        </w:rPr>
      </w:pPr>
      <w:r>
        <w:rPr>
          <w:rFonts w:hint="eastAsia"/>
          <w:sz w:val="23"/>
          <w:szCs w:val="23"/>
          <w:lang w:val="en-US" w:eastAsia="zh-CN"/>
        </w:rPr>
        <w:t>七、知识产权及其他民事权利的保护</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1、乙方保证向甲方交付的货物、软件、技术资料等，不会侵犯任何第三人的专利权、著作权、商标权、商业秘密、其他知识产权或者其他民事权利。如乙方违反上述规定，则乙方应</w:t>
      </w:r>
      <w:r>
        <w:rPr>
          <w:rFonts w:hint="eastAsia"/>
          <w:sz w:val="23"/>
          <w:szCs w:val="23"/>
          <w:lang w:val="en-US" w:eastAsia="zh-CN"/>
        </w:rPr>
        <w:t>负责</w:t>
      </w:r>
      <w:r>
        <w:rPr>
          <w:rFonts w:hint="default"/>
          <w:sz w:val="23"/>
          <w:szCs w:val="23"/>
          <w:lang w:val="en-US" w:eastAsia="zh-CN"/>
        </w:rPr>
        <w:t>消除甲方拥有并使用乙方交付的货物、软件、技术资料等所存在的全部法律障碍，并赔偿甲方的损失。</w:t>
      </w:r>
    </w:p>
    <w:p>
      <w:pPr>
        <w:spacing w:before="74" w:line="401" w:lineRule="exact"/>
        <w:ind w:left="120" w:firstLine="230" w:firstLineChars="100"/>
        <w:rPr>
          <w:rFonts w:hint="eastAsia"/>
          <w:sz w:val="23"/>
          <w:szCs w:val="23"/>
          <w:lang w:val="en-US" w:eastAsia="zh-CN"/>
        </w:rPr>
      </w:pPr>
      <w:r>
        <w:rPr>
          <w:rFonts w:hint="eastAsia"/>
          <w:sz w:val="23"/>
          <w:szCs w:val="23"/>
          <w:lang w:val="en-US" w:eastAsia="zh-CN"/>
        </w:rPr>
        <w:t>八、违约责任</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1、甲方逾期支付(申请支付)货款的，自逾期之日起，向乙方每日偿付合同总价</w:t>
      </w:r>
      <w:r>
        <w:rPr>
          <w:rFonts w:hint="eastAsia"/>
          <w:sz w:val="23"/>
          <w:szCs w:val="23"/>
          <w:u w:val="single"/>
          <w:lang w:val="en-US" w:eastAsia="zh-CN"/>
        </w:rPr>
        <w:t xml:space="preserve">    </w:t>
      </w:r>
      <w:r>
        <w:rPr>
          <w:rFonts w:hint="default"/>
          <w:sz w:val="23"/>
          <w:szCs w:val="23"/>
          <w:lang w:val="en-US" w:eastAsia="zh-CN"/>
        </w:rPr>
        <w:t>%的违约金;甲方无正当理由拒付货款的，应向乙方偿付合同总价</w:t>
      </w:r>
      <w:r>
        <w:rPr>
          <w:rFonts w:hint="eastAsia"/>
          <w:sz w:val="23"/>
          <w:szCs w:val="23"/>
          <w:u w:val="single"/>
          <w:lang w:val="en-US" w:eastAsia="zh-CN"/>
        </w:rPr>
        <w:t xml:space="preserve">      </w:t>
      </w:r>
      <w:r>
        <w:rPr>
          <w:rFonts w:hint="default"/>
          <w:sz w:val="23"/>
          <w:szCs w:val="23"/>
          <w:lang w:val="en-US" w:eastAsia="zh-CN"/>
        </w:rPr>
        <w:t>%的违约金。</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2、乙方逾期供货的，自逾期之日起，向甲方每日偿付合同总价</w:t>
      </w:r>
      <w:r>
        <w:rPr>
          <w:rFonts w:hint="eastAsia"/>
          <w:sz w:val="23"/>
          <w:szCs w:val="23"/>
          <w:u w:val="single"/>
          <w:lang w:val="en-US" w:eastAsia="zh-CN"/>
        </w:rPr>
        <w:t xml:space="preserve">      </w:t>
      </w:r>
      <w:r>
        <w:rPr>
          <w:rFonts w:hint="default"/>
          <w:sz w:val="23"/>
          <w:szCs w:val="23"/>
          <w:lang w:val="en-US" w:eastAsia="zh-CN"/>
        </w:rPr>
        <w:t>%的违约金;乙方逾期</w:t>
      </w:r>
      <w:r>
        <w:rPr>
          <w:rFonts w:hint="eastAsia"/>
          <w:sz w:val="23"/>
          <w:szCs w:val="23"/>
          <w:u w:val="single"/>
          <w:lang w:val="en-US" w:eastAsia="zh-CN"/>
        </w:rPr>
        <w:t xml:space="preserve">      </w:t>
      </w:r>
      <w:r>
        <w:rPr>
          <w:rFonts w:hint="default"/>
          <w:sz w:val="23"/>
          <w:szCs w:val="23"/>
          <w:lang w:val="en-US" w:eastAsia="zh-CN"/>
        </w:rPr>
        <w:t>日不能交货的，应向甲方支付合同总价</w:t>
      </w:r>
      <w:r>
        <w:rPr>
          <w:rFonts w:hint="eastAsia"/>
          <w:sz w:val="23"/>
          <w:szCs w:val="23"/>
          <w:u w:val="single"/>
          <w:lang w:val="en-US" w:eastAsia="zh-CN"/>
        </w:rPr>
        <w:t xml:space="preserve">     </w:t>
      </w:r>
      <w:r>
        <w:rPr>
          <w:rFonts w:hint="default"/>
          <w:sz w:val="23"/>
          <w:szCs w:val="23"/>
          <w:lang w:val="en-US" w:eastAsia="zh-CN"/>
        </w:rPr>
        <w:t>%的违约金，并且甲方有权解除本合同，不再退还履约保证金(如有)。</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乙方未在约定时间内完成安装调试(如有)的，参照前款约定承担违约责任。</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3、乙方违反本合同和招投标文件约定的有关质量保证及售后服务等的，每发生一次，乙方应向甲方支付</w:t>
      </w:r>
      <w:r>
        <w:rPr>
          <w:rFonts w:hint="eastAsia"/>
          <w:sz w:val="23"/>
          <w:szCs w:val="23"/>
          <w:u w:val="single"/>
          <w:lang w:val="en-US" w:eastAsia="zh-CN"/>
        </w:rPr>
        <w:t xml:space="preserve">      </w:t>
      </w:r>
      <w:r>
        <w:rPr>
          <w:rFonts w:hint="default"/>
          <w:sz w:val="23"/>
          <w:szCs w:val="23"/>
          <w:lang w:val="en-US" w:eastAsia="zh-CN"/>
        </w:rPr>
        <w:t>元违约金。同时，甲方有权委托第三方进行保修，所产生的费用由乙方承担。若因货物缺陷或乙方服务质量等问题造成甲方或任何人员人身、财产损害的，乙方应承担有关责任并作出相应赔偿。</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4、乙方没有按框架协议采购承诺的价格或优惠率签订合同并供货的，甲方有权没收履约保证金(如有)，同时，报经政府采购监管部门批准按照相关政府采购法律法规的规定对其进行处罚。</w:t>
      </w:r>
    </w:p>
    <w:p>
      <w:pPr>
        <w:spacing w:before="74" w:line="401" w:lineRule="exact"/>
        <w:ind w:left="120" w:firstLine="230" w:firstLineChars="100"/>
        <w:rPr>
          <w:rFonts w:hint="eastAsia"/>
          <w:sz w:val="23"/>
          <w:szCs w:val="23"/>
          <w:lang w:val="en-US" w:eastAsia="zh-CN"/>
        </w:rPr>
      </w:pPr>
      <w:r>
        <w:rPr>
          <w:rFonts w:hint="eastAsia"/>
          <w:sz w:val="23"/>
          <w:szCs w:val="23"/>
          <w:lang w:val="en-US" w:eastAsia="zh-CN"/>
        </w:rPr>
        <w:t>九、法律适用与争议解决</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1、本合同的订立、解释、履行及争议解决，均适用中华人民共和国法律。</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2、本合同履行过程中发生争议的，甲乙双方应友好协商;协商不成的，任何一方可向甲方所在地人民法院起诉。</w:t>
      </w:r>
    </w:p>
    <w:p>
      <w:pPr>
        <w:spacing w:before="74" w:line="401" w:lineRule="exact"/>
        <w:ind w:left="120" w:firstLine="230" w:firstLineChars="100"/>
        <w:rPr>
          <w:rFonts w:hint="eastAsia"/>
          <w:sz w:val="23"/>
          <w:szCs w:val="23"/>
          <w:lang w:val="en-US" w:eastAsia="zh-CN"/>
        </w:rPr>
      </w:pPr>
      <w:r>
        <w:rPr>
          <w:rFonts w:hint="eastAsia"/>
          <w:sz w:val="23"/>
          <w:szCs w:val="23"/>
          <w:lang w:val="en-US" w:eastAsia="zh-CN"/>
        </w:rPr>
        <w:t>十、合同生效及其他</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1、</w:t>
      </w:r>
      <w:r>
        <w:rPr>
          <w:rFonts w:hint="eastAsia"/>
          <w:sz w:val="23"/>
          <w:szCs w:val="23"/>
          <w:u w:val="single"/>
          <w:lang w:val="en-US" w:eastAsia="zh-CN"/>
        </w:rPr>
        <w:t xml:space="preserve">  框架协议采购项目名称 </w:t>
      </w:r>
      <w:r>
        <w:rPr>
          <w:rFonts w:hint="eastAsia"/>
          <w:sz w:val="23"/>
          <w:szCs w:val="23"/>
          <w:u w:val="none"/>
          <w:lang w:val="en-US" w:eastAsia="zh-CN"/>
        </w:rPr>
        <w:t>征集</w:t>
      </w:r>
      <w:r>
        <w:rPr>
          <w:rFonts w:hint="default"/>
          <w:sz w:val="23"/>
          <w:szCs w:val="23"/>
          <w:lang w:val="en-US" w:eastAsia="zh-CN"/>
        </w:rPr>
        <w:t>文件以及投标文件</w:t>
      </w:r>
      <w:r>
        <w:rPr>
          <w:rFonts w:hint="eastAsia"/>
          <w:sz w:val="23"/>
          <w:szCs w:val="23"/>
          <w:lang w:val="en-US" w:eastAsia="zh-CN"/>
        </w:rPr>
        <w:t>、</w:t>
      </w:r>
      <w:r>
        <w:rPr>
          <w:rFonts w:hint="default"/>
          <w:sz w:val="23"/>
          <w:szCs w:val="23"/>
          <w:lang w:val="en-US" w:eastAsia="zh-CN"/>
        </w:rPr>
        <w:t>框架协议采购项目入围协议是本合同不可分割的组成部分，本合同未尽事宜从其规定。若本合同约定与前述文件约定不一致的，按照下列顺序予以解释:</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(1)本合同履行过程中双方签署的变更或补充协议(如有);</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(2)本合同;</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(3)框架协议采购项目入围协议;</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(4)投标文件;</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(5)其他合同文件。</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2、本合同经甲乙双方加盖公章后生效。合同内容如遇国家法律、法规及政策另有规定的，从其规定。</w:t>
      </w:r>
    </w:p>
    <w:p>
      <w:pPr>
        <w:spacing w:before="74" w:line="401" w:lineRule="exact"/>
        <w:ind w:left="120" w:firstLine="230" w:firstLineChars="100"/>
        <w:rPr>
          <w:rFonts w:hint="default"/>
          <w:sz w:val="23"/>
          <w:szCs w:val="23"/>
          <w:lang w:val="en-US" w:eastAsia="zh-CN"/>
        </w:rPr>
      </w:pPr>
      <w:r>
        <w:rPr>
          <w:rFonts w:hint="default"/>
          <w:sz w:val="23"/>
          <w:szCs w:val="23"/>
          <w:lang w:val="en-US" w:eastAsia="zh-CN"/>
        </w:rPr>
        <w:t xml:space="preserve">3、本合同一式 </w:t>
      </w:r>
      <w:r>
        <w:rPr>
          <w:rFonts w:hint="eastAsia"/>
          <w:sz w:val="23"/>
          <w:szCs w:val="23"/>
          <w:u w:val="single"/>
          <w:lang w:val="en-US" w:eastAsia="zh-CN"/>
        </w:rPr>
        <w:t xml:space="preserve">      </w:t>
      </w:r>
      <w:r>
        <w:rPr>
          <w:rFonts w:hint="default"/>
          <w:sz w:val="23"/>
          <w:szCs w:val="23"/>
          <w:lang w:val="en-US" w:eastAsia="zh-CN"/>
        </w:rPr>
        <w:t>份，甲乙双方各执</w:t>
      </w:r>
      <w:r>
        <w:rPr>
          <w:rFonts w:hint="eastAsia"/>
          <w:sz w:val="23"/>
          <w:szCs w:val="23"/>
          <w:u w:val="single"/>
          <w:lang w:val="en-US" w:eastAsia="zh-CN"/>
        </w:rPr>
        <w:t xml:space="preserve">     </w:t>
      </w:r>
      <w:r>
        <w:rPr>
          <w:rFonts w:hint="default"/>
          <w:sz w:val="23"/>
          <w:szCs w:val="23"/>
          <w:lang w:val="en-US" w:eastAsia="zh-CN"/>
        </w:rPr>
        <w:t>份，具有同等法律效力。</w:t>
      </w:r>
    </w:p>
    <w:p>
      <w:pPr>
        <w:spacing w:before="74" w:line="401" w:lineRule="exact"/>
        <w:rPr>
          <w:rFonts w:hint="default"/>
          <w:sz w:val="23"/>
          <w:szCs w:val="23"/>
          <w:lang w:val="en-US" w:eastAsia="zh-CN"/>
        </w:rPr>
      </w:pPr>
      <w:r>
        <w:rPr>
          <w:rFonts w:hint="default"/>
          <w:sz w:val="23"/>
          <w:szCs w:val="23"/>
          <w:lang w:val="en-US" w:eastAsia="zh-CN"/>
        </w:rPr>
        <w:t>甲方(公章):</w:t>
      </w:r>
      <w:r>
        <w:rPr>
          <w:rFonts w:hint="eastAsia"/>
          <w:sz w:val="23"/>
          <w:szCs w:val="23"/>
          <w:lang w:val="en-US" w:eastAsia="zh-CN"/>
        </w:rPr>
        <w:t xml:space="preserve">                                    乙</w:t>
      </w:r>
      <w:r>
        <w:rPr>
          <w:rFonts w:hint="default"/>
          <w:sz w:val="23"/>
          <w:szCs w:val="23"/>
          <w:lang w:val="en-US" w:eastAsia="zh-CN"/>
        </w:rPr>
        <w:t>方(公章):</w:t>
      </w:r>
      <w:r>
        <w:rPr>
          <w:rFonts w:hint="eastAsia"/>
          <w:sz w:val="23"/>
          <w:szCs w:val="23"/>
          <w:lang w:val="en-US" w:eastAsia="zh-CN"/>
        </w:rPr>
        <w:t xml:space="preserve">   </w:t>
      </w:r>
    </w:p>
    <w:p>
      <w:pPr>
        <w:spacing w:before="74" w:line="401" w:lineRule="exact"/>
        <w:rPr>
          <w:rFonts w:hint="default"/>
          <w:sz w:val="23"/>
          <w:szCs w:val="23"/>
          <w:lang w:val="en-US" w:eastAsia="zh-CN"/>
        </w:rPr>
      </w:pPr>
      <w:r>
        <w:rPr>
          <w:rFonts w:hint="default"/>
          <w:sz w:val="23"/>
          <w:szCs w:val="23"/>
          <w:lang w:val="en-US" w:eastAsia="zh-CN"/>
        </w:rPr>
        <w:t>法定(授权)代表人</w:t>
      </w:r>
      <w:r>
        <w:rPr>
          <w:rFonts w:hint="eastAsia"/>
          <w:sz w:val="23"/>
          <w:szCs w:val="23"/>
          <w:lang w:val="en-US" w:eastAsia="zh-CN"/>
        </w:rPr>
        <w:t xml:space="preserve">：                             </w:t>
      </w:r>
      <w:r>
        <w:rPr>
          <w:rFonts w:hint="default"/>
          <w:sz w:val="23"/>
          <w:szCs w:val="23"/>
          <w:lang w:val="en-US" w:eastAsia="zh-CN"/>
        </w:rPr>
        <w:t>法定(授权)代表人</w:t>
      </w:r>
      <w:r>
        <w:rPr>
          <w:rFonts w:hint="eastAsia"/>
          <w:sz w:val="23"/>
          <w:szCs w:val="23"/>
          <w:lang w:val="en-US" w:eastAsia="zh-CN"/>
        </w:rPr>
        <w:t>：</w:t>
      </w:r>
    </w:p>
    <w:p>
      <w:pPr>
        <w:spacing w:before="74" w:line="401" w:lineRule="exact"/>
        <w:rPr>
          <w:rFonts w:hint="default"/>
          <w:sz w:val="23"/>
          <w:szCs w:val="23"/>
          <w:lang w:val="en-US" w:eastAsia="zh-CN"/>
        </w:rPr>
      </w:pPr>
      <w:r>
        <w:rPr>
          <w:rFonts w:hint="default"/>
          <w:sz w:val="23"/>
          <w:szCs w:val="23"/>
          <w:lang w:val="en-US" w:eastAsia="zh-CN"/>
        </w:rPr>
        <w:t>(签字):</w:t>
      </w:r>
      <w:r>
        <w:rPr>
          <w:rFonts w:hint="eastAsia"/>
          <w:sz w:val="23"/>
          <w:szCs w:val="23"/>
          <w:lang w:val="en-US" w:eastAsia="zh-CN"/>
        </w:rPr>
        <w:t xml:space="preserve">                                        </w:t>
      </w:r>
      <w:r>
        <w:rPr>
          <w:rFonts w:hint="default"/>
          <w:sz w:val="23"/>
          <w:szCs w:val="23"/>
          <w:lang w:val="en-US" w:eastAsia="zh-CN"/>
        </w:rPr>
        <w:t>(签字):</w:t>
      </w:r>
    </w:p>
    <w:p>
      <w:pPr>
        <w:spacing w:before="74" w:line="401" w:lineRule="exact"/>
        <w:rPr>
          <w:rFonts w:hint="default"/>
          <w:sz w:val="23"/>
          <w:szCs w:val="23"/>
          <w:lang w:val="en-US" w:eastAsia="zh-CN"/>
        </w:rPr>
      </w:pPr>
      <w:r>
        <w:rPr>
          <w:rFonts w:hint="default"/>
          <w:sz w:val="23"/>
          <w:szCs w:val="23"/>
          <w:lang w:val="en-US" w:eastAsia="zh-CN"/>
        </w:rPr>
        <w:t>地址:</w:t>
      </w:r>
      <w:r>
        <w:rPr>
          <w:rFonts w:hint="eastAsia"/>
          <w:sz w:val="23"/>
          <w:szCs w:val="23"/>
          <w:lang w:val="en-US" w:eastAsia="zh-CN"/>
        </w:rPr>
        <w:t xml:space="preserve">                                          </w:t>
      </w:r>
      <w:r>
        <w:rPr>
          <w:rFonts w:hint="default"/>
          <w:sz w:val="23"/>
          <w:szCs w:val="23"/>
          <w:lang w:val="en-US" w:eastAsia="zh-CN"/>
        </w:rPr>
        <w:t>地址:</w:t>
      </w:r>
    </w:p>
    <w:p>
      <w:pPr>
        <w:spacing w:before="74" w:line="401" w:lineRule="exact"/>
        <w:rPr>
          <w:rFonts w:hint="default"/>
          <w:sz w:val="23"/>
          <w:szCs w:val="23"/>
          <w:lang w:val="en-US" w:eastAsia="zh-CN"/>
        </w:rPr>
      </w:pPr>
      <w:r>
        <w:rPr>
          <w:rFonts w:hint="default"/>
          <w:sz w:val="23"/>
          <w:szCs w:val="23"/>
          <w:lang w:val="en-US" w:eastAsia="zh-CN"/>
        </w:rPr>
        <w:t>电话:</w:t>
      </w:r>
      <w:r>
        <w:rPr>
          <w:rFonts w:hint="eastAsia"/>
          <w:sz w:val="23"/>
          <w:szCs w:val="23"/>
          <w:lang w:val="en-US" w:eastAsia="zh-CN"/>
        </w:rPr>
        <w:t xml:space="preserve">                                          </w:t>
      </w:r>
      <w:r>
        <w:rPr>
          <w:rFonts w:hint="default"/>
          <w:sz w:val="23"/>
          <w:szCs w:val="23"/>
          <w:lang w:val="en-US" w:eastAsia="zh-CN"/>
        </w:rPr>
        <w:t>电话:</w:t>
      </w:r>
    </w:p>
    <w:p>
      <w:pPr>
        <w:spacing w:before="74" w:line="401" w:lineRule="exact"/>
        <w:rPr>
          <w:rFonts w:hint="default"/>
          <w:b/>
          <w:bCs/>
          <w:sz w:val="23"/>
          <w:szCs w:val="23"/>
          <w:lang w:val="en-US" w:eastAsia="zh-CN"/>
        </w:rPr>
      </w:pPr>
      <w:r>
        <w:rPr>
          <w:rFonts w:hint="default"/>
          <w:sz w:val="23"/>
          <w:szCs w:val="23"/>
          <w:lang w:val="en-US" w:eastAsia="zh-CN"/>
        </w:rPr>
        <w:t>开户银行:</w:t>
      </w:r>
      <w:r>
        <w:rPr>
          <w:rFonts w:hint="eastAsia"/>
          <w:sz w:val="23"/>
          <w:szCs w:val="23"/>
          <w:lang w:val="en-US" w:eastAsia="zh-CN"/>
        </w:rPr>
        <w:t xml:space="preserve">                                             </w:t>
      </w:r>
      <w:r>
        <w:rPr>
          <w:rFonts w:hint="default"/>
          <w:sz w:val="23"/>
          <w:szCs w:val="23"/>
          <w:lang w:val="en-US" w:eastAsia="zh-CN"/>
        </w:rPr>
        <w:t>开户银行:</w:t>
      </w:r>
    </w:p>
    <w:p>
      <w:pPr>
        <w:spacing w:before="74" w:line="401" w:lineRule="exact"/>
        <w:rPr>
          <w:rFonts w:hint="default"/>
          <w:sz w:val="23"/>
          <w:szCs w:val="23"/>
          <w:lang w:val="en-US" w:eastAsia="zh-CN"/>
        </w:rPr>
      </w:pPr>
      <w:r>
        <w:rPr>
          <w:rFonts w:hint="default"/>
          <w:sz w:val="23"/>
          <w:szCs w:val="23"/>
          <w:lang w:val="en-US" w:eastAsia="zh-CN"/>
        </w:rPr>
        <w:t>账号:</w:t>
      </w:r>
      <w:r>
        <w:rPr>
          <w:rFonts w:hint="eastAsia"/>
          <w:sz w:val="23"/>
          <w:szCs w:val="23"/>
          <w:lang w:val="en-US" w:eastAsia="zh-CN"/>
        </w:rPr>
        <w:t xml:space="preserve">                                                 </w:t>
      </w:r>
      <w:r>
        <w:rPr>
          <w:rFonts w:hint="default"/>
          <w:sz w:val="23"/>
          <w:szCs w:val="23"/>
          <w:lang w:val="en-US" w:eastAsia="zh-CN"/>
        </w:rPr>
        <w:t>账号:</w:t>
      </w:r>
    </w:p>
    <w:p>
      <w:pPr>
        <w:rPr>
          <w:rFonts w:ascii="宋体" w:hAnsi="宋体" w:eastAsia="宋体" w:cs="宋体"/>
          <w:sz w:val="23"/>
          <w:szCs w:val="23"/>
        </w:rPr>
      </w:pPr>
      <w:r>
        <w:rPr>
          <w:rFonts w:hint="eastAsia"/>
          <w:sz w:val="23"/>
          <w:szCs w:val="23"/>
          <w:lang w:val="en-US" w:eastAsia="zh-CN"/>
        </w:rPr>
        <w:t>签订日期：                                            签订日期：</w:t>
      </w:r>
      <w:r>
        <w:rPr>
          <w:rFonts w:hint="eastAsia" w:ascii="宋体" w:hAnsi="宋体" w:eastAsia="宋体" w:cs="宋体"/>
          <w:sz w:val="23"/>
          <w:szCs w:val="23"/>
        </w:rPr>
        <w:br w:type="page"/>
      </w:r>
    </w:p>
    <w:p>
      <w:pPr>
        <w:pStyle w:val="5"/>
      </w:pPr>
    </w:p>
    <w:p>
      <w:pPr>
        <w:spacing w:line="248" w:lineRule="auto"/>
      </w:pPr>
    </w:p>
    <w:p>
      <w:pPr>
        <w:spacing w:before="91" w:line="219" w:lineRule="auto"/>
        <w:jc w:val="center"/>
        <w:outlineLvl w:val="0"/>
        <w:rPr>
          <w:rFonts w:ascii="宋体" w:hAnsi="宋体" w:eastAsia="宋体" w:cs="宋体"/>
          <w:b/>
          <w:bCs/>
          <w:sz w:val="32"/>
          <w:szCs w:val="32"/>
        </w:rPr>
      </w:pPr>
      <w:bookmarkStart w:id="27" w:name="_Toc17970"/>
      <w:r>
        <w:rPr>
          <w:rFonts w:ascii="宋体" w:hAnsi="宋体" w:eastAsia="宋体" w:cs="宋体"/>
          <w:b/>
          <w:bCs/>
          <w:sz w:val="32"/>
          <w:szCs w:val="32"/>
        </w:rPr>
        <w:t>第六章  响应文件格式</w:t>
      </w:r>
      <w:bookmarkEnd w:id="27"/>
    </w:p>
    <w:p>
      <w:pPr>
        <w:spacing w:before="196" w:line="224" w:lineRule="auto"/>
        <w:ind w:left="20"/>
        <w:jc w:val="center"/>
        <w:outlineLvl w:val="1"/>
        <w:rPr>
          <w:rFonts w:hint="eastAsia" w:ascii="宋体" w:hAnsi="宋体" w:eastAsia="宋体" w:cs="宋体"/>
          <w:sz w:val="31"/>
          <w:szCs w:val="31"/>
          <w:lang w:eastAsia="zh-CN"/>
        </w:rPr>
      </w:pPr>
      <w:r>
        <w:rPr>
          <w:rFonts w:hint="eastAsia" w:ascii="宋体" w:hAnsi="宋体" w:eastAsia="宋体" w:cs="宋体"/>
          <w:spacing w:val="2"/>
          <w:sz w:val="31"/>
          <w:szCs w:val="31"/>
        </w:rPr>
        <w:t xml:space="preserve">     </w:t>
      </w:r>
      <w:r>
        <w:rPr>
          <w:rFonts w:hint="eastAsia" w:ascii="黑体" w:hAnsi="黑体" w:eastAsia="黑体" w:cs="黑体"/>
          <w:b/>
          <w:bCs/>
          <w:sz w:val="32"/>
          <w:lang w:eastAsia="zh-CN"/>
        </w:rPr>
        <w:t>新疆维吾尔自治区行政事业单位</w:t>
      </w:r>
      <w:r>
        <w:rPr>
          <w:rFonts w:hint="eastAsia" w:ascii="黑体" w:hAnsi="黑体" w:eastAsia="黑体" w:cs="黑体"/>
          <w:b/>
          <w:bCs/>
          <w:sz w:val="32"/>
        </w:rPr>
        <w:t>2024</w:t>
      </w:r>
      <w:r>
        <w:rPr>
          <w:rFonts w:hint="eastAsia" w:ascii="黑体" w:hAnsi="黑体" w:eastAsia="黑体" w:cs="黑体"/>
          <w:b/>
          <w:bCs/>
          <w:sz w:val="32"/>
          <w:lang w:val="en-US" w:eastAsia="zh-CN"/>
        </w:rPr>
        <w:t>年-2025</w:t>
      </w:r>
      <w:r>
        <w:rPr>
          <w:rFonts w:hint="eastAsia" w:ascii="黑体" w:hAnsi="黑体" w:eastAsia="黑体" w:cs="黑体"/>
          <w:b/>
          <w:bCs/>
          <w:sz w:val="32"/>
        </w:rPr>
        <w:t>年印刷服务框架协议采购</w:t>
      </w:r>
      <w:r>
        <w:rPr>
          <w:rFonts w:hint="eastAsia" w:ascii="宋体" w:hAnsi="宋体"/>
        </w:rPr>
        <w:t xml:space="preserve"> </w:t>
      </w:r>
    </w:p>
    <w:p>
      <w:pPr>
        <w:spacing w:line="248" w:lineRule="auto"/>
      </w:pPr>
    </w:p>
    <w:p>
      <w:pPr>
        <w:spacing w:line="248" w:lineRule="auto"/>
      </w:pPr>
    </w:p>
    <w:p>
      <w:pPr>
        <w:spacing w:line="248" w:lineRule="auto"/>
      </w:pPr>
    </w:p>
    <w:p>
      <w:pPr>
        <w:spacing w:line="248" w:lineRule="auto"/>
      </w:pPr>
    </w:p>
    <w:p>
      <w:pPr>
        <w:spacing w:before="237" w:line="208" w:lineRule="auto"/>
        <w:jc w:val="center"/>
        <w:rPr>
          <w:rFonts w:ascii="宋体" w:hAnsi="宋体" w:eastAsia="宋体" w:cs="宋体"/>
          <w:spacing w:val="36"/>
          <w:position w:val="1"/>
          <w:sz w:val="71"/>
          <w:szCs w:val="71"/>
        </w:rPr>
      </w:pPr>
      <w:r>
        <w:rPr>
          <w:rFonts w:ascii="宋体" w:hAnsi="宋体" w:eastAsia="宋体" w:cs="宋体"/>
          <w:spacing w:val="39"/>
          <w:position w:val="1"/>
          <w:sz w:val="71"/>
          <w:szCs w:val="71"/>
        </w:rPr>
        <w:t>响</w:t>
      </w:r>
    </w:p>
    <w:p>
      <w:pPr>
        <w:spacing w:before="237" w:line="208" w:lineRule="auto"/>
        <w:jc w:val="center"/>
        <w:rPr>
          <w:rFonts w:ascii="宋体" w:hAnsi="宋体" w:eastAsia="宋体" w:cs="宋体"/>
          <w:spacing w:val="36"/>
          <w:sz w:val="71"/>
          <w:szCs w:val="71"/>
        </w:rPr>
      </w:pPr>
      <w:r>
        <w:rPr>
          <w:rFonts w:ascii="宋体" w:hAnsi="宋体" w:eastAsia="宋体" w:cs="宋体"/>
          <w:spacing w:val="36"/>
          <w:sz w:val="71"/>
          <w:szCs w:val="71"/>
        </w:rPr>
        <w:t>应</w:t>
      </w:r>
    </w:p>
    <w:p>
      <w:pPr>
        <w:spacing w:before="237" w:line="208" w:lineRule="auto"/>
        <w:jc w:val="center"/>
        <w:rPr>
          <w:rFonts w:ascii="宋体" w:hAnsi="宋体" w:eastAsia="宋体" w:cs="宋体"/>
          <w:spacing w:val="36"/>
          <w:sz w:val="71"/>
          <w:szCs w:val="71"/>
        </w:rPr>
      </w:pPr>
      <w:r>
        <w:rPr>
          <w:rFonts w:ascii="宋体" w:hAnsi="宋体" w:eastAsia="宋体" w:cs="宋体"/>
          <w:spacing w:val="36"/>
          <w:sz w:val="71"/>
          <w:szCs w:val="71"/>
        </w:rPr>
        <w:t>文</w:t>
      </w:r>
    </w:p>
    <w:p>
      <w:pPr>
        <w:spacing w:before="237" w:line="208" w:lineRule="auto"/>
        <w:jc w:val="center"/>
        <w:rPr>
          <w:rFonts w:ascii="宋体" w:hAnsi="宋体" w:eastAsia="宋体" w:cs="宋体"/>
          <w:sz w:val="71"/>
          <w:szCs w:val="71"/>
        </w:rPr>
      </w:pPr>
      <w:r>
        <w:rPr>
          <w:rFonts w:ascii="宋体" w:hAnsi="宋体" w:eastAsia="宋体" w:cs="宋体"/>
          <w:spacing w:val="36"/>
          <w:sz w:val="71"/>
          <w:szCs w:val="71"/>
        </w:rPr>
        <w:t>件</w:t>
      </w:r>
    </w:p>
    <w:p/>
    <w:p/>
    <w:p/>
    <w:p/>
    <w:p/>
    <w:p/>
    <w:p/>
    <w:p/>
    <w:p/>
    <w:p/>
    <w:p/>
    <w:p/>
    <w:p/>
    <w:p/>
    <w:p>
      <w:pPr>
        <w:ind w:firstLine="3200" w:firstLineChars="1000"/>
        <w:jc w:val="both"/>
        <w:rPr>
          <w:rFonts w:eastAsia="宋体"/>
          <w:sz w:val="32"/>
          <w:szCs w:val="32"/>
        </w:rPr>
      </w:pPr>
      <w:r>
        <w:rPr>
          <w:rFonts w:hint="eastAsia" w:eastAsia="宋体"/>
          <w:sz w:val="32"/>
          <w:szCs w:val="32"/>
        </w:rPr>
        <w:t>供应商：</w:t>
      </w:r>
      <w:r>
        <w:rPr>
          <w:rFonts w:hint="eastAsia" w:eastAsia="宋体"/>
          <w:sz w:val="32"/>
          <w:szCs w:val="32"/>
          <w:u w:val="single"/>
        </w:rPr>
        <w:t xml:space="preserve">                  </w:t>
      </w:r>
    </w:p>
    <w:p>
      <w:pPr>
        <w:jc w:val="center"/>
        <w:rPr>
          <w:rFonts w:eastAsia="宋体"/>
          <w:sz w:val="32"/>
          <w:szCs w:val="32"/>
        </w:rPr>
      </w:pPr>
      <w:r>
        <w:rPr>
          <w:rFonts w:hint="eastAsia" w:eastAsia="宋体"/>
          <w:sz w:val="32"/>
          <w:szCs w:val="32"/>
        </w:rPr>
        <w:t xml:space="preserve">          </w:t>
      </w:r>
    </w:p>
    <w:p>
      <w:pPr>
        <w:jc w:val="center"/>
        <w:rPr>
          <w:rFonts w:eastAsia="宋体"/>
          <w:sz w:val="32"/>
          <w:szCs w:val="32"/>
        </w:rPr>
        <w:sectPr>
          <w:headerReference r:id="rId15" w:type="default"/>
          <w:footerReference r:id="rId16" w:type="default"/>
          <w:pgSz w:w="11906" w:h="16839"/>
          <w:pgMar w:top="1136" w:right="1012" w:bottom="1414" w:left="840" w:header="878" w:footer="1167" w:gutter="0"/>
          <w:cols w:space="720" w:num="1"/>
        </w:sectPr>
      </w:pPr>
      <w:r>
        <w:rPr>
          <w:rFonts w:hint="eastAsia" w:eastAsia="宋体"/>
          <w:sz w:val="32"/>
          <w:szCs w:val="32"/>
        </w:rPr>
        <w:t>2024年</w:t>
      </w:r>
      <w:r>
        <w:rPr>
          <w:rFonts w:hint="eastAsia" w:eastAsia="宋体"/>
          <w:sz w:val="32"/>
          <w:szCs w:val="32"/>
          <w:u w:val="single"/>
        </w:rPr>
        <w:t xml:space="preserve">    </w:t>
      </w:r>
      <w:r>
        <w:rPr>
          <w:rFonts w:hint="eastAsia" w:eastAsia="宋体"/>
          <w:sz w:val="32"/>
          <w:szCs w:val="32"/>
        </w:rPr>
        <w:t>月</w:t>
      </w:r>
      <w:r>
        <w:rPr>
          <w:rFonts w:hint="eastAsia" w:eastAsia="宋体"/>
          <w:sz w:val="32"/>
          <w:szCs w:val="32"/>
          <w:u w:val="single"/>
        </w:rPr>
        <w:t xml:space="preserve">    </w:t>
      </w:r>
      <w:r>
        <w:rPr>
          <w:rFonts w:hint="eastAsia" w:eastAsia="宋体"/>
          <w:sz w:val="32"/>
          <w:szCs w:val="32"/>
        </w:rPr>
        <w:t>日</w:t>
      </w:r>
    </w:p>
    <w:p>
      <w:pPr>
        <w:numPr>
          <w:ilvl w:val="0"/>
          <w:numId w:val="7"/>
        </w:numPr>
        <w:spacing w:before="75" w:line="394" w:lineRule="exact"/>
        <w:jc w:val="center"/>
        <w:outlineLvl w:val="1"/>
        <w:rPr>
          <w:rFonts w:ascii="黑体" w:hAnsi="黑体" w:eastAsia="黑体" w:cs="黑体"/>
          <w:b/>
          <w:bCs/>
          <w:spacing w:val="8"/>
          <w:position w:val="2"/>
          <w:sz w:val="28"/>
          <w:szCs w:val="28"/>
        </w:rPr>
      </w:pPr>
      <w:bookmarkStart w:id="28" w:name="_Toc15721"/>
      <w:r>
        <w:rPr>
          <w:rFonts w:hint="eastAsia" w:ascii="黑体" w:hAnsi="黑体" w:eastAsia="黑体" w:cs="黑体"/>
          <w:b/>
          <w:bCs/>
          <w:spacing w:val="8"/>
          <w:position w:val="2"/>
          <w:sz w:val="28"/>
          <w:szCs w:val="28"/>
        </w:rPr>
        <w:t>报价表</w:t>
      </w:r>
      <w:bookmarkEnd w:id="28"/>
    </w:p>
    <w:p>
      <w:pPr>
        <w:pStyle w:val="5"/>
        <w:ind w:left="0"/>
      </w:pPr>
    </w:p>
    <w:p>
      <w:pPr>
        <w:spacing w:line="52" w:lineRule="exact"/>
        <w:rPr>
          <w:rFonts w:ascii="宋体" w:hAnsi="宋体" w:eastAsia="宋体" w:cs="宋体"/>
        </w:rPr>
      </w:pPr>
    </w:p>
    <w:p>
      <w:pPr>
        <w:pStyle w:val="5"/>
        <w:ind w:left="0"/>
      </w:pPr>
    </w:p>
    <w:p>
      <w:pPr>
        <w:spacing w:line="52" w:lineRule="exact"/>
        <w:rPr>
          <w:rFonts w:ascii="宋体" w:hAnsi="宋体" w:eastAsia="宋体" w:cs="宋体"/>
        </w:rPr>
      </w:pPr>
    </w:p>
    <w:p>
      <w:pPr>
        <w:spacing w:before="75" w:line="227" w:lineRule="auto"/>
        <w:ind w:left="490"/>
        <w:rPr>
          <w:rFonts w:ascii="宋体" w:hAnsi="宋体" w:eastAsia="宋体" w:cs="宋体"/>
          <w:spacing w:val="7"/>
          <w:sz w:val="23"/>
          <w:szCs w:val="23"/>
        </w:rPr>
      </w:pPr>
      <w:r>
        <w:rPr>
          <w:rFonts w:hint="eastAsia" w:ascii="宋体" w:hAnsi="宋体" w:eastAsia="宋体" w:cs="宋体"/>
          <w:spacing w:val="7"/>
          <w:sz w:val="23"/>
          <w:szCs w:val="23"/>
        </w:rPr>
        <w:t>项目编号：</w:t>
      </w:r>
    </w:p>
    <w:p>
      <w:pPr>
        <w:rPr>
          <w:rFonts w:ascii="宋体" w:hAnsi="宋体" w:eastAsia="宋体" w:cs="宋体"/>
          <w:spacing w:val="7"/>
          <w:sz w:val="23"/>
          <w:szCs w:val="23"/>
        </w:rPr>
      </w:pPr>
    </w:p>
    <w:tbl>
      <w:tblPr>
        <w:tblStyle w:val="19"/>
        <w:tblpPr w:leftFromText="180" w:rightFromText="180" w:vertAnchor="text" w:horzAnchor="page" w:tblpX="1366" w:tblpY="580"/>
        <w:tblOverlap w:val="never"/>
        <w:tblW w:w="0" w:type="auto"/>
        <w:tblCellSpacing w:w="0" w:type="dxa"/>
        <w:tblInd w:w="0" w:type="dxa"/>
        <w:tblLayout w:type="autofit"/>
        <w:tblCellMar>
          <w:top w:w="0" w:type="dxa"/>
          <w:left w:w="108" w:type="dxa"/>
          <w:bottom w:w="0" w:type="dxa"/>
          <w:right w:w="108" w:type="dxa"/>
        </w:tblCellMar>
      </w:tblPr>
      <w:tblGrid>
        <w:gridCol w:w="888"/>
        <w:gridCol w:w="2453"/>
        <w:gridCol w:w="1227"/>
        <w:gridCol w:w="827"/>
        <w:gridCol w:w="2680"/>
      </w:tblGrid>
      <w:tr>
        <w:tblPrEx>
          <w:tblCellMar>
            <w:top w:w="0" w:type="dxa"/>
            <w:left w:w="108" w:type="dxa"/>
            <w:bottom w:w="0" w:type="dxa"/>
            <w:right w:w="108" w:type="dxa"/>
          </w:tblCellMar>
        </w:tblPrEx>
        <w:trPr>
          <w:trHeight w:val="221" w:hRule="atLeast"/>
          <w:tblCellSpacing w:w="0" w:type="dxa"/>
        </w:trPr>
        <w:tc>
          <w:tcPr>
            <w:tcW w:w="88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221" w:lineRule="atLeast"/>
              <w:jc w:val="center"/>
              <w:rPr>
                <w:rFonts w:ascii="宋体" w:hAnsi="宋体" w:cs="宋体"/>
                <w:sz w:val="24"/>
                <w:szCs w:val="24"/>
              </w:rPr>
            </w:pPr>
            <w:r>
              <w:rPr>
                <w:rFonts w:hint="eastAsia" w:ascii="宋体" w:hAnsi="宋体" w:cs="宋体"/>
                <w:sz w:val="24"/>
                <w:szCs w:val="24"/>
              </w:rPr>
              <w:t>序号</w:t>
            </w:r>
          </w:p>
        </w:tc>
        <w:tc>
          <w:tcPr>
            <w:tcW w:w="2453"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spacing w:line="221" w:lineRule="atLeast"/>
              <w:jc w:val="center"/>
              <w:rPr>
                <w:rFonts w:ascii="宋体" w:hAnsi="宋体" w:cs="宋体"/>
                <w:sz w:val="24"/>
                <w:szCs w:val="24"/>
              </w:rPr>
            </w:pPr>
            <w:r>
              <w:rPr>
                <w:rFonts w:hint="eastAsia" w:ascii="宋体" w:hAnsi="宋体" w:cs="宋体"/>
                <w:sz w:val="24"/>
                <w:szCs w:val="24"/>
              </w:rPr>
              <w:t>报价项</w:t>
            </w:r>
          </w:p>
        </w:tc>
        <w:tc>
          <w:tcPr>
            <w:tcW w:w="1227"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spacing w:line="221" w:lineRule="atLeast"/>
              <w:jc w:val="center"/>
              <w:rPr>
                <w:rFonts w:ascii="宋体" w:hAnsi="宋体" w:cs="宋体"/>
                <w:sz w:val="24"/>
                <w:szCs w:val="24"/>
              </w:rPr>
            </w:pPr>
            <w:r>
              <w:rPr>
                <w:rFonts w:hint="eastAsia" w:ascii="宋体" w:hAnsi="宋体" w:cs="宋体"/>
                <w:b/>
                <w:bCs/>
                <w:sz w:val="24"/>
                <w:szCs w:val="24"/>
              </w:rPr>
              <w:t>报价单位</w:t>
            </w:r>
          </w:p>
        </w:tc>
        <w:tc>
          <w:tcPr>
            <w:tcW w:w="827"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spacing w:line="221" w:lineRule="atLeast"/>
              <w:jc w:val="center"/>
              <w:rPr>
                <w:rFonts w:ascii="宋体" w:hAnsi="宋体" w:cs="宋体"/>
                <w:sz w:val="24"/>
                <w:szCs w:val="24"/>
              </w:rPr>
            </w:pPr>
            <w:r>
              <w:rPr>
                <w:rFonts w:hint="eastAsia" w:ascii="宋体" w:hAnsi="宋体" w:cs="宋体"/>
                <w:b/>
                <w:bCs/>
                <w:sz w:val="24"/>
                <w:szCs w:val="24"/>
              </w:rPr>
              <w:t>占比</w:t>
            </w:r>
          </w:p>
        </w:tc>
        <w:tc>
          <w:tcPr>
            <w:tcW w:w="268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spacing w:line="221" w:lineRule="atLeast"/>
              <w:jc w:val="center"/>
              <w:rPr>
                <w:rFonts w:ascii="宋体" w:hAnsi="宋体" w:cs="宋体"/>
                <w:sz w:val="24"/>
                <w:szCs w:val="24"/>
              </w:rPr>
            </w:pPr>
            <w:r>
              <w:rPr>
                <w:rFonts w:hint="eastAsia" w:ascii="宋体" w:hAnsi="宋体" w:cs="宋体"/>
                <w:b/>
                <w:bCs/>
                <w:sz w:val="24"/>
                <w:szCs w:val="24"/>
              </w:rPr>
              <w:t>报价</w:t>
            </w:r>
          </w:p>
        </w:tc>
      </w:tr>
      <w:tr>
        <w:tblPrEx>
          <w:tblCellMar>
            <w:top w:w="0" w:type="dxa"/>
            <w:left w:w="108" w:type="dxa"/>
            <w:bottom w:w="0" w:type="dxa"/>
            <w:right w:w="108" w:type="dxa"/>
          </w:tblCellMar>
        </w:tblPrEx>
        <w:trPr>
          <w:trHeight w:val="560" w:hRule="atLeast"/>
          <w:tblCellSpacing w:w="0" w:type="dxa"/>
        </w:trPr>
        <w:tc>
          <w:tcPr>
            <w:tcW w:w="888"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360" w:lineRule="atLeast"/>
              <w:jc w:val="center"/>
              <w:rPr>
                <w:rFonts w:ascii="宋体" w:hAnsi="宋体" w:cs="宋体"/>
                <w:sz w:val="24"/>
                <w:szCs w:val="24"/>
              </w:rPr>
            </w:pPr>
            <w:r>
              <w:rPr>
                <w:rFonts w:hint="eastAsia" w:ascii="宋体" w:hAnsi="宋体" w:cs="宋体"/>
                <w:sz w:val="24"/>
                <w:szCs w:val="24"/>
              </w:rPr>
              <w:t>1</w:t>
            </w:r>
          </w:p>
        </w:tc>
        <w:tc>
          <w:tcPr>
            <w:tcW w:w="2453"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360" w:lineRule="atLeast"/>
              <w:jc w:val="center"/>
              <w:rPr>
                <w:rFonts w:ascii="宋体" w:hAnsi="宋体" w:cs="宋体"/>
                <w:sz w:val="24"/>
                <w:szCs w:val="24"/>
              </w:rPr>
            </w:pPr>
            <w:r>
              <w:rPr>
                <w:rFonts w:hint="eastAsia" w:ascii="宋体" w:hAnsi="宋体" w:cs="宋体"/>
                <w:sz w:val="24"/>
                <w:szCs w:val="24"/>
              </w:rPr>
              <w:t>投标优惠率（%）</w:t>
            </w:r>
          </w:p>
        </w:tc>
        <w:tc>
          <w:tcPr>
            <w:tcW w:w="122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360" w:lineRule="atLeast"/>
              <w:jc w:val="center"/>
              <w:rPr>
                <w:rFonts w:ascii="宋体" w:hAnsi="宋体" w:cs="宋体"/>
                <w:sz w:val="24"/>
                <w:szCs w:val="24"/>
              </w:rPr>
            </w:pPr>
            <w:r>
              <w:rPr>
                <w:rFonts w:hint="eastAsia" w:ascii="宋体" w:hAnsi="宋体" w:cs="宋体"/>
                <w:sz w:val="24"/>
                <w:szCs w:val="24"/>
              </w:rPr>
              <w:t>%</w:t>
            </w:r>
          </w:p>
        </w:tc>
        <w:tc>
          <w:tcPr>
            <w:tcW w:w="82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360" w:lineRule="atLeast"/>
              <w:jc w:val="center"/>
              <w:rPr>
                <w:rFonts w:ascii="宋体" w:hAnsi="宋体" w:cs="宋体"/>
                <w:sz w:val="24"/>
                <w:szCs w:val="24"/>
              </w:rPr>
            </w:pPr>
            <w:r>
              <w:rPr>
                <w:rFonts w:hint="eastAsia" w:ascii="宋体" w:hAnsi="宋体" w:cs="宋体"/>
                <w:sz w:val="24"/>
                <w:szCs w:val="24"/>
              </w:rPr>
              <w:t>100%</w:t>
            </w:r>
          </w:p>
        </w:tc>
        <w:tc>
          <w:tcPr>
            <w:tcW w:w="26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57" w:lineRule="atLeast"/>
              <w:rPr>
                <w:rFonts w:ascii="宋体" w:hAnsi="宋体" w:cs="宋体"/>
                <w:sz w:val="24"/>
                <w:szCs w:val="24"/>
              </w:rPr>
            </w:pPr>
          </w:p>
        </w:tc>
      </w:tr>
    </w:tbl>
    <w:p>
      <w:pPr>
        <w:kinsoku/>
        <w:spacing w:line="500" w:lineRule="exact"/>
        <w:ind w:firstLine="460" w:firstLineChars="200"/>
        <w:jc w:val="both"/>
        <w:rPr>
          <w:rStyle w:val="23"/>
          <w:rFonts w:ascii="宋体" w:hAnsi="宋体" w:eastAsia="宋体" w:cs="宋体"/>
          <w:sz w:val="23"/>
          <w:szCs w:val="23"/>
        </w:rPr>
      </w:pPr>
      <w:r>
        <w:rPr>
          <w:rStyle w:val="23"/>
          <w:rFonts w:hint="eastAsia" w:ascii="宋体" w:hAnsi="宋体" w:eastAsia="宋体" w:cs="宋体"/>
          <w:sz w:val="23"/>
          <w:szCs w:val="23"/>
        </w:rPr>
        <w:t>项目名称：                                           分包号：</w:t>
      </w:r>
    </w:p>
    <w:p>
      <w:pPr>
        <w:spacing w:before="75" w:line="227" w:lineRule="auto"/>
        <w:ind w:left="490"/>
        <w:rPr>
          <w:rFonts w:hint="eastAsia" w:ascii="宋体" w:hAnsi="宋体" w:eastAsia="宋体" w:cs="宋体"/>
          <w:spacing w:val="11"/>
          <w:sz w:val="23"/>
          <w:szCs w:val="23"/>
        </w:rPr>
      </w:pPr>
    </w:p>
    <w:p>
      <w:pPr>
        <w:spacing w:before="75" w:line="227" w:lineRule="auto"/>
        <w:ind w:left="490"/>
        <w:rPr>
          <w:rFonts w:hint="eastAsia" w:ascii="宋体" w:hAnsi="宋体" w:eastAsia="宋体" w:cs="宋体"/>
          <w:spacing w:val="11"/>
          <w:sz w:val="23"/>
          <w:szCs w:val="23"/>
        </w:rPr>
      </w:pPr>
    </w:p>
    <w:p>
      <w:pPr>
        <w:spacing w:before="75" w:line="227" w:lineRule="auto"/>
        <w:ind w:left="490"/>
        <w:rPr>
          <w:rFonts w:hint="eastAsia" w:ascii="宋体" w:hAnsi="宋体" w:eastAsia="宋体" w:cs="宋体"/>
          <w:spacing w:val="11"/>
          <w:sz w:val="23"/>
          <w:szCs w:val="23"/>
        </w:rPr>
      </w:pPr>
    </w:p>
    <w:p>
      <w:pPr>
        <w:spacing w:before="75" w:line="227" w:lineRule="auto"/>
        <w:ind w:left="490"/>
        <w:rPr>
          <w:rFonts w:hint="eastAsia" w:ascii="宋体" w:hAnsi="宋体" w:eastAsia="宋体" w:cs="宋体"/>
          <w:spacing w:val="11"/>
          <w:sz w:val="23"/>
          <w:szCs w:val="23"/>
        </w:rPr>
      </w:pPr>
    </w:p>
    <w:p>
      <w:pPr>
        <w:spacing w:before="75" w:line="227" w:lineRule="auto"/>
        <w:ind w:left="490"/>
        <w:rPr>
          <w:rFonts w:ascii="宋体" w:hAnsi="宋体" w:eastAsia="宋体" w:cs="宋体"/>
          <w:sz w:val="23"/>
          <w:szCs w:val="23"/>
        </w:rPr>
      </w:pPr>
      <w:r>
        <w:rPr>
          <w:rFonts w:hint="eastAsia" w:ascii="宋体" w:hAnsi="宋体" w:eastAsia="宋体" w:cs="宋体"/>
          <w:spacing w:val="11"/>
          <w:sz w:val="23"/>
          <w:szCs w:val="23"/>
        </w:rPr>
        <w:t>供</w:t>
      </w:r>
      <w:r>
        <w:rPr>
          <w:rFonts w:hint="eastAsia" w:ascii="宋体" w:hAnsi="宋体" w:eastAsia="宋体" w:cs="宋体"/>
          <w:spacing w:val="7"/>
          <w:sz w:val="23"/>
          <w:szCs w:val="23"/>
        </w:rPr>
        <w:t>应商电子签章：</w:t>
      </w:r>
    </w:p>
    <w:p>
      <w:pPr>
        <w:spacing w:before="251" w:line="331" w:lineRule="auto"/>
        <w:ind w:left="494" w:right="480" w:firstLine="433"/>
        <w:rPr>
          <w:rFonts w:ascii="宋体" w:hAnsi="宋体" w:eastAsia="宋体" w:cs="宋体"/>
          <w:spacing w:val="8"/>
          <w:sz w:val="23"/>
          <w:szCs w:val="23"/>
        </w:rPr>
      </w:pPr>
      <w:r>
        <w:rPr>
          <w:rFonts w:hint="eastAsia" w:ascii="宋体" w:hAnsi="宋体" w:eastAsia="宋体" w:cs="宋体"/>
          <w:spacing w:val="8"/>
          <w:sz w:val="23"/>
          <w:szCs w:val="23"/>
        </w:rPr>
        <w:t>注：1、A4、70g双胶纸按A4、80g双胶纸相应品目最高限价的93%执行；A3、双胶纸按A4、双胶纸相应品目最高限价的200%执行。</w:t>
      </w:r>
    </w:p>
    <w:p>
      <w:pPr>
        <w:spacing w:before="251" w:line="331" w:lineRule="auto"/>
        <w:ind w:left="494" w:right="480" w:firstLine="433"/>
        <w:rPr>
          <w:rFonts w:ascii="宋体" w:hAnsi="宋体" w:eastAsia="宋体" w:cs="宋体"/>
          <w:spacing w:val="8"/>
          <w:sz w:val="23"/>
          <w:szCs w:val="23"/>
        </w:rPr>
      </w:pPr>
      <w:r>
        <w:rPr>
          <w:rFonts w:hint="eastAsia" w:ascii="宋体" w:hAnsi="宋体" w:eastAsia="宋体" w:cs="宋体"/>
          <w:spacing w:val="8"/>
          <w:sz w:val="23"/>
          <w:szCs w:val="23"/>
        </w:rPr>
        <w:t>2、采购需求中各类别要求中印量范围超过最高的范围时，结算费用单价不得超过采购清单中最高印量单价计算费用。</w:t>
      </w:r>
    </w:p>
    <w:p>
      <w:pPr>
        <w:spacing w:before="251" w:line="331" w:lineRule="auto"/>
        <w:ind w:left="494" w:right="480" w:firstLine="433"/>
        <w:rPr>
          <w:rFonts w:ascii="宋体" w:hAnsi="宋体" w:eastAsia="宋体" w:cs="宋体"/>
          <w:spacing w:val="8"/>
          <w:sz w:val="23"/>
          <w:szCs w:val="23"/>
        </w:rPr>
      </w:pPr>
      <w:r>
        <w:rPr>
          <w:rFonts w:hint="eastAsia" w:ascii="宋体" w:hAnsi="宋体" w:eastAsia="宋体" w:cs="宋体"/>
          <w:spacing w:val="8"/>
          <w:sz w:val="23"/>
          <w:szCs w:val="23"/>
        </w:rPr>
        <w:t>3、结算价=最高限价*数量*（1-投标优惠率）</w:t>
      </w:r>
    </w:p>
    <w:p>
      <w:pPr>
        <w:spacing w:before="251" w:line="331" w:lineRule="auto"/>
        <w:ind w:left="494" w:right="480" w:firstLine="433"/>
        <w:rPr>
          <w:rFonts w:ascii="宋体" w:hAnsi="宋体" w:eastAsia="宋体" w:cs="宋体"/>
          <w:spacing w:val="8"/>
          <w:sz w:val="23"/>
          <w:szCs w:val="23"/>
        </w:rPr>
      </w:pPr>
      <w:r>
        <w:rPr>
          <w:rFonts w:hint="eastAsia" w:ascii="宋体" w:hAnsi="宋体" w:eastAsia="宋体" w:cs="宋体"/>
          <w:spacing w:val="8"/>
          <w:sz w:val="23"/>
          <w:szCs w:val="23"/>
        </w:rPr>
        <w:t>举例：如投标优惠率为 10.00 %</w:t>
      </w:r>
    </w:p>
    <w:p>
      <w:pPr>
        <w:spacing w:before="251" w:line="331" w:lineRule="auto"/>
        <w:ind w:left="494" w:right="480" w:firstLine="433"/>
        <w:rPr>
          <w:rFonts w:hint="eastAsia" w:ascii="宋体" w:hAnsi="宋体" w:eastAsia="宋体" w:cs="宋体"/>
          <w:spacing w:val="8"/>
          <w:sz w:val="23"/>
          <w:szCs w:val="23"/>
        </w:rPr>
      </w:pPr>
      <w:r>
        <w:rPr>
          <w:rFonts w:hint="eastAsia" w:ascii="宋体" w:hAnsi="宋体" w:eastAsia="宋体" w:cs="宋体"/>
          <w:spacing w:val="8"/>
          <w:sz w:val="23"/>
          <w:szCs w:val="23"/>
        </w:rPr>
        <w:t>A4、80g双胶纸（双面、单色、2页内容） 100份 结算价=35.72元*1*（1-10.00%）=32.1</w:t>
      </w:r>
      <w:r>
        <w:rPr>
          <w:rFonts w:hint="eastAsia" w:ascii="宋体" w:hAnsi="宋体" w:eastAsia="宋体" w:cs="宋体"/>
          <w:spacing w:val="8"/>
          <w:sz w:val="23"/>
          <w:szCs w:val="23"/>
          <w:lang w:val="en-US" w:eastAsia="zh-CN"/>
        </w:rPr>
        <w:t>5</w:t>
      </w:r>
      <w:r>
        <w:rPr>
          <w:rFonts w:hint="eastAsia" w:ascii="宋体" w:hAnsi="宋体" w:eastAsia="宋体" w:cs="宋体"/>
          <w:spacing w:val="8"/>
          <w:sz w:val="23"/>
          <w:szCs w:val="23"/>
        </w:rPr>
        <w:t>元</w:t>
      </w:r>
    </w:p>
    <w:p>
      <w:pPr>
        <w:numPr>
          <w:ilvl w:val="0"/>
          <w:numId w:val="8"/>
        </w:numPr>
        <w:spacing w:before="251" w:line="331" w:lineRule="auto"/>
        <w:ind w:left="494" w:right="480" w:firstLine="433"/>
        <w:rPr>
          <w:rFonts w:hint="default" w:ascii="宋体" w:hAnsi="宋体" w:eastAsia="宋体" w:cs="宋体"/>
          <w:spacing w:val="8"/>
          <w:sz w:val="23"/>
          <w:szCs w:val="23"/>
          <w:lang w:val="en-US" w:eastAsia="zh-CN"/>
        </w:rPr>
      </w:pPr>
      <w:r>
        <w:rPr>
          <w:rFonts w:hint="eastAsia" w:ascii="宋体" w:hAnsi="宋体" w:eastAsia="宋体" w:cs="宋体"/>
          <w:spacing w:val="8"/>
          <w:sz w:val="23"/>
          <w:szCs w:val="23"/>
        </w:rPr>
        <w:t>最高限价</w:t>
      </w:r>
      <w:r>
        <w:rPr>
          <w:rFonts w:hint="eastAsia" w:ascii="宋体" w:hAnsi="宋体" w:eastAsia="宋体" w:cs="宋体"/>
          <w:spacing w:val="8"/>
          <w:sz w:val="23"/>
          <w:szCs w:val="23"/>
          <w:lang w:val="en-US" w:eastAsia="zh-CN"/>
        </w:rPr>
        <w:t>优惠</w:t>
      </w:r>
      <w:r>
        <w:rPr>
          <w:rFonts w:hint="eastAsia" w:ascii="宋体" w:hAnsi="宋体" w:eastAsia="宋体" w:cs="宋体"/>
          <w:spacing w:val="8"/>
          <w:sz w:val="23"/>
          <w:szCs w:val="23"/>
        </w:rPr>
        <w:t>比例%(精确到0.01)</w:t>
      </w:r>
    </w:p>
    <w:p>
      <w:pPr>
        <w:numPr>
          <w:ilvl w:val="0"/>
          <w:numId w:val="8"/>
        </w:numPr>
        <w:spacing w:before="251" w:line="331" w:lineRule="auto"/>
        <w:ind w:left="494" w:leftChars="0" w:right="480" w:rightChars="0" w:firstLine="433" w:firstLineChars="0"/>
        <w:rPr>
          <w:rFonts w:hint="eastAsia" w:ascii="宋体" w:hAnsi="宋体" w:eastAsia="宋体" w:cs="宋体"/>
          <w:spacing w:val="8"/>
          <w:sz w:val="23"/>
          <w:szCs w:val="23"/>
          <w:lang w:val="en-US" w:eastAsia="zh-CN"/>
        </w:rPr>
      </w:pPr>
      <w:r>
        <w:rPr>
          <w:rFonts w:hint="eastAsia" w:ascii="宋体" w:hAnsi="宋体" w:eastAsia="宋体" w:cs="宋体"/>
          <w:spacing w:val="8"/>
          <w:sz w:val="23"/>
          <w:szCs w:val="23"/>
        </w:rPr>
        <w:t>投标优惠率（%）</w:t>
      </w:r>
      <w:r>
        <w:rPr>
          <w:rFonts w:hint="eastAsia" w:ascii="宋体" w:hAnsi="宋体" w:eastAsia="宋体" w:cs="宋体"/>
          <w:spacing w:val="8"/>
          <w:sz w:val="23"/>
          <w:szCs w:val="23"/>
          <w:lang w:val="en-US" w:eastAsia="zh-CN"/>
        </w:rPr>
        <w:t>是每个包段各分项最高限价的整体优惠率。</w:t>
      </w:r>
    </w:p>
    <w:p>
      <w:pPr>
        <w:pStyle w:val="2"/>
        <w:keepNext/>
        <w:keepLines/>
        <w:numPr>
          <w:ilvl w:val="0"/>
          <w:numId w:val="0"/>
        </w:numPr>
        <w:kinsoku w:val="0"/>
        <w:autoSpaceDE w:val="0"/>
        <w:autoSpaceDN w:val="0"/>
        <w:adjustRightInd w:val="0"/>
        <w:snapToGrid w:val="0"/>
        <w:spacing w:before="260" w:after="260" w:line="416" w:lineRule="auto"/>
        <w:textAlignment w:val="baseline"/>
        <w:outlineLvl w:val="2"/>
        <w:rPr>
          <w:rFonts w:hint="default"/>
          <w:lang w:val="en-US" w:eastAsia="zh-CN"/>
        </w:rPr>
      </w:pPr>
    </w:p>
    <w:p>
      <w:pPr>
        <w:spacing w:before="75"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pPr>
        <w:spacing w:before="279"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pPr>
        <w:pStyle w:val="3"/>
        <w:rPr>
          <w:rFonts w:hint="default"/>
          <w:lang w:val="en-US" w:eastAsia="zh-CN"/>
        </w:rPr>
        <w:sectPr>
          <w:headerReference r:id="rId17" w:type="default"/>
          <w:footerReference r:id="rId18" w:type="default"/>
          <w:pgSz w:w="11906" w:h="16839"/>
          <w:pgMar w:top="1136" w:right="1319" w:bottom="1414" w:left="1319" w:header="878" w:footer="1167" w:gutter="0"/>
          <w:cols w:space="720" w:num="1"/>
        </w:sectPr>
      </w:pPr>
    </w:p>
    <w:p/>
    <w:p>
      <w:pPr>
        <w:spacing w:line="340" w:lineRule="auto"/>
      </w:pPr>
    </w:p>
    <w:p>
      <w:pPr>
        <w:spacing w:before="75" w:line="314" w:lineRule="exact"/>
        <w:ind w:left="3579"/>
        <w:outlineLvl w:val="1"/>
        <w:rPr>
          <w:rFonts w:ascii="宋体" w:hAnsi="宋体" w:eastAsia="宋体" w:cs="宋体"/>
          <w:sz w:val="23"/>
          <w:szCs w:val="23"/>
        </w:rPr>
      </w:pPr>
      <w:bookmarkStart w:id="29" w:name="_Toc16235"/>
      <w:r>
        <w:rPr>
          <w:rFonts w:hint="eastAsia" w:ascii="黑体" w:hAnsi="黑体" w:eastAsia="黑体" w:cs="黑体"/>
          <w:b/>
          <w:bCs/>
          <w:spacing w:val="9"/>
          <w:position w:val="1"/>
          <w:sz w:val="28"/>
          <w:szCs w:val="28"/>
        </w:rPr>
        <w:t>二</w:t>
      </w:r>
      <w:r>
        <w:rPr>
          <w:rFonts w:hint="eastAsia" w:ascii="黑体" w:hAnsi="黑体" w:eastAsia="黑体" w:cs="黑体"/>
          <w:b/>
          <w:bCs/>
          <w:spacing w:val="8"/>
          <w:position w:val="1"/>
          <w:sz w:val="28"/>
          <w:szCs w:val="28"/>
        </w:rPr>
        <w:t>、响应函</w:t>
      </w:r>
      <w:bookmarkEnd w:id="29"/>
    </w:p>
    <w:p>
      <w:pPr>
        <w:spacing w:line="242" w:lineRule="auto"/>
      </w:pPr>
    </w:p>
    <w:p>
      <w:pPr>
        <w:spacing w:line="242" w:lineRule="auto"/>
      </w:pPr>
    </w:p>
    <w:p>
      <w:pPr>
        <w:spacing w:line="243" w:lineRule="auto"/>
      </w:pPr>
    </w:p>
    <w:p>
      <w:pPr>
        <w:spacing w:before="274" w:line="227" w:lineRule="auto"/>
        <w:ind w:left="498"/>
        <w:rPr>
          <w:rFonts w:ascii="宋体" w:hAnsi="宋体" w:eastAsia="宋体" w:cs="宋体"/>
          <w:sz w:val="23"/>
          <w:szCs w:val="23"/>
          <w:u w:val="single"/>
        </w:rPr>
      </w:pPr>
      <w:r>
        <w:rPr>
          <w:rFonts w:ascii="宋体" w:hAnsi="宋体" w:eastAsia="宋体" w:cs="宋体"/>
          <w:spacing w:val="10"/>
          <w:sz w:val="23"/>
          <w:szCs w:val="23"/>
        </w:rPr>
        <w:t>致：</w:t>
      </w:r>
      <w:r>
        <w:rPr>
          <w:rFonts w:hint="eastAsia" w:ascii="宋体" w:hAnsi="宋体" w:eastAsia="宋体" w:cs="宋体"/>
          <w:spacing w:val="10"/>
          <w:sz w:val="23"/>
          <w:szCs w:val="23"/>
          <w:u w:val="single"/>
        </w:rPr>
        <w:t xml:space="preserve">                          </w:t>
      </w:r>
    </w:p>
    <w:p>
      <w:pPr>
        <w:spacing w:before="278" w:line="449" w:lineRule="auto"/>
        <w:ind w:left="474" w:right="1031" w:hanging="17"/>
        <w:rPr>
          <w:rFonts w:ascii="宋体" w:hAnsi="宋体" w:eastAsia="宋体" w:cs="宋体"/>
          <w:sz w:val="23"/>
          <w:szCs w:val="23"/>
        </w:rPr>
      </w:pPr>
      <w:r>
        <w:rPr>
          <w:rFonts w:ascii="宋体" w:hAnsi="宋体" w:eastAsia="宋体" w:cs="宋体"/>
          <w:spacing w:val="14"/>
          <w:sz w:val="23"/>
          <w:szCs w:val="23"/>
        </w:rPr>
        <w:t>根</w:t>
      </w:r>
      <w:r>
        <w:rPr>
          <w:rFonts w:ascii="宋体" w:hAnsi="宋体" w:eastAsia="宋体" w:cs="宋体"/>
          <w:spacing w:val="9"/>
          <w:sz w:val="23"/>
          <w:szCs w:val="23"/>
        </w:rPr>
        <w:t>据贵方的征集公告和征集邀请，我方兹宣布同意如下：</w:t>
      </w:r>
      <w:r>
        <w:rPr>
          <w:rFonts w:ascii="宋体" w:hAnsi="宋体" w:eastAsia="宋体" w:cs="宋体"/>
          <w:sz w:val="23"/>
          <w:szCs w:val="23"/>
        </w:rPr>
        <w:t xml:space="preserve">        </w:t>
      </w:r>
      <w:r>
        <w:rPr>
          <w:rFonts w:ascii="宋体" w:hAnsi="宋体" w:eastAsia="宋体" w:cs="宋体"/>
          <w:spacing w:val="14"/>
          <w:sz w:val="23"/>
          <w:szCs w:val="23"/>
        </w:rPr>
        <w:t>1</w:t>
      </w:r>
      <w:r>
        <w:rPr>
          <w:rFonts w:ascii="宋体" w:hAnsi="宋体" w:eastAsia="宋体" w:cs="宋体"/>
          <w:spacing w:val="13"/>
          <w:sz w:val="23"/>
          <w:szCs w:val="23"/>
        </w:rPr>
        <w:t>.</w:t>
      </w:r>
      <w:r>
        <w:rPr>
          <w:rFonts w:ascii="宋体" w:hAnsi="宋体" w:eastAsia="宋体" w:cs="宋体"/>
          <w:spacing w:val="7"/>
          <w:sz w:val="23"/>
          <w:szCs w:val="23"/>
        </w:rPr>
        <w:t>按征集文件规定提供的全部采购标的的最终响应报价见报价表。</w:t>
      </w:r>
    </w:p>
    <w:p>
      <w:pPr>
        <w:spacing w:before="2" w:line="332" w:lineRule="auto"/>
        <w:ind w:left="25" w:right="80" w:firstLine="435"/>
        <w:rPr>
          <w:rFonts w:ascii="宋体" w:hAnsi="宋体" w:eastAsia="宋体" w:cs="宋体"/>
          <w:sz w:val="23"/>
          <w:szCs w:val="23"/>
        </w:rPr>
      </w:pPr>
      <w:r>
        <w:rPr>
          <w:rFonts w:ascii="宋体" w:hAnsi="宋体" w:eastAsia="宋体" w:cs="宋体"/>
          <w:spacing w:val="21"/>
          <w:sz w:val="23"/>
          <w:szCs w:val="23"/>
        </w:rPr>
        <w:t>2</w:t>
      </w:r>
      <w:r>
        <w:rPr>
          <w:rFonts w:ascii="宋体" w:hAnsi="宋体" w:eastAsia="宋体" w:cs="宋体"/>
          <w:spacing w:val="11"/>
          <w:sz w:val="23"/>
          <w:szCs w:val="23"/>
        </w:rPr>
        <w:t>.我方根据征集文件的规定，严格履行合同的责任和义务，并保证于买方要</w:t>
      </w:r>
      <w:r>
        <w:rPr>
          <w:rFonts w:ascii="宋体" w:hAnsi="宋体" w:eastAsia="宋体" w:cs="宋体"/>
          <w:spacing w:val="9"/>
          <w:sz w:val="23"/>
          <w:szCs w:val="23"/>
        </w:rPr>
        <w:t>求的日期内完成履约，并通过买方验收</w:t>
      </w:r>
      <w:r>
        <w:rPr>
          <w:rFonts w:ascii="宋体" w:hAnsi="宋体" w:eastAsia="宋体" w:cs="宋体"/>
          <w:spacing w:val="5"/>
          <w:sz w:val="23"/>
          <w:szCs w:val="23"/>
        </w:rPr>
        <w:t>。</w:t>
      </w:r>
    </w:p>
    <w:p>
      <w:pPr>
        <w:spacing w:before="129" w:line="329" w:lineRule="auto"/>
        <w:ind w:left="22" w:right="49" w:firstLine="440"/>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1"/>
          <w:sz w:val="23"/>
          <w:szCs w:val="23"/>
        </w:rPr>
        <w:t>我</w:t>
      </w:r>
      <w:r>
        <w:rPr>
          <w:rFonts w:ascii="宋体" w:hAnsi="宋体" w:eastAsia="宋体" w:cs="宋体"/>
          <w:spacing w:val="8"/>
          <w:sz w:val="23"/>
          <w:szCs w:val="23"/>
        </w:rPr>
        <w:t>方承诺入围后在框架协议有效期内，确保</w:t>
      </w:r>
      <w:r>
        <w:rPr>
          <w:rFonts w:hint="eastAsia" w:ascii="宋体" w:hAnsi="宋体" w:eastAsia="宋体" w:cs="宋体"/>
          <w:color w:val="auto"/>
          <w:spacing w:val="8"/>
          <w:sz w:val="23"/>
          <w:szCs w:val="23"/>
          <w:lang w:eastAsia="zh-CN"/>
        </w:rPr>
        <w:t>新疆维吾尔自治区</w:t>
      </w:r>
      <w:r>
        <w:rPr>
          <w:rFonts w:ascii="宋体" w:hAnsi="宋体" w:eastAsia="宋体" w:cs="宋体"/>
          <w:color w:val="auto"/>
          <w:spacing w:val="8"/>
          <w:sz w:val="23"/>
          <w:szCs w:val="23"/>
        </w:rPr>
        <w:t>各级党政机</w:t>
      </w:r>
      <w:r>
        <w:rPr>
          <w:rFonts w:ascii="宋体" w:hAnsi="宋体" w:eastAsia="宋体" w:cs="宋体"/>
          <w:color w:val="auto"/>
          <w:spacing w:val="15"/>
          <w:sz w:val="23"/>
          <w:szCs w:val="23"/>
        </w:rPr>
        <w:t>关、事业单位及团体组织</w:t>
      </w:r>
      <w:r>
        <w:rPr>
          <w:rFonts w:ascii="宋体" w:hAnsi="宋体" w:eastAsia="宋体" w:cs="宋体"/>
          <w:spacing w:val="15"/>
          <w:sz w:val="23"/>
          <w:szCs w:val="23"/>
        </w:rPr>
        <w:t>的</w:t>
      </w:r>
      <w:r>
        <w:rPr>
          <w:rFonts w:hint="eastAsia" w:ascii="宋体" w:hAnsi="宋体" w:eastAsia="宋体" w:cs="宋体"/>
          <w:spacing w:val="15"/>
          <w:sz w:val="23"/>
          <w:szCs w:val="23"/>
        </w:rPr>
        <w:t>服务</w:t>
      </w:r>
      <w:r>
        <w:rPr>
          <w:rFonts w:ascii="宋体" w:hAnsi="宋体" w:eastAsia="宋体" w:cs="宋体"/>
          <w:spacing w:val="15"/>
          <w:sz w:val="23"/>
          <w:szCs w:val="23"/>
        </w:rPr>
        <w:t>价格不高于同时期销售给任何使用方的价格</w:t>
      </w:r>
      <w:r>
        <w:rPr>
          <w:rFonts w:ascii="宋体" w:hAnsi="宋体" w:eastAsia="宋体" w:cs="宋体"/>
          <w:spacing w:val="14"/>
          <w:sz w:val="23"/>
          <w:szCs w:val="23"/>
        </w:rPr>
        <w:t>以</w:t>
      </w:r>
      <w:r>
        <w:rPr>
          <w:rFonts w:ascii="宋体" w:hAnsi="宋体" w:eastAsia="宋体" w:cs="宋体"/>
          <w:spacing w:val="13"/>
          <w:sz w:val="23"/>
          <w:szCs w:val="23"/>
        </w:rPr>
        <w:t>及</w:t>
      </w:r>
      <w:r>
        <w:rPr>
          <w:rFonts w:ascii="宋体" w:hAnsi="宋体" w:eastAsia="宋体" w:cs="宋体"/>
          <w:spacing w:val="10"/>
          <w:sz w:val="23"/>
          <w:szCs w:val="23"/>
        </w:rPr>
        <w:t>向任何其他集采机构协议供货提供的优惠后的价格。</w:t>
      </w:r>
    </w:p>
    <w:p>
      <w:pPr>
        <w:spacing w:before="133" w:line="328" w:lineRule="auto"/>
        <w:ind w:left="23" w:firstLine="433"/>
        <w:rPr>
          <w:rFonts w:ascii="宋体" w:hAnsi="宋体" w:eastAsia="宋体" w:cs="宋体"/>
          <w:sz w:val="23"/>
          <w:szCs w:val="23"/>
        </w:rPr>
      </w:pPr>
      <w:r>
        <w:rPr>
          <w:rFonts w:ascii="宋体" w:hAnsi="宋体" w:eastAsia="宋体" w:cs="宋体"/>
          <w:spacing w:val="14"/>
          <w:sz w:val="23"/>
          <w:szCs w:val="23"/>
        </w:rPr>
        <w:t>4.我</w:t>
      </w:r>
      <w:r>
        <w:rPr>
          <w:rFonts w:ascii="宋体" w:hAnsi="宋体" w:eastAsia="宋体" w:cs="宋体"/>
          <w:spacing w:val="10"/>
          <w:sz w:val="23"/>
          <w:szCs w:val="23"/>
        </w:rPr>
        <w:t>方</w:t>
      </w:r>
      <w:r>
        <w:rPr>
          <w:rFonts w:ascii="宋体" w:hAnsi="宋体" w:eastAsia="宋体" w:cs="宋体"/>
          <w:spacing w:val="7"/>
          <w:sz w:val="23"/>
          <w:szCs w:val="23"/>
        </w:rPr>
        <w:t>已详细审核全部征集文件，包括征集文件的澄清或修改（如有），参</w:t>
      </w:r>
      <w:r>
        <w:rPr>
          <w:rFonts w:ascii="宋体" w:hAnsi="宋体" w:eastAsia="宋体" w:cs="宋体"/>
          <w:spacing w:val="4"/>
          <w:sz w:val="23"/>
          <w:szCs w:val="23"/>
        </w:rPr>
        <w:t>考资料及有关附件，我方正</w:t>
      </w:r>
      <w:r>
        <w:rPr>
          <w:rFonts w:ascii="宋体" w:hAnsi="宋体" w:eastAsia="宋体" w:cs="宋体"/>
          <w:spacing w:val="3"/>
          <w:sz w:val="23"/>
          <w:szCs w:val="23"/>
        </w:rPr>
        <w:t>式</w:t>
      </w:r>
      <w:r>
        <w:rPr>
          <w:rFonts w:ascii="宋体" w:hAnsi="宋体" w:eastAsia="宋体" w:cs="宋体"/>
          <w:spacing w:val="2"/>
          <w:sz w:val="23"/>
          <w:szCs w:val="23"/>
        </w:rPr>
        <w:t>认可并遵守本次征集文件，并对征集文件各项条款、</w:t>
      </w:r>
      <w:r>
        <w:rPr>
          <w:rFonts w:ascii="宋体" w:hAnsi="宋体" w:eastAsia="宋体" w:cs="宋体"/>
          <w:spacing w:val="18"/>
          <w:sz w:val="23"/>
          <w:szCs w:val="23"/>
        </w:rPr>
        <w:t>规</w:t>
      </w:r>
      <w:r>
        <w:rPr>
          <w:rFonts w:ascii="宋体" w:hAnsi="宋体" w:eastAsia="宋体" w:cs="宋体"/>
          <w:spacing w:val="13"/>
          <w:sz w:val="23"/>
          <w:szCs w:val="23"/>
        </w:rPr>
        <w:t>定</w:t>
      </w:r>
      <w:r>
        <w:rPr>
          <w:rFonts w:ascii="宋体" w:hAnsi="宋体" w:eastAsia="宋体" w:cs="宋体"/>
          <w:spacing w:val="9"/>
          <w:sz w:val="23"/>
          <w:szCs w:val="23"/>
        </w:rPr>
        <w:t>及要求均无异议。我方知道必须放弃提出含糊不清或误解问题的权利。</w:t>
      </w:r>
    </w:p>
    <w:p>
      <w:pPr>
        <w:spacing w:before="134" w:line="331" w:lineRule="auto"/>
        <w:ind w:left="23" w:right="80" w:firstLine="439"/>
        <w:rPr>
          <w:rFonts w:ascii="宋体" w:hAnsi="宋体" w:eastAsia="宋体" w:cs="宋体"/>
          <w:sz w:val="23"/>
          <w:szCs w:val="23"/>
        </w:rPr>
      </w:pPr>
      <w:r>
        <w:rPr>
          <w:rFonts w:ascii="宋体" w:hAnsi="宋体" w:eastAsia="宋体" w:cs="宋体"/>
          <w:spacing w:val="8"/>
          <w:sz w:val="23"/>
          <w:szCs w:val="23"/>
        </w:rPr>
        <w:t>5.我方同意从征集文件规定的响应文件开启日期起遵循本征集文件，并在征集文件规定的响应文件有效</w:t>
      </w:r>
      <w:r>
        <w:rPr>
          <w:rFonts w:ascii="宋体" w:hAnsi="宋体" w:eastAsia="宋体" w:cs="宋体"/>
          <w:spacing w:val="9"/>
          <w:sz w:val="23"/>
          <w:szCs w:val="23"/>
        </w:rPr>
        <w:t>期之前均具有约束力。</w:t>
      </w:r>
    </w:p>
    <w:p>
      <w:pPr>
        <w:spacing w:before="137" w:line="328" w:lineRule="auto"/>
        <w:ind w:left="24" w:right="80" w:firstLine="435"/>
        <w:rPr>
          <w:rFonts w:ascii="宋体" w:hAnsi="宋体" w:eastAsia="宋体" w:cs="宋体"/>
          <w:spacing w:val="8"/>
          <w:sz w:val="23"/>
          <w:szCs w:val="23"/>
        </w:rPr>
      </w:pPr>
      <w:r>
        <w:rPr>
          <w:rFonts w:ascii="宋体" w:hAnsi="宋体" w:eastAsia="宋体" w:cs="宋体"/>
          <w:spacing w:val="8"/>
          <w:sz w:val="23"/>
          <w:szCs w:val="23"/>
        </w:rPr>
        <w:t>6.我方声明响应文件所提供的一切资料均真实无误、及时、有效，企业运营正常。由于我方提供资料不实而造成的责任和后果由我方承担。我方同意按照贵方提出的要求，提供与响应有关的任何证据、数据或资料。</w:t>
      </w:r>
    </w:p>
    <w:p>
      <w:pPr>
        <w:spacing w:before="132" w:line="561" w:lineRule="exact"/>
        <w:ind w:left="463"/>
        <w:rPr>
          <w:rFonts w:ascii="宋体" w:hAnsi="宋体" w:eastAsia="宋体" w:cs="宋体"/>
          <w:spacing w:val="8"/>
          <w:position w:val="25"/>
          <w:sz w:val="23"/>
          <w:szCs w:val="23"/>
        </w:rPr>
      </w:pPr>
      <w:r>
        <w:rPr>
          <w:rFonts w:ascii="宋体" w:hAnsi="宋体" w:eastAsia="宋体" w:cs="宋体"/>
          <w:spacing w:val="16"/>
          <w:position w:val="25"/>
          <w:sz w:val="23"/>
          <w:szCs w:val="23"/>
        </w:rPr>
        <w:t>7</w:t>
      </w:r>
      <w:r>
        <w:rPr>
          <w:rFonts w:ascii="宋体" w:hAnsi="宋体" w:eastAsia="宋体" w:cs="宋体"/>
          <w:spacing w:val="10"/>
          <w:position w:val="25"/>
          <w:sz w:val="23"/>
          <w:szCs w:val="23"/>
        </w:rPr>
        <w:t>.</w:t>
      </w:r>
      <w:r>
        <w:rPr>
          <w:rFonts w:ascii="宋体" w:hAnsi="宋体" w:eastAsia="宋体" w:cs="宋体"/>
          <w:spacing w:val="8"/>
          <w:position w:val="25"/>
          <w:sz w:val="23"/>
          <w:szCs w:val="23"/>
        </w:rPr>
        <w:t>我方完全理解贵方不一定接受最低报价的响应。</w:t>
      </w:r>
    </w:p>
    <w:p>
      <w:pPr>
        <w:spacing w:before="132" w:line="561" w:lineRule="exact"/>
        <w:ind w:left="463"/>
        <w:rPr>
          <w:rFonts w:ascii="宋体" w:hAnsi="宋体" w:eastAsia="宋体" w:cs="宋体"/>
          <w:spacing w:val="8"/>
          <w:position w:val="25"/>
          <w:sz w:val="23"/>
          <w:szCs w:val="23"/>
        </w:rPr>
      </w:pPr>
      <w:r>
        <w:rPr>
          <w:rFonts w:ascii="宋体" w:hAnsi="宋体" w:eastAsia="宋体" w:cs="宋体"/>
          <w:spacing w:val="8"/>
          <w:position w:val="25"/>
          <w:sz w:val="23"/>
          <w:szCs w:val="23"/>
        </w:rPr>
        <w:t>8.我方接受征集文件规定的付款、期限要求。</w:t>
      </w:r>
    </w:p>
    <w:p>
      <w:pPr>
        <w:spacing w:before="132" w:line="561" w:lineRule="exact"/>
        <w:ind w:left="463"/>
        <w:rPr>
          <w:rFonts w:ascii="宋体" w:hAnsi="宋体" w:eastAsia="宋体" w:cs="宋体"/>
          <w:spacing w:val="8"/>
          <w:position w:val="25"/>
          <w:sz w:val="23"/>
          <w:szCs w:val="23"/>
        </w:rPr>
      </w:pPr>
      <w:r>
        <w:rPr>
          <w:rFonts w:hint="eastAsia" w:ascii="宋体" w:hAnsi="宋体" w:eastAsia="宋体" w:cs="宋体"/>
          <w:spacing w:val="8"/>
          <w:position w:val="25"/>
          <w:sz w:val="23"/>
          <w:szCs w:val="23"/>
        </w:rPr>
        <w:t>9.响应文件有效期为120日历日。</w:t>
      </w:r>
    </w:p>
    <w:p>
      <w:pPr>
        <w:spacing w:line="243" w:lineRule="auto"/>
      </w:pPr>
    </w:p>
    <w:p>
      <w:pPr>
        <w:spacing w:line="244" w:lineRule="auto"/>
      </w:pPr>
    </w:p>
    <w:p>
      <w:pPr>
        <w:spacing w:before="75"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pPr>
        <w:spacing w:before="279"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pPr>
        <w:sectPr>
          <w:headerReference r:id="rId19" w:type="default"/>
          <w:footerReference r:id="rId20" w:type="default"/>
          <w:pgSz w:w="11906" w:h="16839"/>
          <w:pgMar w:top="1136" w:right="1719" w:bottom="1414" w:left="1785" w:header="878" w:footer="1167" w:gutter="0"/>
          <w:cols w:space="720" w:num="1"/>
        </w:sectPr>
      </w:pPr>
    </w:p>
    <w:p>
      <w:pPr>
        <w:spacing w:line="340" w:lineRule="auto"/>
      </w:pPr>
    </w:p>
    <w:p>
      <w:pPr>
        <w:spacing w:before="75" w:line="305" w:lineRule="exact"/>
        <w:jc w:val="center"/>
        <w:outlineLvl w:val="1"/>
        <w:rPr>
          <w:rFonts w:ascii="宋体" w:hAnsi="宋体" w:eastAsia="宋体" w:cs="宋体"/>
          <w:sz w:val="23"/>
          <w:szCs w:val="23"/>
        </w:rPr>
      </w:pPr>
      <w:bookmarkStart w:id="30" w:name="_Toc23175"/>
      <w:r>
        <w:rPr>
          <w:rFonts w:hint="eastAsia" w:ascii="黑体" w:hAnsi="黑体" w:eastAsia="黑体" w:cs="黑体"/>
          <w:b/>
          <w:bCs/>
          <w:spacing w:val="20"/>
          <w:position w:val="1"/>
          <w:sz w:val="28"/>
          <w:szCs w:val="28"/>
        </w:rPr>
        <w:t>三</w:t>
      </w:r>
      <w:r>
        <w:rPr>
          <w:rFonts w:hint="eastAsia" w:ascii="黑体" w:hAnsi="黑体" w:eastAsia="黑体" w:cs="黑体"/>
          <w:b/>
          <w:bCs/>
          <w:spacing w:val="12"/>
          <w:position w:val="1"/>
          <w:sz w:val="28"/>
          <w:szCs w:val="28"/>
        </w:rPr>
        <w:t>、</w:t>
      </w:r>
      <w:r>
        <w:rPr>
          <w:rFonts w:hint="eastAsia" w:ascii="黑体" w:hAnsi="黑体" w:eastAsia="黑体" w:cs="黑体"/>
          <w:b/>
          <w:bCs/>
          <w:spacing w:val="10"/>
          <w:position w:val="1"/>
          <w:sz w:val="28"/>
          <w:szCs w:val="28"/>
        </w:rPr>
        <w:t>无重大违法记录声明函、无不良信用记录声明函</w:t>
      </w:r>
      <w:bookmarkEnd w:id="30"/>
    </w:p>
    <w:p>
      <w:pPr>
        <w:spacing w:line="244" w:lineRule="auto"/>
      </w:pPr>
    </w:p>
    <w:p>
      <w:pPr>
        <w:spacing w:line="245" w:lineRule="auto"/>
      </w:pPr>
    </w:p>
    <w:p>
      <w:pPr>
        <w:spacing w:line="245" w:lineRule="auto"/>
      </w:pPr>
    </w:p>
    <w:p>
      <w:pPr>
        <w:spacing w:before="75" w:line="326" w:lineRule="auto"/>
        <w:ind w:left="24" w:right="11" w:firstLine="451"/>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本</w:t>
      </w:r>
      <w:r>
        <w:rPr>
          <w:rFonts w:ascii="宋体" w:hAnsi="宋体" w:eastAsia="宋体" w:cs="宋体"/>
          <w:spacing w:val="7"/>
          <w:sz w:val="23"/>
          <w:szCs w:val="23"/>
        </w:rPr>
        <w:t>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w:t>
      </w:r>
      <w:r>
        <w:rPr>
          <w:rFonts w:ascii="宋体" w:hAnsi="宋体" w:eastAsia="宋体" w:cs="宋体"/>
          <w:spacing w:val="9"/>
          <w:sz w:val="23"/>
          <w:szCs w:val="23"/>
        </w:rPr>
        <w:t>处</w:t>
      </w:r>
      <w:r>
        <w:rPr>
          <w:rFonts w:ascii="宋体" w:hAnsi="宋体" w:eastAsia="宋体" w:cs="宋体"/>
          <w:spacing w:val="6"/>
          <w:sz w:val="23"/>
          <w:szCs w:val="23"/>
        </w:rPr>
        <w:t>罚期限内。</w:t>
      </w:r>
    </w:p>
    <w:p>
      <w:pPr>
        <w:spacing w:before="131" w:line="310" w:lineRule="exact"/>
        <w:ind w:left="46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9"/>
          <w:position w:val="1"/>
          <w:sz w:val="23"/>
          <w:szCs w:val="23"/>
        </w:rPr>
        <w:t>本</w:t>
      </w:r>
      <w:r>
        <w:rPr>
          <w:rFonts w:ascii="宋体" w:hAnsi="宋体" w:eastAsia="宋体" w:cs="宋体"/>
          <w:spacing w:val="8"/>
          <w:position w:val="1"/>
          <w:sz w:val="23"/>
          <w:szCs w:val="23"/>
        </w:rPr>
        <w:t>单位郑重声明，我单位无以下不良信用记录情形：</w:t>
      </w:r>
    </w:p>
    <w:p>
      <w:pPr>
        <w:spacing w:before="249" w:line="227" w:lineRule="auto"/>
        <w:ind w:left="469"/>
        <w:rPr>
          <w:rFonts w:ascii="宋体" w:hAnsi="宋体" w:eastAsia="宋体" w:cs="宋体"/>
          <w:sz w:val="23"/>
          <w:szCs w:val="23"/>
        </w:rPr>
      </w:pPr>
      <w:r>
        <w:rPr>
          <w:rFonts w:ascii="宋体" w:hAnsi="宋体" w:eastAsia="宋体" w:cs="宋体"/>
          <w:spacing w:val="14"/>
          <w:sz w:val="23"/>
          <w:szCs w:val="23"/>
        </w:rPr>
        <w:t>(1) 被人民法院列入失信被执行人</w:t>
      </w:r>
      <w:r>
        <w:rPr>
          <w:rFonts w:ascii="宋体" w:hAnsi="宋体" w:eastAsia="宋体" w:cs="宋体"/>
          <w:spacing w:val="11"/>
          <w:sz w:val="23"/>
          <w:szCs w:val="23"/>
        </w:rPr>
        <w:t>；</w:t>
      </w:r>
    </w:p>
    <w:p>
      <w:pPr>
        <w:spacing w:before="278" w:line="331" w:lineRule="auto"/>
        <w:ind w:left="27" w:right="13" w:firstLine="442"/>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22"/>
          <w:sz w:val="23"/>
          <w:szCs w:val="23"/>
        </w:rPr>
        <w:t>2</w:t>
      </w:r>
      <w:r>
        <w:rPr>
          <w:rFonts w:ascii="宋体" w:hAnsi="宋体" w:eastAsia="宋体" w:cs="宋体"/>
          <w:spacing w:val="13"/>
          <w:sz w:val="23"/>
          <w:szCs w:val="23"/>
        </w:rPr>
        <w:t>) 单位、法定代表人或拟派项目经理（项目负责人）被人民检察院列入</w:t>
      </w:r>
      <w:r>
        <w:rPr>
          <w:rFonts w:ascii="宋体" w:hAnsi="宋体" w:eastAsia="宋体" w:cs="宋体"/>
          <w:spacing w:val="10"/>
          <w:sz w:val="23"/>
          <w:szCs w:val="23"/>
        </w:rPr>
        <w:t>行</w:t>
      </w:r>
      <w:r>
        <w:rPr>
          <w:rFonts w:ascii="宋体" w:hAnsi="宋体" w:eastAsia="宋体" w:cs="宋体"/>
          <w:spacing w:val="6"/>
          <w:sz w:val="23"/>
          <w:szCs w:val="23"/>
        </w:rPr>
        <w:t>贿犯罪档案；</w:t>
      </w:r>
    </w:p>
    <w:p>
      <w:pPr>
        <w:spacing w:before="136" w:line="227" w:lineRule="auto"/>
        <w:ind w:left="469"/>
        <w:rPr>
          <w:rFonts w:ascii="宋体" w:hAnsi="宋体" w:eastAsia="宋体" w:cs="宋体"/>
          <w:sz w:val="23"/>
          <w:szCs w:val="23"/>
        </w:rPr>
      </w:pPr>
      <w:r>
        <w:rPr>
          <w:rFonts w:ascii="宋体" w:hAnsi="宋体" w:eastAsia="宋体" w:cs="宋体"/>
          <w:spacing w:val="13"/>
          <w:sz w:val="23"/>
          <w:szCs w:val="23"/>
        </w:rPr>
        <w:t>(3) 被工商行政管理部门列入企业经营异常名录</w:t>
      </w:r>
      <w:r>
        <w:rPr>
          <w:rFonts w:ascii="宋体" w:hAnsi="宋体" w:eastAsia="宋体" w:cs="宋体"/>
          <w:spacing w:val="10"/>
          <w:sz w:val="23"/>
          <w:szCs w:val="23"/>
        </w:rPr>
        <w:t>；</w:t>
      </w:r>
    </w:p>
    <w:p>
      <w:pPr>
        <w:spacing w:before="276" w:line="227" w:lineRule="auto"/>
        <w:ind w:left="46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4</w:t>
      </w:r>
      <w:r>
        <w:rPr>
          <w:rFonts w:ascii="宋体" w:hAnsi="宋体" w:eastAsia="宋体" w:cs="宋体"/>
          <w:spacing w:val="12"/>
          <w:sz w:val="23"/>
          <w:szCs w:val="23"/>
        </w:rPr>
        <w:t>) 被税务部门列入重大税收违法案件当事人名单；</w:t>
      </w:r>
    </w:p>
    <w:p>
      <w:pPr>
        <w:spacing w:before="275" w:line="227" w:lineRule="auto"/>
        <w:ind w:left="46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5) 被政府采购监管部门列入政府采购严重违法失信行为记录名单。</w:t>
      </w:r>
    </w:p>
    <w:p>
      <w:pPr>
        <w:spacing w:before="279" w:line="227" w:lineRule="auto"/>
        <w:ind w:left="458"/>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before="276"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pPr>
        <w:spacing w:before="277"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pPr>
        <w:sectPr>
          <w:headerReference r:id="rId21" w:type="default"/>
          <w:footerReference r:id="rId22" w:type="default"/>
          <w:pgSz w:w="11906" w:h="16839"/>
          <w:pgMar w:top="1136" w:right="1785" w:bottom="1414" w:left="1785" w:header="878" w:footer="1167" w:gutter="0"/>
          <w:cols w:space="720" w:num="1"/>
        </w:sectPr>
      </w:pPr>
    </w:p>
    <w:p>
      <w:pPr>
        <w:spacing w:line="341" w:lineRule="auto"/>
        <w:jc w:val="center"/>
        <w:rPr>
          <w:rFonts w:ascii="黑体" w:hAnsi="黑体" w:eastAsia="黑体" w:cs="黑体"/>
          <w:b/>
          <w:bCs/>
          <w:spacing w:val="10"/>
          <w:sz w:val="28"/>
          <w:szCs w:val="28"/>
        </w:rPr>
      </w:pPr>
      <w:r>
        <w:rPr>
          <w:rFonts w:hint="eastAsia" w:ascii="黑体" w:hAnsi="黑体" w:eastAsia="黑体" w:cs="黑体"/>
          <w:b/>
          <w:bCs/>
          <w:spacing w:val="10"/>
          <w:sz w:val="28"/>
          <w:szCs w:val="28"/>
        </w:rPr>
        <w:t>四、具备履行合同所必须的设备和专业技术能力承诺</w:t>
      </w:r>
    </w:p>
    <w:p>
      <w:pPr>
        <w:spacing w:line="341" w:lineRule="auto"/>
        <w:jc w:val="center"/>
        <w:rPr>
          <w:rFonts w:ascii="黑体" w:hAnsi="黑体" w:eastAsia="黑体" w:cs="黑体"/>
          <w:b/>
          <w:bCs/>
          <w:spacing w:val="10"/>
          <w:sz w:val="28"/>
          <w:szCs w:val="28"/>
        </w:rPr>
      </w:pPr>
    </w:p>
    <w:p>
      <w:pPr>
        <w:spacing w:before="120" w:beforeLines="50" w:after="120" w:afterLines="50" w:line="300" w:lineRule="auto"/>
        <w:ind w:firstLine="492"/>
        <w:rPr>
          <w:rFonts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20" w:beforeLines="50" w:after="120" w:afterLines="50" w:line="300" w:lineRule="auto"/>
        <w:ind w:firstLine="492"/>
        <w:rPr>
          <w:rFonts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20" w:beforeLines="50" w:after="120" w:afterLines="50" w:line="300" w:lineRule="auto"/>
        <w:ind w:firstLine="492"/>
        <w:rPr>
          <w:rFonts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spacing w:before="75"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pPr>
        <w:spacing w:before="279"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pPr>
        <w:spacing w:line="341" w:lineRule="auto"/>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before="74" w:line="230" w:lineRule="auto"/>
        <w:ind w:left="3862"/>
        <w:outlineLvl w:val="1"/>
        <w:rPr>
          <w:rFonts w:ascii="宋体" w:hAnsi="宋体" w:eastAsia="宋体" w:cs="宋体"/>
          <w:color w:val="auto"/>
          <w:sz w:val="23"/>
          <w:szCs w:val="23"/>
        </w:rPr>
      </w:pPr>
      <w:bookmarkStart w:id="31" w:name="_Toc19769"/>
      <w:r>
        <w:rPr>
          <w:rFonts w:hint="eastAsia" w:ascii="黑体" w:hAnsi="黑体" w:eastAsia="黑体" w:cs="黑体"/>
          <w:b/>
          <w:bCs/>
          <w:color w:val="auto"/>
          <w:spacing w:val="4"/>
          <w:sz w:val="28"/>
          <w:szCs w:val="28"/>
        </w:rPr>
        <w:t>五、授权书</w:t>
      </w:r>
      <w:bookmarkEnd w:id="31"/>
    </w:p>
    <w:p>
      <w:pPr>
        <w:spacing w:line="250" w:lineRule="auto"/>
        <w:rPr>
          <w:color w:val="auto"/>
        </w:rPr>
      </w:pPr>
    </w:p>
    <w:p>
      <w:pPr>
        <w:spacing w:line="251" w:lineRule="auto"/>
        <w:rPr>
          <w:color w:val="auto"/>
        </w:rPr>
      </w:pPr>
    </w:p>
    <w:p>
      <w:pPr>
        <w:spacing w:line="251" w:lineRule="auto"/>
        <w:rPr>
          <w:color w:val="auto"/>
        </w:rPr>
      </w:pPr>
    </w:p>
    <w:p>
      <w:pPr>
        <w:spacing w:before="75" w:line="326" w:lineRule="auto"/>
        <w:ind w:left="286" w:right="555" w:firstLine="436"/>
        <w:rPr>
          <w:rFonts w:ascii="宋体" w:hAnsi="宋体" w:eastAsia="宋体" w:cs="宋体"/>
          <w:color w:val="auto"/>
          <w:sz w:val="23"/>
          <w:szCs w:val="23"/>
        </w:rPr>
      </w:pPr>
      <w:r>
        <w:rPr>
          <w:rFonts w:ascii="宋体" w:hAnsi="宋体" w:eastAsia="宋体" w:cs="宋体"/>
          <w:color w:val="auto"/>
          <w:spacing w:val="6"/>
          <w:sz w:val="23"/>
          <w:szCs w:val="23"/>
        </w:rPr>
        <w:t>本授权书声明：</w:t>
      </w:r>
      <w:r>
        <w:rPr>
          <w:rFonts w:ascii="宋体" w:hAnsi="宋体" w:eastAsia="宋体" w:cs="宋体"/>
          <w:color w:val="auto"/>
          <w:spacing w:val="3"/>
          <w:sz w:val="23"/>
          <w:szCs w:val="23"/>
          <w:u w:val="single"/>
        </w:rPr>
        <w:t xml:space="preserve">             （</w:t>
      </w:r>
      <w:r>
        <w:rPr>
          <w:rFonts w:ascii="宋体" w:hAnsi="宋体" w:eastAsia="宋体" w:cs="宋体"/>
          <w:color w:val="auto"/>
          <w:spacing w:val="3"/>
          <w:sz w:val="23"/>
          <w:szCs w:val="23"/>
        </w:rPr>
        <w:t>供应商名称）授权</w:t>
      </w:r>
      <w:r>
        <w:rPr>
          <w:rFonts w:ascii="宋体" w:hAnsi="宋体" w:eastAsia="宋体" w:cs="宋体"/>
          <w:color w:val="auto"/>
          <w:spacing w:val="3"/>
          <w:sz w:val="23"/>
          <w:szCs w:val="23"/>
          <w:u w:val="single"/>
        </w:rPr>
        <w:t xml:space="preserve">       </w:t>
      </w:r>
      <w:r>
        <w:rPr>
          <w:rFonts w:ascii="宋体" w:hAnsi="宋体" w:eastAsia="宋体" w:cs="宋体"/>
          <w:color w:val="auto"/>
          <w:spacing w:val="3"/>
          <w:sz w:val="23"/>
          <w:szCs w:val="23"/>
        </w:rPr>
        <w:t xml:space="preserve"> （供应商授权代表</w:t>
      </w:r>
      <w:r>
        <w:rPr>
          <w:rFonts w:ascii="宋体" w:hAnsi="宋体" w:eastAsia="宋体" w:cs="宋体"/>
          <w:color w:val="auto"/>
          <w:spacing w:val="7"/>
          <w:sz w:val="23"/>
          <w:szCs w:val="23"/>
        </w:rPr>
        <w:t>姓名、职务）代表我方参加本项目采购活动，全权代表我方处理征集响应过程的一切事宜，包括但不限于：征集响应、参与文件澄清、谈判、签约等。供应商授权代表在征集响应过程中所签署的一切文件和处理与之有关的一切事务，我方均予以认可并对此承担责任。供应</w:t>
      </w:r>
      <w:r>
        <w:rPr>
          <w:rFonts w:ascii="宋体" w:hAnsi="宋体" w:eastAsia="宋体" w:cs="宋体"/>
          <w:color w:val="auto"/>
          <w:spacing w:val="9"/>
          <w:sz w:val="23"/>
          <w:szCs w:val="23"/>
        </w:rPr>
        <w:t>商授权代表无转委托权。特此授权。</w:t>
      </w:r>
    </w:p>
    <w:p>
      <w:pPr>
        <w:spacing w:before="131" w:line="559" w:lineRule="exact"/>
        <w:ind w:left="723"/>
        <w:rPr>
          <w:rFonts w:ascii="宋体" w:hAnsi="宋体" w:eastAsia="宋体" w:cs="宋体"/>
          <w:color w:val="auto"/>
          <w:sz w:val="23"/>
          <w:szCs w:val="23"/>
        </w:rPr>
      </w:pPr>
      <w:r>
        <w:rPr>
          <w:rFonts w:ascii="宋体" w:hAnsi="宋体" w:eastAsia="宋体" w:cs="宋体"/>
          <w:color w:val="auto"/>
          <w:spacing w:val="13"/>
          <w:position w:val="25"/>
          <w:sz w:val="23"/>
          <w:szCs w:val="23"/>
        </w:rPr>
        <w:t>本</w:t>
      </w:r>
      <w:r>
        <w:rPr>
          <w:rFonts w:ascii="宋体" w:hAnsi="宋体" w:eastAsia="宋体" w:cs="宋体"/>
          <w:color w:val="auto"/>
          <w:spacing w:val="8"/>
          <w:position w:val="25"/>
          <w:sz w:val="23"/>
          <w:szCs w:val="23"/>
        </w:rPr>
        <w:t>授权书自出具之日起生效。</w:t>
      </w:r>
    </w:p>
    <w:p>
      <w:pPr>
        <w:spacing w:line="227" w:lineRule="auto"/>
        <w:ind w:left="721"/>
        <w:rPr>
          <w:rFonts w:ascii="宋体" w:hAnsi="宋体" w:eastAsia="宋体" w:cs="宋体"/>
          <w:color w:val="auto"/>
          <w:sz w:val="23"/>
          <w:szCs w:val="23"/>
        </w:rPr>
      </w:pPr>
      <w:r>
        <w:rPr>
          <w:rFonts w:ascii="宋体" w:hAnsi="宋体" w:eastAsia="宋体" w:cs="宋体"/>
          <w:color w:val="auto"/>
          <w:spacing w:val="13"/>
          <w:sz w:val="23"/>
          <w:szCs w:val="23"/>
        </w:rPr>
        <w:t>授</w:t>
      </w:r>
      <w:r>
        <w:rPr>
          <w:rFonts w:ascii="宋体" w:hAnsi="宋体" w:eastAsia="宋体" w:cs="宋体"/>
          <w:color w:val="auto"/>
          <w:spacing w:val="8"/>
          <w:sz w:val="23"/>
          <w:szCs w:val="23"/>
        </w:rPr>
        <w:t>权代表身份证明扫描件：</w:t>
      </w: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before="75" w:line="449" w:lineRule="auto"/>
        <w:ind w:left="721"/>
        <w:rPr>
          <w:rFonts w:ascii="宋体" w:hAnsi="宋体" w:eastAsia="宋体" w:cs="宋体"/>
          <w:color w:val="auto"/>
          <w:sz w:val="23"/>
          <w:szCs w:val="23"/>
        </w:rPr>
      </w:pPr>
      <w:r>
        <w:rPr>
          <w:rFonts w:ascii="宋体" w:hAnsi="宋体" w:eastAsia="宋体" w:cs="宋体"/>
          <w:color w:val="auto"/>
          <w:spacing w:val="7"/>
          <w:sz w:val="23"/>
          <w:szCs w:val="23"/>
        </w:rPr>
        <w:t>授权代表联系方式：</w:t>
      </w:r>
      <w:r>
        <w:rPr>
          <w:rFonts w:ascii="宋体" w:hAnsi="宋体" w:eastAsia="宋体" w:cs="宋体"/>
          <w:color w:val="auto"/>
          <w:spacing w:val="7"/>
          <w:sz w:val="23"/>
          <w:szCs w:val="23"/>
          <w:u w:val="single"/>
        </w:rPr>
        <w:t xml:space="preserve">           （请填写手机号码）</w:t>
      </w:r>
      <w:r>
        <w:rPr>
          <w:rFonts w:ascii="宋体" w:hAnsi="宋体" w:eastAsia="宋体" w:cs="宋体"/>
          <w:color w:val="auto"/>
          <w:sz w:val="23"/>
          <w:szCs w:val="23"/>
          <w:u w:val="single"/>
        </w:rPr>
        <w:t xml:space="preserve"> </w:t>
      </w:r>
    </w:p>
    <w:p>
      <w:pPr>
        <w:spacing w:line="227" w:lineRule="auto"/>
        <w:ind w:left="722"/>
        <w:rPr>
          <w:rFonts w:ascii="宋体" w:hAnsi="宋体" w:eastAsia="宋体" w:cs="宋体"/>
          <w:color w:val="auto"/>
          <w:sz w:val="23"/>
          <w:szCs w:val="23"/>
        </w:rPr>
      </w:pPr>
      <w:r>
        <w:rPr>
          <w:rFonts w:ascii="宋体" w:hAnsi="宋体" w:eastAsia="宋体" w:cs="宋体"/>
          <w:color w:val="auto"/>
          <w:spacing w:val="6"/>
          <w:sz w:val="23"/>
          <w:szCs w:val="23"/>
        </w:rPr>
        <w:t>特此声明。</w:t>
      </w:r>
    </w:p>
    <w:p>
      <w:pPr>
        <w:spacing w:line="252" w:lineRule="auto"/>
        <w:rPr>
          <w:color w:val="auto"/>
        </w:rPr>
      </w:pPr>
    </w:p>
    <w:p>
      <w:pPr>
        <w:spacing w:line="252" w:lineRule="auto"/>
        <w:rPr>
          <w:color w:val="auto"/>
        </w:rPr>
      </w:pPr>
    </w:p>
    <w:p>
      <w:pPr>
        <w:spacing w:line="253" w:lineRule="auto"/>
        <w:rPr>
          <w:color w:val="auto"/>
        </w:rPr>
      </w:pPr>
    </w:p>
    <w:p>
      <w:pPr>
        <w:spacing w:before="76" w:line="227" w:lineRule="auto"/>
        <w:ind w:left="722"/>
        <w:rPr>
          <w:rFonts w:ascii="宋体" w:hAnsi="宋体" w:eastAsia="宋体" w:cs="宋体"/>
          <w:color w:val="auto"/>
          <w:sz w:val="23"/>
          <w:szCs w:val="23"/>
        </w:rPr>
      </w:pPr>
      <w:r>
        <w:rPr>
          <w:rFonts w:ascii="宋体" w:hAnsi="宋体" w:eastAsia="宋体" w:cs="宋体"/>
          <w:color w:val="auto"/>
          <w:spacing w:val="11"/>
          <w:sz w:val="23"/>
          <w:szCs w:val="23"/>
        </w:rPr>
        <w:t>供</w:t>
      </w:r>
      <w:r>
        <w:rPr>
          <w:rFonts w:ascii="宋体" w:hAnsi="宋体" w:eastAsia="宋体" w:cs="宋体"/>
          <w:color w:val="auto"/>
          <w:spacing w:val="7"/>
          <w:sz w:val="23"/>
          <w:szCs w:val="23"/>
        </w:rPr>
        <w:t>应商电子签章：</w:t>
      </w:r>
      <w:r>
        <w:rPr>
          <w:rFonts w:ascii="宋体" w:hAnsi="宋体" w:eastAsia="宋体" w:cs="宋体"/>
          <w:color w:val="auto"/>
          <w:sz w:val="23"/>
          <w:szCs w:val="23"/>
          <w:u w:val="single"/>
        </w:rPr>
        <w:t xml:space="preserve">                      </w:t>
      </w:r>
    </w:p>
    <w:p>
      <w:pPr>
        <w:spacing w:before="277" w:line="228" w:lineRule="auto"/>
        <w:ind w:left="763"/>
        <w:rPr>
          <w:rFonts w:ascii="宋体" w:hAnsi="宋体" w:eastAsia="宋体" w:cs="宋体"/>
          <w:color w:val="auto"/>
          <w:sz w:val="23"/>
          <w:szCs w:val="23"/>
        </w:rPr>
      </w:pPr>
      <w:r>
        <w:rPr>
          <w:rFonts w:ascii="宋体" w:hAnsi="宋体" w:eastAsia="宋体" w:cs="宋体"/>
          <w:color w:val="auto"/>
          <w:spacing w:val="-12"/>
          <w:sz w:val="23"/>
          <w:szCs w:val="23"/>
        </w:rPr>
        <w:t>日</w:t>
      </w:r>
      <w:r>
        <w:rPr>
          <w:rFonts w:ascii="宋体" w:hAnsi="宋体" w:eastAsia="宋体" w:cs="宋体"/>
          <w:color w:val="auto"/>
          <w:spacing w:val="-9"/>
          <w:sz w:val="23"/>
          <w:szCs w:val="23"/>
        </w:rPr>
        <w:t xml:space="preserve"> </w:t>
      </w:r>
      <w:r>
        <w:rPr>
          <w:rFonts w:ascii="宋体" w:hAnsi="宋体" w:eastAsia="宋体" w:cs="宋体"/>
          <w:color w:val="auto"/>
          <w:spacing w:val="-6"/>
          <w:sz w:val="23"/>
          <w:szCs w:val="23"/>
        </w:rPr>
        <w:t xml:space="preserve">         期 ：</w:t>
      </w:r>
      <w:r>
        <w:rPr>
          <w:rFonts w:ascii="宋体" w:hAnsi="宋体" w:eastAsia="宋体" w:cs="宋体"/>
          <w:color w:val="auto"/>
          <w:sz w:val="23"/>
          <w:szCs w:val="23"/>
          <w:u w:val="single"/>
        </w:rPr>
        <w:t xml:space="preserve">                      </w:t>
      </w:r>
    </w:p>
    <w:p>
      <w:pPr>
        <w:spacing w:line="252" w:lineRule="auto"/>
        <w:rPr>
          <w:color w:val="auto"/>
        </w:rPr>
      </w:pPr>
    </w:p>
    <w:p>
      <w:pPr>
        <w:spacing w:line="252" w:lineRule="auto"/>
        <w:rPr>
          <w:color w:val="auto"/>
        </w:rPr>
      </w:pPr>
    </w:p>
    <w:p>
      <w:pPr>
        <w:spacing w:line="252" w:lineRule="auto"/>
        <w:rPr>
          <w:color w:val="auto"/>
        </w:rPr>
      </w:pPr>
    </w:p>
    <w:p>
      <w:pPr>
        <w:spacing w:before="75" w:line="232" w:lineRule="auto"/>
        <w:ind w:left="287"/>
        <w:rPr>
          <w:rFonts w:ascii="宋体" w:hAnsi="宋体" w:eastAsia="宋体" w:cs="宋体"/>
          <w:color w:val="auto"/>
          <w:sz w:val="23"/>
          <w:szCs w:val="23"/>
        </w:rPr>
      </w:pPr>
      <w:r>
        <w:rPr>
          <w:rFonts w:ascii="宋体" w:hAnsi="宋体" w:eastAsia="宋体" w:cs="宋体"/>
          <w:color w:val="auto"/>
          <w:sz w:val="23"/>
          <w:szCs w:val="23"/>
        </w:rPr>
        <w:t>注：</w:t>
      </w:r>
    </w:p>
    <w:p>
      <w:pPr>
        <w:spacing w:before="271" w:line="466" w:lineRule="auto"/>
        <w:ind w:left="739" w:right="1164"/>
        <w:rPr>
          <w:rFonts w:ascii="宋体" w:hAnsi="宋体" w:eastAsia="宋体" w:cs="宋体"/>
          <w:color w:val="auto"/>
          <w:sz w:val="23"/>
          <w:szCs w:val="23"/>
        </w:rPr>
      </w:pPr>
      <w:r>
        <w:rPr>
          <w:rFonts w:hint="eastAsia" w:ascii="宋体" w:hAnsi="宋体" w:eastAsia="宋体" w:cs="宋体"/>
          <w:color w:val="auto"/>
          <w:spacing w:val="7"/>
          <w:sz w:val="23"/>
          <w:szCs w:val="23"/>
        </w:rPr>
        <w:t>1.</w:t>
      </w:r>
      <w:r>
        <w:rPr>
          <w:rFonts w:ascii="宋体" w:hAnsi="宋体" w:eastAsia="宋体" w:cs="宋体"/>
          <w:color w:val="auto"/>
          <w:spacing w:val="7"/>
          <w:sz w:val="23"/>
          <w:szCs w:val="23"/>
        </w:rPr>
        <w:t>本项目只允许有</w:t>
      </w:r>
      <w:r>
        <w:rPr>
          <w:rFonts w:hint="eastAsia" w:ascii="宋体" w:hAnsi="宋体" w:eastAsia="宋体" w:cs="宋体"/>
          <w:color w:val="auto"/>
          <w:spacing w:val="7"/>
          <w:sz w:val="23"/>
          <w:szCs w:val="23"/>
        </w:rPr>
        <w:t>针对本项目在新疆维吾尔自治区区域内</w:t>
      </w:r>
      <w:r>
        <w:rPr>
          <w:rFonts w:ascii="宋体" w:hAnsi="宋体" w:eastAsia="宋体" w:cs="宋体"/>
          <w:color w:val="auto"/>
          <w:spacing w:val="7"/>
          <w:sz w:val="23"/>
          <w:szCs w:val="23"/>
        </w:rPr>
        <w:t>唯一的供应商授权代表，提供身份证明扫描件；</w:t>
      </w:r>
      <w:r>
        <w:rPr>
          <w:rFonts w:ascii="宋体" w:hAnsi="宋体" w:eastAsia="宋体" w:cs="宋体"/>
          <w:color w:val="auto"/>
          <w:sz w:val="23"/>
          <w:szCs w:val="23"/>
        </w:rPr>
        <w:t xml:space="preserve"> </w:t>
      </w:r>
    </w:p>
    <w:p>
      <w:pPr>
        <w:spacing w:before="271" w:line="466" w:lineRule="auto"/>
        <w:ind w:left="739" w:right="1164"/>
        <w:rPr>
          <w:rFonts w:ascii="宋体" w:hAnsi="宋体" w:eastAsia="宋体" w:cs="宋体"/>
          <w:color w:val="auto"/>
          <w:sz w:val="23"/>
          <w:szCs w:val="23"/>
        </w:rPr>
      </w:pPr>
      <w:r>
        <w:rPr>
          <w:rFonts w:ascii="宋体" w:hAnsi="宋体" w:eastAsia="宋体" w:cs="宋体"/>
          <w:color w:val="auto"/>
          <w:spacing w:val="8"/>
          <w:sz w:val="23"/>
          <w:szCs w:val="23"/>
        </w:rPr>
        <w:t>2.法定代表人参加响应的无需提供授权书，提供身份证明扫描件</w:t>
      </w:r>
      <w:r>
        <w:rPr>
          <w:rFonts w:ascii="宋体" w:hAnsi="宋体" w:eastAsia="宋体" w:cs="宋体"/>
          <w:color w:val="auto"/>
          <w:spacing w:val="5"/>
          <w:sz w:val="23"/>
          <w:szCs w:val="23"/>
        </w:rPr>
        <w:t>。</w:t>
      </w:r>
    </w:p>
    <w:p>
      <w:pPr>
        <w:rPr>
          <w:color w:val="auto"/>
        </w:rPr>
        <w:sectPr>
          <w:headerReference r:id="rId23" w:type="default"/>
          <w:footerReference r:id="rId24" w:type="default"/>
          <w:pgSz w:w="11906" w:h="16839"/>
          <w:pgMar w:top="1136" w:right="1241" w:bottom="1414" w:left="1521" w:header="878" w:footer="1167" w:gutter="0"/>
          <w:cols w:space="720" w:num="1"/>
        </w:sectPr>
      </w:pPr>
    </w:p>
    <w:p>
      <w:pPr>
        <w:spacing w:line="341" w:lineRule="auto"/>
        <w:rPr>
          <w:color w:val="auto"/>
        </w:rPr>
      </w:pPr>
    </w:p>
    <w:p>
      <w:pPr>
        <w:spacing w:before="75" w:line="237" w:lineRule="auto"/>
        <w:jc w:val="center"/>
        <w:outlineLvl w:val="1"/>
        <w:rPr>
          <w:rFonts w:ascii="宋体" w:hAnsi="宋体" w:eastAsia="宋体" w:cs="宋体"/>
          <w:color w:val="auto"/>
          <w:spacing w:val="8"/>
          <w:sz w:val="23"/>
          <w:szCs w:val="23"/>
        </w:rPr>
      </w:pPr>
      <w:bookmarkStart w:id="32" w:name="_Toc29374"/>
      <w:r>
        <w:rPr>
          <w:rFonts w:hint="eastAsia" w:ascii="黑体" w:hAnsi="黑体" w:eastAsia="黑体" w:cs="黑体"/>
          <w:b/>
          <w:bCs/>
          <w:color w:val="auto"/>
          <w:spacing w:val="8"/>
          <w:sz w:val="28"/>
          <w:szCs w:val="28"/>
        </w:rPr>
        <w:t>六、响应表</w:t>
      </w:r>
      <w:bookmarkEnd w:id="32"/>
    </w:p>
    <w:p>
      <w:pPr>
        <w:spacing w:before="75" w:line="237" w:lineRule="auto"/>
        <w:rPr>
          <w:rFonts w:ascii="宋体" w:hAnsi="宋体" w:eastAsia="宋体" w:cs="宋体"/>
          <w:color w:val="auto"/>
          <w:spacing w:val="8"/>
          <w:sz w:val="23"/>
          <w:szCs w:val="23"/>
        </w:rPr>
      </w:pPr>
    </w:p>
    <w:p>
      <w:pPr>
        <w:spacing w:before="75" w:line="237" w:lineRule="auto"/>
        <w:rPr>
          <w:rFonts w:ascii="宋体" w:hAnsi="宋体" w:eastAsia="宋体" w:cs="宋体"/>
          <w:color w:val="auto"/>
          <w:spacing w:val="8"/>
          <w:sz w:val="23"/>
          <w:szCs w:val="23"/>
        </w:rPr>
      </w:pPr>
    </w:p>
    <w:p>
      <w:pPr>
        <w:jc w:val="center"/>
        <w:rPr>
          <w:rFonts w:ascii="黑体" w:eastAsia="黑体"/>
          <w:bCs/>
          <w:color w:val="auto"/>
          <w:sz w:val="28"/>
          <w:szCs w:val="28"/>
        </w:rPr>
      </w:pPr>
      <w:r>
        <w:rPr>
          <w:rFonts w:hint="eastAsia" w:ascii="黑体" w:eastAsia="黑体"/>
          <w:bCs/>
          <w:color w:val="auto"/>
          <w:sz w:val="28"/>
          <w:szCs w:val="28"/>
        </w:rPr>
        <w:t>征集文件需求偏离表</w:t>
      </w:r>
    </w:p>
    <w:p>
      <w:pPr>
        <w:spacing w:line="400" w:lineRule="exact"/>
        <w:jc w:val="center"/>
        <w:rPr>
          <w:rFonts w:ascii="黑体" w:eastAsia="黑体"/>
          <w:bCs/>
          <w:color w:val="auto"/>
          <w:sz w:val="28"/>
          <w:szCs w:val="28"/>
        </w:rPr>
      </w:pPr>
    </w:p>
    <w:p>
      <w:pPr>
        <w:spacing w:line="400" w:lineRule="exact"/>
        <w:jc w:val="center"/>
        <w:rPr>
          <w:rFonts w:ascii="黑体" w:eastAsia="黑体"/>
          <w:bCs/>
          <w:color w:val="auto"/>
          <w:sz w:val="28"/>
          <w:szCs w:val="28"/>
        </w:rPr>
      </w:pPr>
    </w:p>
    <w:p>
      <w:pPr>
        <w:spacing w:line="400" w:lineRule="exact"/>
        <w:rPr>
          <w:rFonts w:ascii="黑体" w:eastAsia="黑体"/>
          <w:bCs/>
          <w:color w:val="auto"/>
          <w:sz w:val="24"/>
          <w:szCs w:val="24"/>
        </w:rPr>
      </w:pPr>
      <w:r>
        <w:rPr>
          <w:rFonts w:hint="eastAsia" w:ascii="黑体" w:eastAsia="黑体"/>
          <w:bCs/>
          <w:color w:val="auto"/>
          <w:sz w:val="24"/>
          <w:szCs w:val="24"/>
        </w:rPr>
        <w:t>供应商名称（供应商电子签章）</w:t>
      </w:r>
      <w:r>
        <w:rPr>
          <w:rFonts w:ascii="黑体" w:eastAsia="黑体"/>
          <w:bCs/>
          <w:color w:val="auto"/>
          <w:sz w:val="24"/>
          <w:szCs w:val="24"/>
        </w:rPr>
        <w:t xml:space="preserve">                                   </w:t>
      </w:r>
    </w:p>
    <w:p>
      <w:pPr>
        <w:spacing w:line="400" w:lineRule="exact"/>
        <w:rPr>
          <w:rFonts w:ascii="黑体" w:eastAsia="黑体"/>
          <w:bCs/>
          <w:color w:val="auto"/>
          <w:sz w:val="24"/>
          <w:szCs w:val="24"/>
        </w:rPr>
      </w:pPr>
      <w:r>
        <w:rPr>
          <w:rFonts w:hint="eastAsia" w:ascii="黑体" w:eastAsia="黑体"/>
          <w:bCs/>
          <w:color w:val="auto"/>
          <w:sz w:val="24"/>
          <w:szCs w:val="24"/>
        </w:rPr>
        <w:t>采购项目编号：</w:t>
      </w:r>
    </w:p>
    <w:p>
      <w:pPr>
        <w:spacing w:line="400" w:lineRule="exact"/>
        <w:rPr>
          <w:rFonts w:ascii="黑体" w:eastAsia="黑体"/>
          <w:bCs/>
          <w:color w:val="auto"/>
          <w:sz w:val="24"/>
          <w:szCs w:val="24"/>
        </w:rPr>
      </w:pPr>
    </w:p>
    <w:tbl>
      <w:tblPr>
        <w:tblStyle w:val="19"/>
        <w:tblW w:w="8832" w:type="dxa"/>
        <w:tblInd w:w="0" w:type="dxa"/>
        <w:tblLayout w:type="fixed"/>
        <w:tblCellMar>
          <w:top w:w="0" w:type="dxa"/>
          <w:left w:w="0" w:type="dxa"/>
          <w:bottom w:w="0" w:type="dxa"/>
          <w:right w:w="0" w:type="dxa"/>
        </w:tblCellMar>
      </w:tblPr>
      <w:tblGrid>
        <w:gridCol w:w="1259"/>
        <w:gridCol w:w="1827"/>
        <w:gridCol w:w="2200"/>
        <w:gridCol w:w="1773"/>
        <w:gridCol w:w="1773"/>
      </w:tblGrid>
      <w:tr>
        <w:tblPrEx>
          <w:tblCellMar>
            <w:top w:w="0" w:type="dxa"/>
            <w:left w:w="0" w:type="dxa"/>
            <w:bottom w:w="0" w:type="dxa"/>
            <w:right w:w="0" w:type="dxa"/>
          </w:tblCellMar>
        </w:tblPrEx>
        <w:trPr>
          <w:cantSplit/>
          <w:trHeight w:val="555" w:hRule="atLeast"/>
        </w:trPr>
        <w:tc>
          <w:tcPr>
            <w:tcW w:w="12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color w:val="auto"/>
                <w:sz w:val="24"/>
                <w:szCs w:val="24"/>
              </w:rPr>
            </w:pPr>
            <w:r>
              <w:rPr>
                <w:rFonts w:hint="eastAsia" w:ascii="宋体" w:hAnsi="宋体"/>
                <w:b/>
                <w:bCs/>
                <w:color w:val="auto"/>
                <w:sz w:val="24"/>
                <w:szCs w:val="24"/>
              </w:rPr>
              <w:t>序号</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
                <w:bCs/>
                <w:color w:val="auto"/>
                <w:sz w:val="24"/>
                <w:szCs w:val="24"/>
              </w:rPr>
            </w:pPr>
            <w:r>
              <w:rPr>
                <w:rFonts w:hint="eastAsia" w:ascii="宋体" w:hAnsi="宋体"/>
                <w:b/>
                <w:bCs/>
                <w:color w:val="auto"/>
                <w:sz w:val="24"/>
                <w:szCs w:val="24"/>
              </w:rPr>
              <w:t>采购</w:t>
            </w:r>
            <w:r>
              <w:rPr>
                <w:rFonts w:hint="eastAsia" w:ascii="宋体" w:hAnsi="宋体" w:eastAsia="宋体"/>
                <w:b/>
                <w:bCs/>
                <w:color w:val="auto"/>
                <w:sz w:val="24"/>
                <w:szCs w:val="24"/>
              </w:rPr>
              <w:t>参数</w:t>
            </w: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z w:val="24"/>
                <w:szCs w:val="24"/>
              </w:rPr>
            </w:pPr>
            <w:r>
              <w:rPr>
                <w:rFonts w:hint="eastAsia" w:ascii="宋体" w:hAnsi="宋体" w:eastAsia="宋体"/>
                <w:b/>
                <w:bCs/>
                <w:color w:val="auto"/>
                <w:sz w:val="24"/>
                <w:szCs w:val="24"/>
              </w:rPr>
              <w:t>响应参数</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auto"/>
                <w:sz w:val="24"/>
                <w:szCs w:val="24"/>
              </w:rPr>
            </w:pPr>
            <w:r>
              <w:rPr>
                <w:rFonts w:hint="eastAsia" w:ascii="宋体" w:hAnsi="宋体"/>
                <w:b/>
                <w:bCs/>
                <w:color w:val="auto"/>
                <w:sz w:val="24"/>
                <w:szCs w:val="24"/>
              </w:rPr>
              <w:t>偏离情况</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auto"/>
                <w:sz w:val="24"/>
                <w:szCs w:val="24"/>
              </w:rPr>
            </w:pPr>
            <w:r>
              <w:rPr>
                <w:rFonts w:hint="eastAsia" w:ascii="宋体" w:hAnsi="宋体" w:eastAsia="宋体"/>
                <w:b/>
                <w:bCs/>
                <w:color w:val="auto"/>
                <w:sz w:val="24"/>
                <w:szCs w:val="24"/>
              </w:rPr>
              <w:t>备注</w:t>
            </w:r>
          </w:p>
        </w:tc>
      </w:tr>
      <w:tr>
        <w:tblPrEx>
          <w:tblCellMar>
            <w:top w:w="0" w:type="dxa"/>
            <w:left w:w="0" w:type="dxa"/>
            <w:bottom w:w="0" w:type="dxa"/>
            <w:right w:w="0" w:type="dxa"/>
          </w:tblCellMar>
        </w:tblPrEx>
        <w:trPr>
          <w:cantSplit/>
          <w:trHeight w:val="510" w:hRule="atLeast"/>
        </w:trPr>
        <w:tc>
          <w:tcPr>
            <w:tcW w:w="12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color w:val="auto"/>
              </w:rPr>
            </w:pP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auto"/>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auto"/>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auto"/>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auto"/>
              </w:rPr>
            </w:pPr>
          </w:p>
        </w:tc>
      </w:tr>
    </w:tbl>
    <w:p>
      <w:pPr>
        <w:rPr>
          <w:rFonts w:ascii="宋体"/>
          <w:b/>
          <w:color w:val="auto"/>
          <w:sz w:val="24"/>
          <w:szCs w:val="24"/>
        </w:rPr>
      </w:pPr>
    </w:p>
    <w:p>
      <w:pPr>
        <w:rPr>
          <w:b/>
          <w:bCs/>
          <w:color w:val="auto"/>
          <w:sz w:val="24"/>
          <w:szCs w:val="24"/>
        </w:rPr>
      </w:pPr>
      <w:r>
        <w:rPr>
          <w:rFonts w:hint="eastAsia"/>
          <w:b/>
          <w:bCs/>
          <w:color w:val="auto"/>
          <w:sz w:val="24"/>
          <w:szCs w:val="24"/>
        </w:rPr>
        <w:t>法定代表人或法定代表人授权代表签</w:t>
      </w:r>
      <w:r>
        <w:rPr>
          <w:rFonts w:hint="eastAsia" w:eastAsia="宋体"/>
          <w:b/>
          <w:bCs/>
          <w:color w:val="auto"/>
          <w:sz w:val="24"/>
          <w:szCs w:val="24"/>
          <w:lang w:val="en-US" w:eastAsia="zh-CN"/>
        </w:rPr>
        <w:t>字或盖章</w:t>
      </w:r>
      <w:r>
        <w:rPr>
          <w:rFonts w:hint="eastAsia"/>
          <w:b/>
          <w:bCs/>
          <w:color w:val="auto"/>
          <w:sz w:val="24"/>
          <w:szCs w:val="24"/>
        </w:rPr>
        <w:t>：</w:t>
      </w:r>
    </w:p>
    <w:p>
      <w:pPr>
        <w:rPr>
          <w:rFonts w:ascii="宋体"/>
          <w:bCs/>
          <w:color w:val="auto"/>
          <w:sz w:val="30"/>
        </w:rPr>
      </w:pPr>
    </w:p>
    <w:p>
      <w:pPr>
        <w:spacing w:before="65" w:line="517" w:lineRule="auto"/>
        <w:ind w:left="24" w:firstLine="12"/>
        <w:rPr>
          <w:rFonts w:ascii="宋体" w:hAnsi="宋体" w:eastAsia="宋体" w:cs="宋体"/>
          <w:color w:val="auto"/>
          <w:spacing w:val="8"/>
          <w:sz w:val="20"/>
          <w:szCs w:val="20"/>
        </w:rPr>
      </w:pPr>
      <w:r>
        <w:rPr>
          <w:rFonts w:hint="eastAsia" w:ascii="宋体" w:hAnsi="宋体" w:eastAsia="宋体" w:cs="宋体"/>
          <w:color w:val="auto"/>
          <w:spacing w:val="8"/>
          <w:sz w:val="20"/>
          <w:szCs w:val="20"/>
        </w:rPr>
        <w:t>注：（</w:t>
      </w:r>
      <w:r>
        <w:rPr>
          <w:rFonts w:ascii="宋体" w:hAnsi="宋体" w:eastAsia="宋体" w:cs="宋体"/>
          <w:color w:val="auto"/>
          <w:spacing w:val="8"/>
          <w:sz w:val="20"/>
          <w:szCs w:val="20"/>
        </w:rPr>
        <w:t>1</w:t>
      </w:r>
      <w:r>
        <w:rPr>
          <w:rFonts w:hint="eastAsia" w:ascii="宋体" w:hAnsi="宋体" w:eastAsia="宋体" w:cs="宋体"/>
          <w:color w:val="auto"/>
          <w:spacing w:val="8"/>
          <w:sz w:val="20"/>
          <w:szCs w:val="20"/>
        </w:rPr>
        <w:t>）本表不得删除。</w:t>
      </w:r>
    </w:p>
    <w:p>
      <w:pPr>
        <w:spacing w:before="65" w:line="517" w:lineRule="auto"/>
        <w:ind w:left="24" w:firstLine="12"/>
        <w:rPr>
          <w:rFonts w:ascii="宋体" w:hAnsi="宋体" w:eastAsia="宋体" w:cs="宋体"/>
          <w:color w:val="auto"/>
          <w:spacing w:val="8"/>
          <w:sz w:val="20"/>
          <w:szCs w:val="20"/>
        </w:rPr>
      </w:pPr>
      <w:r>
        <w:rPr>
          <w:rFonts w:ascii="宋体" w:hAnsi="宋体" w:eastAsia="宋体" w:cs="宋体"/>
          <w:color w:val="auto"/>
          <w:spacing w:val="8"/>
          <w:sz w:val="20"/>
          <w:szCs w:val="20"/>
        </w:rPr>
        <w:t xml:space="preserve">   </w:t>
      </w:r>
      <w:r>
        <w:rPr>
          <w:rFonts w:hint="eastAsia" w:ascii="宋体" w:hAnsi="宋体" w:eastAsia="宋体" w:cs="宋体"/>
          <w:color w:val="auto"/>
          <w:spacing w:val="8"/>
          <w:sz w:val="20"/>
          <w:szCs w:val="20"/>
        </w:rPr>
        <w:t xml:space="preserve"> （</w:t>
      </w:r>
      <w:r>
        <w:rPr>
          <w:rFonts w:ascii="宋体" w:hAnsi="宋体" w:eastAsia="宋体" w:cs="宋体"/>
          <w:color w:val="auto"/>
          <w:spacing w:val="8"/>
          <w:sz w:val="20"/>
          <w:szCs w:val="20"/>
        </w:rPr>
        <w:t>2</w:t>
      </w:r>
      <w:r>
        <w:rPr>
          <w:rFonts w:hint="eastAsia" w:ascii="宋体" w:hAnsi="宋体" w:eastAsia="宋体" w:cs="宋体"/>
          <w:color w:val="auto"/>
          <w:spacing w:val="8"/>
          <w:sz w:val="20"/>
          <w:szCs w:val="20"/>
        </w:rPr>
        <w:t>）对本征集文件中所有要求如无任何偏离情况，于“偏离情况”中注明“无偏离”。</w:t>
      </w:r>
    </w:p>
    <w:p>
      <w:pPr>
        <w:spacing w:before="65" w:line="517" w:lineRule="auto"/>
        <w:ind w:left="24" w:firstLine="12"/>
        <w:rPr>
          <w:rFonts w:ascii="宋体" w:hAnsi="宋体" w:eastAsia="宋体" w:cs="宋体"/>
          <w:color w:val="auto"/>
          <w:spacing w:val="8"/>
          <w:sz w:val="20"/>
          <w:szCs w:val="20"/>
        </w:rPr>
      </w:pPr>
      <w:r>
        <w:rPr>
          <w:rFonts w:hint="eastAsia" w:ascii="宋体" w:hAnsi="宋体" w:eastAsia="宋体" w:cs="宋体"/>
          <w:color w:val="auto"/>
          <w:spacing w:val="8"/>
          <w:sz w:val="20"/>
          <w:szCs w:val="20"/>
        </w:rPr>
        <w:t xml:space="preserve">    （3）如有偏离项，请于本表“响应情况”中写明实报内容，于“偏离情况”中注明实际偏离情况（比如“正偏离”），本项目采购要求均不接受负偏离。其余无偏离内容不须赘述。</w:t>
      </w:r>
    </w:p>
    <w:p>
      <w:pPr>
        <w:spacing w:before="65" w:line="517" w:lineRule="auto"/>
        <w:ind w:left="24" w:firstLine="12"/>
        <w:rPr>
          <w:rFonts w:hint="eastAsia" w:ascii="宋体" w:hAnsi="宋体" w:eastAsia="宋体" w:cs="宋体"/>
          <w:color w:val="auto"/>
          <w:spacing w:val="8"/>
          <w:sz w:val="20"/>
          <w:szCs w:val="20"/>
        </w:rPr>
      </w:pPr>
      <w:r>
        <w:rPr>
          <w:rFonts w:hint="eastAsia" w:ascii="宋体" w:hAnsi="宋体" w:eastAsia="宋体" w:cs="宋体"/>
          <w:color w:val="auto"/>
          <w:spacing w:val="8"/>
          <w:sz w:val="20"/>
          <w:szCs w:val="20"/>
        </w:rPr>
        <w:t xml:space="preserve">   （4）表格不够可自行延长。</w:t>
      </w:r>
    </w:p>
    <w:p>
      <w:pPr>
        <w:pStyle w:val="2"/>
      </w:pPr>
    </w:p>
    <w:p>
      <w:pPr>
        <w:spacing w:before="130" w:line="227" w:lineRule="auto"/>
        <w:ind w:left="119"/>
        <w:rPr>
          <w:rFonts w:ascii="宋体" w:hAnsi="宋体" w:eastAsia="宋体" w:cs="宋体"/>
          <w:color w:val="auto"/>
          <w:sz w:val="23"/>
          <w:szCs w:val="23"/>
        </w:rPr>
      </w:pPr>
    </w:p>
    <w:p>
      <w:pPr>
        <w:rPr>
          <w:color w:val="auto"/>
        </w:rPr>
        <w:sectPr>
          <w:headerReference r:id="rId25" w:type="default"/>
          <w:footerReference r:id="rId26" w:type="default"/>
          <w:pgSz w:w="11906" w:h="16839"/>
          <w:pgMar w:top="1136" w:right="1691" w:bottom="1414" w:left="1690" w:header="878" w:footer="1167" w:gutter="0"/>
          <w:cols w:space="720" w:num="1"/>
        </w:sectPr>
      </w:pPr>
    </w:p>
    <w:p>
      <w:pPr>
        <w:spacing w:line="340" w:lineRule="auto"/>
        <w:rPr>
          <w:color w:val="auto"/>
        </w:rPr>
      </w:pPr>
    </w:p>
    <w:p>
      <w:pPr>
        <w:spacing w:before="75" w:line="228" w:lineRule="auto"/>
        <w:ind w:left="2737"/>
        <w:outlineLvl w:val="1"/>
        <w:rPr>
          <w:rFonts w:ascii="黑体" w:hAnsi="黑体" w:eastAsia="黑体" w:cs="黑体"/>
          <w:b/>
          <w:bCs/>
          <w:color w:val="auto"/>
          <w:sz w:val="28"/>
          <w:szCs w:val="28"/>
        </w:rPr>
      </w:pPr>
      <w:bookmarkStart w:id="33" w:name="_Toc27724"/>
      <w:r>
        <w:rPr>
          <w:rFonts w:hint="eastAsia" w:ascii="黑体" w:hAnsi="黑体" w:eastAsia="黑体" w:cs="黑体"/>
          <w:b/>
          <w:bCs/>
          <w:color w:val="auto"/>
          <w:spacing w:val="14"/>
          <w:sz w:val="28"/>
          <w:szCs w:val="28"/>
        </w:rPr>
        <w:t>七</w:t>
      </w:r>
      <w:r>
        <w:rPr>
          <w:rFonts w:hint="eastAsia" w:ascii="黑体" w:hAnsi="黑体" w:eastAsia="黑体" w:cs="黑体"/>
          <w:b/>
          <w:bCs/>
          <w:color w:val="auto"/>
          <w:spacing w:val="8"/>
          <w:sz w:val="28"/>
          <w:szCs w:val="28"/>
        </w:rPr>
        <w:t>、服务方案</w:t>
      </w:r>
      <w:bookmarkEnd w:id="33"/>
    </w:p>
    <w:p>
      <w:pPr>
        <w:spacing w:before="277" w:line="211" w:lineRule="auto"/>
        <w:ind w:left="2886"/>
        <w:rPr>
          <w:rFonts w:ascii="宋体" w:hAnsi="宋体" w:eastAsia="宋体" w:cs="宋体"/>
          <w:color w:val="auto"/>
          <w:sz w:val="25"/>
          <w:szCs w:val="25"/>
        </w:rPr>
      </w:pPr>
      <w:r>
        <w:rPr>
          <w:rFonts w:ascii="宋体" w:hAnsi="宋体" w:eastAsia="宋体" w:cs="宋体"/>
          <w:i/>
          <w:iCs/>
          <w:color w:val="auto"/>
          <w:spacing w:val="-12"/>
          <w:sz w:val="25"/>
          <w:szCs w:val="25"/>
        </w:rPr>
        <w:t>（</w:t>
      </w:r>
      <w:r>
        <w:rPr>
          <w:rFonts w:ascii="宋体" w:hAnsi="宋体" w:eastAsia="宋体" w:cs="宋体"/>
          <w:i/>
          <w:iCs/>
          <w:color w:val="auto"/>
          <w:spacing w:val="-8"/>
          <w:sz w:val="25"/>
          <w:szCs w:val="25"/>
        </w:rPr>
        <w:t>供</w:t>
      </w:r>
      <w:r>
        <w:rPr>
          <w:rFonts w:ascii="宋体" w:hAnsi="宋体" w:eastAsia="宋体" w:cs="宋体"/>
          <w:i/>
          <w:iCs/>
          <w:color w:val="auto"/>
          <w:spacing w:val="-6"/>
          <w:sz w:val="25"/>
          <w:szCs w:val="25"/>
        </w:rPr>
        <w:t>应商可自行制作格式）</w:t>
      </w:r>
    </w:p>
    <w:p>
      <w:pPr>
        <w:rPr>
          <w:color w:val="auto"/>
        </w:rPr>
        <w:sectPr>
          <w:headerReference r:id="rId27" w:type="default"/>
          <w:footerReference r:id="rId28" w:type="default"/>
          <w:pgSz w:w="11906" w:h="16839"/>
          <w:pgMar w:top="1136" w:right="1785" w:bottom="1414" w:left="1785" w:header="878" w:footer="1167" w:gutter="0"/>
          <w:cols w:space="720" w:num="1"/>
        </w:sectPr>
      </w:pPr>
    </w:p>
    <w:p>
      <w:pPr>
        <w:spacing w:line="341" w:lineRule="auto"/>
        <w:rPr>
          <w:color w:val="auto"/>
          <w:highlight w:val="yellow"/>
        </w:rPr>
      </w:pPr>
    </w:p>
    <w:p>
      <w:pPr>
        <w:spacing w:before="74" w:line="230" w:lineRule="auto"/>
        <w:ind w:left="3101"/>
        <w:outlineLvl w:val="1"/>
        <w:rPr>
          <w:rFonts w:ascii="黑体" w:hAnsi="黑体" w:eastAsia="黑体" w:cs="黑体"/>
          <w:b/>
          <w:bCs/>
          <w:color w:val="auto"/>
          <w:sz w:val="28"/>
          <w:szCs w:val="28"/>
          <w:highlight w:val="yellow"/>
        </w:rPr>
      </w:pPr>
      <w:bookmarkStart w:id="34" w:name="_Toc22655"/>
      <w:r>
        <w:rPr>
          <w:rFonts w:hint="eastAsia" w:ascii="黑体" w:hAnsi="黑体" w:eastAsia="黑体" w:cs="黑体"/>
          <w:b/>
          <w:bCs/>
          <w:color w:val="auto"/>
          <w:spacing w:val="10"/>
          <w:sz w:val="28"/>
          <w:szCs w:val="28"/>
          <w:highlight w:val="none"/>
        </w:rPr>
        <w:t>八</w:t>
      </w:r>
      <w:r>
        <w:rPr>
          <w:rFonts w:hint="eastAsia" w:ascii="黑体" w:hAnsi="黑体" w:eastAsia="黑体" w:cs="黑体"/>
          <w:b/>
          <w:bCs/>
          <w:color w:val="auto"/>
          <w:spacing w:val="9"/>
          <w:sz w:val="28"/>
          <w:szCs w:val="28"/>
          <w:highlight w:val="none"/>
        </w:rPr>
        <w:t>、中小企业声明函</w:t>
      </w:r>
      <w:bookmarkEnd w:id="34"/>
    </w:p>
    <w:p>
      <w:pPr>
        <w:spacing w:before="145" w:beforeLines="50" w:after="145" w:afterLines="50" w:line="300" w:lineRule="auto"/>
        <w:ind w:firstLine="480" w:firstLineChars="200"/>
        <w:rPr>
          <w:rFonts w:hint="eastAsia" w:ascii="宋体" w:hAnsi="宋体" w:eastAsia="宋体" w:cs="宋体"/>
          <w:bCs/>
          <w:sz w:val="24"/>
        </w:rPr>
      </w:pPr>
      <w:r>
        <w:rPr>
          <w:rFonts w:hint="eastAsia" w:ascii="宋体" w:hAnsi="宋体" w:eastAsia="宋体" w:cs="宋体"/>
          <w:bCs/>
          <w:sz w:val="24"/>
        </w:rPr>
        <w:t>本公司（联合体）郑重声明，根据《政府采购促进中小企业发展管理办法》（财库﹝2020﹞46 号）的规定，本公司（联合体）参加（</w:t>
      </w:r>
      <w:r>
        <w:rPr>
          <w:rFonts w:hint="eastAsia" w:ascii="宋体" w:hAnsi="宋体" w:eastAsia="宋体" w:cs="宋体"/>
          <w:bCs/>
          <w:i/>
          <w:iCs/>
          <w:sz w:val="24"/>
          <w:u w:val="single"/>
        </w:rPr>
        <w:t>单位名称</w:t>
      </w:r>
      <w:r>
        <w:rPr>
          <w:rFonts w:hint="eastAsia" w:ascii="宋体" w:hAnsi="宋体" w:eastAsia="宋体" w:cs="宋体"/>
          <w:bCs/>
          <w:sz w:val="24"/>
        </w:rPr>
        <w:t>）的（</w:t>
      </w:r>
      <w:r>
        <w:rPr>
          <w:rFonts w:hint="eastAsia" w:ascii="宋体" w:hAnsi="宋体" w:eastAsia="宋体" w:cs="宋体"/>
          <w:bCs/>
          <w:i/>
          <w:iCs/>
          <w:sz w:val="24"/>
          <w:u w:val="single"/>
        </w:rPr>
        <w:t>项目名称</w:t>
      </w:r>
      <w:r>
        <w:rPr>
          <w:rFonts w:hint="eastAsia" w:ascii="宋体" w:hAnsi="宋体" w:eastAsia="宋体" w:cs="宋体"/>
          <w:bCs/>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eastAsia="宋体" w:cs="宋体"/>
          <w:bCs/>
          <w:sz w:val="24"/>
        </w:rPr>
      </w:pPr>
      <w:r>
        <w:rPr>
          <w:rFonts w:hint="eastAsia" w:ascii="宋体" w:hAnsi="宋体" w:eastAsia="宋体" w:cs="宋体"/>
          <w:bCs/>
          <w:sz w:val="24"/>
        </w:rPr>
        <w:t>1. （</w:t>
      </w:r>
      <w:r>
        <w:rPr>
          <w:rFonts w:hint="eastAsia" w:ascii="宋体" w:hAnsi="宋体" w:eastAsia="宋体" w:cs="宋体"/>
          <w:bCs/>
          <w:i/>
          <w:iCs/>
          <w:sz w:val="24"/>
          <w:u w:val="single"/>
        </w:rPr>
        <w:t>标的名称</w:t>
      </w:r>
      <w:r>
        <w:rPr>
          <w:rFonts w:hint="eastAsia" w:ascii="宋体" w:hAnsi="宋体" w:eastAsia="宋体" w:cs="宋体"/>
          <w:bCs/>
          <w:sz w:val="24"/>
        </w:rPr>
        <w:t>） ，属于（</w:t>
      </w:r>
      <w:r>
        <w:rPr>
          <w:rFonts w:hint="eastAsia" w:ascii="宋体" w:hAnsi="宋体" w:eastAsia="宋体" w:cs="宋体"/>
          <w:bCs/>
          <w:i/>
          <w:iCs/>
          <w:sz w:val="24"/>
          <w:u w:val="single"/>
        </w:rPr>
        <w:t>采购文件中明确的所属行业</w:t>
      </w:r>
      <w:r>
        <w:rPr>
          <w:rFonts w:hint="eastAsia" w:ascii="宋体" w:hAnsi="宋体" w:eastAsia="宋体" w:cs="宋体"/>
          <w:bCs/>
          <w:sz w:val="24"/>
        </w:rPr>
        <w:t>）；承建（承接）企业为（</w:t>
      </w:r>
      <w:r>
        <w:rPr>
          <w:rFonts w:hint="eastAsia" w:ascii="宋体" w:hAnsi="宋体" w:eastAsia="宋体" w:cs="宋体"/>
          <w:bCs/>
          <w:i/>
          <w:iCs/>
          <w:sz w:val="24"/>
          <w:u w:val="single"/>
        </w:rPr>
        <w:t>企业名称</w:t>
      </w:r>
      <w:r>
        <w:rPr>
          <w:rFonts w:hint="eastAsia" w:ascii="宋体" w:hAnsi="宋体" w:eastAsia="宋体" w:cs="宋体"/>
          <w:bCs/>
          <w:sz w:val="24"/>
        </w:rPr>
        <w:t>），从业人员</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人，营业收入为</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万元，资产总额为</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万元，属于（</w:t>
      </w:r>
      <w:r>
        <w:rPr>
          <w:rFonts w:hint="eastAsia" w:ascii="宋体" w:hAnsi="宋体" w:eastAsia="宋体" w:cs="宋体"/>
          <w:bCs/>
          <w:i/>
          <w:iCs/>
          <w:sz w:val="24"/>
          <w:u w:val="single"/>
        </w:rPr>
        <w:t>中型企业、小型企业、微型企业</w:t>
      </w:r>
      <w:r>
        <w:rPr>
          <w:rFonts w:hint="eastAsia" w:ascii="宋体" w:hAnsi="宋体" w:eastAsia="宋体" w:cs="宋体"/>
          <w:bCs/>
          <w:sz w:val="24"/>
        </w:rPr>
        <w:t>）；</w:t>
      </w:r>
    </w:p>
    <w:p>
      <w:pPr>
        <w:spacing w:before="145" w:beforeLines="50" w:after="145" w:afterLines="50" w:line="300" w:lineRule="auto"/>
        <w:ind w:firstLine="480" w:firstLineChars="200"/>
        <w:rPr>
          <w:rFonts w:hint="eastAsia" w:ascii="宋体" w:hAnsi="宋体" w:eastAsia="宋体" w:cs="宋体"/>
          <w:bCs/>
          <w:sz w:val="24"/>
        </w:rPr>
      </w:pPr>
      <w:r>
        <w:rPr>
          <w:rFonts w:hint="eastAsia" w:ascii="宋体" w:hAnsi="宋体" w:eastAsia="宋体" w:cs="宋体"/>
          <w:bCs/>
          <w:sz w:val="24"/>
        </w:rPr>
        <w:t>2. （</w:t>
      </w:r>
      <w:r>
        <w:rPr>
          <w:rFonts w:hint="eastAsia" w:ascii="宋体" w:hAnsi="宋体" w:eastAsia="宋体" w:cs="宋体"/>
          <w:bCs/>
          <w:i/>
          <w:iCs/>
          <w:sz w:val="24"/>
          <w:u w:val="single"/>
        </w:rPr>
        <w:t>标的名称</w:t>
      </w:r>
      <w:r>
        <w:rPr>
          <w:rFonts w:hint="eastAsia" w:ascii="宋体" w:hAnsi="宋体" w:eastAsia="宋体" w:cs="宋体"/>
          <w:bCs/>
          <w:sz w:val="24"/>
        </w:rPr>
        <w:t>） ，属于（</w:t>
      </w:r>
      <w:r>
        <w:rPr>
          <w:rFonts w:hint="eastAsia" w:ascii="宋体" w:hAnsi="宋体" w:eastAsia="宋体" w:cs="宋体"/>
          <w:bCs/>
          <w:i/>
          <w:iCs/>
          <w:sz w:val="24"/>
          <w:u w:val="single"/>
        </w:rPr>
        <w:t>采购文件中明确的所属行业</w:t>
      </w:r>
      <w:r>
        <w:rPr>
          <w:rFonts w:hint="eastAsia" w:ascii="宋体" w:hAnsi="宋体" w:eastAsia="宋体" w:cs="宋体"/>
          <w:bCs/>
          <w:sz w:val="24"/>
        </w:rPr>
        <w:t>）；承建（承接）企业为（</w:t>
      </w:r>
      <w:r>
        <w:rPr>
          <w:rFonts w:hint="eastAsia" w:ascii="宋体" w:hAnsi="宋体" w:eastAsia="宋体" w:cs="宋体"/>
          <w:bCs/>
          <w:i/>
          <w:iCs/>
          <w:sz w:val="24"/>
          <w:u w:val="single"/>
        </w:rPr>
        <w:t>企业名称</w:t>
      </w:r>
      <w:r>
        <w:rPr>
          <w:rFonts w:hint="eastAsia" w:ascii="宋体" w:hAnsi="宋体" w:eastAsia="宋体" w:cs="宋体"/>
          <w:bCs/>
          <w:sz w:val="24"/>
        </w:rPr>
        <w:t>），从业人员</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人，营业收入为</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万元，资产总额为</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万元，属于（</w:t>
      </w:r>
      <w:r>
        <w:rPr>
          <w:rFonts w:hint="eastAsia" w:ascii="宋体" w:hAnsi="宋体" w:eastAsia="宋体" w:cs="宋体"/>
          <w:bCs/>
          <w:i/>
          <w:iCs/>
          <w:sz w:val="24"/>
          <w:u w:val="single"/>
        </w:rPr>
        <w:t>中型企业、小型企业、微型企业</w:t>
      </w:r>
      <w:r>
        <w:rPr>
          <w:rFonts w:hint="eastAsia" w:ascii="宋体" w:hAnsi="宋体" w:eastAsia="宋体" w:cs="宋体"/>
          <w:bCs/>
          <w:sz w:val="24"/>
        </w:rPr>
        <w:t>）；</w:t>
      </w:r>
    </w:p>
    <w:p>
      <w:pPr>
        <w:spacing w:before="145" w:beforeLines="50" w:after="145" w:afterLines="50" w:line="300" w:lineRule="auto"/>
        <w:rPr>
          <w:rFonts w:hint="eastAsia" w:ascii="宋体" w:hAnsi="宋体" w:eastAsia="宋体" w:cs="宋体"/>
          <w:bCs/>
          <w:sz w:val="24"/>
        </w:rPr>
      </w:pPr>
      <w:r>
        <w:rPr>
          <w:rFonts w:hint="eastAsia" w:ascii="宋体" w:hAnsi="宋体" w:eastAsia="宋体" w:cs="宋体"/>
          <w:bCs/>
          <w:sz w:val="24"/>
        </w:rPr>
        <w:t>……</w:t>
      </w:r>
    </w:p>
    <w:p>
      <w:pPr>
        <w:spacing w:before="145" w:beforeLines="50" w:after="145" w:afterLines="50" w:line="300" w:lineRule="auto"/>
        <w:ind w:firstLine="480" w:firstLineChars="200"/>
        <w:rPr>
          <w:rFonts w:hint="eastAsia" w:ascii="宋体" w:hAnsi="宋体" w:eastAsia="宋体" w:cs="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eastAsia="宋体" w:cs="宋体"/>
          <w:bCs/>
          <w:sz w:val="24"/>
        </w:rPr>
      </w:pPr>
      <w:r>
        <w:rPr>
          <w:rFonts w:hint="eastAsia" w:ascii="宋体" w:hAnsi="宋体" w:eastAsia="宋体" w:cs="宋体"/>
          <w:bCs/>
          <w:sz w:val="24"/>
        </w:rPr>
        <w:t>本企业对上述声明内容的真实性负责。如有虚假，将依法承担相应责任。</w:t>
      </w:r>
    </w:p>
    <w:p>
      <w:pPr>
        <w:spacing w:before="145" w:beforeLines="50" w:after="145" w:afterLines="50" w:line="300" w:lineRule="auto"/>
        <w:rPr>
          <w:rFonts w:hint="eastAsia" w:ascii="宋体" w:hAnsi="宋体" w:eastAsia="宋体" w:cs="宋体"/>
          <w:bCs/>
          <w:sz w:val="24"/>
        </w:rPr>
      </w:pPr>
    </w:p>
    <w:p>
      <w:pPr>
        <w:spacing w:before="145" w:beforeLines="50" w:after="145" w:afterLines="50" w:line="300" w:lineRule="auto"/>
        <w:rPr>
          <w:rFonts w:hint="eastAsia" w:ascii="宋体" w:hAnsi="宋体" w:eastAsia="宋体" w:cs="宋体"/>
          <w:bCs/>
          <w:sz w:val="24"/>
        </w:rPr>
      </w:pPr>
    </w:p>
    <w:p>
      <w:pPr>
        <w:spacing w:before="75"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pPr>
        <w:spacing w:before="279"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pPr>
        <w:pStyle w:val="5"/>
        <w:ind w:left="0" w:leftChars="0" w:firstLine="0" w:firstLineChars="0"/>
        <w:rPr>
          <w:rFonts w:hint="eastAsia" w:ascii="宋体" w:hAnsi="宋体" w:eastAsia="宋体" w:cs="宋体"/>
          <w:lang w:val="en-US" w:eastAsia="zh-CN"/>
        </w:rPr>
      </w:pPr>
    </w:p>
    <w:p>
      <w:pPr>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18"/>
        </w:rPr>
      </w:pPr>
      <w:r>
        <w:rPr>
          <w:rFonts w:hint="eastAsia" w:ascii="宋体" w:hAnsi="宋体" w:eastAsia="宋体" w:cs="宋体"/>
          <w:b/>
          <w:bCs/>
          <w:sz w:val="18"/>
          <w:lang w:val="en-US" w:eastAsia="zh-CN"/>
        </w:rPr>
        <w:t>备注：1、</w:t>
      </w:r>
      <w:r>
        <w:rPr>
          <w:rFonts w:hint="eastAsia" w:ascii="宋体" w:hAnsi="宋体" w:eastAsia="宋体" w:cs="宋体"/>
          <w:b/>
          <w:bCs/>
          <w:sz w:val="18"/>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cs="宋体"/>
          <w:b/>
          <w:bCs/>
          <w:sz w:val="18"/>
          <w:szCs w:val="22"/>
          <w:lang w:val="en-US" w:eastAsia="zh-CN"/>
        </w:rPr>
      </w:pPr>
      <w:r>
        <w:rPr>
          <w:rFonts w:hint="eastAsia" w:ascii="宋体" w:hAnsi="宋体" w:eastAsia="宋体" w:cs="宋体"/>
          <w:b/>
          <w:bCs/>
          <w:sz w:val="18"/>
          <w:szCs w:val="22"/>
          <w:lang w:val="en-US" w:eastAsia="zh-CN"/>
        </w:rPr>
        <w:t>2、投标人为中小企业时需提供本声明函，并完整填写从业人员、营业收入、资产总额等内容，否则评审时不能享受相应的价格扣除。</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cs="宋体"/>
          <w:b/>
          <w:bCs/>
          <w:sz w:val="18"/>
          <w:szCs w:val="22"/>
          <w:lang w:val="en-US" w:eastAsia="zh-CN"/>
        </w:rPr>
      </w:pPr>
    </w:p>
    <w:p>
      <w:pPr>
        <w:spacing w:before="1" w:line="226" w:lineRule="auto"/>
        <w:ind w:left="26"/>
        <w:rPr>
          <w:rFonts w:ascii="宋体" w:hAnsi="宋体" w:eastAsia="宋体" w:cs="宋体"/>
          <w:color w:val="auto"/>
          <w:sz w:val="20"/>
          <w:szCs w:val="20"/>
        </w:rPr>
      </w:pPr>
    </w:p>
    <w:p>
      <w:pPr>
        <w:rPr>
          <w:color w:val="auto"/>
        </w:rPr>
        <w:sectPr>
          <w:headerReference r:id="rId29" w:type="default"/>
          <w:footerReference r:id="rId30" w:type="default"/>
          <w:pgSz w:w="11906" w:h="16839"/>
          <w:pgMar w:top="1136" w:right="1743" w:bottom="1414" w:left="1785" w:header="878" w:footer="1167" w:gutter="0"/>
          <w:cols w:space="720" w:num="1"/>
        </w:sectPr>
      </w:pPr>
    </w:p>
    <w:p>
      <w:pPr>
        <w:spacing w:line="340" w:lineRule="auto"/>
        <w:rPr>
          <w:color w:val="auto"/>
        </w:rPr>
      </w:pPr>
    </w:p>
    <w:p>
      <w:pPr>
        <w:spacing w:before="75" w:line="229" w:lineRule="auto"/>
        <w:ind w:left="2616"/>
        <w:outlineLvl w:val="1"/>
        <w:rPr>
          <w:rFonts w:ascii="黑体" w:hAnsi="黑体" w:eastAsia="黑体" w:cs="黑体"/>
          <w:b/>
          <w:bCs/>
          <w:color w:val="auto"/>
          <w:sz w:val="28"/>
          <w:szCs w:val="28"/>
        </w:rPr>
      </w:pPr>
      <w:bookmarkStart w:id="35" w:name="_Toc961"/>
      <w:r>
        <w:rPr>
          <w:rFonts w:hint="eastAsia" w:ascii="黑体" w:hAnsi="黑体" w:eastAsia="黑体" w:cs="黑体"/>
          <w:b/>
          <w:bCs/>
          <w:color w:val="auto"/>
          <w:spacing w:val="11"/>
          <w:sz w:val="28"/>
          <w:szCs w:val="28"/>
        </w:rPr>
        <w:t>九</w:t>
      </w:r>
      <w:r>
        <w:rPr>
          <w:rFonts w:hint="eastAsia" w:ascii="黑体" w:hAnsi="黑体" w:eastAsia="黑体" w:cs="黑体"/>
          <w:b/>
          <w:bCs/>
          <w:color w:val="auto"/>
          <w:spacing w:val="10"/>
          <w:sz w:val="28"/>
          <w:szCs w:val="28"/>
        </w:rPr>
        <w:t>、残疾人福利性单位声明函</w:t>
      </w:r>
      <w:bookmarkEnd w:id="35"/>
    </w:p>
    <w:p>
      <w:pPr>
        <w:spacing w:before="275" w:line="306" w:lineRule="auto"/>
        <w:ind w:left="3805" w:hanging="3316"/>
        <w:rPr>
          <w:rFonts w:hint="eastAsia" w:ascii="宋体" w:hAnsi="宋体" w:eastAsia="宋体" w:cs="宋体"/>
          <w:spacing w:val="6"/>
          <w:sz w:val="30"/>
          <w:szCs w:val="30"/>
        </w:rPr>
      </w:pPr>
      <w:r>
        <w:rPr>
          <w:rFonts w:ascii="宋体" w:hAnsi="宋体" w:eastAsia="宋体" w:cs="宋体"/>
          <w:i/>
          <w:iCs/>
          <w:color w:val="auto"/>
          <w:spacing w:val="-12"/>
          <w:sz w:val="25"/>
          <w:szCs w:val="25"/>
        </w:rPr>
        <w:t>（请完</w:t>
      </w:r>
      <w:r>
        <w:rPr>
          <w:rFonts w:ascii="宋体" w:hAnsi="宋体" w:eastAsia="宋体" w:cs="宋体"/>
          <w:i/>
          <w:iCs/>
          <w:color w:val="auto"/>
          <w:spacing w:val="-6"/>
          <w:sz w:val="25"/>
          <w:szCs w:val="25"/>
        </w:rPr>
        <w:t>整填写声明函内容，否则不予认可；非残疾人福利性单位投标，不需</w:t>
      </w:r>
      <w:r>
        <w:rPr>
          <w:rFonts w:ascii="宋体" w:hAnsi="宋体" w:eastAsia="宋体" w:cs="宋体"/>
          <w:i/>
          <w:iCs/>
          <w:color w:val="auto"/>
          <w:spacing w:val="16"/>
          <w:sz w:val="25"/>
          <w:szCs w:val="25"/>
        </w:rPr>
        <w:t>此</w:t>
      </w:r>
      <w:r>
        <w:rPr>
          <w:rFonts w:ascii="宋体" w:hAnsi="宋体" w:eastAsia="宋体" w:cs="宋体"/>
          <w:i/>
          <w:iCs/>
          <w:color w:val="auto"/>
          <w:spacing w:val="15"/>
          <w:sz w:val="25"/>
          <w:szCs w:val="25"/>
        </w:rPr>
        <w:t>件）</w:t>
      </w:r>
    </w:p>
    <w:p>
      <w:pPr>
        <w:spacing w:before="145" w:beforeLines="50" w:after="145" w:afterLines="50" w:line="30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sz w:val="24"/>
          <w:u w:val="single"/>
        </w:rPr>
        <w:t xml:space="preserve">       </w:t>
      </w:r>
      <w:r>
        <w:rPr>
          <w:rFonts w:hint="eastAsia" w:ascii="宋体" w:hAnsi="宋体" w:eastAsia="宋体" w:cs="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480" w:firstLineChars="200"/>
        <w:rPr>
          <w:rFonts w:hint="eastAsia" w:ascii="宋体" w:hAnsi="宋体" w:eastAsia="宋体" w:cs="宋体"/>
          <w:sz w:val="24"/>
        </w:rPr>
      </w:pPr>
      <w:r>
        <w:rPr>
          <w:rFonts w:hint="eastAsia" w:ascii="宋体" w:hAnsi="宋体" w:eastAsia="宋体" w:cs="宋体"/>
          <w:sz w:val="24"/>
        </w:rPr>
        <w:t>本单位在本次政府采购活动中提供的残疾人福利单位产品报价合计为人民币（大写）</w:t>
      </w:r>
      <w:r>
        <w:rPr>
          <w:rFonts w:hint="eastAsia" w:ascii="宋体" w:hAnsi="宋体" w:eastAsia="宋体" w:cs="宋体"/>
          <w:sz w:val="24"/>
          <w:u w:val="single"/>
        </w:rPr>
        <w:t xml:space="preserve">      </w:t>
      </w:r>
      <w:r>
        <w:rPr>
          <w:rFonts w:hint="eastAsia" w:ascii="宋体" w:hAnsi="宋体" w:eastAsia="宋体" w:cs="宋体"/>
          <w:sz w:val="24"/>
        </w:rPr>
        <w:t>圆整（￥：     ）。</w:t>
      </w:r>
    </w:p>
    <w:p>
      <w:pPr>
        <w:spacing w:before="145" w:beforeLines="50" w:after="145" w:afterLines="50" w:line="30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before="145" w:beforeLines="50" w:after="145" w:afterLines="50" w:line="300" w:lineRule="auto"/>
        <w:ind w:firstLine="480" w:firstLineChars="200"/>
        <w:rPr>
          <w:rFonts w:hint="eastAsia" w:ascii="宋体" w:hAnsi="宋体" w:eastAsia="宋体" w:cs="宋体"/>
          <w:sz w:val="24"/>
        </w:rPr>
      </w:pPr>
    </w:p>
    <w:p>
      <w:pPr>
        <w:spacing w:before="145" w:beforeLines="50" w:after="145" w:afterLines="50" w:line="300" w:lineRule="auto"/>
        <w:ind w:firstLine="480" w:firstLineChars="200"/>
        <w:rPr>
          <w:rFonts w:hint="eastAsia" w:ascii="宋体" w:hAnsi="宋体" w:eastAsia="宋体" w:cs="宋体"/>
          <w:sz w:val="24"/>
        </w:rPr>
      </w:pPr>
      <w:r>
        <w:rPr>
          <w:rFonts w:hint="eastAsia" w:ascii="宋体" w:hAnsi="宋体" w:eastAsia="宋体" w:cs="宋体"/>
          <w:sz w:val="24"/>
        </w:rPr>
        <w:t>（备注：1、供应商如不提供此声明函，价格将不做相应扣除。2、中标供应商为残疾人福利单位的，此声明函将随中标结果同时公告，接受社会监督）</w:t>
      </w:r>
    </w:p>
    <w:p>
      <w:pPr>
        <w:spacing w:before="75" w:line="227" w:lineRule="auto"/>
        <w:ind w:left="4823"/>
        <w:rPr>
          <w:rFonts w:ascii="宋体" w:hAnsi="宋体" w:eastAsia="宋体" w:cs="宋体"/>
          <w:spacing w:val="11"/>
          <w:sz w:val="23"/>
          <w:szCs w:val="23"/>
        </w:rPr>
      </w:pPr>
    </w:p>
    <w:p>
      <w:pPr>
        <w:spacing w:before="75"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pPr>
        <w:spacing w:before="279"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pPr>
        <w:spacing w:before="145" w:beforeLines="50" w:after="145" w:afterLines="50" w:line="300" w:lineRule="auto"/>
        <w:rPr>
          <w:rFonts w:hint="eastAsia" w:ascii="宋体" w:hAnsi="宋体" w:eastAsia="宋体" w:cs="宋体"/>
          <w:b/>
          <w:bCs/>
          <w:sz w:val="24"/>
        </w:rPr>
      </w:pPr>
      <w:r>
        <w:rPr>
          <w:rFonts w:hint="eastAsia" w:ascii="宋体" w:hAnsi="宋体" w:eastAsia="宋体" w:cs="宋体"/>
          <w:b/>
          <w:bCs/>
          <w:sz w:val="24"/>
        </w:rPr>
        <w:t>（备注：投标人如未提供此声明函，价格将不做相应扣除，但投标不会被拒绝；如未如实声明，需承担相应法律责任。）</w:t>
      </w:r>
    </w:p>
    <w:p>
      <w:pPr>
        <w:spacing w:line="340" w:lineRule="auto"/>
        <w:rPr>
          <w:color w:val="auto"/>
        </w:rPr>
      </w:pPr>
    </w:p>
    <w:p>
      <w:pPr>
        <w:spacing w:before="75" w:line="229" w:lineRule="auto"/>
        <w:ind w:left="2976"/>
        <w:outlineLvl w:val="1"/>
        <w:rPr>
          <w:rFonts w:hint="eastAsia" w:ascii="黑体" w:hAnsi="黑体" w:eastAsia="黑体" w:cs="黑体"/>
          <w:b/>
          <w:bCs/>
          <w:color w:val="auto"/>
          <w:spacing w:val="10"/>
          <w:sz w:val="28"/>
          <w:szCs w:val="28"/>
          <w:highlight w:val="yellow"/>
        </w:rPr>
      </w:pPr>
      <w:bookmarkStart w:id="36" w:name="_Toc791"/>
    </w:p>
    <w:p>
      <w:pPr>
        <w:spacing w:before="75" w:line="229" w:lineRule="auto"/>
        <w:ind w:left="2976"/>
        <w:outlineLvl w:val="1"/>
        <w:rPr>
          <w:rFonts w:hint="eastAsia" w:ascii="黑体" w:hAnsi="黑体" w:eastAsia="黑体" w:cs="黑体"/>
          <w:b/>
          <w:bCs/>
          <w:color w:val="auto"/>
          <w:spacing w:val="10"/>
          <w:sz w:val="28"/>
          <w:szCs w:val="28"/>
          <w:highlight w:val="yellow"/>
        </w:rPr>
      </w:pPr>
    </w:p>
    <w:p>
      <w:pPr>
        <w:spacing w:before="75" w:line="229" w:lineRule="auto"/>
        <w:ind w:left="2976"/>
        <w:outlineLvl w:val="1"/>
        <w:rPr>
          <w:rFonts w:hint="eastAsia" w:ascii="黑体" w:hAnsi="黑体" w:eastAsia="黑体" w:cs="黑体"/>
          <w:b/>
          <w:bCs/>
          <w:color w:val="auto"/>
          <w:spacing w:val="10"/>
          <w:sz w:val="28"/>
          <w:szCs w:val="28"/>
          <w:highlight w:val="yellow"/>
        </w:rPr>
      </w:pPr>
    </w:p>
    <w:p>
      <w:pPr>
        <w:spacing w:before="75" w:line="229" w:lineRule="auto"/>
        <w:ind w:left="2976"/>
        <w:outlineLvl w:val="1"/>
        <w:rPr>
          <w:rFonts w:hint="eastAsia" w:ascii="黑体" w:hAnsi="黑体" w:eastAsia="黑体" w:cs="黑体"/>
          <w:b/>
          <w:bCs/>
          <w:color w:val="auto"/>
          <w:spacing w:val="10"/>
          <w:sz w:val="28"/>
          <w:szCs w:val="28"/>
          <w:highlight w:val="yellow"/>
        </w:rPr>
      </w:pPr>
    </w:p>
    <w:p>
      <w:pPr>
        <w:spacing w:before="75" w:line="229" w:lineRule="auto"/>
        <w:ind w:left="2976"/>
        <w:outlineLvl w:val="1"/>
        <w:rPr>
          <w:rFonts w:hint="eastAsia" w:ascii="黑体" w:hAnsi="黑体" w:eastAsia="黑体" w:cs="黑体"/>
          <w:b/>
          <w:bCs/>
          <w:color w:val="auto"/>
          <w:spacing w:val="10"/>
          <w:sz w:val="28"/>
          <w:szCs w:val="28"/>
          <w:highlight w:val="yellow"/>
        </w:rPr>
      </w:pPr>
    </w:p>
    <w:p>
      <w:pPr>
        <w:spacing w:before="75" w:line="229" w:lineRule="auto"/>
        <w:ind w:left="2976"/>
        <w:outlineLvl w:val="1"/>
        <w:rPr>
          <w:rFonts w:hint="eastAsia" w:ascii="黑体" w:hAnsi="黑体" w:eastAsia="黑体" w:cs="黑体"/>
          <w:b/>
          <w:bCs/>
          <w:color w:val="auto"/>
          <w:spacing w:val="10"/>
          <w:sz w:val="28"/>
          <w:szCs w:val="28"/>
          <w:highlight w:val="yellow"/>
        </w:rPr>
      </w:pPr>
    </w:p>
    <w:p>
      <w:pPr>
        <w:spacing w:before="75" w:line="229" w:lineRule="auto"/>
        <w:ind w:left="2976"/>
        <w:outlineLvl w:val="1"/>
        <w:rPr>
          <w:rFonts w:hint="eastAsia" w:ascii="黑体" w:hAnsi="黑体" w:eastAsia="黑体" w:cs="黑体"/>
          <w:b/>
          <w:bCs/>
          <w:color w:val="auto"/>
          <w:spacing w:val="10"/>
          <w:sz w:val="28"/>
          <w:szCs w:val="28"/>
          <w:highlight w:val="yellow"/>
        </w:rPr>
      </w:pPr>
    </w:p>
    <w:p>
      <w:pPr>
        <w:spacing w:before="75" w:line="229" w:lineRule="auto"/>
        <w:ind w:left="2976"/>
        <w:outlineLvl w:val="1"/>
        <w:rPr>
          <w:rFonts w:hint="eastAsia" w:ascii="黑体" w:hAnsi="黑体" w:eastAsia="黑体" w:cs="黑体"/>
          <w:b/>
          <w:bCs/>
          <w:color w:val="auto"/>
          <w:spacing w:val="10"/>
          <w:sz w:val="28"/>
          <w:szCs w:val="28"/>
          <w:highlight w:val="yellow"/>
        </w:rPr>
      </w:pPr>
    </w:p>
    <w:p>
      <w:pPr>
        <w:pStyle w:val="7"/>
        <w:rPr>
          <w:rFonts w:hint="eastAsia"/>
        </w:rPr>
      </w:pPr>
    </w:p>
    <w:p>
      <w:pPr>
        <w:spacing w:before="75" w:line="229" w:lineRule="auto"/>
        <w:ind w:left="2976"/>
        <w:outlineLvl w:val="1"/>
        <w:rPr>
          <w:rFonts w:hint="eastAsia" w:ascii="黑体" w:hAnsi="黑体" w:eastAsia="黑体" w:cs="黑体"/>
          <w:b/>
          <w:bCs/>
          <w:color w:val="auto"/>
          <w:spacing w:val="10"/>
          <w:sz w:val="28"/>
          <w:szCs w:val="28"/>
          <w:highlight w:val="yellow"/>
        </w:rPr>
      </w:pPr>
    </w:p>
    <w:p>
      <w:pPr>
        <w:numPr>
          <w:ilvl w:val="0"/>
          <w:numId w:val="6"/>
        </w:numPr>
        <w:spacing w:line="252" w:lineRule="auto"/>
        <w:ind w:left="25" w:leftChars="0" w:firstLine="478" w:firstLineChars="0"/>
        <w:jc w:val="center"/>
        <w:rPr>
          <w:rFonts w:hint="eastAsia" w:ascii="黑体" w:hAnsi="黑体" w:eastAsia="黑体" w:cs="黑体"/>
          <w:b/>
          <w:bCs/>
          <w:color w:val="auto"/>
          <w:spacing w:val="9"/>
          <w:sz w:val="28"/>
          <w:szCs w:val="28"/>
          <w:highlight w:val="none"/>
        </w:rPr>
      </w:pPr>
      <w:r>
        <w:rPr>
          <w:rFonts w:hint="eastAsia" w:ascii="黑体" w:hAnsi="黑体" w:eastAsia="黑体" w:cs="黑体"/>
          <w:b/>
          <w:bCs/>
          <w:color w:val="auto"/>
          <w:spacing w:val="10"/>
          <w:sz w:val="28"/>
          <w:szCs w:val="28"/>
          <w:highlight w:val="none"/>
        </w:rPr>
        <w:t>诚信履约承诺</w:t>
      </w:r>
      <w:r>
        <w:rPr>
          <w:rFonts w:hint="eastAsia" w:ascii="黑体" w:hAnsi="黑体" w:eastAsia="黑体" w:cs="黑体"/>
          <w:b/>
          <w:bCs/>
          <w:color w:val="auto"/>
          <w:spacing w:val="9"/>
          <w:sz w:val="28"/>
          <w:szCs w:val="28"/>
          <w:highlight w:val="none"/>
        </w:rPr>
        <w:t>函</w:t>
      </w:r>
      <w:bookmarkEnd w:id="36"/>
    </w:p>
    <w:p>
      <w:pPr>
        <w:pStyle w:val="7"/>
        <w:numPr>
          <w:ilvl w:val="0"/>
          <w:numId w:val="0"/>
        </w:numPr>
      </w:pPr>
    </w:p>
    <w:p>
      <w:pPr>
        <w:spacing w:line="252" w:lineRule="auto"/>
        <w:rPr>
          <w:color w:val="auto"/>
        </w:rPr>
      </w:pPr>
    </w:p>
    <w:p>
      <w:pPr>
        <w:spacing w:before="274" w:line="227" w:lineRule="auto"/>
        <w:ind w:left="508"/>
        <w:rPr>
          <w:rFonts w:ascii="宋体" w:hAnsi="宋体" w:eastAsia="宋体" w:cs="宋体"/>
          <w:color w:val="auto"/>
          <w:sz w:val="23"/>
          <w:szCs w:val="23"/>
        </w:rPr>
      </w:pPr>
      <w:r>
        <w:rPr>
          <w:rFonts w:ascii="宋体" w:hAnsi="宋体" w:eastAsia="宋体" w:cs="宋体"/>
          <w:color w:val="auto"/>
          <w:spacing w:val="10"/>
          <w:sz w:val="23"/>
          <w:szCs w:val="23"/>
        </w:rPr>
        <w:t>致：</w:t>
      </w:r>
    </w:p>
    <w:p>
      <w:pPr>
        <w:spacing w:before="277" w:line="327" w:lineRule="auto"/>
        <w:ind w:left="21" w:right="59" w:firstLine="485"/>
        <w:rPr>
          <w:rFonts w:ascii="宋体" w:hAnsi="宋体" w:eastAsia="宋体" w:cs="宋体"/>
          <w:color w:val="auto"/>
          <w:sz w:val="23"/>
          <w:szCs w:val="23"/>
        </w:rPr>
      </w:pPr>
      <w:r>
        <w:rPr>
          <w:rFonts w:ascii="宋体" w:hAnsi="宋体" w:eastAsia="宋体" w:cs="宋体"/>
          <w:color w:val="auto"/>
          <w:spacing w:val="12"/>
          <w:sz w:val="23"/>
          <w:szCs w:val="23"/>
        </w:rPr>
        <w:t>如我单位</w:t>
      </w:r>
      <w:r>
        <w:rPr>
          <w:rFonts w:ascii="宋体" w:hAnsi="宋体" w:eastAsia="宋体" w:cs="宋体"/>
          <w:color w:val="auto"/>
          <w:spacing w:val="7"/>
          <w:sz w:val="23"/>
          <w:szCs w:val="23"/>
        </w:rPr>
        <w:t>被</w:t>
      </w:r>
      <w:r>
        <w:rPr>
          <w:rFonts w:ascii="宋体" w:hAnsi="宋体" w:eastAsia="宋体" w:cs="宋体"/>
          <w:color w:val="auto"/>
          <w:spacing w:val="6"/>
          <w:sz w:val="23"/>
          <w:szCs w:val="23"/>
        </w:rPr>
        <w:t>确定为本项目入围供应商，我单位承诺在框架协议、合同签订及</w:t>
      </w:r>
      <w:r>
        <w:rPr>
          <w:rFonts w:ascii="宋体" w:hAnsi="宋体" w:eastAsia="宋体" w:cs="宋体"/>
          <w:color w:val="auto"/>
          <w:spacing w:val="10"/>
          <w:sz w:val="23"/>
          <w:szCs w:val="23"/>
        </w:rPr>
        <w:t>履</w:t>
      </w:r>
      <w:r>
        <w:rPr>
          <w:rFonts w:ascii="宋体" w:hAnsi="宋体" w:eastAsia="宋体" w:cs="宋体"/>
          <w:color w:val="auto"/>
          <w:spacing w:val="7"/>
          <w:sz w:val="23"/>
          <w:szCs w:val="23"/>
        </w:rPr>
        <w:t>约过程中将严格执行《中华人民共和国政府采购法》《中华人民共和国政府采</w:t>
      </w:r>
      <w:r>
        <w:rPr>
          <w:rFonts w:ascii="宋体" w:hAnsi="宋体" w:eastAsia="宋体" w:cs="宋体"/>
          <w:color w:val="auto"/>
          <w:spacing w:val="10"/>
          <w:sz w:val="23"/>
          <w:szCs w:val="23"/>
        </w:rPr>
        <w:t>购</w:t>
      </w:r>
      <w:r>
        <w:rPr>
          <w:rFonts w:ascii="宋体" w:hAnsi="宋体" w:eastAsia="宋体" w:cs="宋体"/>
          <w:color w:val="auto"/>
          <w:spacing w:val="7"/>
          <w:sz w:val="23"/>
          <w:szCs w:val="23"/>
        </w:rPr>
        <w:t>法实施条例》《政府采购框架协议采购方式管理暂行办法》及本项目征集文件</w:t>
      </w:r>
      <w:r>
        <w:rPr>
          <w:rFonts w:ascii="宋体" w:hAnsi="宋体" w:eastAsia="宋体" w:cs="宋体"/>
          <w:color w:val="auto"/>
          <w:spacing w:val="18"/>
          <w:sz w:val="23"/>
          <w:szCs w:val="23"/>
        </w:rPr>
        <w:t>中</w:t>
      </w:r>
      <w:r>
        <w:rPr>
          <w:rFonts w:ascii="宋体" w:hAnsi="宋体" w:eastAsia="宋体" w:cs="宋体"/>
          <w:color w:val="auto"/>
          <w:spacing w:val="11"/>
          <w:sz w:val="23"/>
          <w:szCs w:val="23"/>
        </w:rPr>
        <w:t>关</w:t>
      </w:r>
      <w:r>
        <w:rPr>
          <w:rFonts w:ascii="宋体" w:hAnsi="宋体" w:eastAsia="宋体" w:cs="宋体"/>
          <w:color w:val="auto"/>
          <w:spacing w:val="9"/>
          <w:sz w:val="23"/>
          <w:szCs w:val="23"/>
        </w:rPr>
        <w:t>于框架协议、合同签订及履约的相关规定，不出现以下情形：</w:t>
      </w:r>
    </w:p>
    <w:p>
      <w:pPr>
        <w:spacing w:before="132" w:line="332" w:lineRule="auto"/>
        <w:ind w:left="23" w:right="62" w:firstLine="491"/>
        <w:rPr>
          <w:rFonts w:ascii="宋体" w:hAnsi="宋体" w:eastAsia="宋体" w:cs="宋体"/>
          <w:color w:val="auto"/>
          <w:sz w:val="23"/>
          <w:szCs w:val="23"/>
        </w:rPr>
      </w:pPr>
      <w:r>
        <w:rPr>
          <w:rFonts w:ascii="宋体" w:hAnsi="宋体" w:eastAsia="宋体" w:cs="宋体"/>
          <w:color w:val="auto"/>
          <w:spacing w:val="14"/>
          <w:sz w:val="23"/>
          <w:szCs w:val="23"/>
        </w:rPr>
        <w:t>(</w:t>
      </w:r>
      <w:r>
        <w:rPr>
          <w:rFonts w:ascii="宋体" w:hAnsi="宋体" w:eastAsia="宋体" w:cs="宋体"/>
          <w:color w:val="auto"/>
          <w:spacing w:val="13"/>
          <w:sz w:val="23"/>
          <w:szCs w:val="23"/>
        </w:rPr>
        <w:t>1) 入围或者成交后无正当理由拒不与征集人签订框架协议或不与采购人</w:t>
      </w:r>
      <w:r>
        <w:rPr>
          <w:rFonts w:ascii="宋体" w:hAnsi="宋体" w:eastAsia="宋体" w:cs="宋体"/>
          <w:color w:val="auto"/>
          <w:spacing w:val="8"/>
          <w:sz w:val="23"/>
          <w:szCs w:val="23"/>
        </w:rPr>
        <w:t>签订政府采购合同</w:t>
      </w:r>
      <w:r>
        <w:rPr>
          <w:rFonts w:ascii="宋体" w:hAnsi="宋体" w:eastAsia="宋体" w:cs="宋体"/>
          <w:color w:val="auto"/>
          <w:spacing w:val="6"/>
          <w:sz w:val="23"/>
          <w:szCs w:val="23"/>
        </w:rPr>
        <w:t>；</w:t>
      </w:r>
    </w:p>
    <w:p>
      <w:pPr>
        <w:spacing w:before="131" w:line="227" w:lineRule="auto"/>
        <w:ind w:left="514"/>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2"/>
          <w:sz w:val="23"/>
          <w:szCs w:val="23"/>
        </w:rPr>
        <w:t>2) 未按照征集文件确定的事项签订框架协议和政府采购合同；</w:t>
      </w:r>
    </w:p>
    <w:p>
      <w:pPr>
        <w:spacing w:before="276" w:line="227" w:lineRule="auto"/>
        <w:ind w:left="514"/>
        <w:rPr>
          <w:rFonts w:ascii="宋体" w:hAnsi="宋体" w:eastAsia="宋体" w:cs="宋体"/>
          <w:color w:val="auto"/>
          <w:sz w:val="23"/>
          <w:szCs w:val="23"/>
        </w:rPr>
      </w:pPr>
      <w:r>
        <w:rPr>
          <w:rFonts w:ascii="宋体" w:hAnsi="宋体" w:eastAsia="宋体" w:cs="宋体"/>
          <w:color w:val="auto"/>
          <w:spacing w:val="15"/>
          <w:sz w:val="23"/>
          <w:szCs w:val="23"/>
        </w:rPr>
        <w:t>(3) 将政府采购合同转包</w:t>
      </w:r>
      <w:r>
        <w:rPr>
          <w:rFonts w:ascii="宋体" w:hAnsi="宋体" w:eastAsia="宋体" w:cs="宋体"/>
          <w:color w:val="auto"/>
          <w:spacing w:val="14"/>
          <w:sz w:val="23"/>
          <w:szCs w:val="23"/>
        </w:rPr>
        <w:t>；</w:t>
      </w:r>
    </w:p>
    <w:p>
      <w:pPr>
        <w:spacing w:before="279" w:line="227" w:lineRule="auto"/>
        <w:ind w:left="514"/>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5"/>
          <w:sz w:val="23"/>
          <w:szCs w:val="23"/>
        </w:rPr>
        <w:t>4) 提供假冒伪劣产品；</w:t>
      </w:r>
    </w:p>
    <w:p>
      <w:pPr>
        <w:spacing w:before="277" w:line="228" w:lineRule="auto"/>
        <w:ind w:left="514"/>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5</w:t>
      </w:r>
      <w:r>
        <w:rPr>
          <w:rFonts w:ascii="宋体" w:hAnsi="宋体" w:eastAsia="宋体" w:cs="宋体"/>
          <w:color w:val="auto"/>
          <w:spacing w:val="12"/>
          <w:sz w:val="23"/>
          <w:szCs w:val="23"/>
        </w:rPr>
        <w:t>) 擅自变更、中止或者终止框架协议和政府采购合同。</w:t>
      </w:r>
    </w:p>
    <w:p>
      <w:pPr>
        <w:spacing w:before="276" w:line="327" w:lineRule="auto"/>
        <w:ind w:left="25" w:firstLine="479"/>
        <w:rPr>
          <w:rFonts w:ascii="宋体" w:hAnsi="宋体" w:eastAsia="宋体" w:cs="宋体"/>
          <w:color w:val="auto"/>
          <w:sz w:val="23"/>
          <w:szCs w:val="23"/>
        </w:rPr>
      </w:pPr>
      <w:r>
        <w:rPr>
          <w:rFonts w:ascii="宋体" w:hAnsi="宋体" w:eastAsia="宋体" w:cs="宋体"/>
          <w:color w:val="auto"/>
          <w:spacing w:val="2"/>
          <w:sz w:val="23"/>
          <w:szCs w:val="23"/>
        </w:rPr>
        <w:t>本单位知悉如出现上述情形，将会被依法追究法</w:t>
      </w:r>
      <w:r>
        <w:rPr>
          <w:rFonts w:ascii="宋体" w:hAnsi="宋体" w:eastAsia="宋体" w:cs="宋体"/>
          <w:color w:val="auto"/>
          <w:spacing w:val="1"/>
          <w:sz w:val="23"/>
          <w:szCs w:val="23"/>
        </w:rPr>
        <w:t>律责任，可能的处理结果有：</w:t>
      </w:r>
      <w:r>
        <w:rPr>
          <w:rFonts w:ascii="宋体" w:hAnsi="宋体" w:eastAsia="宋体" w:cs="宋体"/>
          <w:color w:val="auto"/>
          <w:spacing w:val="7"/>
          <w:sz w:val="23"/>
          <w:szCs w:val="23"/>
        </w:rPr>
        <w:t>处以采购金额千分之五以上千分之十以下的罚款，列入不良行为记录名单，在一至三年内禁止参加政府采购活动，有违法所得的，并处没收违法所得，情节严重</w:t>
      </w:r>
      <w:r>
        <w:rPr>
          <w:rFonts w:ascii="宋体" w:hAnsi="宋体" w:eastAsia="宋体" w:cs="宋体"/>
          <w:color w:val="auto"/>
          <w:spacing w:val="18"/>
          <w:sz w:val="23"/>
          <w:szCs w:val="23"/>
        </w:rPr>
        <w:t>的</w:t>
      </w:r>
      <w:r>
        <w:rPr>
          <w:rFonts w:ascii="宋体" w:hAnsi="宋体" w:eastAsia="宋体" w:cs="宋体"/>
          <w:color w:val="auto"/>
          <w:spacing w:val="11"/>
          <w:sz w:val="23"/>
          <w:szCs w:val="23"/>
        </w:rPr>
        <w:t>，</w:t>
      </w:r>
      <w:r>
        <w:rPr>
          <w:rFonts w:ascii="宋体" w:hAnsi="宋体" w:eastAsia="宋体" w:cs="宋体"/>
          <w:color w:val="auto"/>
          <w:spacing w:val="9"/>
          <w:sz w:val="23"/>
          <w:szCs w:val="23"/>
        </w:rPr>
        <w:t>由工商行政管理机关吊销营业执照；构成犯罪的，依法追究刑事责任。</w:t>
      </w:r>
    </w:p>
    <w:p>
      <w:pPr>
        <w:spacing w:line="291" w:lineRule="auto"/>
        <w:rPr>
          <w:color w:val="auto"/>
        </w:rPr>
      </w:pPr>
    </w:p>
    <w:p>
      <w:pPr>
        <w:spacing w:line="291" w:lineRule="auto"/>
        <w:rPr>
          <w:color w:val="auto"/>
        </w:rPr>
      </w:pPr>
    </w:p>
    <w:p>
      <w:pPr>
        <w:spacing w:line="292" w:lineRule="auto"/>
        <w:rPr>
          <w:color w:val="auto"/>
        </w:rPr>
      </w:pPr>
    </w:p>
    <w:p>
      <w:pPr>
        <w:spacing w:line="292" w:lineRule="auto"/>
        <w:rPr>
          <w:color w:val="auto"/>
        </w:rPr>
      </w:pPr>
    </w:p>
    <w:p>
      <w:pPr>
        <w:spacing w:before="76" w:line="227" w:lineRule="auto"/>
        <w:ind w:left="4343"/>
        <w:rPr>
          <w:rFonts w:ascii="宋体" w:hAnsi="宋体" w:eastAsia="宋体" w:cs="宋体"/>
          <w:color w:val="auto"/>
          <w:sz w:val="23"/>
          <w:szCs w:val="23"/>
        </w:rPr>
      </w:pPr>
      <w:r>
        <w:rPr>
          <w:rFonts w:ascii="宋体" w:hAnsi="宋体" w:eastAsia="宋体" w:cs="宋体"/>
          <w:color w:val="auto"/>
          <w:spacing w:val="11"/>
          <w:sz w:val="23"/>
          <w:szCs w:val="23"/>
        </w:rPr>
        <w:t>供</w:t>
      </w:r>
      <w:r>
        <w:rPr>
          <w:rFonts w:ascii="宋体" w:hAnsi="宋体" w:eastAsia="宋体" w:cs="宋体"/>
          <w:color w:val="auto"/>
          <w:spacing w:val="7"/>
          <w:sz w:val="23"/>
          <w:szCs w:val="23"/>
        </w:rPr>
        <w:t>应商电子签章：</w:t>
      </w:r>
      <w:r>
        <w:rPr>
          <w:rFonts w:ascii="宋体" w:hAnsi="宋体" w:eastAsia="宋体" w:cs="宋体"/>
          <w:color w:val="auto"/>
          <w:sz w:val="23"/>
          <w:szCs w:val="23"/>
          <w:u w:val="single"/>
        </w:rPr>
        <w:t xml:space="preserve">               </w:t>
      </w:r>
    </w:p>
    <w:p>
      <w:pPr>
        <w:spacing w:before="279" w:line="228" w:lineRule="auto"/>
        <w:ind w:left="4384"/>
        <w:rPr>
          <w:rFonts w:ascii="宋体" w:hAnsi="宋体" w:eastAsia="宋体" w:cs="宋体"/>
          <w:color w:val="auto"/>
          <w:sz w:val="23"/>
          <w:szCs w:val="23"/>
        </w:rPr>
      </w:pPr>
      <w:r>
        <w:rPr>
          <w:rFonts w:ascii="宋体" w:hAnsi="宋体" w:eastAsia="宋体" w:cs="宋体"/>
          <w:color w:val="auto"/>
          <w:spacing w:val="-12"/>
          <w:sz w:val="23"/>
          <w:szCs w:val="23"/>
        </w:rPr>
        <w:t>日</w:t>
      </w:r>
      <w:r>
        <w:rPr>
          <w:rFonts w:ascii="宋体" w:hAnsi="宋体" w:eastAsia="宋体" w:cs="宋体"/>
          <w:color w:val="auto"/>
          <w:spacing w:val="-9"/>
          <w:sz w:val="23"/>
          <w:szCs w:val="23"/>
        </w:rPr>
        <w:t xml:space="preserve"> </w:t>
      </w:r>
      <w:r>
        <w:rPr>
          <w:rFonts w:ascii="宋体" w:hAnsi="宋体" w:eastAsia="宋体" w:cs="宋体"/>
          <w:color w:val="auto"/>
          <w:spacing w:val="-6"/>
          <w:sz w:val="23"/>
          <w:szCs w:val="23"/>
        </w:rPr>
        <w:t xml:space="preserve">         期 ：</w:t>
      </w:r>
      <w:r>
        <w:rPr>
          <w:rFonts w:ascii="宋体" w:hAnsi="宋体" w:eastAsia="宋体" w:cs="宋体"/>
          <w:color w:val="auto"/>
          <w:sz w:val="23"/>
          <w:szCs w:val="23"/>
          <w:u w:val="single"/>
        </w:rPr>
        <w:t xml:space="preserve">               </w:t>
      </w:r>
    </w:p>
    <w:p>
      <w:pPr>
        <w:rPr>
          <w:color w:val="auto"/>
        </w:rPr>
        <w:sectPr>
          <w:headerReference r:id="rId31" w:type="default"/>
          <w:footerReference r:id="rId32" w:type="default"/>
          <w:pgSz w:w="11906" w:h="16839"/>
          <w:pgMar w:top="1136" w:right="1739" w:bottom="1414" w:left="1785" w:header="878" w:footer="1167" w:gutter="0"/>
          <w:cols w:space="720" w:num="1"/>
        </w:sectPr>
      </w:pPr>
    </w:p>
    <w:p>
      <w:pPr>
        <w:spacing w:line="340" w:lineRule="auto"/>
        <w:rPr>
          <w:color w:val="auto"/>
        </w:rPr>
      </w:pPr>
    </w:p>
    <w:p>
      <w:pPr>
        <w:spacing w:before="75" w:line="229" w:lineRule="auto"/>
        <w:ind w:left="2856"/>
        <w:outlineLvl w:val="1"/>
        <w:rPr>
          <w:rFonts w:ascii="黑体" w:hAnsi="黑体" w:eastAsia="黑体" w:cs="黑体"/>
          <w:b/>
          <w:bCs/>
          <w:color w:val="auto"/>
          <w:sz w:val="28"/>
          <w:szCs w:val="28"/>
        </w:rPr>
      </w:pPr>
      <w:bookmarkStart w:id="37" w:name="_Toc20405"/>
      <w:r>
        <w:rPr>
          <w:rFonts w:hint="eastAsia" w:ascii="黑体" w:hAnsi="黑体" w:eastAsia="黑体" w:cs="黑体"/>
          <w:b/>
          <w:bCs/>
          <w:color w:val="auto"/>
          <w:spacing w:val="10"/>
          <w:sz w:val="28"/>
          <w:szCs w:val="28"/>
        </w:rPr>
        <w:t>十一、其他相关证明材</w:t>
      </w:r>
      <w:r>
        <w:rPr>
          <w:rFonts w:hint="eastAsia" w:ascii="黑体" w:hAnsi="黑体" w:eastAsia="黑体" w:cs="黑体"/>
          <w:b/>
          <w:bCs/>
          <w:color w:val="auto"/>
          <w:spacing w:val="9"/>
          <w:sz w:val="28"/>
          <w:szCs w:val="28"/>
        </w:rPr>
        <w:t>料</w:t>
      </w:r>
      <w:bookmarkEnd w:id="37"/>
    </w:p>
    <w:p>
      <w:pPr>
        <w:spacing w:before="276" w:line="227" w:lineRule="auto"/>
        <w:ind w:left="458"/>
        <w:rPr>
          <w:rFonts w:ascii="宋体" w:hAnsi="宋体" w:eastAsia="宋体" w:cs="宋体"/>
          <w:color w:val="auto"/>
          <w:sz w:val="23"/>
          <w:szCs w:val="23"/>
        </w:rPr>
      </w:pPr>
      <w:r>
        <w:rPr>
          <w:rFonts w:ascii="宋体" w:hAnsi="宋体" w:eastAsia="宋体" w:cs="宋体"/>
          <w:color w:val="auto"/>
          <w:spacing w:val="18"/>
          <w:sz w:val="23"/>
          <w:szCs w:val="23"/>
        </w:rPr>
        <w:t>提</w:t>
      </w:r>
      <w:r>
        <w:rPr>
          <w:rFonts w:ascii="宋体" w:hAnsi="宋体" w:eastAsia="宋体" w:cs="宋体"/>
          <w:color w:val="auto"/>
          <w:spacing w:val="10"/>
          <w:sz w:val="23"/>
          <w:szCs w:val="23"/>
        </w:rPr>
        <w:t>供</w:t>
      </w:r>
      <w:r>
        <w:rPr>
          <w:rFonts w:ascii="宋体" w:hAnsi="宋体" w:eastAsia="宋体" w:cs="宋体"/>
          <w:color w:val="auto"/>
          <w:spacing w:val="9"/>
          <w:sz w:val="23"/>
          <w:szCs w:val="23"/>
        </w:rPr>
        <w:t>符合征集邀请、采购需求及评审方法和标准规定的相关证明文件。</w:t>
      </w:r>
    </w:p>
    <w:p>
      <w:pPr>
        <w:spacing w:line="252" w:lineRule="auto"/>
        <w:rPr>
          <w:color w:val="auto"/>
        </w:rPr>
      </w:pPr>
    </w:p>
    <w:p>
      <w:pPr>
        <w:spacing w:line="252" w:lineRule="auto"/>
        <w:rPr>
          <w:color w:val="auto"/>
        </w:rPr>
      </w:pPr>
    </w:p>
    <w:p>
      <w:pPr>
        <w:spacing w:line="253" w:lineRule="auto"/>
        <w:rPr>
          <w:color w:val="auto"/>
        </w:rPr>
      </w:pPr>
    </w:p>
    <w:p>
      <w:pPr>
        <w:spacing w:before="74" w:line="227" w:lineRule="auto"/>
        <w:ind w:left="457"/>
        <w:rPr>
          <w:rFonts w:ascii="宋体" w:hAnsi="宋体" w:eastAsia="宋体" w:cs="宋体"/>
          <w:color w:val="auto"/>
          <w:sz w:val="23"/>
          <w:szCs w:val="23"/>
        </w:rPr>
      </w:pPr>
      <w:r>
        <w:rPr>
          <w:rFonts w:ascii="宋体" w:hAnsi="宋体" w:eastAsia="宋体" w:cs="宋体"/>
          <w:color w:val="auto"/>
          <w:spacing w:val="9"/>
          <w:sz w:val="23"/>
          <w:szCs w:val="23"/>
        </w:rPr>
        <w:t>特</w:t>
      </w:r>
      <w:r>
        <w:rPr>
          <w:rFonts w:ascii="宋体" w:hAnsi="宋体" w:eastAsia="宋体" w:cs="宋体"/>
          <w:color w:val="auto"/>
          <w:spacing w:val="6"/>
          <w:sz w:val="23"/>
          <w:szCs w:val="23"/>
        </w:rPr>
        <w:t>别提示：</w:t>
      </w:r>
    </w:p>
    <w:p>
      <w:pPr>
        <w:spacing w:before="278" w:line="331" w:lineRule="auto"/>
        <w:ind w:left="30" w:right="13" w:firstLine="426"/>
        <w:rPr>
          <w:rFonts w:ascii="宋体" w:hAnsi="宋体" w:eastAsia="宋体" w:cs="宋体"/>
          <w:color w:val="auto"/>
          <w:spacing w:val="9"/>
          <w:sz w:val="23"/>
          <w:szCs w:val="23"/>
        </w:rPr>
      </w:pPr>
      <w:r>
        <w:rPr>
          <w:rFonts w:ascii="宋体" w:hAnsi="宋体" w:eastAsia="宋体" w:cs="宋体"/>
          <w:color w:val="auto"/>
          <w:spacing w:val="16"/>
          <w:sz w:val="23"/>
          <w:szCs w:val="23"/>
        </w:rPr>
        <w:t>供</w:t>
      </w:r>
      <w:r>
        <w:rPr>
          <w:rFonts w:ascii="宋体" w:hAnsi="宋体" w:eastAsia="宋体" w:cs="宋体"/>
          <w:color w:val="auto"/>
          <w:spacing w:val="8"/>
          <w:sz w:val="23"/>
          <w:szCs w:val="23"/>
        </w:rPr>
        <w:t>应商在响应文件制作时可在此栏内上传征集文件要求上传的证明资料，如</w:t>
      </w:r>
      <w:r>
        <w:rPr>
          <w:rFonts w:ascii="宋体" w:hAnsi="宋体" w:eastAsia="宋体" w:cs="宋体"/>
          <w:color w:val="auto"/>
          <w:spacing w:val="16"/>
          <w:sz w:val="23"/>
          <w:szCs w:val="23"/>
        </w:rPr>
        <w:t>营</w:t>
      </w:r>
      <w:r>
        <w:rPr>
          <w:rFonts w:ascii="宋体" w:hAnsi="宋体" w:eastAsia="宋体" w:cs="宋体"/>
          <w:color w:val="auto"/>
          <w:spacing w:val="9"/>
          <w:sz w:val="23"/>
          <w:szCs w:val="23"/>
        </w:rPr>
        <w:t>业执照、税务登记证、资质证书等，应将上述证明材料制作成扫描件上传。</w:t>
      </w:r>
    </w:p>
    <w:p>
      <w:pPr>
        <w:pStyle w:val="2"/>
        <w:rPr>
          <w:rFonts w:ascii="宋体" w:hAnsi="宋体" w:eastAsia="宋体" w:cs="宋体"/>
          <w:color w:val="auto"/>
          <w:spacing w:val="9"/>
          <w:sz w:val="23"/>
          <w:szCs w:val="23"/>
        </w:rPr>
      </w:pPr>
    </w:p>
    <w:p>
      <w:pPr>
        <w:pStyle w:val="3"/>
        <w:rPr>
          <w:rFonts w:ascii="宋体" w:hAnsi="宋体" w:eastAsia="宋体" w:cs="宋体"/>
          <w:color w:val="auto"/>
          <w:spacing w:val="9"/>
          <w:sz w:val="23"/>
          <w:szCs w:val="23"/>
        </w:rPr>
      </w:pPr>
    </w:p>
    <w:p>
      <w:pPr>
        <w:spacing w:before="75"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pPr>
        <w:spacing w:before="279"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pPr>
        <w:pStyle w:val="3"/>
        <w:rPr>
          <w:rFonts w:ascii="宋体" w:hAnsi="宋体" w:eastAsia="宋体" w:cs="宋体"/>
          <w:color w:val="auto"/>
          <w:spacing w:val="9"/>
          <w:sz w:val="23"/>
          <w:szCs w:val="23"/>
        </w:rPr>
        <w:sectPr>
          <w:headerReference r:id="rId33" w:type="default"/>
          <w:footerReference r:id="rId34" w:type="default"/>
          <w:pgSz w:w="11906" w:h="16839"/>
          <w:pgMar w:top="1136" w:right="1785" w:bottom="1414" w:left="1785" w:header="878" w:footer="1167" w:gutter="0"/>
          <w:cols w:space="720" w:num="1"/>
        </w:sectPr>
      </w:pPr>
    </w:p>
    <w:p>
      <w:pPr>
        <w:spacing w:line="290" w:lineRule="auto"/>
        <w:rPr>
          <w:color w:val="auto"/>
        </w:rPr>
      </w:pPr>
    </w:p>
    <w:p>
      <w:pPr>
        <w:spacing w:before="91" w:line="219" w:lineRule="auto"/>
        <w:jc w:val="center"/>
        <w:outlineLvl w:val="0"/>
        <w:rPr>
          <w:color w:val="auto"/>
        </w:rPr>
      </w:pPr>
      <w:bookmarkStart w:id="38" w:name="_bookmark7"/>
      <w:bookmarkEnd w:id="38"/>
      <w:bookmarkStart w:id="39" w:name="_Toc24618"/>
      <w:r>
        <w:rPr>
          <w:rFonts w:ascii="宋体" w:hAnsi="宋体" w:eastAsia="宋体" w:cs="宋体"/>
          <w:b/>
          <w:bCs/>
          <w:color w:val="auto"/>
          <w:sz w:val="32"/>
          <w:szCs w:val="32"/>
          <w:highlight w:val="none"/>
        </w:rPr>
        <w:t>第七章  政府采购供应商质疑函范本</w:t>
      </w:r>
      <w:bookmarkEnd w:id="39"/>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方正小标宋简体" w:cs="宋体"/>
          <w:i w:val="0"/>
          <w:iCs w:val="0"/>
          <w:caps w:val="0"/>
          <w:color w:val="333333"/>
          <w:spacing w:val="0"/>
          <w:sz w:val="21"/>
          <w:szCs w:val="21"/>
          <w:lang w:val="en-US" w:eastAsia="zh-CN"/>
        </w:rPr>
      </w:pPr>
      <w:r>
        <w:rPr>
          <w:rFonts w:ascii="方正小标宋简体" w:hAnsi="方正小标宋简体" w:eastAsia="方正小标宋简体" w:cs="方正小标宋简体"/>
          <w:i w:val="0"/>
          <w:iCs w:val="0"/>
          <w:caps w:val="0"/>
          <w:color w:val="333333"/>
          <w:spacing w:val="0"/>
          <w:sz w:val="43"/>
          <w:szCs w:val="43"/>
          <w:shd w:val="clear" w:color="auto" w:fill="FFFFFF"/>
        </w:rPr>
        <w:t>质疑函</w:t>
      </w:r>
      <w:r>
        <w:rPr>
          <w:rFonts w:hint="eastAsia" w:ascii="方正小标宋简体" w:hAnsi="方正小标宋简体" w:eastAsia="方正小标宋简体" w:cs="方正小标宋简体"/>
          <w:i w:val="0"/>
          <w:iCs w:val="0"/>
          <w:caps w:val="0"/>
          <w:color w:val="333333"/>
          <w:spacing w:val="0"/>
          <w:sz w:val="43"/>
          <w:szCs w:val="43"/>
          <w:shd w:val="clear" w:color="auto" w:fill="FFFFFF"/>
          <w:lang w:val="en-US" w:eastAsia="zh-CN"/>
        </w:rPr>
        <w:t>范本</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9"/>
        <w:gridCol w:w="1196"/>
        <w:gridCol w:w="655"/>
        <w:gridCol w:w="1297"/>
        <w:gridCol w:w="1972"/>
        <w:gridCol w:w="107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仿宋简体" w:hAnsi="方正仿宋简体" w:eastAsia="方正仿宋简体" w:cs="方正仿宋简体"/>
                <w:i w:val="0"/>
                <w:iCs w:val="0"/>
                <w:caps w:val="0"/>
                <w:color w:val="333333"/>
                <w:spacing w:val="0"/>
                <w:sz w:val="21"/>
                <w:szCs w:val="21"/>
              </w:rPr>
              <w:t>质疑项目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基本情况</w:t>
            </w: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1825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更正公告时间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（包含采购文件和采购结果更正公告）</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单位名称</w:t>
            </w:r>
          </w:p>
        </w:tc>
        <w:tc>
          <w:tcPr>
            <w:tcW w:w="1825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地址</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联系人</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授权代表</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9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分    类</w:t>
            </w:r>
          </w:p>
        </w:tc>
        <w:tc>
          <w:tcPr>
            <w:tcW w:w="1825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20565"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169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签字</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或盖人名章</w:t>
            </w:r>
          </w:p>
        </w:tc>
        <w:tc>
          <w:tcPr>
            <w:tcW w:w="3510"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054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649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510"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054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649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22275"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；质疑函存在《</w:t>
            </w:r>
            <w:r>
              <w:rPr>
                <w:rFonts w:hint="eastAsia" w:ascii="方正仿宋简体" w:hAnsi="方正仿宋简体" w:eastAsia="方正仿宋简体" w:cs="方正仿宋简体"/>
                <w:i w:val="0"/>
                <w:iCs w:val="0"/>
                <w:caps w:val="0"/>
                <w:color w:val="333333"/>
                <w:spacing w:val="0"/>
                <w:sz w:val="21"/>
                <w:szCs w:val="21"/>
                <w:lang w:val="en-US" w:eastAsia="zh-CN"/>
              </w:rPr>
              <w:t>自治区政务服务和公共资源交易中心公共资源交易质疑异议投诉举报处理实施细则</w:t>
            </w:r>
            <w:r>
              <w:rPr>
                <w:rFonts w:hint="default" w:ascii="方正仿宋简体" w:hAnsi="方正仿宋简体" w:eastAsia="方正仿宋简体" w:cs="方正仿宋简体"/>
                <w:i w:val="0"/>
                <w:iCs w:val="0"/>
                <w:caps w:val="0"/>
                <w:color w:val="333333"/>
                <w:spacing w:val="0"/>
                <w:sz w:val="21"/>
                <w:szCs w:val="21"/>
                <w:lang w:val="en-US" w:eastAsia="zh-CN"/>
              </w:rPr>
              <w:t>》（新政资内发〔202</w:t>
            </w:r>
            <w:r>
              <w:rPr>
                <w:rFonts w:hint="eastAsia" w:ascii="方正仿宋简体" w:hAnsi="方正仿宋简体" w:eastAsia="方正仿宋简体" w:cs="方正仿宋简体"/>
                <w:i w:val="0"/>
                <w:iCs w:val="0"/>
                <w:caps w:val="0"/>
                <w:color w:val="333333"/>
                <w:spacing w:val="0"/>
                <w:sz w:val="21"/>
                <w:szCs w:val="21"/>
                <w:lang w:val="en-US" w:eastAsia="zh-CN"/>
              </w:rPr>
              <w:t>2</w:t>
            </w:r>
            <w:r>
              <w:rPr>
                <w:rFonts w:hint="default" w:ascii="方正仿宋简体" w:hAnsi="方正仿宋简体" w:eastAsia="方正仿宋简体" w:cs="方正仿宋简体"/>
                <w:i w:val="0"/>
                <w:iCs w:val="0"/>
                <w:caps w:val="0"/>
                <w:color w:val="333333"/>
                <w:spacing w:val="0"/>
                <w:sz w:val="21"/>
                <w:szCs w:val="21"/>
                <w:lang w:val="en-US"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12</w:t>
            </w:r>
            <w:r>
              <w:rPr>
                <w:rFonts w:hint="default" w:ascii="方正仿宋简体" w:hAnsi="方正仿宋简体" w:eastAsia="方正仿宋简体" w:cs="方正仿宋简体"/>
                <w:i w:val="0"/>
                <w:iCs w:val="0"/>
                <w:caps w:val="0"/>
                <w:color w:val="333333"/>
                <w:spacing w:val="0"/>
                <w:sz w:val="21"/>
                <w:szCs w:val="21"/>
                <w:lang w:val="en-US" w:eastAsia="zh-CN"/>
              </w:rPr>
              <w:t>号）第十</w:t>
            </w:r>
            <w:r>
              <w:rPr>
                <w:rFonts w:hint="eastAsia" w:ascii="方正仿宋简体" w:hAnsi="方正仿宋简体" w:eastAsia="方正仿宋简体" w:cs="方正仿宋简体"/>
                <w:i w:val="0"/>
                <w:iCs w:val="0"/>
                <w:caps w:val="0"/>
                <w:color w:val="333333"/>
                <w:spacing w:val="0"/>
                <w:sz w:val="21"/>
                <w:szCs w:val="21"/>
                <w:lang w:val="en-US" w:eastAsia="zh-CN"/>
              </w:rPr>
              <w:t>四</w:t>
            </w:r>
            <w:r>
              <w:rPr>
                <w:rFonts w:hint="default" w:ascii="方正仿宋简体" w:hAnsi="方正仿宋简体" w:eastAsia="方正仿宋简体" w:cs="方正仿宋简体"/>
                <w:i w:val="0"/>
                <w:iCs w:val="0"/>
                <w:caps w:val="0"/>
                <w:color w:val="333333"/>
                <w:spacing w:val="0"/>
                <w:sz w:val="21"/>
                <w:szCs w:val="21"/>
                <w:lang w:val="en-US" w:eastAsia="zh-CN"/>
              </w:rPr>
              <w:t>条所列情形的，</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default" w:ascii="方正仿宋简体" w:hAnsi="方正仿宋简体" w:eastAsia="方正仿宋简体" w:cs="方正仿宋简体"/>
                <w:i w:val="0"/>
                <w:iCs w:val="0"/>
                <w:caps w:val="0"/>
                <w:color w:val="333333"/>
                <w:spacing w:val="0"/>
                <w:sz w:val="21"/>
                <w:szCs w:val="21"/>
                <w:lang w:val="en-US" w:eastAsia="zh-CN"/>
              </w:rPr>
              <w:t>中心不予受理。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同时提供法人证书（营业执照）复印件、代理人身份证复印件并加盖法人公章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2"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pStyle w:val="5"/>
        <w:ind w:left="0" w:leftChars="0" w:firstLine="0" w:firstLineChars="0"/>
        <w:rPr>
          <w:rFonts w:hint="default"/>
          <w:lang w:val="en-US" w:eastAsia="zh-CN"/>
        </w:rPr>
      </w:pPr>
    </w:p>
    <w:p>
      <w:pPr>
        <w:spacing w:line="289" w:lineRule="auto"/>
      </w:pPr>
    </w:p>
    <w:sectPr>
      <w:headerReference r:id="rId35" w:type="default"/>
      <w:footerReference r:id="rId3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776A32-3868-4651-A0E1-D22047B92A65}"/>
  </w:font>
  <w:font w:name="黑体">
    <w:panose1 w:val="02010609060101010101"/>
    <w:charset w:val="86"/>
    <w:family w:val="auto"/>
    <w:pitch w:val="default"/>
    <w:sig w:usb0="800002BF" w:usb1="38CF7CFA" w:usb2="00000016" w:usb3="00000000" w:csb0="00040001" w:csb1="00000000"/>
    <w:embedRegular r:id="rId2" w:fontKey="{C1819ECE-681D-4CC9-B34A-162CF79418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53A2FFE9-BCF9-4292-A727-A23A61E6D935}"/>
  </w:font>
  <w:font w:name="仿宋_GB2312">
    <w:panose1 w:val="02010609030101010101"/>
    <w:charset w:val="86"/>
    <w:family w:val="auto"/>
    <w:pitch w:val="default"/>
    <w:sig w:usb0="00000001" w:usb1="080E0000" w:usb2="00000000" w:usb3="00000000" w:csb0="00040000" w:csb1="00000000"/>
    <w:embedRegular r:id="rId4" w:fontKey="{A3DC5E12-325C-4C7F-B185-7D347F43BD05}"/>
  </w:font>
  <w:font w:name="仿宋">
    <w:panose1 w:val="02010609060101010101"/>
    <w:charset w:val="86"/>
    <w:family w:val="modern"/>
    <w:pitch w:val="default"/>
    <w:sig w:usb0="800002BF" w:usb1="38CF7CFA" w:usb2="00000016" w:usb3="00000000" w:csb0="00040001" w:csb1="00000000"/>
    <w:embedRegular r:id="rId5" w:fontKey="{CC4E230A-D4D3-4E3A-9D6B-D3EF8AC883CB}"/>
  </w:font>
  <w:font w:name="方正小标宋简体">
    <w:panose1 w:val="02000000000000000000"/>
    <w:charset w:val="86"/>
    <w:family w:val="auto"/>
    <w:pitch w:val="default"/>
    <w:sig w:usb0="A00002BF" w:usb1="184F6CFA" w:usb2="00000012" w:usb3="00000000" w:csb0="00040001" w:csb1="00000000"/>
    <w:embedRegular r:id="rId6" w:fontKey="{64B148AA-1CAC-43F7-985C-C6F63450A33E}"/>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uvSLMQIAAGQ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0"/>
      <w:rPr>
        <w:rFonts w:ascii="宋体" w:hAnsi="宋体" w:eastAsia="宋体" w:cs="宋体"/>
        <w:spacing w:val="9"/>
        <w:sz w:val="17"/>
        <w:szCs w:val="17"/>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712470</wp:posOffset>
              </wp:positionV>
              <wp:extent cx="527431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274310" cy="9525"/>
                      </a:xfrm>
                      <a:custGeom>
                        <a:avLst/>
                        <a:gdLst/>
                        <a:ahLst/>
                        <a:cxnLst/>
                        <a:rect l="0" t="0" r="0" b="0"/>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6.1pt;height:0.75pt;width:415.3pt;mso-position-horizontal-relative:page;mso-position-vertical-relative:page;z-index:251661312;mso-width-relative:page;mso-height-relative:page;" fillcolor="#000000" filled="t" stroked="f" coordsize="8305,15" o:allowincell="f" o:gfxdata="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S8sd2gAAAAwB&#10;AAAPAAAAAAAAAAEAIAAAACIAAABkcnMvZG93bnJldi54bWxQSwECFAAUAAAACACHTuJAuNUTJBkC&#10;AACcBAAADgAAAAAAAAABACAAAAApAQAAZHJzL2Uyb0RvYy54bWxQSwUGAAAAAAYABgBZAQAAtAUA&#10;AAAA&#10;" path="m0,0l8305,0,830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p>
    <w:pPr>
      <w:spacing w:line="229" w:lineRule="auto"/>
      <w:ind w:left="20"/>
      <w:rPr>
        <w:rFonts w:ascii="宋体" w:hAnsi="宋体" w:eastAsia="宋体" w:cs="宋体"/>
        <w:spacing w:val="9"/>
        <w:sz w:val="17"/>
        <w:szCs w:val="17"/>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6"/>
      <w:rPr>
        <w:rFonts w:ascii="宋体" w:hAnsi="宋体" w:eastAsia="宋体" w:cs="宋体"/>
        <w:sz w:val="17"/>
        <w:szCs w:val="17"/>
      </w:rPr>
    </w:pPr>
    <w:r>
      <mc:AlternateContent>
        <mc:Choice Requires="wps">
          <w:drawing>
            <wp:anchor distT="0" distB="0" distL="114300" distR="114300" simplePos="0" relativeHeight="251660288" behindDoc="0" locked="0" layoutInCell="0" allowOverlap="1">
              <wp:simplePos x="0" y="0"/>
              <wp:positionH relativeFrom="page">
                <wp:posOffset>685800</wp:posOffset>
              </wp:positionH>
              <wp:positionV relativeFrom="page">
                <wp:posOffset>712470</wp:posOffset>
              </wp:positionV>
              <wp:extent cx="618871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pt;margin-top:56.1pt;height:0.75pt;width:487.3pt;mso-position-horizontal-relative:page;mso-position-vertical-relative:page;z-index:251660288;mso-width-relative:page;mso-height-relative:page;" fillcolor="#000000" filled="t" stroked="f" coordsize="9745,15" o:allowincell="f" o:gfxdata="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aIMBHYAAAADAEAAA8A&#10;AAAAAAAAAQAgAAAAIgAAAGRycy9kb3ducmV2LnhtbFBLAQIUABQAAAAIAIdO4kCjyNcpFwIAAJwE&#10;AAAOAAAAAAAAAAEAIAAAACcBAABkcnMvZTJvRG9jLnhtbFBLBQYAAAAABgAGAFkBAACwBQAAAAA=&#10;" path="m0,0l9745,0,974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6"/>
      <w:rPr>
        <w:rFonts w:ascii="宋体" w:hAnsi="宋体" w:eastAsia="宋体" w:cs="宋体"/>
        <w:sz w:val="17"/>
        <w:szCs w:val="17"/>
      </w:rPr>
    </w:pPr>
    <w:r>
      <mc:AlternateContent>
        <mc:Choice Requires="wps">
          <w:drawing>
            <wp:anchor distT="0" distB="0" distL="114300" distR="114300" simplePos="0" relativeHeight="251659264" behindDoc="0" locked="0" layoutInCell="0" allowOverlap="1">
              <wp:simplePos x="0" y="0"/>
              <wp:positionH relativeFrom="page">
                <wp:posOffset>685800</wp:posOffset>
              </wp:positionH>
              <wp:positionV relativeFrom="page">
                <wp:posOffset>712470</wp:posOffset>
              </wp:positionV>
              <wp:extent cx="618871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pt;margin-top:56.1pt;height:0.75pt;width:487.3pt;mso-position-horizontal-relative:page;mso-position-vertical-relative:page;z-index:251659264;mso-width-relative:page;mso-height-relative:page;" fillcolor="#000000" filled="t" stroked="f" coordsize="9745,15" o:allowincell="f" o:gfxdata="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ogwEdgAAAAMAQAA&#10;DwAAAAAAAAABACAAAAAiAAAAZHJzL2Rvd25yZXYueG1sUEsBAhQAFAAAAAgAh07iQPV5LNsZAgAA&#10;ngQAAA4AAAAAAAAAAQAgAAAAJwEAAGRycy9lMm9Eb2MueG1sUEsFBgAAAAAGAAYAWQEAALIFAAAA&#10;AA==&#10;" path="m0,0l9745,0,974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rPr>
        <w:rFonts w:ascii="宋体" w:hAnsi="宋体" w:eastAsia="宋体" w:cs="宋体"/>
        <w:spacing w:val="9"/>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3FD6C"/>
    <w:multiLevelType w:val="singleLevel"/>
    <w:tmpl w:val="A283FD6C"/>
    <w:lvl w:ilvl="0" w:tentative="0">
      <w:start w:val="1"/>
      <w:numFmt w:val="chineseCounting"/>
      <w:suff w:val="nothing"/>
      <w:lvlText w:val="%1、"/>
      <w:lvlJc w:val="left"/>
      <w:rPr>
        <w:rFonts w:hint="eastAsia"/>
      </w:rPr>
    </w:lvl>
  </w:abstractNum>
  <w:abstractNum w:abstractNumId="1">
    <w:nsid w:val="BCA409DB"/>
    <w:multiLevelType w:val="singleLevel"/>
    <w:tmpl w:val="BCA409DB"/>
    <w:lvl w:ilvl="0" w:tentative="0">
      <w:start w:val="9"/>
      <w:numFmt w:val="chineseCounting"/>
      <w:suff w:val="nothing"/>
      <w:lvlText w:val="%1、"/>
      <w:lvlJc w:val="left"/>
      <w:rPr>
        <w:rFonts w:hint="eastAsia"/>
      </w:rPr>
    </w:lvl>
  </w:abstractNum>
  <w:abstractNum w:abstractNumId="2">
    <w:nsid w:val="DD6AEBDA"/>
    <w:multiLevelType w:val="singleLevel"/>
    <w:tmpl w:val="DD6AEBDA"/>
    <w:lvl w:ilvl="0" w:tentative="0">
      <w:start w:val="2"/>
      <w:numFmt w:val="chineseCounting"/>
      <w:suff w:val="nothing"/>
      <w:lvlText w:val="%1、"/>
      <w:lvlJc w:val="left"/>
      <w:rPr>
        <w:rFonts w:hint="eastAsia"/>
      </w:rPr>
    </w:lvl>
  </w:abstractNum>
  <w:abstractNum w:abstractNumId="3">
    <w:nsid w:val="F10CD675"/>
    <w:multiLevelType w:val="singleLevel"/>
    <w:tmpl w:val="F10CD675"/>
    <w:lvl w:ilvl="0" w:tentative="0">
      <w:start w:val="4"/>
      <w:numFmt w:val="decimal"/>
      <w:suff w:val="nothing"/>
      <w:lvlText w:val="%1、"/>
      <w:lvlJc w:val="left"/>
    </w:lvl>
  </w:abstractNum>
  <w:abstractNum w:abstractNumId="4">
    <w:nsid w:val="17701072"/>
    <w:multiLevelType w:val="singleLevel"/>
    <w:tmpl w:val="17701072"/>
    <w:lvl w:ilvl="0" w:tentative="0">
      <w:start w:val="2"/>
      <w:numFmt w:val="chineseCounting"/>
      <w:suff w:val="nothing"/>
      <w:lvlText w:val="（%1）"/>
      <w:lvlJc w:val="left"/>
      <w:rPr>
        <w:rFonts w:hint="eastAsia"/>
      </w:rPr>
    </w:lvl>
  </w:abstractNum>
  <w:abstractNum w:abstractNumId="5">
    <w:nsid w:val="2298760C"/>
    <w:multiLevelType w:val="singleLevel"/>
    <w:tmpl w:val="2298760C"/>
    <w:lvl w:ilvl="0" w:tentative="0">
      <w:start w:val="2"/>
      <w:numFmt w:val="chineseCounting"/>
      <w:suff w:val="nothing"/>
      <w:lvlText w:val="%1、"/>
      <w:lvlJc w:val="left"/>
      <w:rPr>
        <w:rFonts w:hint="eastAsia"/>
      </w:rPr>
    </w:lvl>
  </w:abstractNum>
  <w:abstractNum w:abstractNumId="6">
    <w:nsid w:val="50A0C120"/>
    <w:multiLevelType w:val="singleLevel"/>
    <w:tmpl w:val="50A0C120"/>
    <w:lvl w:ilvl="0" w:tentative="0">
      <w:start w:val="1"/>
      <w:numFmt w:val="decimal"/>
      <w:lvlText w:val="%1."/>
      <w:lvlJc w:val="left"/>
      <w:pPr>
        <w:tabs>
          <w:tab w:val="left" w:pos="312"/>
        </w:tabs>
      </w:pPr>
    </w:lvl>
  </w:abstractNum>
  <w:abstractNum w:abstractNumId="7">
    <w:nsid w:val="6310AB89"/>
    <w:multiLevelType w:val="singleLevel"/>
    <w:tmpl w:val="6310AB89"/>
    <w:lvl w:ilvl="0" w:tentative="0">
      <w:start w:val="1"/>
      <w:numFmt w:val="chineseCounting"/>
      <w:suff w:val="nothing"/>
      <w:lvlText w:val="%1、"/>
      <w:lvlJc w:val="left"/>
      <w:rPr>
        <w:rFonts w:hint="eastAsia"/>
      </w:r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NjRjOTkyOGRkYWIwNmE1ODcwOTllYTljMzQ3NGYifQ=="/>
  </w:docVars>
  <w:rsids>
    <w:rsidRoot w:val="005C054E"/>
    <w:rsid w:val="00000AFB"/>
    <w:rsid w:val="00005901"/>
    <w:rsid w:val="00011574"/>
    <w:rsid w:val="00011FF5"/>
    <w:rsid w:val="00017030"/>
    <w:rsid w:val="000238D4"/>
    <w:rsid w:val="00031E2E"/>
    <w:rsid w:val="00031F19"/>
    <w:rsid w:val="000338A8"/>
    <w:rsid w:val="00035BED"/>
    <w:rsid w:val="000449F3"/>
    <w:rsid w:val="00045DEE"/>
    <w:rsid w:val="00045E8C"/>
    <w:rsid w:val="00046F7F"/>
    <w:rsid w:val="000560CD"/>
    <w:rsid w:val="00060C5D"/>
    <w:rsid w:val="00067577"/>
    <w:rsid w:val="00072B35"/>
    <w:rsid w:val="00073535"/>
    <w:rsid w:val="0007523B"/>
    <w:rsid w:val="00081E0D"/>
    <w:rsid w:val="00084562"/>
    <w:rsid w:val="00092E3F"/>
    <w:rsid w:val="000978E1"/>
    <w:rsid w:val="000A3E64"/>
    <w:rsid w:val="000A5D16"/>
    <w:rsid w:val="000B79AF"/>
    <w:rsid w:val="000C71B3"/>
    <w:rsid w:val="000E134B"/>
    <w:rsid w:val="000E3212"/>
    <w:rsid w:val="000F7A15"/>
    <w:rsid w:val="00103496"/>
    <w:rsid w:val="001066A1"/>
    <w:rsid w:val="001137E4"/>
    <w:rsid w:val="00116731"/>
    <w:rsid w:val="00117607"/>
    <w:rsid w:val="00152FF3"/>
    <w:rsid w:val="00161C21"/>
    <w:rsid w:val="00164704"/>
    <w:rsid w:val="001661FD"/>
    <w:rsid w:val="0018138D"/>
    <w:rsid w:val="001837E8"/>
    <w:rsid w:val="001852FF"/>
    <w:rsid w:val="00195E02"/>
    <w:rsid w:val="001A78B0"/>
    <w:rsid w:val="001B5618"/>
    <w:rsid w:val="001D22F1"/>
    <w:rsid w:val="001E11CD"/>
    <w:rsid w:val="001E11D9"/>
    <w:rsid w:val="001E427A"/>
    <w:rsid w:val="001E62AB"/>
    <w:rsid w:val="001E70AA"/>
    <w:rsid w:val="001F68AD"/>
    <w:rsid w:val="00204B25"/>
    <w:rsid w:val="002106B9"/>
    <w:rsid w:val="00213FE0"/>
    <w:rsid w:val="00215710"/>
    <w:rsid w:val="00236235"/>
    <w:rsid w:val="00251A95"/>
    <w:rsid w:val="00253BFE"/>
    <w:rsid w:val="00261271"/>
    <w:rsid w:val="00261A6F"/>
    <w:rsid w:val="00263426"/>
    <w:rsid w:val="00265FAB"/>
    <w:rsid w:val="00280389"/>
    <w:rsid w:val="002833D5"/>
    <w:rsid w:val="002835C4"/>
    <w:rsid w:val="002879AB"/>
    <w:rsid w:val="002935D8"/>
    <w:rsid w:val="002A3CEB"/>
    <w:rsid w:val="002A3D1C"/>
    <w:rsid w:val="002A6402"/>
    <w:rsid w:val="002B3067"/>
    <w:rsid w:val="002B387D"/>
    <w:rsid w:val="002B5522"/>
    <w:rsid w:val="002C41D9"/>
    <w:rsid w:val="002C54D5"/>
    <w:rsid w:val="002D1292"/>
    <w:rsid w:val="002D63F8"/>
    <w:rsid w:val="002D6836"/>
    <w:rsid w:val="002E6296"/>
    <w:rsid w:val="002F08EB"/>
    <w:rsid w:val="002F767F"/>
    <w:rsid w:val="0030752D"/>
    <w:rsid w:val="00314B01"/>
    <w:rsid w:val="003152C9"/>
    <w:rsid w:val="00317480"/>
    <w:rsid w:val="00331AD6"/>
    <w:rsid w:val="00333386"/>
    <w:rsid w:val="003365E0"/>
    <w:rsid w:val="00336CA0"/>
    <w:rsid w:val="00337A0B"/>
    <w:rsid w:val="00350F5C"/>
    <w:rsid w:val="00355699"/>
    <w:rsid w:val="0037010A"/>
    <w:rsid w:val="0038197C"/>
    <w:rsid w:val="00386E47"/>
    <w:rsid w:val="00390344"/>
    <w:rsid w:val="003913D3"/>
    <w:rsid w:val="0039186C"/>
    <w:rsid w:val="0039271F"/>
    <w:rsid w:val="00394F51"/>
    <w:rsid w:val="003A3521"/>
    <w:rsid w:val="003B39E2"/>
    <w:rsid w:val="003B6A65"/>
    <w:rsid w:val="003B6B0D"/>
    <w:rsid w:val="003B7DF6"/>
    <w:rsid w:val="003C5912"/>
    <w:rsid w:val="003D55C5"/>
    <w:rsid w:val="003D6F6A"/>
    <w:rsid w:val="003E201A"/>
    <w:rsid w:val="003E7CEE"/>
    <w:rsid w:val="003F2638"/>
    <w:rsid w:val="003F302E"/>
    <w:rsid w:val="003F6B67"/>
    <w:rsid w:val="003F7A88"/>
    <w:rsid w:val="00404A28"/>
    <w:rsid w:val="0040572F"/>
    <w:rsid w:val="004104A4"/>
    <w:rsid w:val="00413DBF"/>
    <w:rsid w:val="00423FCB"/>
    <w:rsid w:val="00436B7E"/>
    <w:rsid w:val="00436C55"/>
    <w:rsid w:val="004413C6"/>
    <w:rsid w:val="00446175"/>
    <w:rsid w:val="00450D3C"/>
    <w:rsid w:val="00456597"/>
    <w:rsid w:val="00467FF4"/>
    <w:rsid w:val="004710E0"/>
    <w:rsid w:val="00474781"/>
    <w:rsid w:val="004747A1"/>
    <w:rsid w:val="00496ED1"/>
    <w:rsid w:val="004A38BA"/>
    <w:rsid w:val="004A593D"/>
    <w:rsid w:val="004B1483"/>
    <w:rsid w:val="004B326D"/>
    <w:rsid w:val="004C6F33"/>
    <w:rsid w:val="004D6A55"/>
    <w:rsid w:val="004E5FDF"/>
    <w:rsid w:val="004E73A9"/>
    <w:rsid w:val="004F01E4"/>
    <w:rsid w:val="004F1D48"/>
    <w:rsid w:val="004F642F"/>
    <w:rsid w:val="00500A83"/>
    <w:rsid w:val="00502314"/>
    <w:rsid w:val="00503417"/>
    <w:rsid w:val="005078F4"/>
    <w:rsid w:val="00514153"/>
    <w:rsid w:val="00516EA1"/>
    <w:rsid w:val="005279AF"/>
    <w:rsid w:val="00533CA8"/>
    <w:rsid w:val="00541622"/>
    <w:rsid w:val="00542E9F"/>
    <w:rsid w:val="005470F9"/>
    <w:rsid w:val="005527BA"/>
    <w:rsid w:val="005532BD"/>
    <w:rsid w:val="00556CFD"/>
    <w:rsid w:val="00560405"/>
    <w:rsid w:val="0056241A"/>
    <w:rsid w:val="00581070"/>
    <w:rsid w:val="00593C60"/>
    <w:rsid w:val="005A0FA2"/>
    <w:rsid w:val="005A4EAF"/>
    <w:rsid w:val="005B70CF"/>
    <w:rsid w:val="005B7FC6"/>
    <w:rsid w:val="005C054E"/>
    <w:rsid w:val="005D0E58"/>
    <w:rsid w:val="005D1AA2"/>
    <w:rsid w:val="005F47C1"/>
    <w:rsid w:val="00642B71"/>
    <w:rsid w:val="00646DB6"/>
    <w:rsid w:val="00653D4B"/>
    <w:rsid w:val="00660ACB"/>
    <w:rsid w:val="0066387A"/>
    <w:rsid w:val="006744AB"/>
    <w:rsid w:val="00674F83"/>
    <w:rsid w:val="00675AE6"/>
    <w:rsid w:val="0067760C"/>
    <w:rsid w:val="0068000F"/>
    <w:rsid w:val="00685A57"/>
    <w:rsid w:val="00691F86"/>
    <w:rsid w:val="006A1E3A"/>
    <w:rsid w:val="006B0DC1"/>
    <w:rsid w:val="006C1AA1"/>
    <w:rsid w:val="006C30CD"/>
    <w:rsid w:val="006C48D4"/>
    <w:rsid w:val="006D4B88"/>
    <w:rsid w:val="006D53D2"/>
    <w:rsid w:val="006D7C5F"/>
    <w:rsid w:val="006E76CD"/>
    <w:rsid w:val="00712307"/>
    <w:rsid w:val="00720B5C"/>
    <w:rsid w:val="00724B6A"/>
    <w:rsid w:val="00731721"/>
    <w:rsid w:val="0073401C"/>
    <w:rsid w:val="00736629"/>
    <w:rsid w:val="00740745"/>
    <w:rsid w:val="007452E2"/>
    <w:rsid w:val="00745DF7"/>
    <w:rsid w:val="00746FF8"/>
    <w:rsid w:val="00751370"/>
    <w:rsid w:val="007526F4"/>
    <w:rsid w:val="00772330"/>
    <w:rsid w:val="0077290B"/>
    <w:rsid w:val="00772C06"/>
    <w:rsid w:val="00777680"/>
    <w:rsid w:val="00780270"/>
    <w:rsid w:val="00786763"/>
    <w:rsid w:val="00787DDE"/>
    <w:rsid w:val="00791CE8"/>
    <w:rsid w:val="00792FD4"/>
    <w:rsid w:val="007932D6"/>
    <w:rsid w:val="00796673"/>
    <w:rsid w:val="007A4B63"/>
    <w:rsid w:val="007B20E9"/>
    <w:rsid w:val="007B7EEF"/>
    <w:rsid w:val="007C48FD"/>
    <w:rsid w:val="007C6017"/>
    <w:rsid w:val="007E3D11"/>
    <w:rsid w:val="007E5313"/>
    <w:rsid w:val="007E71C1"/>
    <w:rsid w:val="007F5F05"/>
    <w:rsid w:val="008235B2"/>
    <w:rsid w:val="00830171"/>
    <w:rsid w:val="008356AE"/>
    <w:rsid w:val="008359DE"/>
    <w:rsid w:val="0083725A"/>
    <w:rsid w:val="0084162F"/>
    <w:rsid w:val="008616E4"/>
    <w:rsid w:val="00865ED3"/>
    <w:rsid w:val="00865F8A"/>
    <w:rsid w:val="008737FF"/>
    <w:rsid w:val="008833F6"/>
    <w:rsid w:val="00893776"/>
    <w:rsid w:val="00894E45"/>
    <w:rsid w:val="008977B1"/>
    <w:rsid w:val="008A0D88"/>
    <w:rsid w:val="008A25F9"/>
    <w:rsid w:val="008A37E4"/>
    <w:rsid w:val="008B2AC5"/>
    <w:rsid w:val="008B6856"/>
    <w:rsid w:val="008B7B64"/>
    <w:rsid w:val="008C5302"/>
    <w:rsid w:val="008C6EE2"/>
    <w:rsid w:val="008D7A98"/>
    <w:rsid w:val="008E59F1"/>
    <w:rsid w:val="008E7996"/>
    <w:rsid w:val="009005A3"/>
    <w:rsid w:val="00902634"/>
    <w:rsid w:val="00920DD7"/>
    <w:rsid w:val="00920E31"/>
    <w:rsid w:val="00922674"/>
    <w:rsid w:val="00934038"/>
    <w:rsid w:val="009346A0"/>
    <w:rsid w:val="0093605D"/>
    <w:rsid w:val="00943968"/>
    <w:rsid w:val="00946E90"/>
    <w:rsid w:val="009501F2"/>
    <w:rsid w:val="009667E2"/>
    <w:rsid w:val="0097600F"/>
    <w:rsid w:val="0099069D"/>
    <w:rsid w:val="009928EF"/>
    <w:rsid w:val="00992FC2"/>
    <w:rsid w:val="0099384D"/>
    <w:rsid w:val="009B2EF4"/>
    <w:rsid w:val="009C659C"/>
    <w:rsid w:val="009D027D"/>
    <w:rsid w:val="009E2081"/>
    <w:rsid w:val="009E647E"/>
    <w:rsid w:val="009E6CBE"/>
    <w:rsid w:val="009E7351"/>
    <w:rsid w:val="009F1473"/>
    <w:rsid w:val="009F2E2B"/>
    <w:rsid w:val="009F4AF8"/>
    <w:rsid w:val="00A07C1D"/>
    <w:rsid w:val="00A130FE"/>
    <w:rsid w:val="00A13B84"/>
    <w:rsid w:val="00A15A42"/>
    <w:rsid w:val="00A22229"/>
    <w:rsid w:val="00A52EC8"/>
    <w:rsid w:val="00A60AC3"/>
    <w:rsid w:val="00A82092"/>
    <w:rsid w:val="00A91BDF"/>
    <w:rsid w:val="00A920F2"/>
    <w:rsid w:val="00AA68BB"/>
    <w:rsid w:val="00AC17AC"/>
    <w:rsid w:val="00AC54E1"/>
    <w:rsid w:val="00AD2E17"/>
    <w:rsid w:val="00AE328F"/>
    <w:rsid w:val="00AF23BF"/>
    <w:rsid w:val="00AF3FB8"/>
    <w:rsid w:val="00B10555"/>
    <w:rsid w:val="00B215B0"/>
    <w:rsid w:val="00B32474"/>
    <w:rsid w:val="00B532B3"/>
    <w:rsid w:val="00B639A4"/>
    <w:rsid w:val="00B64CC8"/>
    <w:rsid w:val="00B84EA7"/>
    <w:rsid w:val="00B86393"/>
    <w:rsid w:val="00B90197"/>
    <w:rsid w:val="00B90386"/>
    <w:rsid w:val="00B90C8B"/>
    <w:rsid w:val="00B946BC"/>
    <w:rsid w:val="00B94943"/>
    <w:rsid w:val="00B9515D"/>
    <w:rsid w:val="00BA6CB2"/>
    <w:rsid w:val="00BC3778"/>
    <w:rsid w:val="00BC643D"/>
    <w:rsid w:val="00BD1F6F"/>
    <w:rsid w:val="00BD70EB"/>
    <w:rsid w:val="00BE4CC0"/>
    <w:rsid w:val="00BF2778"/>
    <w:rsid w:val="00BF5235"/>
    <w:rsid w:val="00BF5B34"/>
    <w:rsid w:val="00C020A7"/>
    <w:rsid w:val="00C055E5"/>
    <w:rsid w:val="00C128CF"/>
    <w:rsid w:val="00C201B4"/>
    <w:rsid w:val="00C241C3"/>
    <w:rsid w:val="00C24C60"/>
    <w:rsid w:val="00C2753E"/>
    <w:rsid w:val="00C30CD9"/>
    <w:rsid w:val="00C36BF5"/>
    <w:rsid w:val="00C42103"/>
    <w:rsid w:val="00C43A4A"/>
    <w:rsid w:val="00C43D97"/>
    <w:rsid w:val="00C603CC"/>
    <w:rsid w:val="00C667E6"/>
    <w:rsid w:val="00C761C7"/>
    <w:rsid w:val="00C76FDC"/>
    <w:rsid w:val="00CA0709"/>
    <w:rsid w:val="00CA2F54"/>
    <w:rsid w:val="00CC3076"/>
    <w:rsid w:val="00CC5845"/>
    <w:rsid w:val="00CD0C69"/>
    <w:rsid w:val="00CD44CA"/>
    <w:rsid w:val="00CE1557"/>
    <w:rsid w:val="00CE270F"/>
    <w:rsid w:val="00CF5C77"/>
    <w:rsid w:val="00D107D6"/>
    <w:rsid w:val="00D176FD"/>
    <w:rsid w:val="00D207D7"/>
    <w:rsid w:val="00D41A15"/>
    <w:rsid w:val="00D5063D"/>
    <w:rsid w:val="00D61D22"/>
    <w:rsid w:val="00D644E0"/>
    <w:rsid w:val="00D64F39"/>
    <w:rsid w:val="00D65919"/>
    <w:rsid w:val="00D70CD5"/>
    <w:rsid w:val="00D77553"/>
    <w:rsid w:val="00D91075"/>
    <w:rsid w:val="00D931FE"/>
    <w:rsid w:val="00DA001B"/>
    <w:rsid w:val="00DB1874"/>
    <w:rsid w:val="00DC2B4B"/>
    <w:rsid w:val="00DC33AD"/>
    <w:rsid w:val="00DE7443"/>
    <w:rsid w:val="00DF4FDB"/>
    <w:rsid w:val="00DF7143"/>
    <w:rsid w:val="00E104EE"/>
    <w:rsid w:val="00E12F18"/>
    <w:rsid w:val="00E13127"/>
    <w:rsid w:val="00E23598"/>
    <w:rsid w:val="00E27543"/>
    <w:rsid w:val="00E42EA8"/>
    <w:rsid w:val="00E51644"/>
    <w:rsid w:val="00E55397"/>
    <w:rsid w:val="00E560DC"/>
    <w:rsid w:val="00E5648B"/>
    <w:rsid w:val="00E7067A"/>
    <w:rsid w:val="00E92B75"/>
    <w:rsid w:val="00E936BC"/>
    <w:rsid w:val="00EA3254"/>
    <w:rsid w:val="00EB1189"/>
    <w:rsid w:val="00EC36AA"/>
    <w:rsid w:val="00ED0102"/>
    <w:rsid w:val="00ED240B"/>
    <w:rsid w:val="00ED4C5A"/>
    <w:rsid w:val="00ED7B66"/>
    <w:rsid w:val="00EE1DA5"/>
    <w:rsid w:val="00EF40DC"/>
    <w:rsid w:val="00F11F7C"/>
    <w:rsid w:val="00F33075"/>
    <w:rsid w:val="00F370BA"/>
    <w:rsid w:val="00F372ED"/>
    <w:rsid w:val="00F37792"/>
    <w:rsid w:val="00F5498B"/>
    <w:rsid w:val="00F57668"/>
    <w:rsid w:val="00F6077F"/>
    <w:rsid w:val="00F710F7"/>
    <w:rsid w:val="00F80B0F"/>
    <w:rsid w:val="00F85211"/>
    <w:rsid w:val="00F858F5"/>
    <w:rsid w:val="00F877BE"/>
    <w:rsid w:val="00F93662"/>
    <w:rsid w:val="00F94782"/>
    <w:rsid w:val="00F965E4"/>
    <w:rsid w:val="00FA47A4"/>
    <w:rsid w:val="00FA7B38"/>
    <w:rsid w:val="00FB0523"/>
    <w:rsid w:val="00FB3757"/>
    <w:rsid w:val="00FB6584"/>
    <w:rsid w:val="00FB681B"/>
    <w:rsid w:val="00FC75F2"/>
    <w:rsid w:val="00FD64E0"/>
    <w:rsid w:val="00FD677B"/>
    <w:rsid w:val="00FD7220"/>
    <w:rsid w:val="00FE1FB6"/>
    <w:rsid w:val="00FE33A2"/>
    <w:rsid w:val="00FF0F63"/>
    <w:rsid w:val="00FF1A04"/>
    <w:rsid w:val="01042236"/>
    <w:rsid w:val="013C246A"/>
    <w:rsid w:val="02A46433"/>
    <w:rsid w:val="02A46519"/>
    <w:rsid w:val="02AF5B99"/>
    <w:rsid w:val="02DC317E"/>
    <w:rsid w:val="02F54FC6"/>
    <w:rsid w:val="03B86720"/>
    <w:rsid w:val="04043713"/>
    <w:rsid w:val="040E5808"/>
    <w:rsid w:val="046C7126"/>
    <w:rsid w:val="04BC0CAD"/>
    <w:rsid w:val="05143E19"/>
    <w:rsid w:val="05195770"/>
    <w:rsid w:val="05572C44"/>
    <w:rsid w:val="05650E2E"/>
    <w:rsid w:val="059955F3"/>
    <w:rsid w:val="05FE25D6"/>
    <w:rsid w:val="063E34F2"/>
    <w:rsid w:val="06B229C6"/>
    <w:rsid w:val="076166EA"/>
    <w:rsid w:val="07D3079C"/>
    <w:rsid w:val="07D55313"/>
    <w:rsid w:val="080D7DF5"/>
    <w:rsid w:val="08281808"/>
    <w:rsid w:val="08683345"/>
    <w:rsid w:val="08F276A7"/>
    <w:rsid w:val="08F31FA8"/>
    <w:rsid w:val="098F7F12"/>
    <w:rsid w:val="099A0675"/>
    <w:rsid w:val="0A073FC8"/>
    <w:rsid w:val="0A1670EA"/>
    <w:rsid w:val="0A59408D"/>
    <w:rsid w:val="0A7579C4"/>
    <w:rsid w:val="0B4C4AD3"/>
    <w:rsid w:val="0BB7550F"/>
    <w:rsid w:val="0C0A7D34"/>
    <w:rsid w:val="0C6F7B97"/>
    <w:rsid w:val="0C85501E"/>
    <w:rsid w:val="0D254ADF"/>
    <w:rsid w:val="0DBA51FE"/>
    <w:rsid w:val="0DDF1477"/>
    <w:rsid w:val="0E595FBE"/>
    <w:rsid w:val="0E650AF2"/>
    <w:rsid w:val="0E7E6534"/>
    <w:rsid w:val="0EFB37B6"/>
    <w:rsid w:val="0F52189B"/>
    <w:rsid w:val="0F6137E9"/>
    <w:rsid w:val="0FBA4C1C"/>
    <w:rsid w:val="0FBF3681"/>
    <w:rsid w:val="0FD42087"/>
    <w:rsid w:val="0FD8198E"/>
    <w:rsid w:val="0FDA7A1E"/>
    <w:rsid w:val="0FF32E7E"/>
    <w:rsid w:val="100F0C64"/>
    <w:rsid w:val="103D77A5"/>
    <w:rsid w:val="10596B94"/>
    <w:rsid w:val="105A290D"/>
    <w:rsid w:val="10922001"/>
    <w:rsid w:val="10AC760C"/>
    <w:rsid w:val="111725AC"/>
    <w:rsid w:val="11E579C5"/>
    <w:rsid w:val="11F528ED"/>
    <w:rsid w:val="11F70CB2"/>
    <w:rsid w:val="129A3494"/>
    <w:rsid w:val="12E07776"/>
    <w:rsid w:val="134A4EBA"/>
    <w:rsid w:val="13561A1B"/>
    <w:rsid w:val="13B85B50"/>
    <w:rsid w:val="13D954F3"/>
    <w:rsid w:val="143F42F3"/>
    <w:rsid w:val="14522278"/>
    <w:rsid w:val="14A66120"/>
    <w:rsid w:val="14E57128"/>
    <w:rsid w:val="15057644"/>
    <w:rsid w:val="15E86DF8"/>
    <w:rsid w:val="16181160"/>
    <w:rsid w:val="164D1413"/>
    <w:rsid w:val="165B21D9"/>
    <w:rsid w:val="166A2F9B"/>
    <w:rsid w:val="16781D3E"/>
    <w:rsid w:val="1695644C"/>
    <w:rsid w:val="169E111B"/>
    <w:rsid w:val="16C52518"/>
    <w:rsid w:val="173E0892"/>
    <w:rsid w:val="176D11F1"/>
    <w:rsid w:val="17742764"/>
    <w:rsid w:val="17840B09"/>
    <w:rsid w:val="179F5F07"/>
    <w:rsid w:val="180B3D6A"/>
    <w:rsid w:val="181B0A87"/>
    <w:rsid w:val="182B350C"/>
    <w:rsid w:val="18AE036C"/>
    <w:rsid w:val="197A1A6E"/>
    <w:rsid w:val="198820DE"/>
    <w:rsid w:val="19A846E9"/>
    <w:rsid w:val="19B44F4E"/>
    <w:rsid w:val="19CC0AD4"/>
    <w:rsid w:val="1A2829B4"/>
    <w:rsid w:val="1A3348FA"/>
    <w:rsid w:val="1A4621B2"/>
    <w:rsid w:val="1A6920CA"/>
    <w:rsid w:val="1AA3551A"/>
    <w:rsid w:val="1AAF0857"/>
    <w:rsid w:val="1ABE458D"/>
    <w:rsid w:val="1AC03845"/>
    <w:rsid w:val="1AF776D6"/>
    <w:rsid w:val="1B94128E"/>
    <w:rsid w:val="1BA43ED6"/>
    <w:rsid w:val="1BC9271A"/>
    <w:rsid w:val="1CA53161"/>
    <w:rsid w:val="1CD25766"/>
    <w:rsid w:val="1CF86E05"/>
    <w:rsid w:val="1DF0665E"/>
    <w:rsid w:val="1E5B1EF4"/>
    <w:rsid w:val="1E724E93"/>
    <w:rsid w:val="1E990AA4"/>
    <w:rsid w:val="1EC83C27"/>
    <w:rsid w:val="1EE03759"/>
    <w:rsid w:val="1EE73F05"/>
    <w:rsid w:val="1EF7572A"/>
    <w:rsid w:val="1EFA1543"/>
    <w:rsid w:val="1F262338"/>
    <w:rsid w:val="20144886"/>
    <w:rsid w:val="202951A1"/>
    <w:rsid w:val="203D0D91"/>
    <w:rsid w:val="20711CD8"/>
    <w:rsid w:val="207E43F5"/>
    <w:rsid w:val="20D02EA3"/>
    <w:rsid w:val="20EC6746"/>
    <w:rsid w:val="214473ED"/>
    <w:rsid w:val="21821CC3"/>
    <w:rsid w:val="21926634"/>
    <w:rsid w:val="21A275B5"/>
    <w:rsid w:val="222263CB"/>
    <w:rsid w:val="224C6559"/>
    <w:rsid w:val="227E248B"/>
    <w:rsid w:val="23111ABF"/>
    <w:rsid w:val="231A22BC"/>
    <w:rsid w:val="235A6A83"/>
    <w:rsid w:val="237F4546"/>
    <w:rsid w:val="238910E7"/>
    <w:rsid w:val="2398757C"/>
    <w:rsid w:val="23BC326A"/>
    <w:rsid w:val="244C7D49"/>
    <w:rsid w:val="24536BF9"/>
    <w:rsid w:val="24727DCD"/>
    <w:rsid w:val="25334F9F"/>
    <w:rsid w:val="25535E50"/>
    <w:rsid w:val="256B597D"/>
    <w:rsid w:val="25AD433F"/>
    <w:rsid w:val="266B71CA"/>
    <w:rsid w:val="269C3CC8"/>
    <w:rsid w:val="26D62895"/>
    <w:rsid w:val="275B49E0"/>
    <w:rsid w:val="279B9431"/>
    <w:rsid w:val="28C151B5"/>
    <w:rsid w:val="290C4C94"/>
    <w:rsid w:val="294D2BB7"/>
    <w:rsid w:val="29585542"/>
    <w:rsid w:val="29CC61D1"/>
    <w:rsid w:val="2A015241"/>
    <w:rsid w:val="2A026E11"/>
    <w:rsid w:val="2AB27175"/>
    <w:rsid w:val="2B451DB4"/>
    <w:rsid w:val="2BC5112A"/>
    <w:rsid w:val="2BFB0D1A"/>
    <w:rsid w:val="2C380380"/>
    <w:rsid w:val="2C500A11"/>
    <w:rsid w:val="2C653A7C"/>
    <w:rsid w:val="2CB90C8F"/>
    <w:rsid w:val="2D511063"/>
    <w:rsid w:val="2DD12008"/>
    <w:rsid w:val="2DF31F7F"/>
    <w:rsid w:val="2DF567BC"/>
    <w:rsid w:val="2DFA1DFB"/>
    <w:rsid w:val="2EF3FDDA"/>
    <w:rsid w:val="2F1133BB"/>
    <w:rsid w:val="2F230642"/>
    <w:rsid w:val="2F4A636A"/>
    <w:rsid w:val="2F4F58DB"/>
    <w:rsid w:val="2FC75208"/>
    <w:rsid w:val="30317194"/>
    <w:rsid w:val="30A6569D"/>
    <w:rsid w:val="30F878AC"/>
    <w:rsid w:val="31462D0D"/>
    <w:rsid w:val="314E60EC"/>
    <w:rsid w:val="32163AC8"/>
    <w:rsid w:val="322272D6"/>
    <w:rsid w:val="3273180F"/>
    <w:rsid w:val="32894C0B"/>
    <w:rsid w:val="32AA102E"/>
    <w:rsid w:val="32B617CD"/>
    <w:rsid w:val="331E6558"/>
    <w:rsid w:val="338B4A07"/>
    <w:rsid w:val="3419523B"/>
    <w:rsid w:val="343C4C08"/>
    <w:rsid w:val="34823A44"/>
    <w:rsid w:val="34D90058"/>
    <w:rsid w:val="34ED5B7A"/>
    <w:rsid w:val="358D4A67"/>
    <w:rsid w:val="359130D0"/>
    <w:rsid w:val="35B476D1"/>
    <w:rsid w:val="35EB7163"/>
    <w:rsid w:val="36431CF7"/>
    <w:rsid w:val="3680105A"/>
    <w:rsid w:val="369D53E9"/>
    <w:rsid w:val="36A80532"/>
    <w:rsid w:val="36AB46A8"/>
    <w:rsid w:val="36BF7E4E"/>
    <w:rsid w:val="36CC15BF"/>
    <w:rsid w:val="36F16120"/>
    <w:rsid w:val="37B73629"/>
    <w:rsid w:val="37DF8E53"/>
    <w:rsid w:val="381C0FDA"/>
    <w:rsid w:val="38367638"/>
    <w:rsid w:val="3890366F"/>
    <w:rsid w:val="392456E2"/>
    <w:rsid w:val="394C69E7"/>
    <w:rsid w:val="39A71E6F"/>
    <w:rsid w:val="39EE768C"/>
    <w:rsid w:val="3A443B62"/>
    <w:rsid w:val="3AC33F1D"/>
    <w:rsid w:val="3AF17846"/>
    <w:rsid w:val="3B0317FE"/>
    <w:rsid w:val="3B0B0127"/>
    <w:rsid w:val="3B605EC0"/>
    <w:rsid w:val="3B780C5D"/>
    <w:rsid w:val="3B9E54DA"/>
    <w:rsid w:val="3BF7DD6D"/>
    <w:rsid w:val="3C7050E2"/>
    <w:rsid w:val="3CFE449C"/>
    <w:rsid w:val="3DEE05E6"/>
    <w:rsid w:val="3DFDD1ED"/>
    <w:rsid w:val="3E154EA9"/>
    <w:rsid w:val="3E5325C6"/>
    <w:rsid w:val="3EAF6CBA"/>
    <w:rsid w:val="3EC2138D"/>
    <w:rsid w:val="3EC37FFA"/>
    <w:rsid w:val="3EEA09C3"/>
    <w:rsid w:val="3EED1074"/>
    <w:rsid w:val="3F592DC9"/>
    <w:rsid w:val="3FA69930"/>
    <w:rsid w:val="3FFF5F5E"/>
    <w:rsid w:val="40F93D49"/>
    <w:rsid w:val="41524DB6"/>
    <w:rsid w:val="417D0085"/>
    <w:rsid w:val="422F47AC"/>
    <w:rsid w:val="423464B9"/>
    <w:rsid w:val="42757BE6"/>
    <w:rsid w:val="42770F78"/>
    <w:rsid w:val="4284128E"/>
    <w:rsid w:val="42CA7DAB"/>
    <w:rsid w:val="42D86681"/>
    <w:rsid w:val="42F17A98"/>
    <w:rsid w:val="42FE4214"/>
    <w:rsid w:val="432D5CBB"/>
    <w:rsid w:val="437C346C"/>
    <w:rsid w:val="43BC5F45"/>
    <w:rsid w:val="446E1738"/>
    <w:rsid w:val="44E1092B"/>
    <w:rsid w:val="44E93819"/>
    <w:rsid w:val="450833B2"/>
    <w:rsid w:val="450C2117"/>
    <w:rsid w:val="4552513B"/>
    <w:rsid w:val="4574354D"/>
    <w:rsid w:val="45877D53"/>
    <w:rsid w:val="459163BD"/>
    <w:rsid w:val="459C3ECB"/>
    <w:rsid w:val="45A02594"/>
    <w:rsid w:val="46436441"/>
    <w:rsid w:val="46973ACE"/>
    <w:rsid w:val="475569D9"/>
    <w:rsid w:val="479F4039"/>
    <w:rsid w:val="47F74925"/>
    <w:rsid w:val="47FA5757"/>
    <w:rsid w:val="47FE30AD"/>
    <w:rsid w:val="47FF5BAF"/>
    <w:rsid w:val="48391BF8"/>
    <w:rsid w:val="48701E84"/>
    <w:rsid w:val="488E5FB5"/>
    <w:rsid w:val="48CF1315"/>
    <w:rsid w:val="48D07BD4"/>
    <w:rsid w:val="48D15649"/>
    <w:rsid w:val="490B2684"/>
    <w:rsid w:val="4913627F"/>
    <w:rsid w:val="49154341"/>
    <w:rsid w:val="491C14A9"/>
    <w:rsid w:val="49647D6E"/>
    <w:rsid w:val="498418BF"/>
    <w:rsid w:val="49940662"/>
    <w:rsid w:val="49D337AF"/>
    <w:rsid w:val="4A506004"/>
    <w:rsid w:val="4A82495E"/>
    <w:rsid w:val="4AA03036"/>
    <w:rsid w:val="4AB4263E"/>
    <w:rsid w:val="4ACA4A35"/>
    <w:rsid w:val="4AE245DD"/>
    <w:rsid w:val="4AFD2237"/>
    <w:rsid w:val="4B046389"/>
    <w:rsid w:val="4B38501D"/>
    <w:rsid w:val="4C11760B"/>
    <w:rsid w:val="4C202C7A"/>
    <w:rsid w:val="4C4B3184"/>
    <w:rsid w:val="4CDD0E5F"/>
    <w:rsid w:val="4D144752"/>
    <w:rsid w:val="4D3F04C5"/>
    <w:rsid w:val="4DDF2965"/>
    <w:rsid w:val="4E361282"/>
    <w:rsid w:val="4E6C808A"/>
    <w:rsid w:val="4E7B60E9"/>
    <w:rsid w:val="4E8E0A4A"/>
    <w:rsid w:val="4E9407BC"/>
    <w:rsid w:val="4EA41181"/>
    <w:rsid w:val="4ED27853"/>
    <w:rsid w:val="4EE87BE4"/>
    <w:rsid w:val="4F3A1829"/>
    <w:rsid w:val="4F3D70A6"/>
    <w:rsid w:val="4F9B51E4"/>
    <w:rsid w:val="4FCD1DBC"/>
    <w:rsid w:val="4FF62D53"/>
    <w:rsid w:val="504E6B1F"/>
    <w:rsid w:val="507C775A"/>
    <w:rsid w:val="50850D04"/>
    <w:rsid w:val="50EC0933"/>
    <w:rsid w:val="5153540D"/>
    <w:rsid w:val="51AD579B"/>
    <w:rsid w:val="520D0FB1"/>
    <w:rsid w:val="53155616"/>
    <w:rsid w:val="532E0C97"/>
    <w:rsid w:val="534C3D5B"/>
    <w:rsid w:val="53607807"/>
    <w:rsid w:val="53DA2309"/>
    <w:rsid w:val="5414338E"/>
    <w:rsid w:val="546E6F58"/>
    <w:rsid w:val="547D6B97"/>
    <w:rsid w:val="55185CFB"/>
    <w:rsid w:val="559B2D78"/>
    <w:rsid w:val="55A6275B"/>
    <w:rsid w:val="55C22315"/>
    <w:rsid w:val="567315FF"/>
    <w:rsid w:val="56CC4CC0"/>
    <w:rsid w:val="56FE35BF"/>
    <w:rsid w:val="56FF212A"/>
    <w:rsid w:val="57773F89"/>
    <w:rsid w:val="579B4536"/>
    <w:rsid w:val="57FC4FEB"/>
    <w:rsid w:val="57FD687D"/>
    <w:rsid w:val="58AEB958"/>
    <w:rsid w:val="599B3306"/>
    <w:rsid w:val="59B430EF"/>
    <w:rsid w:val="59EE791A"/>
    <w:rsid w:val="59F66681"/>
    <w:rsid w:val="5A382944"/>
    <w:rsid w:val="5A5415CC"/>
    <w:rsid w:val="5A874D8F"/>
    <w:rsid w:val="5A9A2105"/>
    <w:rsid w:val="5AB32912"/>
    <w:rsid w:val="5AC028F5"/>
    <w:rsid w:val="5ACB7C5C"/>
    <w:rsid w:val="5AE95B5C"/>
    <w:rsid w:val="5B3A6320"/>
    <w:rsid w:val="5B995664"/>
    <w:rsid w:val="5C613D3C"/>
    <w:rsid w:val="5CAE15E3"/>
    <w:rsid w:val="5D1F428F"/>
    <w:rsid w:val="5D2B6790"/>
    <w:rsid w:val="5D6E102C"/>
    <w:rsid w:val="5DB36B8A"/>
    <w:rsid w:val="5DC310BE"/>
    <w:rsid w:val="5DFA3A6F"/>
    <w:rsid w:val="5E033269"/>
    <w:rsid w:val="5E361890"/>
    <w:rsid w:val="5E573E48"/>
    <w:rsid w:val="5EB7C604"/>
    <w:rsid w:val="5F69618B"/>
    <w:rsid w:val="5F787E26"/>
    <w:rsid w:val="5FB48367"/>
    <w:rsid w:val="5FD90703"/>
    <w:rsid w:val="5FFA24DD"/>
    <w:rsid w:val="5FFE7DD4"/>
    <w:rsid w:val="60336393"/>
    <w:rsid w:val="606F4BE5"/>
    <w:rsid w:val="607B17DC"/>
    <w:rsid w:val="60A45077"/>
    <w:rsid w:val="60C74A21"/>
    <w:rsid w:val="60F37324"/>
    <w:rsid w:val="60FE73F7"/>
    <w:rsid w:val="610C692D"/>
    <w:rsid w:val="612C6242"/>
    <w:rsid w:val="613C7897"/>
    <w:rsid w:val="61534507"/>
    <w:rsid w:val="615A7643"/>
    <w:rsid w:val="616D92C3"/>
    <w:rsid w:val="61A312EF"/>
    <w:rsid w:val="61BE6E88"/>
    <w:rsid w:val="62143C96"/>
    <w:rsid w:val="625C442F"/>
    <w:rsid w:val="631A352E"/>
    <w:rsid w:val="63320190"/>
    <w:rsid w:val="634C56B2"/>
    <w:rsid w:val="63744A2C"/>
    <w:rsid w:val="63A87F83"/>
    <w:rsid w:val="63C15E19"/>
    <w:rsid w:val="63D501DC"/>
    <w:rsid w:val="64267D74"/>
    <w:rsid w:val="64744EC0"/>
    <w:rsid w:val="64A10682"/>
    <w:rsid w:val="64E9765C"/>
    <w:rsid w:val="656E332A"/>
    <w:rsid w:val="659D4BEB"/>
    <w:rsid w:val="65BD4AD9"/>
    <w:rsid w:val="65C9123C"/>
    <w:rsid w:val="66766AEF"/>
    <w:rsid w:val="66931E8B"/>
    <w:rsid w:val="66F95B50"/>
    <w:rsid w:val="66F9AC49"/>
    <w:rsid w:val="670D1C63"/>
    <w:rsid w:val="6761AFAC"/>
    <w:rsid w:val="67732727"/>
    <w:rsid w:val="68AB1BE0"/>
    <w:rsid w:val="68C45B97"/>
    <w:rsid w:val="68D35518"/>
    <w:rsid w:val="68DC31E8"/>
    <w:rsid w:val="68DF01B2"/>
    <w:rsid w:val="692F45B1"/>
    <w:rsid w:val="69735746"/>
    <w:rsid w:val="698910CE"/>
    <w:rsid w:val="6A486BD3"/>
    <w:rsid w:val="6A4955AB"/>
    <w:rsid w:val="6A745C1A"/>
    <w:rsid w:val="6A7A6FA8"/>
    <w:rsid w:val="6A8D270F"/>
    <w:rsid w:val="6ADC731B"/>
    <w:rsid w:val="6AE508C6"/>
    <w:rsid w:val="6B223378"/>
    <w:rsid w:val="6B567371"/>
    <w:rsid w:val="6BF71E3F"/>
    <w:rsid w:val="6BFFC134"/>
    <w:rsid w:val="6C1A00FB"/>
    <w:rsid w:val="6C4B4758"/>
    <w:rsid w:val="6C5543FB"/>
    <w:rsid w:val="6C8B4882"/>
    <w:rsid w:val="6CD40BF2"/>
    <w:rsid w:val="6CDF2FC9"/>
    <w:rsid w:val="6D0D7DA4"/>
    <w:rsid w:val="6D1F7993"/>
    <w:rsid w:val="6D54763D"/>
    <w:rsid w:val="6DFF7099"/>
    <w:rsid w:val="6DFFA5ED"/>
    <w:rsid w:val="6E2E4332"/>
    <w:rsid w:val="6E3B736A"/>
    <w:rsid w:val="6E5DC47F"/>
    <w:rsid w:val="6EBBD16D"/>
    <w:rsid w:val="6EC0787F"/>
    <w:rsid w:val="6F215C44"/>
    <w:rsid w:val="6F2D2E34"/>
    <w:rsid w:val="6F3A7A51"/>
    <w:rsid w:val="6F7E0543"/>
    <w:rsid w:val="6FB50233"/>
    <w:rsid w:val="6FFA4DE9"/>
    <w:rsid w:val="6FFE7628"/>
    <w:rsid w:val="7072146E"/>
    <w:rsid w:val="709C2E5F"/>
    <w:rsid w:val="70B92071"/>
    <w:rsid w:val="70BD199D"/>
    <w:rsid w:val="70EC5DDE"/>
    <w:rsid w:val="720A71A6"/>
    <w:rsid w:val="727D3192"/>
    <w:rsid w:val="728120E6"/>
    <w:rsid w:val="72A46970"/>
    <w:rsid w:val="72AA090C"/>
    <w:rsid w:val="72B92290"/>
    <w:rsid w:val="72EBF127"/>
    <w:rsid w:val="735E6FFE"/>
    <w:rsid w:val="73E94961"/>
    <w:rsid w:val="73F662E2"/>
    <w:rsid w:val="74087220"/>
    <w:rsid w:val="752124FA"/>
    <w:rsid w:val="75803FE0"/>
    <w:rsid w:val="75BCA7FE"/>
    <w:rsid w:val="75E61089"/>
    <w:rsid w:val="75ECF9A7"/>
    <w:rsid w:val="7633736D"/>
    <w:rsid w:val="764861AD"/>
    <w:rsid w:val="765468FF"/>
    <w:rsid w:val="76690E0C"/>
    <w:rsid w:val="782C47C0"/>
    <w:rsid w:val="7835654F"/>
    <w:rsid w:val="789F7A51"/>
    <w:rsid w:val="78EF14D0"/>
    <w:rsid w:val="79226058"/>
    <w:rsid w:val="794E7636"/>
    <w:rsid w:val="79753634"/>
    <w:rsid w:val="79DFA317"/>
    <w:rsid w:val="79E74420"/>
    <w:rsid w:val="7A5C3FD5"/>
    <w:rsid w:val="7A9D6F19"/>
    <w:rsid w:val="7AF329B6"/>
    <w:rsid w:val="7B5F8ECE"/>
    <w:rsid w:val="7B9854E0"/>
    <w:rsid w:val="7BB1189A"/>
    <w:rsid w:val="7BBE922F"/>
    <w:rsid w:val="7BF00E78"/>
    <w:rsid w:val="7BFD0214"/>
    <w:rsid w:val="7C2B5913"/>
    <w:rsid w:val="7C4E521F"/>
    <w:rsid w:val="7CF30BDA"/>
    <w:rsid w:val="7CF32086"/>
    <w:rsid w:val="7D0A41BC"/>
    <w:rsid w:val="7D240E20"/>
    <w:rsid w:val="7D6A4076"/>
    <w:rsid w:val="7D7BC143"/>
    <w:rsid w:val="7D9D6DDE"/>
    <w:rsid w:val="7DC91FDA"/>
    <w:rsid w:val="7DEEFF3E"/>
    <w:rsid w:val="7DEF153D"/>
    <w:rsid w:val="7DFF5865"/>
    <w:rsid w:val="7E050BC3"/>
    <w:rsid w:val="7E358D96"/>
    <w:rsid w:val="7E5BFB96"/>
    <w:rsid w:val="7ED74B5A"/>
    <w:rsid w:val="7EF5F3DD"/>
    <w:rsid w:val="7F01514B"/>
    <w:rsid w:val="7F0709B3"/>
    <w:rsid w:val="7F72D0E0"/>
    <w:rsid w:val="7F7730FD"/>
    <w:rsid w:val="7F9935D5"/>
    <w:rsid w:val="7FA2248A"/>
    <w:rsid w:val="7FB94620"/>
    <w:rsid w:val="7FBEC859"/>
    <w:rsid w:val="7FC7C3CF"/>
    <w:rsid w:val="7FDC73CC"/>
    <w:rsid w:val="7FDED8C4"/>
    <w:rsid w:val="7FFBB3CF"/>
    <w:rsid w:val="7FFD04ED"/>
    <w:rsid w:val="7FFF6F4A"/>
    <w:rsid w:val="83FDF371"/>
    <w:rsid w:val="8F7C790A"/>
    <w:rsid w:val="94FFF593"/>
    <w:rsid w:val="98EF0EAD"/>
    <w:rsid w:val="9BFB4BD1"/>
    <w:rsid w:val="A7F43139"/>
    <w:rsid w:val="AD7FFFE3"/>
    <w:rsid w:val="AEB974E2"/>
    <w:rsid w:val="AEBB0EE4"/>
    <w:rsid w:val="AECF3280"/>
    <w:rsid w:val="AF2BE113"/>
    <w:rsid w:val="B0DFE68B"/>
    <w:rsid w:val="B2FFA52B"/>
    <w:rsid w:val="B5BF54F1"/>
    <w:rsid w:val="B7B5BCC7"/>
    <w:rsid w:val="B7CFF457"/>
    <w:rsid w:val="B7FB6249"/>
    <w:rsid w:val="B9C9B8E4"/>
    <w:rsid w:val="B9FFEBF7"/>
    <w:rsid w:val="BC6DA32C"/>
    <w:rsid w:val="BE5F361D"/>
    <w:rsid w:val="BF7F4CE6"/>
    <w:rsid w:val="CABFB9BE"/>
    <w:rsid w:val="CF7E1A6C"/>
    <w:rsid w:val="CFFAF1AA"/>
    <w:rsid w:val="DA6FE714"/>
    <w:rsid w:val="DAFF9D5B"/>
    <w:rsid w:val="DD7FA84D"/>
    <w:rsid w:val="DD9FE0A5"/>
    <w:rsid w:val="DE1B7511"/>
    <w:rsid w:val="DFDEBBF5"/>
    <w:rsid w:val="E5FFDD35"/>
    <w:rsid w:val="E936BC6A"/>
    <w:rsid w:val="E9F72D38"/>
    <w:rsid w:val="EA7F4CFE"/>
    <w:rsid w:val="EBFB1741"/>
    <w:rsid w:val="EBFF5501"/>
    <w:rsid w:val="ECF13AC2"/>
    <w:rsid w:val="EDFEEB99"/>
    <w:rsid w:val="EFD8A1A1"/>
    <w:rsid w:val="F4AF822B"/>
    <w:rsid w:val="F55F0EF4"/>
    <w:rsid w:val="F5D7B176"/>
    <w:rsid w:val="F66F81AA"/>
    <w:rsid w:val="F6DBAC58"/>
    <w:rsid w:val="F77DD952"/>
    <w:rsid w:val="F7D31C30"/>
    <w:rsid w:val="F7FBD39F"/>
    <w:rsid w:val="F89736C5"/>
    <w:rsid w:val="F99FE499"/>
    <w:rsid w:val="F9E61D3D"/>
    <w:rsid w:val="FAEF4B48"/>
    <w:rsid w:val="FBDBF8BE"/>
    <w:rsid w:val="FBFC46C4"/>
    <w:rsid w:val="FBFDE39B"/>
    <w:rsid w:val="FD93170E"/>
    <w:rsid w:val="FDBD2788"/>
    <w:rsid w:val="FDBF64C0"/>
    <w:rsid w:val="FDF1FA06"/>
    <w:rsid w:val="FEBD8DCD"/>
    <w:rsid w:val="FED71256"/>
    <w:rsid w:val="FEDFAF53"/>
    <w:rsid w:val="FEEB7F10"/>
    <w:rsid w:val="FEFF84F4"/>
    <w:rsid w:val="FEFF8FBD"/>
    <w:rsid w:val="FF5B1F5C"/>
    <w:rsid w:val="FF6EA5B4"/>
    <w:rsid w:val="FF6EDCEB"/>
    <w:rsid w:val="FF77E6BD"/>
    <w:rsid w:val="FFB76FDB"/>
    <w:rsid w:val="FFB77C39"/>
    <w:rsid w:val="FFBFB306"/>
    <w:rsid w:val="FFE71033"/>
    <w:rsid w:val="FFF8D73B"/>
    <w:rsid w:val="FFFB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3"/>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annotation text"/>
    <w:basedOn w:val="1"/>
    <w:link w:val="31"/>
    <w:autoRedefine/>
    <w:qFormat/>
    <w:uiPriority w:val="0"/>
    <w:rPr>
      <w:rFonts w:ascii="微软雅黑" w:hAnsi="微软雅黑" w:eastAsia="微软雅黑"/>
      <w:b/>
      <w:sz w:val="36"/>
      <w:szCs w:val="27"/>
    </w:rPr>
  </w:style>
  <w:style w:type="paragraph" w:styleId="5">
    <w:name w:val="index 6"/>
    <w:basedOn w:val="1"/>
    <w:next w:val="1"/>
    <w:autoRedefine/>
    <w:qFormat/>
    <w:uiPriority w:val="99"/>
    <w:pPr>
      <w:ind w:left="2100"/>
    </w:pPr>
  </w:style>
  <w:style w:type="paragraph" w:styleId="6">
    <w:name w:val="Body Text"/>
    <w:basedOn w:val="1"/>
    <w:next w:val="7"/>
    <w:autoRedefine/>
    <w:qFormat/>
    <w:uiPriority w:val="0"/>
    <w:pPr>
      <w:tabs>
        <w:tab w:val="left" w:pos="567"/>
      </w:tabs>
      <w:spacing w:before="120" w:line="22" w:lineRule="atLeast"/>
    </w:pPr>
    <w:rPr>
      <w:rFonts w:ascii="宋体" w:hAnsi="宋体"/>
      <w:sz w:val="24"/>
    </w:rPr>
  </w:style>
  <w:style w:type="paragraph" w:styleId="7">
    <w:name w:val="Body Text First Indent"/>
    <w:basedOn w:val="6"/>
    <w:autoRedefine/>
    <w:qFormat/>
    <w:uiPriority w:val="0"/>
    <w:pPr>
      <w:spacing w:line="360" w:lineRule="auto"/>
      <w:ind w:firstLine="200" w:firstLineChars="200"/>
    </w:pPr>
    <w:rPr>
      <w:rFonts w:ascii="仿宋_GB2312" w:eastAsia="仿宋_GB2312"/>
      <w:sz w:val="30"/>
      <w:szCs w:val="30"/>
    </w:rPr>
  </w:style>
  <w:style w:type="paragraph" w:styleId="8">
    <w:name w:val="Body Text Indent"/>
    <w:basedOn w:val="1"/>
    <w:next w:val="9"/>
    <w:autoRedefine/>
    <w:qFormat/>
    <w:uiPriority w:val="0"/>
    <w:pPr>
      <w:spacing w:line="420" w:lineRule="exact"/>
      <w:ind w:firstLine="732" w:firstLineChars="300"/>
    </w:pPr>
    <w:rPr>
      <w:spacing w:val="2"/>
      <w:sz w:val="24"/>
    </w:rPr>
  </w:style>
  <w:style w:type="paragraph" w:customStyle="1" w:styleId="9">
    <w:name w:val="目录 61"/>
    <w:next w:val="1"/>
    <w:autoRedefine/>
    <w:qFormat/>
    <w:uiPriority w:val="0"/>
    <w:pPr>
      <w:wordWrap w:val="0"/>
      <w:ind w:left="2125"/>
      <w:jc w:val="both"/>
    </w:pPr>
    <w:rPr>
      <w:rFonts w:ascii="Calibri" w:hAnsi="Calibri" w:eastAsia="宋体" w:cs="Times New Roman"/>
      <w:sz w:val="21"/>
      <w:lang w:val="en-US" w:eastAsia="zh-CN" w:bidi="ar-SA"/>
    </w:rPr>
  </w:style>
  <w:style w:type="paragraph" w:styleId="10">
    <w:name w:val="Plain Text"/>
    <w:basedOn w:val="1"/>
    <w:autoRedefine/>
    <w:unhideWhenUsed/>
    <w:qFormat/>
    <w:uiPriority w:val="99"/>
    <w:rPr>
      <w:rFonts w:ascii="宋体" w:hAnsi="Courier New"/>
      <w:szCs w:val="20"/>
    </w:rPr>
  </w:style>
  <w:style w:type="paragraph" w:styleId="11">
    <w:name w:val="Balloon Text"/>
    <w:basedOn w:val="1"/>
    <w:link w:val="33"/>
    <w:autoRedefine/>
    <w:qFormat/>
    <w:uiPriority w:val="0"/>
    <w:rPr>
      <w:sz w:val="18"/>
      <w:szCs w:val="18"/>
    </w:r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Normal (Web)"/>
    <w:basedOn w:val="1"/>
    <w:autoRedefine/>
    <w:qFormat/>
    <w:uiPriority w:val="99"/>
    <w:pPr>
      <w:spacing w:before="100" w:beforeAutospacing="1" w:after="100" w:afterAutospacing="1"/>
    </w:pPr>
    <w:rPr>
      <w:rFonts w:ascii="宋体" w:hAnsi="宋体" w:cs="宋体"/>
      <w:sz w:val="24"/>
      <w:szCs w:val="24"/>
    </w:rPr>
  </w:style>
  <w:style w:type="paragraph" w:styleId="17">
    <w:name w:val="annotation subject"/>
    <w:basedOn w:val="4"/>
    <w:next w:val="4"/>
    <w:link w:val="32"/>
    <w:autoRedefine/>
    <w:qFormat/>
    <w:uiPriority w:val="0"/>
    <w:rPr>
      <w:b w:val="0"/>
      <w:bCs/>
    </w:rPr>
  </w:style>
  <w:style w:type="paragraph" w:styleId="18">
    <w:name w:val="Body Text First Indent 2"/>
    <w:basedOn w:val="8"/>
    <w:next w:val="1"/>
    <w:autoRedefine/>
    <w:qFormat/>
    <w:uiPriority w:val="0"/>
    <w:pPr>
      <w:spacing w:after="120"/>
      <w:ind w:left="200" w:leftChars="200" w:firstLine="420" w:firstLineChars="200"/>
    </w:p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qFormat/>
    <w:uiPriority w:val="0"/>
    <w:rPr>
      <w:color w:val="0000FF"/>
      <w:u w:val="single"/>
    </w:rPr>
  </w:style>
  <w:style w:type="character" w:styleId="23">
    <w:name w:val="annotation reference"/>
    <w:basedOn w:val="21"/>
    <w:autoRedefine/>
    <w:qFormat/>
    <w:uiPriority w:val="0"/>
    <w:rPr>
      <w:sz w:val="21"/>
      <w:szCs w:val="21"/>
    </w:rPr>
  </w:style>
  <w:style w:type="table" w:customStyle="1" w:styleId="24">
    <w:name w:val="Table Normal"/>
    <w:autoRedefine/>
    <w:unhideWhenUsed/>
    <w:qFormat/>
    <w:uiPriority w:val="0"/>
    <w:tblPr>
      <w:tblCellMar>
        <w:top w:w="0" w:type="dxa"/>
        <w:left w:w="0" w:type="dxa"/>
        <w:bottom w:w="0" w:type="dxa"/>
        <w:right w:w="0" w:type="dxa"/>
      </w:tblCellMar>
    </w:tbl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99"/>
    <w:pPr>
      <w:ind w:firstLine="420" w:firstLineChars="200"/>
    </w:pPr>
    <w:rPr>
      <w:rFonts w:ascii="Times New Roman" w:hAnsi="Times New Roman"/>
      <w:szCs w:val="20"/>
    </w:rPr>
  </w:style>
  <w:style w:type="paragraph" w:customStyle="1" w:styleId="27">
    <w:name w:val="普通文字"/>
    <w:basedOn w:val="1"/>
    <w:next w:val="1"/>
    <w:autoRedefine/>
    <w:qFormat/>
    <w:uiPriority w:val="0"/>
    <w:rPr>
      <w:rFonts w:ascii="宋体" w:hAnsi="Times New Roman"/>
      <w:sz w:val="24"/>
      <w:szCs w:val="20"/>
      <w:u w:color="000000"/>
    </w:rPr>
  </w:style>
  <w:style w:type="paragraph" w:customStyle="1" w:styleId="28">
    <w:name w:val="普通正文"/>
    <w:basedOn w:val="1"/>
    <w:autoRedefine/>
    <w:qFormat/>
    <w:uiPriority w:val="0"/>
    <w:pPr>
      <w:spacing w:before="120" w:after="120" w:line="360" w:lineRule="auto"/>
      <w:ind w:firstLine="480"/>
    </w:pPr>
    <w:rPr>
      <w:sz w:val="24"/>
      <w:szCs w:val="24"/>
    </w:rPr>
  </w:style>
  <w:style w:type="paragraph" w:customStyle="1" w:styleId="2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0">
    <w:name w:val="cjk"/>
    <w:basedOn w:val="1"/>
    <w:autoRedefine/>
    <w:qFormat/>
    <w:uiPriority w:val="0"/>
    <w:pPr>
      <w:spacing w:before="100" w:beforeAutospacing="1" w:after="100" w:afterAutospacing="1"/>
    </w:pPr>
    <w:rPr>
      <w:rFonts w:ascii="宋体" w:hAnsi="宋体" w:cs="宋体"/>
      <w:sz w:val="24"/>
    </w:rPr>
  </w:style>
  <w:style w:type="character" w:customStyle="1" w:styleId="31">
    <w:name w:val="批注文字 字符"/>
    <w:basedOn w:val="21"/>
    <w:link w:val="4"/>
    <w:autoRedefine/>
    <w:qFormat/>
    <w:uiPriority w:val="0"/>
    <w:rPr>
      <w:rFonts w:ascii="微软雅黑" w:hAnsi="微软雅黑" w:eastAsia="微软雅黑" w:cs="Arial"/>
      <w:b/>
      <w:snapToGrid w:val="0"/>
      <w:color w:val="000000"/>
      <w:sz w:val="36"/>
      <w:szCs w:val="27"/>
    </w:rPr>
  </w:style>
  <w:style w:type="character" w:customStyle="1" w:styleId="32">
    <w:name w:val="批注主题 字符"/>
    <w:basedOn w:val="31"/>
    <w:link w:val="17"/>
    <w:autoRedefine/>
    <w:qFormat/>
    <w:uiPriority w:val="0"/>
    <w:rPr>
      <w:rFonts w:ascii="Arial" w:hAnsi="Arial" w:eastAsia="Arial" w:cs="Arial"/>
      <w:b w:val="0"/>
      <w:bCs/>
      <w:snapToGrid w:val="0"/>
      <w:color w:val="000000"/>
      <w:sz w:val="21"/>
      <w:szCs w:val="21"/>
    </w:rPr>
  </w:style>
  <w:style w:type="character" w:customStyle="1" w:styleId="33">
    <w:name w:val="批注框文本 字符"/>
    <w:basedOn w:val="21"/>
    <w:link w:val="11"/>
    <w:autoRedefine/>
    <w:qFormat/>
    <w:uiPriority w:val="0"/>
    <w:rPr>
      <w:rFonts w:ascii="Arial" w:hAnsi="Arial" w:eastAsia="Arial" w:cs="Arial"/>
      <w:snapToGrid w:val="0"/>
      <w:color w:val="000000"/>
      <w:sz w:val="18"/>
      <w:szCs w:val="18"/>
    </w:rPr>
  </w:style>
  <w:style w:type="paragraph" w:customStyle="1" w:styleId="34">
    <w:name w:val="文档正文"/>
    <w:basedOn w:val="3"/>
    <w:autoRedefine/>
    <w:qFormat/>
    <w:uiPriority w:val="0"/>
    <w:pPr>
      <w:spacing w:line="360" w:lineRule="auto"/>
    </w:pPr>
    <w:rPr>
      <w:rFonts w:ascii="宋体" w:hAnsi="宋体"/>
      <w:b/>
      <w:bCs/>
    </w:rPr>
  </w:style>
  <w:style w:type="character" w:customStyle="1" w:styleId="35">
    <w:name w:val="超链接1"/>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3" Type="http://schemas.openxmlformats.org/officeDocument/2006/relationships/fontTable" Target="fontTable.xml"/><Relationship Id="rId42" Type="http://schemas.openxmlformats.org/officeDocument/2006/relationships/customXml" Target="../customXml/item4.xml"/><Relationship Id="rId41" Type="http://schemas.openxmlformats.org/officeDocument/2006/relationships/customXml" Target="../customXml/item3.xml"/><Relationship Id="rId40" Type="http://schemas.openxmlformats.org/officeDocument/2006/relationships/customXml" Target="../customXml/item2.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formulas xmlns="http://www.yonyou.com/formula"/>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B079F-589F-4928-B411-263C20552E5D}">
  <ds:schemaRefs/>
</ds:datastoreItem>
</file>

<file path=customXml/itemProps3.xml><?xml version="1.0" encoding="utf-8"?>
<ds:datastoreItem xmlns:ds="http://schemas.openxmlformats.org/officeDocument/2006/customXml" ds:itemID="{F0392D2A-4DD1-4AEB-8945-80BE26B85F89}">
  <ds:schemaRefs/>
</ds:datastoreItem>
</file>

<file path=customXml/itemProps4.xml><?xml version="1.0" encoding="utf-8"?>
<ds:datastoreItem xmlns:ds="http://schemas.openxmlformats.org/officeDocument/2006/customXml" ds:itemID="{307FDD4A-62C5-45A5-B8A2-ACD20FFF7C4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31627</Words>
  <Characters>35842</Characters>
  <Lines>286</Lines>
  <Paragraphs>80</Paragraphs>
  <TotalTime>1812</TotalTime>
  <ScaleCrop>false</ScaleCrop>
  <LinksUpToDate>false</LinksUpToDate>
  <CharactersWithSpaces>38135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2023-04-12T02:47:00Z</dcterms:created>
  <dc:creator>Lenovo</dc:creator>
  <cp:lastModifiedBy>啸风</cp:lastModifiedBy>
  <cp:lastPrinted>2023-05-17T19:53:00Z</cp:lastPrinted>
  <dcterms:modified xsi:type="dcterms:W3CDTF">2024-09-06T08:31:26Z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86C69AE6A7CB4FDDBEC0B343766CEA4C_13</vt:lpwstr>
  </property>
</Properties>
</file>